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A4E7C" w14:textId="6CD222A8" w:rsidR="006A473D" w:rsidRDefault="006A473D" w:rsidP="001E0502">
      <w:bookmarkStart w:id="0" w:name="_Toc516043128"/>
      <w:bookmarkStart w:id="1" w:name="_Toc516045788"/>
      <w:r w:rsidRPr="006A473D">
        <w:rPr>
          <w:noProof/>
        </w:rPr>
        <w:drawing>
          <wp:inline distT="0" distB="0" distL="0" distR="0" wp14:anchorId="62220661" wp14:editId="00166D7D">
            <wp:extent cx="2790825" cy="885825"/>
            <wp:effectExtent l="0" t="0" r="9525" b="9525"/>
            <wp:docPr id="5" name="Picture 5" descr="CALPADS Logo. California Longitudinal Pupil Achievement Data System (CALPADS).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graphics\logos\New CALPADS logo Oct2018\calpads-logo lowre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825" cy="885825"/>
                    </a:xfrm>
                    <a:prstGeom prst="rect">
                      <a:avLst/>
                    </a:prstGeom>
                    <a:noFill/>
                    <a:ln>
                      <a:noFill/>
                    </a:ln>
                  </pic:spPr>
                </pic:pic>
              </a:graphicData>
            </a:graphic>
          </wp:inline>
        </w:drawing>
      </w:r>
    </w:p>
    <w:p w14:paraId="2017A6F5" w14:textId="2672BC3C" w:rsidR="0066748C" w:rsidRPr="001E0502" w:rsidRDefault="00B80578" w:rsidP="001E0502">
      <w:pPr>
        <w:pStyle w:val="Heading1"/>
      </w:pPr>
      <w:r w:rsidRPr="001E0502">
        <w:t xml:space="preserve">CALPADS </w:t>
      </w:r>
      <w:r w:rsidR="0066748C" w:rsidRPr="001E0502">
        <w:t>Data Guide</w:t>
      </w:r>
      <w:r w:rsidR="004E42A3" w:rsidRPr="001E0502">
        <w:t xml:space="preserve">: </w:t>
      </w:r>
      <w:r w:rsidR="006A473D" w:rsidRPr="001E0502">
        <w:br/>
      </w:r>
      <w:r w:rsidR="0066748C" w:rsidRPr="001E0502">
        <w:t>A Guide for Program Staff</w:t>
      </w:r>
      <w:r w:rsidR="001E0502">
        <w:br/>
      </w:r>
      <w:r w:rsidR="00B64303" w:rsidRPr="001E0502">
        <w:t>V</w:t>
      </w:r>
      <w:r w:rsidR="0066748C" w:rsidRPr="001E0502">
        <w:t xml:space="preserve">ersion </w:t>
      </w:r>
      <w:bookmarkEnd w:id="0"/>
      <w:bookmarkEnd w:id="1"/>
      <w:r w:rsidR="00D970E0" w:rsidRPr="001E0502">
        <w:t>1</w:t>
      </w:r>
      <w:r w:rsidR="006A473D" w:rsidRPr="001E0502">
        <w:t>1</w:t>
      </w:r>
      <w:r w:rsidR="00D970E0" w:rsidRPr="001E0502">
        <w:t>.0</w:t>
      </w:r>
    </w:p>
    <w:p w14:paraId="466CD88D" w14:textId="748477EA" w:rsidR="0066748C" w:rsidRPr="00A46CD1" w:rsidRDefault="004838DC" w:rsidP="00F7076B">
      <w:pPr>
        <w:spacing w:before="360" w:after="360"/>
        <w:jc w:val="center"/>
      </w:pPr>
      <w:r>
        <w:t>2</w:t>
      </w:r>
      <w:r w:rsidR="004448B0">
        <w:t>/</w:t>
      </w:r>
      <w:r>
        <w:t>14</w:t>
      </w:r>
      <w:r w:rsidR="004448B0">
        <w:t>/20</w:t>
      </w:r>
      <w:r w:rsidR="006B01F3">
        <w:t>20</w:t>
      </w:r>
    </w:p>
    <w:p w14:paraId="58BC6101" w14:textId="74DCAE16" w:rsidR="00675738" w:rsidRDefault="0066748C" w:rsidP="00F7076B">
      <w:pPr>
        <w:spacing w:before="360" w:after="360"/>
        <w:jc w:val="center"/>
      </w:pPr>
      <w:r w:rsidRPr="00C94547">
        <w:t>This version supersedes previous versions of this guide.</w:t>
      </w:r>
    </w:p>
    <w:p w14:paraId="4DE23DA7" w14:textId="77777777" w:rsidR="00B51710" w:rsidRPr="00742DB2" w:rsidRDefault="00B51710" w:rsidP="00F7076B">
      <w:pPr>
        <w:spacing w:before="360" w:after="360"/>
        <w:jc w:val="center"/>
        <w:rPr>
          <w:b/>
          <w:sz w:val="36"/>
          <w:szCs w:val="36"/>
        </w:rPr>
      </w:pPr>
      <w:r w:rsidRPr="00742DB2">
        <w:rPr>
          <w:b/>
          <w:sz w:val="36"/>
          <w:szCs w:val="36"/>
        </w:rPr>
        <w:t>California Longitudinal Pupil Achievement Data System (CALPADS)</w:t>
      </w:r>
    </w:p>
    <w:p w14:paraId="2A853D38" w14:textId="1A5B588B" w:rsidR="00423C20" w:rsidRDefault="00423C20" w:rsidP="00F7076B">
      <w:pPr>
        <w:spacing w:before="360" w:after="360"/>
        <w:jc w:val="center"/>
        <w:rPr>
          <w:b/>
          <w:sz w:val="36"/>
          <w:szCs w:val="36"/>
        </w:rPr>
      </w:pPr>
      <w:r w:rsidRPr="00423C20">
        <w:rPr>
          <w:b/>
          <w:sz w:val="36"/>
          <w:szCs w:val="36"/>
        </w:rPr>
        <w:t>Educational Data Management Division</w:t>
      </w:r>
      <w:bookmarkStart w:id="2" w:name="_GoBack"/>
      <w:bookmarkEnd w:id="2"/>
    </w:p>
    <w:p w14:paraId="7B6404C9" w14:textId="165A5350" w:rsidR="00B51710" w:rsidRDefault="00B51710" w:rsidP="00F7076B">
      <w:pPr>
        <w:spacing w:before="360" w:after="360"/>
        <w:jc w:val="center"/>
        <w:rPr>
          <w:b/>
          <w:sz w:val="36"/>
          <w:szCs w:val="36"/>
        </w:rPr>
      </w:pPr>
      <w:r w:rsidRPr="00742DB2">
        <w:rPr>
          <w:b/>
          <w:sz w:val="36"/>
          <w:szCs w:val="36"/>
        </w:rPr>
        <w:t>California Department of Education</w:t>
      </w:r>
    </w:p>
    <w:p w14:paraId="00D942F0" w14:textId="722730E3" w:rsidR="006A473D" w:rsidRPr="00742DB2" w:rsidRDefault="00FF2C4B" w:rsidP="00F7076B">
      <w:pPr>
        <w:spacing w:before="360" w:after="360"/>
        <w:jc w:val="center"/>
        <w:rPr>
          <w:b/>
          <w:sz w:val="36"/>
          <w:szCs w:val="36"/>
        </w:rPr>
        <w:sectPr w:rsidR="006A473D" w:rsidRPr="00742DB2" w:rsidSect="004E3386">
          <w:footerReference w:type="default" r:id="rId13"/>
          <w:pgSz w:w="12240" w:h="15840" w:code="1"/>
          <w:pgMar w:top="720" w:right="720" w:bottom="720" w:left="720" w:header="720" w:footer="360" w:gutter="0"/>
          <w:cols w:space="720"/>
          <w:vAlign w:val="center"/>
          <w:docGrid w:linePitch="360"/>
        </w:sectPr>
      </w:pPr>
      <w:r w:rsidRPr="00FF2C4B">
        <w:rPr>
          <w:b/>
          <w:noProof/>
          <w:sz w:val="36"/>
          <w:szCs w:val="36"/>
        </w:rPr>
        <w:drawing>
          <wp:inline distT="0" distB="0" distL="0" distR="0" wp14:anchorId="1A26AE95" wp14:editId="3B4C18BD">
            <wp:extent cx="1219200" cy="1219200"/>
            <wp:effectExtent l="0" t="0" r="0" b="0"/>
            <wp:docPr id="7" name="Picture 7" descr="Official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graphics\logos\CDEseal.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bookmarkStart w:id="3" w:name="_Toc516045789" w:displacedByCustomXml="next"/>
    <w:bookmarkStart w:id="4" w:name="_Toc516043129" w:displacedByCustomXml="next"/>
    <w:sdt>
      <w:sdtPr>
        <w:rPr>
          <w:rFonts w:eastAsiaTheme="minorHAnsi" w:cstheme="minorBidi"/>
          <w:b w:val="0"/>
          <w:color w:val="auto"/>
          <w:sz w:val="24"/>
          <w:szCs w:val="22"/>
        </w:rPr>
        <w:id w:val="615105786"/>
        <w:docPartObj>
          <w:docPartGallery w:val="Table of Contents"/>
          <w:docPartUnique/>
        </w:docPartObj>
      </w:sdtPr>
      <w:sdtEndPr>
        <w:rPr>
          <w:bCs/>
          <w:noProof/>
          <w:szCs w:val="24"/>
        </w:rPr>
      </w:sdtEndPr>
      <w:sdtContent>
        <w:bookmarkEnd w:id="4" w:displacedByCustomXml="prev"/>
        <w:bookmarkEnd w:id="3" w:displacedByCustomXml="prev"/>
        <w:p w14:paraId="47187A0C" w14:textId="60076F66" w:rsidR="004537B2" w:rsidRDefault="008473B3" w:rsidP="00F273C6">
          <w:pPr>
            <w:pStyle w:val="TOCTitle"/>
            <w:spacing w:after="240"/>
            <w:rPr>
              <w:rStyle w:val="Heading2Char"/>
            </w:rPr>
          </w:pPr>
          <w:r w:rsidRPr="008473B3">
            <w:rPr>
              <w:rStyle w:val="Heading2Char"/>
            </w:rPr>
            <w:t>Table of Contents</w:t>
          </w:r>
        </w:p>
        <w:p w14:paraId="254FB6C6" w14:textId="77777777" w:rsidR="00A8030A" w:rsidRDefault="001D4A66">
          <w:pPr>
            <w:pStyle w:val="TOC2"/>
            <w:rPr>
              <w:rFonts w:asciiTheme="minorHAnsi" w:eastAsiaTheme="minorEastAsia" w:hAnsiTheme="minorHAnsi"/>
              <w:noProof/>
              <w:sz w:val="22"/>
              <w:szCs w:val="22"/>
            </w:rPr>
          </w:pPr>
          <w:r>
            <w:fldChar w:fldCharType="begin"/>
          </w:r>
          <w:r>
            <w:instrText xml:space="preserve"> TOC \b TOC \o "2-7" \* MERGEFORMAT </w:instrText>
          </w:r>
          <w:r>
            <w:fldChar w:fldCharType="separate"/>
          </w:r>
          <w:r w:rsidR="00A8030A">
            <w:rPr>
              <w:noProof/>
            </w:rPr>
            <w:t>Revision History</w:t>
          </w:r>
          <w:r w:rsidR="00A8030A">
            <w:rPr>
              <w:noProof/>
            </w:rPr>
            <w:tab/>
          </w:r>
          <w:r w:rsidR="00A8030A">
            <w:rPr>
              <w:noProof/>
            </w:rPr>
            <w:fldChar w:fldCharType="begin"/>
          </w:r>
          <w:r w:rsidR="00A8030A">
            <w:rPr>
              <w:noProof/>
            </w:rPr>
            <w:instrText xml:space="preserve"> PAGEREF _Toc32500170 \h </w:instrText>
          </w:r>
          <w:r w:rsidR="00A8030A">
            <w:rPr>
              <w:noProof/>
            </w:rPr>
          </w:r>
          <w:r w:rsidR="00A8030A">
            <w:rPr>
              <w:noProof/>
            </w:rPr>
            <w:fldChar w:fldCharType="separate"/>
          </w:r>
          <w:r w:rsidR="00A8030A">
            <w:rPr>
              <w:noProof/>
            </w:rPr>
            <w:t>4</w:t>
          </w:r>
          <w:r w:rsidR="00A8030A">
            <w:rPr>
              <w:noProof/>
            </w:rPr>
            <w:fldChar w:fldCharType="end"/>
          </w:r>
        </w:p>
        <w:p w14:paraId="7E239EE5" w14:textId="77777777" w:rsidR="00A8030A" w:rsidRDefault="00A8030A">
          <w:pPr>
            <w:pStyle w:val="TOC2"/>
            <w:rPr>
              <w:rFonts w:asciiTheme="minorHAnsi" w:eastAsiaTheme="minorEastAsia" w:hAnsiTheme="minorHAnsi"/>
              <w:noProof/>
              <w:sz w:val="22"/>
              <w:szCs w:val="22"/>
            </w:rPr>
          </w:pPr>
          <w:r>
            <w:rPr>
              <w:noProof/>
            </w:rPr>
            <w:t>Security and Privacy</w:t>
          </w:r>
          <w:r>
            <w:rPr>
              <w:noProof/>
            </w:rPr>
            <w:tab/>
          </w:r>
          <w:r>
            <w:rPr>
              <w:noProof/>
            </w:rPr>
            <w:fldChar w:fldCharType="begin"/>
          </w:r>
          <w:r>
            <w:rPr>
              <w:noProof/>
            </w:rPr>
            <w:instrText xml:space="preserve"> PAGEREF _Toc32500171 \h </w:instrText>
          </w:r>
          <w:r>
            <w:rPr>
              <w:noProof/>
            </w:rPr>
          </w:r>
          <w:r>
            <w:rPr>
              <w:noProof/>
            </w:rPr>
            <w:fldChar w:fldCharType="separate"/>
          </w:r>
          <w:r>
            <w:rPr>
              <w:noProof/>
            </w:rPr>
            <w:t>5</w:t>
          </w:r>
          <w:r>
            <w:rPr>
              <w:noProof/>
            </w:rPr>
            <w:fldChar w:fldCharType="end"/>
          </w:r>
        </w:p>
        <w:p w14:paraId="3793B6A5" w14:textId="77777777" w:rsidR="00A8030A" w:rsidRDefault="00A8030A">
          <w:pPr>
            <w:pStyle w:val="TOC3"/>
            <w:rPr>
              <w:rFonts w:asciiTheme="minorHAnsi" w:eastAsiaTheme="minorEastAsia" w:hAnsiTheme="minorHAnsi"/>
              <w:noProof/>
              <w:sz w:val="22"/>
              <w:szCs w:val="22"/>
            </w:rPr>
          </w:pPr>
          <w:r w:rsidRPr="008F2264">
            <w:rPr>
              <w:noProof/>
              <w:color w:val="000000"/>
              <w14:scene3d>
                <w14:camera w14:prst="orthographicFront"/>
                <w14:lightRig w14:rig="threePt" w14:dir="t">
                  <w14:rot w14:lat="0" w14:lon="0" w14:rev="0"/>
                </w14:lightRig>
              </w14:scene3d>
            </w:rPr>
            <w:t>Chapter 1.</w:t>
          </w:r>
          <w:r>
            <w:rPr>
              <w:rFonts w:asciiTheme="minorHAnsi" w:eastAsiaTheme="minorEastAsia" w:hAnsiTheme="minorHAnsi"/>
              <w:noProof/>
              <w:sz w:val="22"/>
              <w:szCs w:val="22"/>
            </w:rPr>
            <w:tab/>
          </w:r>
          <w:r>
            <w:rPr>
              <w:noProof/>
            </w:rPr>
            <w:t>Overview</w:t>
          </w:r>
          <w:r>
            <w:rPr>
              <w:noProof/>
            </w:rPr>
            <w:tab/>
          </w:r>
          <w:r>
            <w:rPr>
              <w:noProof/>
            </w:rPr>
            <w:fldChar w:fldCharType="begin"/>
          </w:r>
          <w:r>
            <w:rPr>
              <w:noProof/>
            </w:rPr>
            <w:instrText xml:space="preserve"> PAGEREF _Toc32500172 \h </w:instrText>
          </w:r>
          <w:r>
            <w:rPr>
              <w:noProof/>
            </w:rPr>
          </w:r>
          <w:r>
            <w:rPr>
              <w:noProof/>
            </w:rPr>
            <w:fldChar w:fldCharType="separate"/>
          </w:r>
          <w:r>
            <w:rPr>
              <w:noProof/>
            </w:rPr>
            <w:t>7</w:t>
          </w:r>
          <w:r>
            <w:rPr>
              <w:noProof/>
            </w:rPr>
            <w:fldChar w:fldCharType="end"/>
          </w:r>
        </w:p>
        <w:p w14:paraId="38D2B0BB" w14:textId="77777777" w:rsidR="00A8030A" w:rsidRDefault="00A8030A">
          <w:pPr>
            <w:pStyle w:val="TOC4"/>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1.1.</w:t>
          </w:r>
          <w:r>
            <w:rPr>
              <w:noProof/>
            </w:rPr>
            <w:t xml:space="preserve"> CALPADS Data Guide Overview</w:t>
          </w:r>
          <w:r>
            <w:rPr>
              <w:noProof/>
            </w:rPr>
            <w:tab/>
          </w:r>
          <w:r>
            <w:rPr>
              <w:noProof/>
            </w:rPr>
            <w:fldChar w:fldCharType="begin"/>
          </w:r>
          <w:r>
            <w:rPr>
              <w:noProof/>
            </w:rPr>
            <w:instrText xml:space="preserve"> PAGEREF _Toc32500173 \h </w:instrText>
          </w:r>
          <w:r>
            <w:rPr>
              <w:noProof/>
            </w:rPr>
          </w:r>
          <w:r>
            <w:rPr>
              <w:noProof/>
            </w:rPr>
            <w:fldChar w:fldCharType="separate"/>
          </w:r>
          <w:r>
            <w:rPr>
              <w:noProof/>
            </w:rPr>
            <w:t>7</w:t>
          </w:r>
          <w:r>
            <w:rPr>
              <w:noProof/>
            </w:rPr>
            <w:fldChar w:fldCharType="end"/>
          </w:r>
        </w:p>
        <w:p w14:paraId="05D2D924"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1.1.1.</w:t>
          </w:r>
          <w:r>
            <w:rPr>
              <w:noProof/>
            </w:rPr>
            <w:t xml:space="preserve"> Purpose of This Guide</w:t>
          </w:r>
          <w:r>
            <w:rPr>
              <w:noProof/>
            </w:rPr>
            <w:tab/>
          </w:r>
          <w:r>
            <w:rPr>
              <w:noProof/>
            </w:rPr>
            <w:fldChar w:fldCharType="begin"/>
          </w:r>
          <w:r>
            <w:rPr>
              <w:noProof/>
            </w:rPr>
            <w:instrText xml:space="preserve"> PAGEREF _Toc32500174 \h </w:instrText>
          </w:r>
          <w:r>
            <w:rPr>
              <w:noProof/>
            </w:rPr>
          </w:r>
          <w:r>
            <w:rPr>
              <w:noProof/>
            </w:rPr>
            <w:fldChar w:fldCharType="separate"/>
          </w:r>
          <w:r>
            <w:rPr>
              <w:noProof/>
            </w:rPr>
            <w:t>7</w:t>
          </w:r>
          <w:r>
            <w:rPr>
              <w:noProof/>
            </w:rPr>
            <w:fldChar w:fldCharType="end"/>
          </w:r>
        </w:p>
        <w:p w14:paraId="04E10071"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1.1.2.</w:t>
          </w:r>
          <w:r>
            <w:rPr>
              <w:noProof/>
            </w:rPr>
            <w:t xml:space="preserve"> Contents of This Guide</w:t>
          </w:r>
          <w:r>
            <w:rPr>
              <w:noProof/>
            </w:rPr>
            <w:tab/>
          </w:r>
          <w:r>
            <w:rPr>
              <w:noProof/>
            </w:rPr>
            <w:fldChar w:fldCharType="begin"/>
          </w:r>
          <w:r>
            <w:rPr>
              <w:noProof/>
            </w:rPr>
            <w:instrText xml:space="preserve"> PAGEREF _Toc32500175 \h </w:instrText>
          </w:r>
          <w:r>
            <w:rPr>
              <w:noProof/>
            </w:rPr>
          </w:r>
          <w:r>
            <w:rPr>
              <w:noProof/>
            </w:rPr>
            <w:fldChar w:fldCharType="separate"/>
          </w:r>
          <w:r>
            <w:rPr>
              <w:noProof/>
            </w:rPr>
            <w:t>7</w:t>
          </w:r>
          <w:r>
            <w:rPr>
              <w:noProof/>
            </w:rPr>
            <w:fldChar w:fldCharType="end"/>
          </w:r>
        </w:p>
        <w:p w14:paraId="46DA91AB"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1.1.3.</w:t>
          </w:r>
          <w:r>
            <w:rPr>
              <w:noProof/>
            </w:rPr>
            <w:t xml:space="preserve"> Content </w:t>
          </w:r>
          <w:r w:rsidRPr="008F2264">
            <w:rPr>
              <w:i/>
              <w:noProof/>
            </w:rPr>
            <w:t>Not</w:t>
          </w:r>
          <w:r>
            <w:rPr>
              <w:noProof/>
            </w:rPr>
            <w:t xml:space="preserve"> Included</w:t>
          </w:r>
          <w:r>
            <w:rPr>
              <w:noProof/>
            </w:rPr>
            <w:tab/>
          </w:r>
          <w:r>
            <w:rPr>
              <w:noProof/>
            </w:rPr>
            <w:fldChar w:fldCharType="begin"/>
          </w:r>
          <w:r>
            <w:rPr>
              <w:noProof/>
            </w:rPr>
            <w:instrText xml:space="preserve"> PAGEREF _Toc32500176 \h </w:instrText>
          </w:r>
          <w:r>
            <w:rPr>
              <w:noProof/>
            </w:rPr>
          </w:r>
          <w:r>
            <w:rPr>
              <w:noProof/>
            </w:rPr>
            <w:fldChar w:fldCharType="separate"/>
          </w:r>
          <w:r>
            <w:rPr>
              <w:noProof/>
            </w:rPr>
            <w:t>8</w:t>
          </w:r>
          <w:r>
            <w:rPr>
              <w:noProof/>
            </w:rPr>
            <w:fldChar w:fldCharType="end"/>
          </w:r>
        </w:p>
        <w:p w14:paraId="4A1323D0" w14:textId="77777777" w:rsidR="00A8030A" w:rsidRDefault="00A8030A">
          <w:pPr>
            <w:pStyle w:val="TOC4"/>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1.2.</w:t>
          </w:r>
          <w:r>
            <w:rPr>
              <w:noProof/>
            </w:rPr>
            <w:t xml:space="preserve"> CALPADS Documents</w:t>
          </w:r>
          <w:r>
            <w:rPr>
              <w:noProof/>
            </w:rPr>
            <w:tab/>
          </w:r>
          <w:r>
            <w:rPr>
              <w:noProof/>
            </w:rPr>
            <w:fldChar w:fldCharType="begin"/>
          </w:r>
          <w:r>
            <w:rPr>
              <w:noProof/>
            </w:rPr>
            <w:instrText xml:space="preserve"> PAGEREF _Toc32500177 \h </w:instrText>
          </w:r>
          <w:r>
            <w:rPr>
              <w:noProof/>
            </w:rPr>
          </w:r>
          <w:r>
            <w:rPr>
              <w:noProof/>
            </w:rPr>
            <w:fldChar w:fldCharType="separate"/>
          </w:r>
          <w:r>
            <w:rPr>
              <w:noProof/>
            </w:rPr>
            <w:t>8</w:t>
          </w:r>
          <w:r>
            <w:rPr>
              <w:noProof/>
            </w:rPr>
            <w:fldChar w:fldCharType="end"/>
          </w:r>
        </w:p>
        <w:p w14:paraId="5B51C278"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1.2.1.</w:t>
          </w:r>
          <w:r>
            <w:rPr>
              <w:noProof/>
            </w:rPr>
            <w:t xml:space="preserve"> CALPADS File Specifications</w:t>
          </w:r>
          <w:r>
            <w:rPr>
              <w:noProof/>
            </w:rPr>
            <w:tab/>
          </w:r>
          <w:r>
            <w:rPr>
              <w:noProof/>
            </w:rPr>
            <w:fldChar w:fldCharType="begin"/>
          </w:r>
          <w:r>
            <w:rPr>
              <w:noProof/>
            </w:rPr>
            <w:instrText xml:space="preserve"> PAGEREF _Toc32500178 \h </w:instrText>
          </w:r>
          <w:r>
            <w:rPr>
              <w:noProof/>
            </w:rPr>
          </w:r>
          <w:r>
            <w:rPr>
              <w:noProof/>
            </w:rPr>
            <w:fldChar w:fldCharType="separate"/>
          </w:r>
          <w:r>
            <w:rPr>
              <w:noProof/>
            </w:rPr>
            <w:t>10</w:t>
          </w:r>
          <w:r>
            <w:rPr>
              <w:noProof/>
            </w:rPr>
            <w:fldChar w:fldCharType="end"/>
          </w:r>
        </w:p>
        <w:p w14:paraId="6A9E629D"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1.2.2.</w:t>
          </w:r>
          <w:r>
            <w:rPr>
              <w:noProof/>
            </w:rPr>
            <w:t xml:space="preserve"> CALPADS Extract Specifications</w:t>
          </w:r>
          <w:r>
            <w:rPr>
              <w:noProof/>
            </w:rPr>
            <w:tab/>
          </w:r>
          <w:r>
            <w:rPr>
              <w:noProof/>
            </w:rPr>
            <w:fldChar w:fldCharType="begin"/>
          </w:r>
          <w:r>
            <w:rPr>
              <w:noProof/>
            </w:rPr>
            <w:instrText xml:space="preserve"> PAGEREF _Toc32500179 \h </w:instrText>
          </w:r>
          <w:r>
            <w:rPr>
              <w:noProof/>
            </w:rPr>
          </w:r>
          <w:r>
            <w:rPr>
              <w:noProof/>
            </w:rPr>
            <w:fldChar w:fldCharType="separate"/>
          </w:r>
          <w:r>
            <w:rPr>
              <w:noProof/>
            </w:rPr>
            <w:t>11</w:t>
          </w:r>
          <w:r>
            <w:rPr>
              <w:noProof/>
            </w:rPr>
            <w:fldChar w:fldCharType="end"/>
          </w:r>
        </w:p>
        <w:p w14:paraId="593A05E3"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1.2.3.</w:t>
          </w:r>
          <w:r>
            <w:rPr>
              <w:noProof/>
            </w:rPr>
            <w:t xml:space="preserve"> CALPADS Code Sets</w:t>
          </w:r>
          <w:r>
            <w:rPr>
              <w:noProof/>
            </w:rPr>
            <w:tab/>
          </w:r>
          <w:r>
            <w:rPr>
              <w:noProof/>
            </w:rPr>
            <w:fldChar w:fldCharType="begin"/>
          </w:r>
          <w:r>
            <w:rPr>
              <w:noProof/>
            </w:rPr>
            <w:instrText xml:space="preserve"> PAGEREF _Toc32500180 \h </w:instrText>
          </w:r>
          <w:r>
            <w:rPr>
              <w:noProof/>
            </w:rPr>
          </w:r>
          <w:r>
            <w:rPr>
              <w:noProof/>
            </w:rPr>
            <w:fldChar w:fldCharType="separate"/>
          </w:r>
          <w:r>
            <w:rPr>
              <w:noProof/>
            </w:rPr>
            <w:t>11</w:t>
          </w:r>
          <w:r>
            <w:rPr>
              <w:noProof/>
            </w:rPr>
            <w:fldChar w:fldCharType="end"/>
          </w:r>
        </w:p>
        <w:p w14:paraId="2200C20A"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1.2.4.</w:t>
          </w:r>
          <w:r>
            <w:rPr>
              <w:noProof/>
            </w:rPr>
            <w:t xml:space="preserve"> CALPADS Data Guide (this guide)</w:t>
          </w:r>
          <w:r>
            <w:rPr>
              <w:noProof/>
            </w:rPr>
            <w:tab/>
          </w:r>
          <w:r>
            <w:rPr>
              <w:noProof/>
            </w:rPr>
            <w:fldChar w:fldCharType="begin"/>
          </w:r>
          <w:r>
            <w:rPr>
              <w:noProof/>
            </w:rPr>
            <w:instrText xml:space="preserve"> PAGEREF _Toc32500181 \h </w:instrText>
          </w:r>
          <w:r>
            <w:rPr>
              <w:noProof/>
            </w:rPr>
          </w:r>
          <w:r>
            <w:rPr>
              <w:noProof/>
            </w:rPr>
            <w:fldChar w:fldCharType="separate"/>
          </w:r>
          <w:r>
            <w:rPr>
              <w:noProof/>
            </w:rPr>
            <w:t>11</w:t>
          </w:r>
          <w:r>
            <w:rPr>
              <w:noProof/>
            </w:rPr>
            <w:fldChar w:fldCharType="end"/>
          </w:r>
        </w:p>
        <w:p w14:paraId="1220B4AE"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1.2.5.</w:t>
          </w:r>
          <w:r>
            <w:rPr>
              <w:noProof/>
            </w:rPr>
            <w:t xml:space="preserve"> SSID and Enrollment Procedures</w:t>
          </w:r>
          <w:r>
            <w:rPr>
              <w:noProof/>
            </w:rPr>
            <w:tab/>
          </w:r>
          <w:r>
            <w:rPr>
              <w:noProof/>
            </w:rPr>
            <w:fldChar w:fldCharType="begin"/>
          </w:r>
          <w:r>
            <w:rPr>
              <w:noProof/>
            </w:rPr>
            <w:instrText xml:space="preserve"> PAGEREF _Toc32500182 \h </w:instrText>
          </w:r>
          <w:r>
            <w:rPr>
              <w:noProof/>
            </w:rPr>
          </w:r>
          <w:r>
            <w:rPr>
              <w:noProof/>
            </w:rPr>
            <w:fldChar w:fldCharType="separate"/>
          </w:r>
          <w:r>
            <w:rPr>
              <w:noProof/>
            </w:rPr>
            <w:t>12</w:t>
          </w:r>
          <w:r>
            <w:rPr>
              <w:noProof/>
            </w:rPr>
            <w:fldChar w:fldCharType="end"/>
          </w:r>
        </w:p>
        <w:p w14:paraId="0BC02FC9"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1.2.6.</w:t>
          </w:r>
          <w:r>
            <w:rPr>
              <w:noProof/>
            </w:rPr>
            <w:t xml:space="preserve"> CALPADS User Manual</w:t>
          </w:r>
          <w:r>
            <w:rPr>
              <w:noProof/>
            </w:rPr>
            <w:tab/>
          </w:r>
          <w:r>
            <w:rPr>
              <w:noProof/>
            </w:rPr>
            <w:fldChar w:fldCharType="begin"/>
          </w:r>
          <w:r>
            <w:rPr>
              <w:noProof/>
            </w:rPr>
            <w:instrText xml:space="preserve"> PAGEREF _Toc32500183 \h </w:instrText>
          </w:r>
          <w:r>
            <w:rPr>
              <w:noProof/>
            </w:rPr>
          </w:r>
          <w:r>
            <w:rPr>
              <w:noProof/>
            </w:rPr>
            <w:fldChar w:fldCharType="separate"/>
          </w:r>
          <w:r>
            <w:rPr>
              <w:noProof/>
            </w:rPr>
            <w:t>12</w:t>
          </w:r>
          <w:r>
            <w:rPr>
              <w:noProof/>
            </w:rPr>
            <w:fldChar w:fldCharType="end"/>
          </w:r>
        </w:p>
        <w:p w14:paraId="66F5EAD0"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1.2.7.</w:t>
          </w:r>
          <w:r>
            <w:rPr>
              <w:noProof/>
            </w:rPr>
            <w:t xml:space="preserve"> CALPADS Administrator Guidelines and Application</w:t>
          </w:r>
          <w:r>
            <w:rPr>
              <w:noProof/>
            </w:rPr>
            <w:tab/>
          </w:r>
          <w:r>
            <w:rPr>
              <w:noProof/>
            </w:rPr>
            <w:fldChar w:fldCharType="begin"/>
          </w:r>
          <w:r>
            <w:rPr>
              <w:noProof/>
            </w:rPr>
            <w:instrText xml:space="preserve"> PAGEREF _Toc32500184 \h </w:instrText>
          </w:r>
          <w:r>
            <w:rPr>
              <w:noProof/>
            </w:rPr>
          </w:r>
          <w:r>
            <w:rPr>
              <w:noProof/>
            </w:rPr>
            <w:fldChar w:fldCharType="separate"/>
          </w:r>
          <w:r>
            <w:rPr>
              <w:noProof/>
            </w:rPr>
            <w:t>13</w:t>
          </w:r>
          <w:r>
            <w:rPr>
              <w:noProof/>
            </w:rPr>
            <w:fldChar w:fldCharType="end"/>
          </w:r>
        </w:p>
        <w:p w14:paraId="033E21A1"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1.2.8.</w:t>
          </w:r>
          <w:r>
            <w:rPr>
              <w:noProof/>
            </w:rPr>
            <w:t xml:space="preserve"> CALPADS Error List</w:t>
          </w:r>
          <w:r>
            <w:rPr>
              <w:noProof/>
            </w:rPr>
            <w:tab/>
          </w:r>
          <w:r>
            <w:rPr>
              <w:noProof/>
            </w:rPr>
            <w:fldChar w:fldCharType="begin"/>
          </w:r>
          <w:r>
            <w:rPr>
              <w:noProof/>
            </w:rPr>
            <w:instrText xml:space="preserve"> PAGEREF _Toc32500185 \h </w:instrText>
          </w:r>
          <w:r>
            <w:rPr>
              <w:noProof/>
            </w:rPr>
          </w:r>
          <w:r>
            <w:rPr>
              <w:noProof/>
            </w:rPr>
            <w:fldChar w:fldCharType="separate"/>
          </w:r>
          <w:r>
            <w:rPr>
              <w:noProof/>
            </w:rPr>
            <w:t>13</w:t>
          </w:r>
          <w:r>
            <w:rPr>
              <w:noProof/>
            </w:rPr>
            <w:fldChar w:fldCharType="end"/>
          </w:r>
        </w:p>
        <w:p w14:paraId="019CDED4"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1.2.9.</w:t>
          </w:r>
          <w:r>
            <w:rPr>
              <w:noProof/>
            </w:rPr>
            <w:t xml:space="preserve"> CALPADS Valid Code Combinations</w:t>
          </w:r>
          <w:r>
            <w:rPr>
              <w:noProof/>
            </w:rPr>
            <w:tab/>
          </w:r>
          <w:r>
            <w:rPr>
              <w:noProof/>
            </w:rPr>
            <w:fldChar w:fldCharType="begin"/>
          </w:r>
          <w:r>
            <w:rPr>
              <w:noProof/>
            </w:rPr>
            <w:instrText xml:space="preserve"> PAGEREF _Toc32500186 \h </w:instrText>
          </w:r>
          <w:r>
            <w:rPr>
              <w:noProof/>
            </w:rPr>
          </w:r>
          <w:r>
            <w:rPr>
              <w:noProof/>
            </w:rPr>
            <w:fldChar w:fldCharType="separate"/>
          </w:r>
          <w:r>
            <w:rPr>
              <w:noProof/>
            </w:rPr>
            <w:t>13</w:t>
          </w:r>
          <w:r>
            <w:rPr>
              <w:noProof/>
            </w:rPr>
            <w:fldChar w:fldCharType="end"/>
          </w:r>
        </w:p>
        <w:p w14:paraId="7A1D2D7A"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1.2.10.</w:t>
          </w:r>
          <w:r>
            <w:rPr>
              <w:noProof/>
            </w:rPr>
            <w:t xml:space="preserve"> CALPADS Frequently Asked Questions (FAQs)</w:t>
          </w:r>
          <w:r>
            <w:rPr>
              <w:noProof/>
            </w:rPr>
            <w:tab/>
          </w:r>
          <w:r>
            <w:rPr>
              <w:noProof/>
            </w:rPr>
            <w:fldChar w:fldCharType="begin"/>
          </w:r>
          <w:r>
            <w:rPr>
              <w:noProof/>
            </w:rPr>
            <w:instrText xml:space="preserve"> PAGEREF _Toc32500187 \h </w:instrText>
          </w:r>
          <w:r>
            <w:rPr>
              <w:noProof/>
            </w:rPr>
          </w:r>
          <w:r>
            <w:rPr>
              <w:noProof/>
            </w:rPr>
            <w:fldChar w:fldCharType="separate"/>
          </w:r>
          <w:r>
            <w:rPr>
              <w:noProof/>
            </w:rPr>
            <w:t>13</w:t>
          </w:r>
          <w:r>
            <w:rPr>
              <w:noProof/>
            </w:rPr>
            <w:fldChar w:fldCharType="end"/>
          </w:r>
        </w:p>
        <w:p w14:paraId="4C669694"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1.2.11.</w:t>
          </w:r>
          <w:r>
            <w:rPr>
              <w:noProof/>
            </w:rPr>
            <w:t xml:space="preserve"> CALPADS Known Issues</w:t>
          </w:r>
          <w:r>
            <w:rPr>
              <w:noProof/>
            </w:rPr>
            <w:tab/>
          </w:r>
          <w:r>
            <w:rPr>
              <w:noProof/>
            </w:rPr>
            <w:fldChar w:fldCharType="begin"/>
          </w:r>
          <w:r>
            <w:rPr>
              <w:noProof/>
            </w:rPr>
            <w:instrText xml:space="preserve"> PAGEREF _Toc32500188 \h </w:instrText>
          </w:r>
          <w:r>
            <w:rPr>
              <w:noProof/>
            </w:rPr>
          </w:r>
          <w:r>
            <w:rPr>
              <w:noProof/>
            </w:rPr>
            <w:fldChar w:fldCharType="separate"/>
          </w:r>
          <w:r>
            <w:rPr>
              <w:noProof/>
            </w:rPr>
            <w:t>13</w:t>
          </w:r>
          <w:r>
            <w:rPr>
              <w:noProof/>
            </w:rPr>
            <w:fldChar w:fldCharType="end"/>
          </w:r>
        </w:p>
        <w:p w14:paraId="16AB7CC4"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1.2.12.</w:t>
          </w:r>
          <w:r>
            <w:rPr>
              <w:noProof/>
            </w:rPr>
            <w:t xml:space="preserve"> CALPADS Release Updates</w:t>
          </w:r>
          <w:r>
            <w:rPr>
              <w:noProof/>
            </w:rPr>
            <w:tab/>
          </w:r>
          <w:r>
            <w:rPr>
              <w:noProof/>
            </w:rPr>
            <w:fldChar w:fldCharType="begin"/>
          </w:r>
          <w:r>
            <w:rPr>
              <w:noProof/>
            </w:rPr>
            <w:instrText xml:space="preserve"> PAGEREF _Toc32500189 \h </w:instrText>
          </w:r>
          <w:r>
            <w:rPr>
              <w:noProof/>
            </w:rPr>
          </w:r>
          <w:r>
            <w:rPr>
              <w:noProof/>
            </w:rPr>
            <w:fldChar w:fldCharType="separate"/>
          </w:r>
          <w:r>
            <w:rPr>
              <w:noProof/>
            </w:rPr>
            <w:t>13</w:t>
          </w:r>
          <w:r>
            <w:rPr>
              <w:noProof/>
            </w:rPr>
            <w:fldChar w:fldCharType="end"/>
          </w:r>
        </w:p>
        <w:p w14:paraId="4BDE2C3E" w14:textId="77777777" w:rsidR="00A8030A" w:rsidRDefault="00A8030A">
          <w:pPr>
            <w:pStyle w:val="TOC4"/>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1.3.</w:t>
          </w:r>
          <w:r>
            <w:rPr>
              <w:noProof/>
            </w:rPr>
            <w:t xml:space="preserve"> CALPADS Contacts and Resource Information</w:t>
          </w:r>
          <w:r>
            <w:rPr>
              <w:noProof/>
            </w:rPr>
            <w:tab/>
          </w:r>
          <w:r>
            <w:rPr>
              <w:noProof/>
            </w:rPr>
            <w:fldChar w:fldCharType="begin"/>
          </w:r>
          <w:r>
            <w:rPr>
              <w:noProof/>
            </w:rPr>
            <w:instrText xml:space="preserve"> PAGEREF _Toc32500190 \h </w:instrText>
          </w:r>
          <w:r>
            <w:rPr>
              <w:noProof/>
            </w:rPr>
          </w:r>
          <w:r>
            <w:rPr>
              <w:noProof/>
            </w:rPr>
            <w:fldChar w:fldCharType="separate"/>
          </w:r>
          <w:r>
            <w:rPr>
              <w:noProof/>
            </w:rPr>
            <w:t>13</w:t>
          </w:r>
          <w:r>
            <w:rPr>
              <w:noProof/>
            </w:rPr>
            <w:fldChar w:fldCharType="end"/>
          </w:r>
        </w:p>
        <w:p w14:paraId="2554137A"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1.3.1.</w:t>
          </w:r>
          <w:r>
            <w:rPr>
              <w:noProof/>
            </w:rPr>
            <w:t xml:space="preserve"> CALPADS primary e-mail contact information</w:t>
          </w:r>
          <w:r>
            <w:rPr>
              <w:noProof/>
            </w:rPr>
            <w:tab/>
          </w:r>
          <w:r>
            <w:rPr>
              <w:noProof/>
            </w:rPr>
            <w:fldChar w:fldCharType="begin"/>
          </w:r>
          <w:r>
            <w:rPr>
              <w:noProof/>
            </w:rPr>
            <w:instrText xml:space="preserve"> PAGEREF _Toc32500191 \h </w:instrText>
          </w:r>
          <w:r>
            <w:rPr>
              <w:noProof/>
            </w:rPr>
          </w:r>
          <w:r>
            <w:rPr>
              <w:noProof/>
            </w:rPr>
            <w:fldChar w:fldCharType="separate"/>
          </w:r>
          <w:r>
            <w:rPr>
              <w:noProof/>
            </w:rPr>
            <w:t>13</w:t>
          </w:r>
          <w:r>
            <w:rPr>
              <w:noProof/>
            </w:rPr>
            <w:fldChar w:fldCharType="end"/>
          </w:r>
        </w:p>
        <w:p w14:paraId="257BF7B4"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1.3.2.</w:t>
          </w:r>
          <w:r>
            <w:rPr>
              <w:noProof/>
            </w:rPr>
            <w:t xml:space="preserve"> CALPADS Operations Office</w:t>
          </w:r>
          <w:r>
            <w:rPr>
              <w:noProof/>
            </w:rPr>
            <w:tab/>
          </w:r>
          <w:r>
            <w:rPr>
              <w:noProof/>
            </w:rPr>
            <w:fldChar w:fldCharType="begin"/>
          </w:r>
          <w:r>
            <w:rPr>
              <w:noProof/>
            </w:rPr>
            <w:instrText xml:space="preserve"> PAGEREF _Toc32500192 \h </w:instrText>
          </w:r>
          <w:r>
            <w:rPr>
              <w:noProof/>
            </w:rPr>
          </w:r>
          <w:r>
            <w:rPr>
              <w:noProof/>
            </w:rPr>
            <w:fldChar w:fldCharType="separate"/>
          </w:r>
          <w:r>
            <w:rPr>
              <w:noProof/>
            </w:rPr>
            <w:t>14</w:t>
          </w:r>
          <w:r>
            <w:rPr>
              <w:noProof/>
            </w:rPr>
            <w:fldChar w:fldCharType="end"/>
          </w:r>
        </w:p>
        <w:p w14:paraId="1FDA79B4"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1.3.3.</w:t>
          </w:r>
          <w:r>
            <w:rPr>
              <w:noProof/>
            </w:rPr>
            <w:t xml:space="preserve"> CALPADS Service Desk</w:t>
          </w:r>
          <w:r>
            <w:rPr>
              <w:noProof/>
            </w:rPr>
            <w:tab/>
          </w:r>
          <w:r>
            <w:rPr>
              <w:noProof/>
            </w:rPr>
            <w:fldChar w:fldCharType="begin"/>
          </w:r>
          <w:r>
            <w:rPr>
              <w:noProof/>
            </w:rPr>
            <w:instrText xml:space="preserve"> PAGEREF _Toc32500193 \h </w:instrText>
          </w:r>
          <w:r>
            <w:rPr>
              <w:noProof/>
            </w:rPr>
          </w:r>
          <w:r>
            <w:rPr>
              <w:noProof/>
            </w:rPr>
            <w:fldChar w:fldCharType="separate"/>
          </w:r>
          <w:r>
            <w:rPr>
              <w:noProof/>
            </w:rPr>
            <w:t>14</w:t>
          </w:r>
          <w:r>
            <w:rPr>
              <w:noProof/>
            </w:rPr>
            <w:fldChar w:fldCharType="end"/>
          </w:r>
        </w:p>
        <w:p w14:paraId="1B7BA28B"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1.3.4.</w:t>
          </w:r>
          <w:r>
            <w:rPr>
              <w:noProof/>
            </w:rPr>
            <w:t xml:space="preserve"> CALPADS Website</w:t>
          </w:r>
          <w:r>
            <w:rPr>
              <w:noProof/>
            </w:rPr>
            <w:tab/>
          </w:r>
          <w:r>
            <w:rPr>
              <w:noProof/>
            </w:rPr>
            <w:fldChar w:fldCharType="begin"/>
          </w:r>
          <w:r>
            <w:rPr>
              <w:noProof/>
            </w:rPr>
            <w:instrText xml:space="preserve"> PAGEREF _Toc32500194 \h </w:instrText>
          </w:r>
          <w:r>
            <w:rPr>
              <w:noProof/>
            </w:rPr>
          </w:r>
          <w:r>
            <w:rPr>
              <w:noProof/>
            </w:rPr>
            <w:fldChar w:fldCharType="separate"/>
          </w:r>
          <w:r>
            <w:rPr>
              <w:noProof/>
            </w:rPr>
            <w:t>14</w:t>
          </w:r>
          <w:r>
            <w:rPr>
              <w:noProof/>
            </w:rPr>
            <w:fldChar w:fldCharType="end"/>
          </w:r>
        </w:p>
        <w:p w14:paraId="71177227"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1.3.5.</w:t>
          </w:r>
          <w:r>
            <w:rPr>
              <w:noProof/>
            </w:rPr>
            <w:t xml:space="preserve"> CALPADS Training</w:t>
          </w:r>
          <w:r>
            <w:rPr>
              <w:noProof/>
            </w:rPr>
            <w:tab/>
          </w:r>
          <w:r>
            <w:rPr>
              <w:noProof/>
            </w:rPr>
            <w:fldChar w:fldCharType="begin"/>
          </w:r>
          <w:r>
            <w:rPr>
              <w:noProof/>
            </w:rPr>
            <w:instrText xml:space="preserve"> PAGEREF _Toc32500195 \h </w:instrText>
          </w:r>
          <w:r>
            <w:rPr>
              <w:noProof/>
            </w:rPr>
          </w:r>
          <w:r>
            <w:rPr>
              <w:noProof/>
            </w:rPr>
            <w:fldChar w:fldCharType="separate"/>
          </w:r>
          <w:r>
            <w:rPr>
              <w:noProof/>
            </w:rPr>
            <w:t>14</w:t>
          </w:r>
          <w:r>
            <w:rPr>
              <w:noProof/>
            </w:rPr>
            <w:fldChar w:fldCharType="end"/>
          </w:r>
        </w:p>
        <w:p w14:paraId="2B834332"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1.3.6.</w:t>
          </w:r>
          <w:r>
            <w:rPr>
              <w:noProof/>
            </w:rPr>
            <w:t xml:space="preserve"> CALPADS System User Logon</w:t>
          </w:r>
          <w:r>
            <w:rPr>
              <w:noProof/>
            </w:rPr>
            <w:tab/>
          </w:r>
          <w:r>
            <w:rPr>
              <w:noProof/>
            </w:rPr>
            <w:fldChar w:fldCharType="begin"/>
          </w:r>
          <w:r>
            <w:rPr>
              <w:noProof/>
            </w:rPr>
            <w:instrText xml:space="preserve"> PAGEREF _Toc32500196 \h </w:instrText>
          </w:r>
          <w:r>
            <w:rPr>
              <w:noProof/>
            </w:rPr>
          </w:r>
          <w:r>
            <w:rPr>
              <w:noProof/>
            </w:rPr>
            <w:fldChar w:fldCharType="separate"/>
          </w:r>
          <w:r>
            <w:rPr>
              <w:noProof/>
            </w:rPr>
            <w:t>15</w:t>
          </w:r>
          <w:r>
            <w:rPr>
              <w:noProof/>
            </w:rPr>
            <w:fldChar w:fldCharType="end"/>
          </w:r>
        </w:p>
        <w:p w14:paraId="65B5A6E9"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1.3.7.</w:t>
          </w:r>
          <w:r>
            <w:rPr>
              <w:noProof/>
            </w:rPr>
            <w:t xml:space="preserve"> CALPADS Listserv</w:t>
          </w:r>
          <w:r>
            <w:rPr>
              <w:noProof/>
            </w:rPr>
            <w:tab/>
          </w:r>
          <w:r>
            <w:rPr>
              <w:noProof/>
            </w:rPr>
            <w:fldChar w:fldCharType="begin"/>
          </w:r>
          <w:r>
            <w:rPr>
              <w:noProof/>
            </w:rPr>
            <w:instrText xml:space="preserve"> PAGEREF _Toc32500197 \h </w:instrText>
          </w:r>
          <w:r>
            <w:rPr>
              <w:noProof/>
            </w:rPr>
          </w:r>
          <w:r>
            <w:rPr>
              <w:noProof/>
            </w:rPr>
            <w:fldChar w:fldCharType="separate"/>
          </w:r>
          <w:r>
            <w:rPr>
              <w:noProof/>
            </w:rPr>
            <w:t>15</w:t>
          </w:r>
          <w:r>
            <w:rPr>
              <w:noProof/>
            </w:rPr>
            <w:fldChar w:fldCharType="end"/>
          </w:r>
        </w:p>
        <w:p w14:paraId="04D11902" w14:textId="77777777" w:rsidR="00A8030A" w:rsidRDefault="00A8030A">
          <w:pPr>
            <w:pStyle w:val="TOC4"/>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1.4.</w:t>
          </w:r>
          <w:r>
            <w:rPr>
              <w:noProof/>
            </w:rPr>
            <w:t xml:space="preserve"> CALPADS Overview</w:t>
          </w:r>
          <w:r>
            <w:rPr>
              <w:noProof/>
            </w:rPr>
            <w:tab/>
          </w:r>
          <w:r>
            <w:rPr>
              <w:noProof/>
            </w:rPr>
            <w:fldChar w:fldCharType="begin"/>
          </w:r>
          <w:r>
            <w:rPr>
              <w:noProof/>
            </w:rPr>
            <w:instrText xml:space="preserve"> PAGEREF _Toc32500198 \h </w:instrText>
          </w:r>
          <w:r>
            <w:rPr>
              <w:noProof/>
            </w:rPr>
          </w:r>
          <w:r>
            <w:rPr>
              <w:noProof/>
            </w:rPr>
            <w:fldChar w:fldCharType="separate"/>
          </w:r>
          <w:r>
            <w:rPr>
              <w:noProof/>
            </w:rPr>
            <w:t>15</w:t>
          </w:r>
          <w:r>
            <w:rPr>
              <w:noProof/>
            </w:rPr>
            <w:fldChar w:fldCharType="end"/>
          </w:r>
        </w:p>
        <w:p w14:paraId="64B90577"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1.4.1.</w:t>
          </w:r>
          <w:r>
            <w:rPr>
              <w:noProof/>
            </w:rPr>
            <w:t xml:space="preserve"> Purpose of the System</w:t>
          </w:r>
          <w:r>
            <w:rPr>
              <w:noProof/>
            </w:rPr>
            <w:tab/>
          </w:r>
          <w:r>
            <w:rPr>
              <w:noProof/>
            </w:rPr>
            <w:fldChar w:fldCharType="begin"/>
          </w:r>
          <w:r>
            <w:rPr>
              <w:noProof/>
            </w:rPr>
            <w:instrText xml:space="preserve"> PAGEREF _Toc32500199 \h </w:instrText>
          </w:r>
          <w:r>
            <w:rPr>
              <w:noProof/>
            </w:rPr>
          </w:r>
          <w:r>
            <w:rPr>
              <w:noProof/>
            </w:rPr>
            <w:fldChar w:fldCharType="separate"/>
          </w:r>
          <w:r>
            <w:rPr>
              <w:noProof/>
            </w:rPr>
            <w:t>15</w:t>
          </w:r>
          <w:r>
            <w:rPr>
              <w:noProof/>
            </w:rPr>
            <w:fldChar w:fldCharType="end"/>
          </w:r>
        </w:p>
        <w:p w14:paraId="291398B9"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1.4.2.</w:t>
          </w:r>
          <w:r>
            <w:rPr>
              <w:noProof/>
            </w:rPr>
            <w:t xml:space="preserve"> State Use of CALPADS Data</w:t>
          </w:r>
          <w:r>
            <w:rPr>
              <w:noProof/>
            </w:rPr>
            <w:tab/>
          </w:r>
          <w:r>
            <w:rPr>
              <w:noProof/>
            </w:rPr>
            <w:fldChar w:fldCharType="begin"/>
          </w:r>
          <w:r>
            <w:rPr>
              <w:noProof/>
            </w:rPr>
            <w:instrText xml:space="preserve"> PAGEREF _Toc32500200 \h </w:instrText>
          </w:r>
          <w:r>
            <w:rPr>
              <w:noProof/>
            </w:rPr>
          </w:r>
          <w:r>
            <w:rPr>
              <w:noProof/>
            </w:rPr>
            <w:fldChar w:fldCharType="separate"/>
          </w:r>
          <w:r>
            <w:rPr>
              <w:noProof/>
            </w:rPr>
            <w:t>15</w:t>
          </w:r>
          <w:r>
            <w:rPr>
              <w:noProof/>
            </w:rPr>
            <w:fldChar w:fldCharType="end"/>
          </w:r>
        </w:p>
        <w:p w14:paraId="6FD6B9A9"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1.4.3.</w:t>
          </w:r>
          <w:r>
            <w:rPr>
              <w:noProof/>
            </w:rPr>
            <w:t xml:space="preserve"> LEA Use of CALPADS Data</w:t>
          </w:r>
          <w:r>
            <w:rPr>
              <w:noProof/>
            </w:rPr>
            <w:tab/>
          </w:r>
          <w:r>
            <w:rPr>
              <w:noProof/>
            </w:rPr>
            <w:fldChar w:fldCharType="begin"/>
          </w:r>
          <w:r>
            <w:rPr>
              <w:noProof/>
            </w:rPr>
            <w:instrText xml:space="preserve"> PAGEREF _Toc32500201 \h </w:instrText>
          </w:r>
          <w:r>
            <w:rPr>
              <w:noProof/>
            </w:rPr>
          </w:r>
          <w:r>
            <w:rPr>
              <w:noProof/>
            </w:rPr>
            <w:fldChar w:fldCharType="separate"/>
          </w:r>
          <w:r>
            <w:rPr>
              <w:noProof/>
            </w:rPr>
            <w:t>19</w:t>
          </w:r>
          <w:r>
            <w:rPr>
              <w:noProof/>
            </w:rPr>
            <w:fldChar w:fldCharType="end"/>
          </w:r>
        </w:p>
        <w:p w14:paraId="1B9D7B0A"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1.4.4.</w:t>
          </w:r>
          <w:r>
            <w:rPr>
              <w:noProof/>
            </w:rPr>
            <w:t xml:space="preserve"> Types of Data in CALPADS</w:t>
          </w:r>
          <w:r>
            <w:rPr>
              <w:noProof/>
            </w:rPr>
            <w:tab/>
          </w:r>
          <w:r>
            <w:rPr>
              <w:noProof/>
            </w:rPr>
            <w:fldChar w:fldCharType="begin"/>
          </w:r>
          <w:r>
            <w:rPr>
              <w:noProof/>
            </w:rPr>
            <w:instrText xml:space="preserve"> PAGEREF _Toc32500202 \h </w:instrText>
          </w:r>
          <w:r>
            <w:rPr>
              <w:noProof/>
            </w:rPr>
          </w:r>
          <w:r>
            <w:rPr>
              <w:noProof/>
            </w:rPr>
            <w:fldChar w:fldCharType="separate"/>
          </w:r>
          <w:r>
            <w:rPr>
              <w:noProof/>
            </w:rPr>
            <w:t>20</w:t>
          </w:r>
          <w:r>
            <w:rPr>
              <w:noProof/>
            </w:rPr>
            <w:fldChar w:fldCharType="end"/>
          </w:r>
        </w:p>
        <w:p w14:paraId="0385DED1"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1.4.5.</w:t>
          </w:r>
          <w:r>
            <w:rPr>
              <w:noProof/>
            </w:rPr>
            <w:t xml:space="preserve"> CALPADS Submissions</w:t>
          </w:r>
          <w:r>
            <w:rPr>
              <w:noProof/>
            </w:rPr>
            <w:tab/>
          </w:r>
          <w:r>
            <w:rPr>
              <w:noProof/>
            </w:rPr>
            <w:fldChar w:fldCharType="begin"/>
          </w:r>
          <w:r>
            <w:rPr>
              <w:noProof/>
            </w:rPr>
            <w:instrText xml:space="preserve"> PAGEREF _Toc32500203 \h </w:instrText>
          </w:r>
          <w:r>
            <w:rPr>
              <w:noProof/>
            </w:rPr>
          </w:r>
          <w:r>
            <w:rPr>
              <w:noProof/>
            </w:rPr>
            <w:fldChar w:fldCharType="separate"/>
          </w:r>
          <w:r>
            <w:rPr>
              <w:noProof/>
            </w:rPr>
            <w:t>23</w:t>
          </w:r>
          <w:r>
            <w:rPr>
              <w:noProof/>
            </w:rPr>
            <w:fldChar w:fldCharType="end"/>
          </w:r>
        </w:p>
        <w:p w14:paraId="41C1A389"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1.4.6.</w:t>
          </w:r>
          <w:r>
            <w:rPr>
              <w:noProof/>
            </w:rPr>
            <w:t xml:space="preserve"> CALPADS Operational Data Store (ODS)</w:t>
          </w:r>
          <w:r>
            <w:rPr>
              <w:noProof/>
            </w:rPr>
            <w:tab/>
          </w:r>
          <w:r>
            <w:rPr>
              <w:noProof/>
            </w:rPr>
            <w:fldChar w:fldCharType="begin"/>
          </w:r>
          <w:r>
            <w:rPr>
              <w:noProof/>
            </w:rPr>
            <w:instrText xml:space="preserve"> PAGEREF _Toc32500204 \h </w:instrText>
          </w:r>
          <w:r>
            <w:rPr>
              <w:noProof/>
            </w:rPr>
          </w:r>
          <w:r>
            <w:rPr>
              <w:noProof/>
            </w:rPr>
            <w:fldChar w:fldCharType="separate"/>
          </w:r>
          <w:r>
            <w:rPr>
              <w:noProof/>
            </w:rPr>
            <w:t>28</w:t>
          </w:r>
          <w:r>
            <w:rPr>
              <w:noProof/>
            </w:rPr>
            <w:fldChar w:fldCharType="end"/>
          </w:r>
        </w:p>
        <w:p w14:paraId="3CAB8DAB"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1.4.7.</w:t>
          </w:r>
          <w:r>
            <w:rPr>
              <w:noProof/>
            </w:rPr>
            <w:t xml:space="preserve"> LEA CALPADS Roles</w:t>
          </w:r>
          <w:r>
            <w:rPr>
              <w:noProof/>
            </w:rPr>
            <w:tab/>
          </w:r>
          <w:r>
            <w:rPr>
              <w:noProof/>
            </w:rPr>
            <w:fldChar w:fldCharType="begin"/>
          </w:r>
          <w:r>
            <w:rPr>
              <w:noProof/>
            </w:rPr>
            <w:instrText xml:space="preserve"> PAGEREF _Toc32500205 \h </w:instrText>
          </w:r>
          <w:r>
            <w:rPr>
              <w:noProof/>
            </w:rPr>
          </w:r>
          <w:r>
            <w:rPr>
              <w:noProof/>
            </w:rPr>
            <w:fldChar w:fldCharType="separate"/>
          </w:r>
          <w:r>
            <w:rPr>
              <w:noProof/>
            </w:rPr>
            <w:t>28</w:t>
          </w:r>
          <w:r>
            <w:rPr>
              <w:noProof/>
            </w:rPr>
            <w:fldChar w:fldCharType="end"/>
          </w:r>
        </w:p>
        <w:p w14:paraId="1C66BD3A" w14:textId="77777777" w:rsidR="00A8030A" w:rsidRDefault="00A8030A">
          <w:pPr>
            <w:pStyle w:val="TOC4"/>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1.5.</w:t>
          </w:r>
          <w:r>
            <w:rPr>
              <w:noProof/>
            </w:rPr>
            <w:t xml:space="preserve"> Statewide Student and Educator Identifiers</w:t>
          </w:r>
          <w:r>
            <w:rPr>
              <w:noProof/>
            </w:rPr>
            <w:tab/>
          </w:r>
          <w:r>
            <w:rPr>
              <w:noProof/>
            </w:rPr>
            <w:fldChar w:fldCharType="begin"/>
          </w:r>
          <w:r>
            <w:rPr>
              <w:noProof/>
            </w:rPr>
            <w:instrText xml:space="preserve"> PAGEREF _Toc32500206 \h </w:instrText>
          </w:r>
          <w:r>
            <w:rPr>
              <w:noProof/>
            </w:rPr>
          </w:r>
          <w:r>
            <w:rPr>
              <w:noProof/>
            </w:rPr>
            <w:fldChar w:fldCharType="separate"/>
          </w:r>
          <w:r>
            <w:rPr>
              <w:noProof/>
            </w:rPr>
            <w:t>30</w:t>
          </w:r>
          <w:r>
            <w:rPr>
              <w:noProof/>
            </w:rPr>
            <w:fldChar w:fldCharType="end"/>
          </w:r>
        </w:p>
        <w:p w14:paraId="2C762753"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1.5.1.</w:t>
          </w:r>
          <w:r>
            <w:rPr>
              <w:noProof/>
            </w:rPr>
            <w:t xml:space="preserve"> Statewide Student Identifier (SSID)</w:t>
          </w:r>
          <w:r>
            <w:rPr>
              <w:noProof/>
            </w:rPr>
            <w:tab/>
          </w:r>
          <w:r>
            <w:rPr>
              <w:noProof/>
            </w:rPr>
            <w:fldChar w:fldCharType="begin"/>
          </w:r>
          <w:r>
            <w:rPr>
              <w:noProof/>
            </w:rPr>
            <w:instrText xml:space="preserve"> PAGEREF _Toc32500207 \h </w:instrText>
          </w:r>
          <w:r>
            <w:rPr>
              <w:noProof/>
            </w:rPr>
          </w:r>
          <w:r>
            <w:rPr>
              <w:noProof/>
            </w:rPr>
            <w:fldChar w:fldCharType="separate"/>
          </w:r>
          <w:r>
            <w:rPr>
              <w:noProof/>
            </w:rPr>
            <w:t>30</w:t>
          </w:r>
          <w:r>
            <w:rPr>
              <w:noProof/>
            </w:rPr>
            <w:fldChar w:fldCharType="end"/>
          </w:r>
        </w:p>
        <w:p w14:paraId="4BCF590B"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1.5.2.</w:t>
          </w:r>
          <w:r>
            <w:rPr>
              <w:noProof/>
            </w:rPr>
            <w:t xml:space="preserve"> Statewide Educator Identifier (SEID)</w:t>
          </w:r>
          <w:r>
            <w:rPr>
              <w:noProof/>
            </w:rPr>
            <w:tab/>
          </w:r>
          <w:r>
            <w:rPr>
              <w:noProof/>
            </w:rPr>
            <w:fldChar w:fldCharType="begin"/>
          </w:r>
          <w:r>
            <w:rPr>
              <w:noProof/>
            </w:rPr>
            <w:instrText xml:space="preserve"> PAGEREF _Toc32500208 \h </w:instrText>
          </w:r>
          <w:r>
            <w:rPr>
              <w:noProof/>
            </w:rPr>
          </w:r>
          <w:r>
            <w:rPr>
              <w:noProof/>
            </w:rPr>
            <w:fldChar w:fldCharType="separate"/>
          </w:r>
          <w:r>
            <w:rPr>
              <w:noProof/>
            </w:rPr>
            <w:t>31</w:t>
          </w:r>
          <w:r>
            <w:rPr>
              <w:noProof/>
            </w:rPr>
            <w:fldChar w:fldCharType="end"/>
          </w:r>
        </w:p>
        <w:p w14:paraId="6C97D62E" w14:textId="77777777" w:rsidR="00A8030A" w:rsidRDefault="00A8030A">
          <w:pPr>
            <w:pStyle w:val="TOC3"/>
            <w:rPr>
              <w:rFonts w:asciiTheme="minorHAnsi" w:eastAsiaTheme="minorEastAsia" w:hAnsiTheme="minorHAnsi"/>
              <w:noProof/>
              <w:sz w:val="22"/>
              <w:szCs w:val="22"/>
            </w:rPr>
          </w:pPr>
          <w:r w:rsidRPr="008F2264">
            <w:rPr>
              <w:noProof/>
              <w:color w:val="000000"/>
              <w14:scene3d>
                <w14:camera w14:prst="orthographicFront"/>
                <w14:lightRig w14:rig="threePt" w14:dir="t">
                  <w14:rot w14:lat="0" w14:lon="0" w14:rev="0"/>
                </w14:lightRig>
              </w14:scene3d>
            </w:rPr>
            <w:t>Chapter 2.</w:t>
          </w:r>
          <w:r>
            <w:rPr>
              <w:rFonts w:asciiTheme="minorHAnsi" w:eastAsiaTheme="minorEastAsia" w:hAnsiTheme="minorHAnsi"/>
              <w:noProof/>
              <w:sz w:val="22"/>
              <w:szCs w:val="22"/>
            </w:rPr>
            <w:tab/>
          </w:r>
          <w:r>
            <w:rPr>
              <w:noProof/>
            </w:rPr>
            <w:t>Data Groups</w:t>
          </w:r>
          <w:r>
            <w:rPr>
              <w:noProof/>
            </w:rPr>
            <w:tab/>
          </w:r>
          <w:r>
            <w:rPr>
              <w:noProof/>
            </w:rPr>
            <w:fldChar w:fldCharType="begin"/>
          </w:r>
          <w:r>
            <w:rPr>
              <w:noProof/>
            </w:rPr>
            <w:instrText xml:space="preserve"> PAGEREF _Toc32500209 \h </w:instrText>
          </w:r>
          <w:r>
            <w:rPr>
              <w:noProof/>
            </w:rPr>
          </w:r>
          <w:r>
            <w:rPr>
              <w:noProof/>
            </w:rPr>
            <w:fldChar w:fldCharType="separate"/>
          </w:r>
          <w:r>
            <w:rPr>
              <w:noProof/>
            </w:rPr>
            <w:t>34</w:t>
          </w:r>
          <w:r>
            <w:rPr>
              <w:noProof/>
            </w:rPr>
            <w:fldChar w:fldCharType="end"/>
          </w:r>
        </w:p>
        <w:p w14:paraId="1800A517" w14:textId="77777777" w:rsidR="00A8030A" w:rsidRDefault="00A8030A">
          <w:pPr>
            <w:pStyle w:val="TOC4"/>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2.1.</w:t>
          </w:r>
          <w:r>
            <w:rPr>
              <w:noProof/>
            </w:rPr>
            <w:t xml:space="preserve"> Student Data Overview</w:t>
          </w:r>
          <w:r>
            <w:rPr>
              <w:noProof/>
            </w:rPr>
            <w:tab/>
          </w:r>
          <w:r>
            <w:rPr>
              <w:noProof/>
            </w:rPr>
            <w:fldChar w:fldCharType="begin"/>
          </w:r>
          <w:r>
            <w:rPr>
              <w:noProof/>
            </w:rPr>
            <w:instrText xml:space="preserve"> PAGEREF _Toc32500210 \h </w:instrText>
          </w:r>
          <w:r>
            <w:rPr>
              <w:noProof/>
            </w:rPr>
          </w:r>
          <w:r>
            <w:rPr>
              <w:noProof/>
            </w:rPr>
            <w:fldChar w:fldCharType="separate"/>
          </w:r>
          <w:r>
            <w:rPr>
              <w:noProof/>
            </w:rPr>
            <w:t>34</w:t>
          </w:r>
          <w:r>
            <w:rPr>
              <w:noProof/>
            </w:rPr>
            <w:fldChar w:fldCharType="end"/>
          </w:r>
        </w:p>
        <w:p w14:paraId="6BCA18ED"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2.1.1.</w:t>
          </w:r>
          <w:r>
            <w:rPr>
              <w:noProof/>
            </w:rPr>
            <w:t xml:space="preserve"> Student Enrollment (SENR)</w:t>
          </w:r>
          <w:r>
            <w:rPr>
              <w:noProof/>
            </w:rPr>
            <w:tab/>
          </w:r>
          <w:r>
            <w:rPr>
              <w:noProof/>
            </w:rPr>
            <w:fldChar w:fldCharType="begin"/>
          </w:r>
          <w:r>
            <w:rPr>
              <w:noProof/>
            </w:rPr>
            <w:instrText xml:space="preserve"> PAGEREF _Toc32500211 \h </w:instrText>
          </w:r>
          <w:r>
            <w:rPr>
              <w:noProof/>
            </w:rPr>
          </w:r>
          <w:r>
            <w:rPr>
              <w:noProof/>
            </w:rPr>
            <w:fldChar w:fldCharType="separate"/>
          </w:r>
          <w:r>
            <w:rPr>
              <w:noProof/>
            </w:rPr>
            <w:t>37</w:t>
          </w:r>
          <w:r>
            <w:rPr>
              <w:noProof/>
            </w:rPr>
            <w:fldChar w:fldCharType="end"/>
          </w:r>
        </w:p>
        <w:p w14:paraId="432B376E"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2.1.2.</w:t>
          </w:r>
          <w:r>
            <w:rPr>
              <w:noProof/>
            </w:rPr>
            <w:t xml:space="preserve"> Student Information (SINF)</w:t>
          </w:r>
          <w:r>
            <w:rPr>
              <w:noProof/>
            </w:rPr>
            <w:tab/>
          </w:r>
          <w:r>
            <w:rPr>
              <w:noProof/>
            </w:rPr>
            <w:fldChar w:fldCharType="begin"/>
          </w:r>
          <w:r>
            <w:rPr>
              <w:noProof/>
            </w:rPr>
            <w:instrText xml:space="preserve"> PAGEREF _Toc32500212 \h </w:instrText>
          </w:r>
          <w:r>
            <w:rPr>
              <w:noProof/>
            </w:rPr>
          </w:r>
          <w:r>
            <w:rPr>
              <w:noProof/>
            </w:rPr>
            <w:fldChar w:fldCharType="separate"/>
          </w:r>
          <w:r>
            <w:rPr>
              <w:noProof/>
            </w:rPr>
            <w:t>47</w:t>
          </w:r>
          <w:r>
            <w:rPr>
              <w:noProof/>
            </w:rPr>
            <w:fldChar w:fldCharType="end"/>
          </w:r>
        </w:p>
        <w:p w14:paraId="6BFA5033"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2.1.3.</w:t>
          </w:r>
          <w:r>
            <w:rPr>
              <w:noProof/>
            </w:rPr>
            <w:t xml:space="preserve"> Student Program (SPRG)</w:t>
          </w:r>
          <w:r>
            <w:rPr>
              <w:noProof/>
            </w:rPr>
            <w:tab/>
          </w:r>
          <w:r>
            <w:rPr>
              <w:noProof/>
            </w:rPr>
            <w:fldChar w:fldCharType="begin"/>
          </w:r>
          <w:r>
            <w:rPr>
              <w:noProof/>
            </w:rPr>
            <w:instrText xml:space="preserve"> PAGEREF _Toc32500213 \h </w:instrText>
          </w:r>
          <w:r>
            <w:rPr>
              <w:noProof/>
            </w:rPr>
          </w:r>
          <w:r>
            <w:rPr>
              <w:noProof/>
            </w:rPr>
            <w:fldChar w:fldCharType="separate"/>
          </w:r>
          <w:r>
            <w:rPr>
              <w:noProof/>
            </w:rPr>
            <w:t>50</w:t>
          </w:r>
          <w:r>
            <w:rPr>
              <w:noProof/>
            </w:rPr>
            <w:fldChar w:fldCharType="end"/>
          </w:r>
        </w:p>
        <w:p w14:paraId="7CE39B2D"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2.1.4.</w:t>
          </w:r>
          <w:r>
            <w:rPr>
              <w:noProof/>
            </w:rPr>
            <w:t xml:space="preserve"> Student Incident (SINC, SIRS, SOFF)</w:t>
          </w:r>
          <w:r>
            <w:rPr>
              <w:noProof/>
            </w:rPr>
            <w:tab/>
          </w:r>
          <w:r>
            <w:rPr>
              <w:noProof/>
            </w:rPr>
            <w:fldChar w:fldCharType="begin"/>
          </w:r>
          <w:r>
            <w:rPr>
              <w:noProof/>
            </w:rPr>
            <w:instrText xml:space="preserve"> PAGEREF _Toc32500214 \h </w:instrText>
          </w:r>
          <w:r>
            <w:rPr>
              <w:noProof/>
            </w:rPr>
          </w:r>
          <w:r>
            <w:rPr>
              <w:noProof/>
            </w:rPr>
            <w:fldChar w:fldCharType="separate"/>
          </w:r>
          <w:r>
            <w:rPr>
              <w:noProof/>
            </w:rPr>
            <w:t>64</w:t>
          </w:r>
          <w:r>
            <w:rPr>
              <w:noProof/>
            </w:rPr>
            <w:fldChar w:fldCharType="end"/>
          </w:r>
        </w:p>
        <w:p w14:paraId="42C507DB"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2.1.5.</w:t>
          </w:r>
          <w:r>
            <w:rPr>
              <w:noProof/>
            </w:rPr>
            <w:t xml:space="preserve"> Student Waivers (Removed)</w:t>
          </w:r>
          <w:r>
            <w:rPr>
              <w:noProof/>
            </w:rPr>
            <w:tab/>
          </w:r>
          <w:r>
            <w:rPr>
              <w:noProof/>
            </w:rPr>
            <w:fldChar w:fldCharType="begin"/>
          </w:r>
          <w:r>
            <w:rPr>
              <w:noProof/>
            </w:rPr>
            <w:instrText xml:space="preserve"> PAGEREF _Toc32500215 \h </w:instrText>
          </w:r>
          <w:r>
            <w:rPr>
              <w:noProof/>
            </w:rPr>
          </w:r>
          <w:r>
            <w:rPr>
              <w:noProof/>
            </w:rPr>
            <w:fldChar w:fldCharType="separate"/>
          </w:r>
          <w:r>
            <w:rPr>
              <w:noProof/>
            </w:rPr>
            <w:t>75</w:t>
          </w:r>
          <w:r>
            <w:rPr>
              <w:noProof/>
            </w:rPr>
            <w:fldChar w:fldCharType="end"/>
          </w:r>
        </w:p>
        <w:p w14:paraId="1BCB35CD"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2.1.6.</w:t>
          </w:r>
          <w:r>
            <w:rPr>
              <w:noProof/>
            </w:rPr>
            <w:t xml:space="preserve"> Student Absence Summary (STAS)</w:t>
          </w:r>
          <w:r>
            <w:rPr>
              <w:noProof/>
            </w:rPr>
            <w:tab/>
          </w:r>
          <w:r>
            <w:rPr>
              <w:noProof/>
            </w:rPr>
            <w:fldChar w:fldCharType="begin"/>
          </w:r>
          <w:r>
            <w:rPr>
              <w:noProof/>
            </w:rPr>
            <w:instrText xml:space="preserve"> PAGEREF _Toc32500216 \h </w:instrText>
          </w:r>
          <w:r>
            <w:rPr>
              <w:noProof/>
            </w:rPr>
          </w:r>
          <w:r>
            <w:rPr>
              <w:noProof/>
            </w:rPr>
            <w:fldChar w:fldCharType="separate"/>
          </w:r>
          <w:r>
            <w:rPr>
              <w:noProof/>
            </w:rPr>
            <w:t>75</w:t>
          </w:r>
          <w:r>
            <w:rPr>
              <w:noProof/>
            </w:rPr>
            <w:fldChar w:fldCharType="end"/>
          </w:r>
        </w:p>
        <w:p w14:paraId="5DDBB9C2"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2.1.7.</w:t>
          </w:r>
          <w:r>
            <w:rPr>
              <w:noProof/>
            </w:rPr>
            <w:t xml:space="preserve"> Students With Disabilities (SED, SSRV)</w:t>
          </w:r>
          <w:r>
            <w:rPr>
              <w:noProof/>
            </w:rPr>
            <w:tab/>
          </w:r>
          <w:r>
            <w:rPr>
              <w:noProof/>
            </w:rPr>
            <w:fldChar w:fldCharType="begin"/>
          </w:r>
          <w:r>
            <w:rPr>
              <w:noProof/>
            </w:rPr>
            <w:instrText xml:space="preserve"> PAGEREF _Toc32500217 \h </w:instrText>
          </w:r>
          <w:r>
            <w:rPr>
              <w:noProof/>
            </w:rPr>
          </w:r>
          <w:r>
            <w:rPr>
              <w:noProof/>
            </w:rPr>
            <w:fldChar w:fldCharType="separate"/>
          </w:r>
          <w:r>
            <w:rPr>
              <w:noProof/>
            </w:rPr>
            <w:t>80</w:t>
          </w:r>
          <w:r>
            <w:rPr>
              <w:noProof/>
            </w:rPr>
            <w:fldChar w:fldCharType="end"/>
          </w:r>
        </w:p>
        <w:p w14:paraId="517241D5"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2.1.8.</w:t>
          </w:r>
          <w:r>
            <w:rPr>
              <w:noProof/>
            </w:rPr>
            <w:t xml:space="preserve"> Postsecondary Status (PSTS)</w:t>
          </w:r>
          <w:r>
            <w:rPr>
              <w:noProof/>
            </w:rPr>
            <w:tab/>
          </w:r>
          <w:r>
            <w:rPr>
              <w:noProof/>
            </w:rPr>
            <w:fldChar w:fldCharType="begin"/>
          </w:r>
          <w:r>
            <w:rPr>
              <w:noProof/>
            </w:rPr>
            <w:instrText xml:space="preserve"> PAGEREF _Toc32500218 \h </w:instrText>
          </w:r>
          <w:r>
            <w:rPr>
              <w:noProof/>
            </w:rPr>
          </w:r>
          <w:r>
            <w:rPr>
              <w:noProof/>
            </w:rPr>
            <w:fldChar w:fldCharType="separate"/>
          </w:r>
          <w:r>
            <w:rPr>
              <w:noProof/>
            </w:rPr>
            <w:t>116</w:t>
          </w:r>
          <w:r>
            <w:rPr>
              <w:noProof/>
            </w:rPr>
            <w:fldChar w:fldCharType="end"/>
          </w:r>
        </w:p>
        <w:p w14:paraId="275479F9"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2.1.9.</w:t>
          </w:r>
          <w:r>
            <w:rPr>
              <w:noProof/>
            </w:rPr>
            <w:t xml:space="preserve"> Student Test Settings (STSE)</w:t>
          </w:r>
          <w:r>
            <w:rPr>
              <w:noProof/>
            </w:rPr>
            <w:tab/>
          </w:r>
          <w:r>
            <w:rPr>
              <w:noProof/>
            </w:rPr>
            <w:fldChar w:fldCharType="begin"/>
          </w:r>
          <w:r>
            <w:rPr>
              <w:noProof/>
            </w:rPr>
            <w:instrText xml:space="preserve"> PAGEREF _Toc32500219 \h </w:instrText>
          </w:r>
          <w:r>
            <w:rPr>
              <w:noProof/>
            </w:rPr>
          </w:r>
          <w:r>
            <w:rPr>
              <w:noProof/>
            </w:rPr>
            <w:fldChar w:fldCharType="separate"/>
          </w:r>
          <w:r>
            <w:rPr>
              <w:noProof/>
            </w:rPr>
            <w:t>120</w:t>
          </w:r>
          <w:r>
            <w:rPr>
              <w:noProof/>
            </w:rPr>
            <w:fldChar w:fldCharType="end"/>
          </w:r>
        </w:p>
        <w:p w14:paraId="6ED80704" w14:textId="77777777" w:rsidR="00A8030A" w:rsidRDefault="00A8030A">
          <w:pPr>
            <w:pStyle w:val="TOC4"/>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2.2.</w:t>
          </w:r>
          <w:r>
            <w:rPr>
              <w:noProof/>
            </w:rPr>
            <w:t xml:space="preserve"> Staff Data Overview</w:t>
          </w:r>
          <w:r>
            <w:rPr>
              <w:noProof/>
            </w:rPr>
            <w:tab/>
          </w:r>
          <w:r>
            <w:rPr>
              <w:noProof/>
            </w:rPr>
            <w:fldChar w:fldCharType="begin"/>
          </w:r>
          <w:r>
            <w:rPr>
              <w:noProof/>
            </w:rPr>
            <w:instrText xml:space="preserve"> PAGEREF _Toc32500220 \h </w:instrText>
          </w:r>
          <w:r>
            <w:rPr>
              <w:noProof/>
            </w:rPr>
          </w:r>
          <w:r>
            <w:rPr>
              <w:noProof/>
            </w:rPr>
            <w:fldChar w:fldCharType="separate"/>
          </w:r>
          <w:r>
            <w:rPr>
              <w:noProof/>
            </w:rPr>
            <w:t>124</w:t>
          </w:r>
          <w:r>
            <w:rPr>
              <w:noProof/>
            </w:rPr>
            <w:fldChar w:fldCharType="end"/>
          </w:r>
        </w:p>
        <w:p w14:paraId="7092222E"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2.2.1.</w:t>
          </w:r>
          <w:r>
            <w:rPr>
              <w:noProof/>
            </w:rPr>
            <w:t xml:space="preserve"> Staff Demographics</w:t>
          </w:r>
          <w:r>
            <w:rPr>
              <w:noProof/>
            </w:rPr>
            <w:tab/>
          </w:r>
          <w:r>
            <w:rPr>
              <w:noProof/>
            </w:rPr>
            <w:fldChar w:fldCharType="begin"/>
          </w:r>
          <w:r>
            <w:rPr>
              <w:noProof/>
            </w:rPr>
            <w:instrText xml:space="preserve"> PAGEREF _Toc32500221 \h </w:instrText>
          </w:r>
          <w:r>
            <w:rPr>
              <w:noProof/>
            </w:rPr>
          </w:r>
          <w:r>
            <w:rPr>
              <w:noProof/>
            </w:rPr>
            <w:fldChar w:fldCharType="separate"/>
          </w:r>
          <w:r>
            <w:rPr>
              <w:noProof/>
            </w:rPr>
            <w:t>128</w:t>
          </w:r>
          <w:r>
            <w:rPr>
              <w:noProof/>
            </w:rPr>
            <w:fldChar w:fldCharType="end"/>
          </w:r>
        </w:p>
        <w:p w14:paraId="3136371F"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2.2.2.</w:t>
          </w:r>
          <w:r>
            <w:rPr>
              <w:noProof/>
            </w:rPr>
            <w:t xml:space="preserve"> Job Classification and Non-Classroom Based Staff Assignment</w:t>
          </w:r>
          <w:r>
            <w:rPr>
              <w:noProof/>
            </w:rPr>
            <w:tab/>
          </w:r>
          <w:r>
            <w:rPr>
              <w:noProof/>
            </w:rPr>
            <w:fldChar w:fldCharType="begin"/>
          </w:r>
          <w:r>
            <w:rPr>
              <w:noProof/>
            </w:rPr>
            <w:instrText xml:space="preserve"> PAGEREF _Toc32500222 \h </w:instrText>
          </w:r>
          <w:r>
            <w:rPr>
              <w:noProof/>
            </w:rPr>
          </w:r>
          <w:r>
            <w:rPr>
              <w:noProof/>
            </w:rPr>
            <w:fldChar w:fldCharType="separate"/>
          </w:r>
          <w:r>
            <w:rPr>
              <w:noProof/>
            </w:rPr>
            <w:t>132</w:t>
          </w:r>
          <w:r>
            <w:rPr>
              <w:noProof/>
            </w:rPr>
            <w:fldChar w:fldCharType="end"/>
          </w:r>
        </w:p>
        <w:p w14:paraId="07ED7635" w14:textId="77777777" w:rsidR="00A8030A" w:rsidRDefault="00A8030A">
          <w:pPr>
            <w:pStyle w:val="TOC4"/>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2.3.</w:t>
          </w:r>
          <w:r>
            <w:rPr>
              <w:noProof/>
            </w:rPr>
            <w:t xml:space="preserve"> Course Data Overview</w:t>
          </w:r>
          <w:r>
            <w:rPr>
              <w:noProof/>
            </w:rPr>
            <w:tab/>
          </w:r>
          <w:r>
            <w:rPr>
              <w:noProof/>
            </w:rPr>
            <w:fldChar w:fldCharType="begin"/>
          </w:r>
          <w:r>
            <w:rPr>
              <w:noProof/>
            </w:rPr>
            <w:instrText xml:space="preserve"> PAGEREF _Toc32500223 \h </w:instrText>
          </w:r>
          <w:r>
            <w:rPr>
              <w:noProof/>
            </w:rPr>
          </w:r>
          <w:r>
            <w:rPr>
              <w:noProof/>
            </w:rPr>
            <w:fldChar w:fldCharType="separate"/>
          </w:r>
          <w:r>
            <w:rPr>
              <w:noProof/>
            </w:rPr>
            <w:t>136</w:t>
          </w:r>
          <w:r>
            <w:rPr>
              <w:noProof/>
            </w:rPr>
            <w:fldChar w:fldCharType="end"/>
          </w:r>
        </w:p>
        <w:p w14:paraId="3BDC8FD8"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2.3.1.</w:t>
          </w:r>
          <w:r>
            <w:rPr>
              <w:noProof/>
            </w:rPr>
            <w:t xml:space="preserve"> Course Section ID and Class ID</w:t>
          </w:r>
          <w:r>
            <w:rPr>
              <w:noProof/>
            </w:rPr>
            <w:tab/>
          </w:r>
          <w:r>
            <w:rPr>
              <w:noProof/>
            </w:rPr>
            <w:fldChar w:fldCharType="begin"/>
          </w:r>
          <w:r>
            <w:rPr>
              <w:noProof/>
            </w:rPr>
            <w:instrText xml:space="preserve"> PAGEREF _Toc32500224 \h </w:instrText>
          </w:r>
          <w:r>
            <w:rPr>
              <w:noProof/>
            </w:rPr>
          </w:r>
          <w:r>
            <w:rPr>
              <w:noProof/>
            </w:rPr>
            <w:fldChar w:fldCharType="separate"/>
          </w:r>
          <w:r>
            <w:rPr>
              <w:noProof/>
            </w:rPr>
            <w:t>138</w:t>
          </w:r>
          <w:r>
            <w:rPr>
              <w:noProof/>
            </w:rPr>
            <w:fldChar w:fldCharType="end"/>
          </w:r>
        </w:p>
        <w:p w14:paraId="17871AFA"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2.3.2.</w:t>
          </w:r>
          <w:r>
            <w:rPr>
              <w:noProof/>
            </w:rPr>
            <w:t xml:space="preserve"> Course Content</w:t>
          </w:r>
          <w:r>
            <w:rPr>
              <w:noProof/>
            </w:rPr>
            <w:tab/>
          </w:r>
          <w:r>
            <w:rPr>
              <w:noProof/>
            </w:rPr>
            <w:fldChar w:fldCharType="begin"/>
          </w:r>
          <w:r>
            <w:rPr>
              <w:noProof/>
            </w:rPr>
            <w:instrText xml:space="preserve"> PAGEREF _Toc32500225 \h </w:instrText>
          </w:r>
          <w:r>
            <w:rPr>
              <w:noProof/>
            </w:rPr>
          </w:r>
          <w:r>
            <w:rPr>
              <w:noProof/>
            </w:rPr>
            <w:fldChar w:fldCharType="separate"/>
          </w:r>
          <w:r>
            <w:rPr>
              <w:noProof/>
            </w:rPr>
            <w:t>140</w:t>
          </w:r>
          <w:r>
            <w:rPr>
              <w:noProof/>
            </w:rPr>
            <w:fldChar w:fldCharType="end"/>
          </w:r>
        </w:p>
        <w:p w14:paraId="3522A391"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2.3.3.</w:t>
          </w:r>
          <w:r>
            <w:rPr>
              <w:noProof/>
            </w:rPr>
            <w:t xml:space="preserve"> Career Technical Education</w:t>
          </w:r>
          <w:r>
            <w:rPr>
              <w:noProof/>
            </w:rPr>
            <w:tab/>
          </w:r>
          <w:r>
            <w:rPr>
              <w:noProof/>
            </w:rPr>
            <w:fldChar w:fldCharType="begin"/>
          </w:r>
          <w:r>
            <w:rPr>
              <w:noProof/>
            </w:rPr>
            <w:instrText xml:space="preserve"> PAGEREF _Toc32500226 \h </w:instrText>
          </w:r>
          <w:r>
            <w:rPr>
              <w:noProof/>
            </w:rPr>
          </w:r>
          <w:r>
            <w:rPr>
              <w:noProof/>
            </w:rPr>
            <w:fldChar w:fldCharType="separate"/>
          </w:r>
          <w:r>
            <w:rPr>
              <w:noProof/>
            </w:rPr>
            <w:t>145</w:t>
          </w:r>
          <w:r>
            <w:rPr>
              <w:noProof/>
            </w:rPr>
            <w:fldChar w:fldCharType="end"/>
          </w:r>
        </w:p>
        <w:p w14:paraId="0CE9B4BD"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2.3.4.</w:t>
          </w:r>
          <w:r>
            <w:rPr>
              <w:noProof/>
            </w:rPr>
            <w:t xml:space="preserve"> English Learner Services</w:t>
          </w:r>
          <w:r>
            <w:rPr>
              <w:noProof/>
            </w:rPr>
            <w:tab/>
          </w:r>
          <w:r>
            <w:rPr>
              <w:noProof/>
            </w:rPr>
            <w:fldChar w:fldCharType="begin"/>
          </w:r>
          <w:r>
            <w:rPr>
              <w:noProof/>
            </w:rPr>
            <w:instrText xml:space="preserve"> PAGEREF _Toc32500227 \h </w:instrText>
          </w:r>
          <w:r>
            <w:rPr>
              <w:noProof/>
            </w:rPr>
          </w:r>
          <w:r>
            <w:rPr>
              <w:noProof/>
            </w:rPr>
            <w:fldChar w:fldCharType="separate"/>
          </w:r>
          <w:r>
            <w:rPr>
              <w:noProof/>
            </w:rPr>
            <w:t>147</w:t>
          </w:r>
          <w:r>
            <w:rPr>
              <w:noProof/>
            </w:rPr>
            <w:fldChar w:fldCharType="end"/>
          </w:r>
        </w:p>
        <w:p w14:paraId="7CC77FF0"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2.3.5.</w:t>
          </w:r>
          <w:r>
            <w:rPr>
              <w:noProof/>
            </w:rPr>
            <w:t xml:space="preserve"> Teacher Assignment Monitoring</w:t>
          </w:r>
          <w:r>
            <w:rPr>
              <w:noProof/>
            </w:rPr>
            <w:tab/>
          </w:r>
          <w:r>
            <w:rPr>
              <w:noProof/>
            </w:rPr>
            <w:fldChar w:fldCharType="begin"/>
          </w:r>
          <w:r>
            <w:rPr>
              <w:noProof/>
            </w:rPr>
            <w:instrText xml:space="preserve"> PAGEREF _Toc32500228 \h </w:instrText>
          </w:r>
          <w:r>
            <w:rPr>
              <w:noProof/>
            </w:rPr>
          </w:r>
          <w:r>
            <w:rPr>
              <w:noProof/>
            </w:rPr>
            <w:fldChar w:fldCharType="separate"/>
          </w:r>
          <w:r>
            <w:rPr>
              <w:noProof/>
            </w:rPr>
            <w:t>149</w:t>
          </w:r>
          <w:r>
            <w:rPr>
              <w:noProof/>
            </w:rPr>
            <w:fldChar w:fldCharType="end"/>
          </w:r>
        </w:p>
        <w:p w14:paraId="0C840CC2"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2.3.6.</w:t>
          </w:r>
          <w:r>
            <w:rPr>
              <w:noProof/>
            </w:rPr>
            <w:t xml:space="preserve"> Student Course Enrollment and Completion</w:t>
          </w:r>
          <w:r>
            <w:rPr>
              <w:noProof/>
            </w:rPr>
            <w:tab/>
          </w:r>
          <w:r>
            <w:rPr>
              <w:noProof/>
            </w:rPr>
            <w:fldChar w:fldCharType="begin"/>
          </w:r>
          <w:r>
            <w:rPr>
              <w:noProof/>
            </w:rPr>
            <w:instrText xml:space="preserve"> PAGEREF _Toc32500229 \h </w:instrText>
          </w:r>
          <w:r>
            <w:rPr>
              <w:noProof/>
            </w:rPr>
          </w:r>
          <w:r>
            <w:rPr>
              <w:noProof/>
            </w:rPr>
            <w:fldChar w:fldCharType="separate"/>
          </w:r>
          <w:r>
            <w:rPr>
              <w:noProof/>
            </w:rPr>
            <w:t>157</w:t>
          </w:r>
          <w:r>
            <w:rPr>
              <w:noProof/>
            </w:rPr>
            <w:fldChar w:fldCharType="end"/>
          </w:r>
        </w:p>
        <w:p w14:paraId="40EA179D" w14:textId="77777777" w:rsidR="00A8030A" w:rsidRDefault="00A8030A">
          <w:pPr>
            <w:pStyle w:val="TOC3"/>
            <w:rPr>
              <w:rFonts w:asciiTheme="minorHAnsi" w:eastAsiaTheme="minorEastAsia" w:hAnsiTheme="minorHAnsi"/>
              <w:noProof/>
              <w:sz w:val="22"/>
              <w:szCs w:val="22"/>
            </w:rPr>
          </w:pPr>
          <w:r w:rsidRPr="008F2264">
            <w:rPr>
              <w:noProof/>
              <w:color w:val="000000"/>
              <w14:scene3d>
                <w14:camera w14:prst="orthographicFront"/>
                <w14:lightRig w14:rig="threePt" w14:dir="t">
                  <w14:rot w14:lat="0" w14:lon="0" w14:rev="0"/>
                </w14:lightRig>
              </w14:scene3d>
            </w:rPr>
            <w:t>Chapter 3.</w:t>
          </w:r>
          <w:r>
            <w:rPr>
              <w:rFonts w:asciiTheme="minorHAnsi" w:eastAsiaTheme="minorEastAsia" w:hAnsiTheme="minorHAnsi"/>
              <w:noProof/>
              <w:sz w:val="22"/>
              <w:szCs w:val="22"/>
            </w:rPr>
            <w:tab/>
          </w:r>
          <w:r>
            <w:rPr>
              <w:noProof/>
            </w:rPr>
            <w:t>Student Populations and Program Areas</w:t>
          </w:r>
          <w:r>
            <w:rPr>
              <w:noProof/>
            </w:rPr>
            <w:tab/>
          </w:r>
          <w:r>
            <w:rPr>
              <w:noProof/>
            </w:rPr>
            <w:fldChar w:fldCharType="begin"/>
          </w:r>
          <w:r>
            <w:rPr>
              <w:noProof/>
            </w:rPr>
            <w:instrText xml:space="preserve"> PAGEREF _Toc32500230 \h </w:instrText>
          </w:r>
          <w:r>
            <w:rPr>
              <w:noProof/>
            </w:rPr>
          </w:r>
          <w:r>
            <w:rPr>
              <w:noProof/>
            </w:rPr>
            <w:fldChar w:fldCharType="separate"/>
          </w:r>
          <w:r>
            <w:rPr>
              <w:noProof/>
            </w:rPr>
            <w:t>165</w:t>
          </w:r>
          <w:r>
            <w:rPr>
              <w:noProof/>
            </w:rPr>
            <w:fldChar w:fldCharType="end"/>
          </w:r>
        </w:p>
        <w:p w14:paraId="6F98B128" w14:textId="77777777" w:rsidR="00A8030A" w:rsidRDefault="00A8030A">
          <w:pPr>
            <w:pStyle w:val="TOC4"/>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3.1.</w:t>
          </w:r>
          <w:r>
            <w:rPr>
              <w:noProof/>
            </w:rPr>
            <w:t xml:space="preserve"> Student Populations Overview</w:t>
          </w:r>
          <w:r>
            <w:rPr>
              <w:noProof/>
            </w:rPr>
            <w:tab/>
          </w:r>
          <w:r>
            <w:rPr>
              <w:noProof/>
            </w:rPr>
            <w:fldChar w:fldCharType="begin"/>
          </w:r>
          <w:r>
            <w:rPr>
              <w:noProof/>
            </w:rPr>
            <w:instrText xml:space="preserve"> PAGEREF _Toc32500231 \h </w:instrText>
          </w:r>
          <w:r>
            <w:rPr>
              <w:noProof/>
            </w:rPr>
          </w:r>
          <w:r>
            <w:rPr>
              <w:noProof/>
            </w:rPr>
            <w:fldChar w:fldCharType="separate"/>
          </w:r>
          <w:r>
            <w:rPr>
              <w:noProof/>
            </w:rPr>
            <w:t>166</w:t>
          </w:r>
          <w:r>
            <w:rPr>
              <w:noProof/>
            </w:rPr>
            <w:fldChar w:fldCharType="end"/>
          </w:r>
        </w:p>
        <w:p w14:paraId="4FD1448A"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3.1.1.</w:t>
          </w:r>
          <w:r>
            <w:rPr>
              <w:noProof/>
            </w:rPr>
            <w:t xml:space="preserve"> Economically and Socioeconomically Disadvantaged Students</w:t>
          </w:r>
          <w:r>
            <w:rPr>
              <w:noProof/>
            </w:rPr>
            <w:tab/>
          </w:r>
          <w:r>
            <w:rPr>
              <w:noProof/>
            </w:rPr>
            <w:fldChar w:fldCharType="begin"/>
          </w:r>
          <w:r>
            <w:rPr>
              <w:noProof/>
            </w:rPr>
            <w:instrText xml:space="preserve"> PAGEREF _Toc32500232 \h </w:instrText>
          </w:r>
          <w:r>
            <w:rPr>
              <w:noProof/>
            </w:rPr>
          </w:r>
          <w:r>
            <w:rPr>
              <w:noProof/>
            </w:rPr>
            <w:fldChar w:fldCharType="separate"/>
          </w:r>
          <w:r>
            <w:rPr>
              <w:noProof/>
            </w:rPr>
            <w:t>166</w:t>
          </w:r>
          <w:r>
            <w:rPr>
              <w:noProof/>
            </w:rPr>
            <w:fldChar w:fldCharType="end"/>
          </w:r>
        </w:p>
        <w:p w14:paraId="2A3F4976" w14:textId="77777777" w:rsidR="00A8030A" w:rsidRDefault="00A8030A">
          <w:pPr>
            <w:pStyle w:val="TOC6"/>
            <w:rPr>
              <w:rFonts w:asciiTheme="minorHAnsi" w:eastAsiaTheme="minorEastAsia" w:hAnsiTheme="minorHAnsi"/>
              <w:noProof/>
              <w:sz w:val="22"/>
              <w:szCs w:val="22"/>
            </w:rPr>
          </w:pPr>
          <w:r w:rsidRPr="008F2264">
            <w:rPr>
              <w:noProof/>
              <w:color w:val="000000"/>
              <w14:scene3d>
                <w14:camera w14:prst="orthographicFront"/>
                <w14:lightRig w14:rig="threePt" w14:dir="t">
                  <w14:rot w14:lat="0" w14:lon="0" w14:rev="0"/>
                </w14:lightRig>
              </w14:scene3d>
            </w:rPr>
            <w:t>3.1.1.1.</w:t>
          </w:r>
          <w:r>
            <w:rPr>
              <w:noProof/>
            </w:rPr>
            <w:t xml:space="preserve"> Defining and Reporting FRPM Eligibility in Provision Schools</w:t>
          </w:r>
          <w:r>
            <w:rPr>
              <w:noProof/>
            </w:rPr>
            <w:tab/>
          </w:r>
          <w:r>
            <w:rPr>
              <w:noProof/>
            </w:rPr>
            <w:fldChar w:fldCharType="begin"/>
          </w:r>
          <w:r>
            <w:rPr>
              <w:noProof/>
            </w:rPr>
            <w:instrText xml:space="preserve"> PAGEREF _Toc32500233 \h </w:instrText>
          </w:r>
          <w:r>
            <w:rPr>
              <w:noProof/>
            </w:rPr>
          </w:r>
          <w:r>
            <w:rPr>
              <w:noProof/>
            </w:rPr>
            <w:fldChar w:fldCharType="separate"/>
          </w:r>
          <w:r>
            <w:rPr>
              <w:noProof/>
            </w:rPr>
            <w:t>171</w:t>
          </w:r>
          <w:r>
            <w:rPr>
              <w:noProof/>
            </w:rPr>
            <w:fldChar w:fldCharType="end"/>
          </w:r>
        </w:p>
        <w:p w14:paraId="58F1F9D9" w14:textId="77777777" w:rsidR="00A8030A" w:rsidRDefault="00A8030A">
          <w:pPr>
            <w:pStyle w:val="TOC6"/>
            <w:rPr>
              <w:rFonts w:asciiTheme="minorHAnsi" w:eastAsiaTheme="minorEastAsia" w:hAnsiTheme="minorHAnsi"/>
              <w:noProof/>
              <w:sz w:val="22"/>
              <w:szCs w:val="22"/>
            </w:rPr>
          </w:pPr>
          <w:r w:rsidRPr="008F2264">
            <w:rPr>
              <w:noProof/>
              <w:color w:val="000000"/>
              <w14:scene3d>
                <w14:camera w14:prst="orthographicFront"/>
                <w14:lightRig w14:rig="threePt" w14:dir="t">
                  <w14:rot w14:lat="0" w14:lon="0" w14:rev="0"/>
                </w14:lightRig>
              </w14:scene3d>
            </w:rPr>
            <w:t>3.1.1.2.</w:t>
          </w:r>
          <w:r>
            <w:rPr>
              <w:noProof/>
            </w:rPr>
            <w:t xml:space="preserve"> Direct Certification Data Matching</w:t>
          </w:r>
          <w:r>
            <w:rPr>
              <w:noProof/>
            </w:rPr>
            <w:tab/>
          </w:r>
          <w:r>
            <w:rPr>
              <w:noProof/>
            </w:rPr>
            <w:fldChar w:fldCharType="begin"/>
          </w:r>
          <w:r>
            <w:rPr>
              <w:noProof/>
            </w:rPr>
            <w:instrText xml:space="preserve"> PAGEREF _Toc32500234 \h </w:instrText>
          </w:r>
          <w:r>
            <w:rPr>
              <w:noProof/>
            </w:rPr>
          </w:r>
          <w:r>
            <w:rPr>
              <w:noProof/>
            </w:rPr>
            <w:fldChar w:fldCharType="separate"/>
          </w:r>
          <w:r>
            <w:rPr>
              <w:noProof/>
            </w:rPr>
            <w:t>173</w:t>
          </w:r>
          <w:r>
            <w:rPr>
              <w:noProof/>
            </w:rPr>
            <w:fldChar w:fldCharType="end"/>
          </w:r>
        </w:p>
        <w:p w14:paraId="560AECB2"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3.1.2.</w:t>
          </w:r>
          <w:r w:rsidRPr="008F2264">
            <w:rPr>
              <w:noProof/>
            </w:rPr>
            <w:t xml:space="preserve"> English Learners</w:t>
          </w:r>
          <w:r>
            <w:rPr>
              <w:noProof/>
            </w:rPr>
            <w:tab/>
          </w:r>
          <w:r>
            <w:rPr>
              <w:noProof/>
            </w:rPr>
            <w:fldChar w:fldCharType="begin"/>
          </w:r>
          <w:r>
            <w:rPr>
              <w:noProof/>
            </w:rPr>
            <w:instrText xml:space="preserve"> PAGEREF _Toc32500235 \h </w:instrText>
          </w:r>
          <w:r>
            <w:rPr>
              <w:noProof/>
            </w:rPr>
          </w:r>
          <w:r>
            <w:rPr>
              <w:noProof/>
            </w:rPr>
            <w:fldChar w:fldCharType="separate"/>
          </w:r>
          <w:r>
            <w:rPr>
              <w:noProof/>
            </w:rPr>
            <w:t>174</w:t>
          </w:r>
          <w:r>
            <w:rPr>
              <w:noProof/>
            </w:rPr>
            <w:fldChar w:fldCharType="end"/>
          </w:r>
        </w:p>
        <w:p w14:paraId="7C2753F5"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3.1.3.</w:t>
          </w:r>
          <w:r>
            <w:rPr>
              <w:noProof/>
            </w:rPr>
            <w:t xml:space="preserve"> Foster Youth</w:t>
          </w:r>
          <w:r>
            <w:rPr>
              <w:noProof/>
            </w:rPr>
            <w:tab/>
          </w:r>
          <w:r>
            <w:rPr>
              <w:noProof/>
            </w:rPr>
            <w:fldChar w:fldCharType="begin"/>
          </w:r>
          <w:r>
            <w:rPr>
              <w:noProof/>
            </w:rPr>
            <w:instrText xml:space="preserve"> PAGEREF _Toc32500236 \h </w:instrText>
          </w:r>
          <w:r>
            <w:rPr>
              <w:noProof/>
            </w:rPr>
          </w:r>
          <w:r>
            <w:rPr>
              <w:noProof/>
            </w:rPr>
            <w:fldChar w:fldCharType="separate"/>
          </w:r>
          <w:r>
            <w:rPr>
              <w:noProof/>
            </w:rPr>
            <w:t>188</w:t>
          </w:r>
          <w:r>
            <w:rPr>
              <w:noProof/>
            </w:rPr>
            <w:fldChar w:fldCharType="end"/>
          </w:r>
        </w:p>
        <w:p w14:paraId="0BCCE268"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3.1.4.</w:t>
          </w:r>
          <w:r>
            <w:rPr>
              <w:noProof/>
            </w:rPr>
            <w:t xml:space="preserve"> Migrant</w:t>
          </w:r>
          <w:r>
            <w:rPr>
              <w:noProof/>
            </w:rPr>
            <w:tab/>
          </w:r>
          <w:r>
            <w:rPr>
              <w:noProof/>
            </w:rPr>
            <w:fldChar w:fldCharType="begin"/>
          </w:r>
          <w:r>
            <w:rPr>
              <w:noProof/>
            </w:rPr>
            <w:instrText xml:space="preserve"> PAGEREF _Toc32500237 \h </w:instrText>
          </w:r>
          <w:r>
            <w:rPr>
              <w:noProof/>
            </w:rPr>
          </w:r>
          <w:r>
            <w:rPr>
              <w:noProof/>
            </w:rPr>
            <w:fldChar w:fldCharType="separate"/>
          </w:r>
          <w:r>
            <w:rPr>
              <w:noProof/>
            </w:rPr>
            <w:t>194</w:t>
          </w:r>
          <w:r>
            <w:rPr>
              <w:noProof/>
            </w:rPr>
            <w:fldChar w:fldCharType="end"/>
          </w:r>
        </w:p>
        <w:p w14:paraId="4E1661C2"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3.1.5.</w:t>
          </w:r>
          <w:r>
            <w:rPr>
              <w:noProof/>
            </w:rPr>
            <w:t xml:space="preserve"> Homeless</w:t>
          </w:r>
          <w:r>
            <w:rPr>
              <w:noProof/>
            </w:rPr>
            <w:tab/>
          </w:r>
          <w:r>
            <w:rPr>
              <w:noProof/>
            </w:rPr>
            <w:fldChar w:fldCharType="begin"/>
          </w:r>
          <w:r>
            <w:rPr>
              <w:noProof/>
            </w:rPr>
            <w:instrText xml:space="preserve"> PAGEREF _Toc32500238 \h </w:instrText>
          </w:r>
          <w:r>
            <w:rPr>
              <w:noProof/>
            </w:rPr>
          </w:r>
          <w:r>
            <w:rPr>
              <w:noProof/>
            </w:rPr>
            <w:fldChar w:fldCharType="separate"/>
          </w:r>
          <w:r>
            <w:rPr>
              <w:noProof/>
            </w:rPr>
            <w:t>196</w:t>
          </w:r>
          <w:r>
            <w:rPr>
              <w:noProof/>
            </w:rPr>
            <w:fldChar w:fldCharType="end"/>
          </w:r>
        </w:p>
        <w:p w14:paraId="4BB12F3C"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3.1.6.</w:t>
          </w:r>
          <w:r>
            <w:rPr>
              <w:noProof/>
            </w:rPr>
            <w:t xml:space="preserve"> Students with Disabilities</w:t>
          </w:r>
          <w:r>
            <w:rPr>
              <w:noProof/>
            </w:rPr>
            <w:tab/>
          </w:r>
          <w:r>
            <w:rPr>
              <w:noProof/>
            </w:rPr>
            <w:fldChar w:fldCharType="begin"/>
          </w:r>
          <w:r>
            <w:rPr>
              <w:noProof/>
            </w:rPr>
            <w:instrText xml:space="preserve"> PAGEREF _Toc32500239 \h </w:instrText>
          </w:r>
          <w:r>
            <w:rPr>
              <w:noProof/>
            </w:rPr>
          </w:r>
          <w:r>
            <w:rPr>
              <w:noProof/>
            </w:rPr>
            <w:fldChar w:fldCharType="separate"/>
          </w:r>
          <w:r>
            <w:rPr>
              <w:noProof/>
            </w:rPr>
            <w:t>199</w:t>
          </w:r>
          <w:r>
            <w:rPr>
              <w:noProof/>
            </w:rPr>
            <w:fldChar w:fldCharType="end"/>
          </w:r>
        </w:p>
        <w:p w14:paraId="676DEFE1"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3.1.7.</w:t>
          </w:r>
          <w:r>
            <w:rPr>
              <w:noProof/>
            </w:rPr>
            <w:t xml:space="preserve"> Eligible Immigrants</w:t>
          </w:r>
          <w:r>
            <w:rPr>
              <w:noProof/>
            </w:rPr>
            <w:tab/>
          </w:r>
          <w:r>
            <w:rPr>
              <w:noProof/>
            </w:rPr>
            <w:fldChar w:fldCharType="begin"/>
          </w:r>
          <w:r>
            <w:rPr>
              <w:noProof/>
            </w:rPr>
            <w:instrText xml:space="preserve"> PAGEREF _Toc32500240 \h </w:instrText>
          </w:r>
          <w:r>
            <w:rPr>
              <w:noProof/>
            </w:rPr>
          </w:r>
          <w:r>
            <w:rPr>
              <w:noProof/>
            </w:rPr>
            <w:fldChar w:fldCharType="separate"/>
          </w:r>
          <w:r>
            <w:rPr>
              <w:noProof/>
            </w:rPr>
            <w:t>200</w:t>
          </w:r>
          <w:r>
            <w:rPr>
              <w:noProof/>
            </w:rPr>
            <w:fldChar w:fldCharType="end"/>
          </w:r>
        </w:p>
        <w:p w14:paraId="7F9877D5"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3.1.8.</w:t>
          </w:r>
          <w:r>
            <w:rPr>
              <w:noProof/>
            </w:rPr>
            <w:t xml:space="preserve"> Dropouts (One-Year)</w:t>
          </w:r>
          <w:r>
            <w:rPr>
              <w:noProof/>
            </w:rPr>
            <w:tab/>
          </w:r>
          <w:r>
            <w:rPr>
              <w:noProof/>
            </w:rPr>
            <w:fldChar w:fldCharType="begin"/>
          </w:r>
          <w:r>
            <w:rPr>
              <w:noProof/>
            </w:rPr>
            <w:instrText xml:space="preserve"> PAGEREF _Toc32500241 \h </w:instrText>
          </w:r>
          <w:r>
            <w:rPr>
              <w:noProof/>
            </w:rPr>
          </w:r>
          <w:r>
            <w:rPr>
              <w:noProof/>
            </w:rPr>
            <w:fldChar w:fldCharType="separate"/>
          </w:r>
          <w:r>
            <w:rPr>
              <w:noProof/>
            </w:rPr>
            <w:t>202</w:t>
          </w:r>
          <w:r>
            <w:rPr>
              <w:noProof/>
            </w:rPr>
            <w:fldChar w:fldCharType="end"/>
          </w:r>
        </w:p>
        <w:p w14:paraId="173A1234"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3.1.9.</w:t>
          </w:r>
          <w:r>
            <w:rPr>
              <w:noProof/>
            </w:rPr>
            <w:t xml:space="preserve"> Graduates and Completers</w:t>
          </w:r>
          <w:r>
            <w:rPr>
              <w:noProof/>
            </w:rPr>
            <w:tab/>
          </w:r>
          <w:r>
            <w:rPr>
              <w:noProof/>
            </w:rPr>
            <w:fldChar w:fldCharType="begin"/>
          </w:r>
          <w:r>
            <w:rPr>
              <w:noProof/>
            </w:rPr>
            <w:instrText xml:space="preserve"> PAGEREF _Toc32500242 \h </w:instrText>
          </w:r>
          <w:r>
            <w:rPr>
              <w:noProof/>
            </w:rPr>
          </w:r>
          <w:r>
            <w:rPr>
              <w:noProof/>
            </w:rPr>
            <w:fldChar w:fldCharType="separate"/>
          </w:r>
          <w:r>
            <w:rPr>
              <w:noProof/>
            </w:rPr>
            <w:t>207</w:t>
          </w:r>
          <w:r>
            <w:rPr>
              <w:noProof/>
            </w:rPr>
            <w:fldChar w:fldCharType="end"/>
          </w:r>
        </w:p>
        <w:p w14:paraId="29D9170E" w14:textId="77777777" w:rsidR="00A8030A" w:rsidRDefault="00A8030A">
          <w:pPr>
            <w:pStyle w:val="TOC6"/>
            <w:rPr>
              <w:rFonts w:asciiTheme="minorHAnsi" w:eastAsiaTheme="minorEastAsia" w:hAnsiTheme="minorHAnsi"/>
              <w:noProof/>
              <w:sz w:val="22"/>
              <w:szCs w:val="22"/>
            </w:rPr>
          </w:pPr>
          <w:r w:rsidRPr="008F2264">
            <w:rPr>
              <w:noProof/>
              <w:color w:val="000000"/>
              <w14:scene3d>
                <w14:camera w14:prst="orthographicFront"/>
                <w14:lightRig w14:rig="threePt" w14:dir="t">
                  <w14:rot w14:lat="0" w14:lon="0" w14:rev="0"/>
                </w14:lightRig>
              </w14:scene3d>
            </w:rPr>
            <w:t>3.1.9.1.</w:t>
          </w:r>
          <w:r>
            <w:rPr>
              <w:noProof/>
            </w:rPr>
            <w:t xml:space="preserve"> One-Year Graduate and Completer Counts</w:t>
          </w:r>
          <w:r>
            <w:rPr>
              <w:noProof/>
            </w:rPr>
            <w:tab/>
          </w:r>
          <w:r>
            <w:rPr>
              <w:noProof/>
            </w:rPr>
            <w:fldChar w:fldCharType="begin"/>
          </w:r>
          <w:r>
            <w:rPr>
              <w:noProof/>
            </w:rPr>
            <w:instrText xml:space="preserve"> PAGEREF _Toc32500243 \h </w:instrText>
          </w:r>
          <w:r>
            <w:rPr>
              <w:noProof/>
            </w:rPr>
          </w:r>
          <w:r>
            <w:rPr>
              <w:noProof/>
            </w:rPr>
            <w:fldChar w:fldCharType="separate"/>
          </w:r>
          <w:r>
            <w:rPr>
              <w:noProof/>
            </w:rPr>
            <w:t>209</w:t>
          </w:r>
          <w:r>
            <w:rPr>
              <w:noProof/>
            </w:rPr>
            <w:fldChar w:fldCharType="end"/>
          </w:r>
        </w:p>
        <w:p w14:paraId="0856367A" w14:textId="77777777" w:rsidR="00A8030A" w:rsidRDefault="00A8030A">
          <w:pPr>
            <w:pStyle w:val="TOC6"/>
            <w:rPr>
              <w:rFonts w:asciiTheme="minorHAnsi" w:eastAsiaTheme="minorEastAsia" w:hAnsiTheme="minorHAnsi"/>
              <w:noProof/>
              <w:sz w:val="22"/>
              <w:szCs w:val="22"/>
            </w:rPr>
          </w:pPr>
          <w:r w:rsidRPr="008F2264">
            <w:rPr>
              <w:noProof/>
              <w:color w:val="000000"/>
              <w14:scene3d>
                <w14:camera w14:prst="orthographicFront"/>
                <w14:lightRig w14:rig="threePt" w14:dir="t">
                  <w14:rot w14:lat="0" w14:lon="0" w14:rev="0"/>
                </w14:lightRig>
              </w14:scene3d>
            </w:rPr>
            <w:t>3.1.9.2.</w:t>
          </w:r>
          <w:r>
            <w:rPr>
              <w:noProof/>
            </w:rPr>
            <w:t xml:space="preserve"> Four-Year Adjusted Cohort Graduation Rate (ACGR)</w:t>
          </w:r>
          <w:r>
            <w:rPr>
              <w:noProof/>
            </w:rPr>
            <w:tab/>
          </w:r>
          <w:r>
            <w:rPr>
              <w:noProof/>
            </w:rPr>
            <w:fldChar w:fldCharType="begin"/>
          </w:r>
          <w:r>
            <w:rPr>
              <w:noProof/>
            </w:rPr>
            <w:instrText xml:space="preserve"> PAGEREF _Toc32500244 \h </w:instrText>
          </w:r>
          <w:r>
            <w:rPr>
              <w:noProof/>
            </w:rPr>
          </w:r>
          <w:r>
            <w:rPr>
              <w:noProof/>
            </w:rPr>
            <w:fldChar w:fldCharType="separate"/>
          </w:r>
          <w:r>
            <w:rPr>
              <w:noProof/>
            </w:rPr>
            <w:t>211</w:t>
          </w:r>
          <w:r>
            <w:rPr>
              <w:noProof/>
            </w:rPr>
            <w:fldChar w:fldCharType="end"/>
          </w:r>
        </w:p>
        <w:p w14:paraId="6E74973F" w14:textId="77777777" w:rsidR="00A8030A" w:rsidRDefault="00A8030A">
          <w:pPr>
            <w:pStyle w:val="TOC6"/>
            <w:rPr>
              <w:rFonts w:asciiTheme="minorHAnsi" w:eastAsiaTheme="minorEastAsia" w:hAnsiTheme="minorHAnsi"/>
              <w:noProof/>
              <w:sz w:val="22"/>
              <w:szCs w:val="22"/>
            </w:rPr>
          </w:pPr>
          <w:r w:rsidRPr="008F2264">
            <w:rPr>
              <w:noProof/>
              <w:color w:val="000000"/>
              <w14:scene3d>
                <w14:camera w14:prst="orthographicFront"/>
                <w14:lightRig w14:rig="threePt" w14:dir="t">
                  <w14:rot w14:lat="0" w14:lon="0" w14:rev="0"/>
                </w14:lightRig>
              </w14:scene3d>
            </w:rPr>
            <w:t>3.1.9.3.</w:t>
          </w:r>
          <w:r>
            <w:rPr>
              <w:noProof/>
            </w:rPr>
            <w:t xml:space="preserve"> One-Year Dashboard Alternative School System (DASS) Graduation Rate</w:t>
          </w:r>
          <w:r>
            <w:rPr>
              <w:noProof/>
            </w:rPr>
            <w:tab/>
          </w:r>
          <w:r>
            <w:rPr>
              <w:noProof/>
            </w:rPr>
            <w:fldChar w:fldCharType="begin"/>
          </w:r>
          <w:r>
            <w:rPr>
              <w:noProof/>
            </w:rPr>
            <w:instrText xml:space="preserve"> PAGEREF _Toc32500245 \h </w:instrText>
          </w:r>
          <w:r>
            <w:rPr>
              <w:noProof/>
            </w:rPr>
          </w:r>
          <w:r>
            <w:rPr>
              <w:noProof/>
            </w:rPr>
            <w:fldChar w:fldCharType="separate"/>
          </w:r>
          <w:r>
            <w:rPr>
              <w:noProof/>
            </w:rPr>
            <w:t>218</w:t>
          </w:r>
          <w:r>
            <w:rPr>
              <w:noProof/>
            </w:rPr>
            <w:fldChar w:fldCharType="end"/>
          </w:r>
        </w:p>
        <w:p w14:paraId="09DB3D2F" w14:textId="77777777" w:rsidR="00A8030A" w:rsidRDefault="00A8030A">
          <w:pPr>
            <w:pStyle w:val="TOC4"/>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3.2.</w:t>
          </w:r>
          <w:r>
            <w:rPr>
              <w:noProof/>
            </w:rPr>
            <w:t xml:space="preserve"> Program Areas Overview</w:t>
          </w:r>
          <w:r>
            <w:rPr>
              <w:noProof/>
            </w:rPr>
            <w:tab/>
          </w:r>
          <w:r>
            <w:rPr>
              <w:noProof/>
            </w:rPr>
            <w:fldChar w:fldCharType="begin"/>
          </w:r>
          <w:r>
            <w:rPr>
              <w:noProof/>
            </w:rPr>
            <w:instrText xml:space="preserve"> PAGEREF _Toc32500246 \h </w:instrText>
          </w:r>
          <w:r>
            <w:rPr>
              <w:noProof/>
            </w:rPr>
          </w:r>
          <w:r>
            <w:rPr>
              <w:noProof/>
            </w:rPr>
            <w:fldChar w:fldCharType="separate"/>
          </w:r>
          <w:r>
            <w:rPr>
              <w:noProof/>
            </w:rPr>
            <w:t>222</w:t>
          </w:r>
          <w:r>
            <w:rPr>
              <w:noProof/>
            </w:rPr>
            <w:fldChar w:fldCharType="end"/>
          </w:r>
        </w:p>
        <w:p w14:paraId="3AC6D9C4"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3.2.1.</w:t>
          </w:r>
          <w:r>
            <w:rPr>
              <w:noProof/>
            </w:rPr>
            <w:t xml:space="preserve"> Career Technical Education</w:t>
          </w:r>
          <w:r>
            <w:rPr>
              <w:noProof/>
            </w:rPr>
            <w:tab/>
          </w:r>
          <w:r>
            <w:rPr>
              <w:noProof/>
            </w:rPr>
            <w:fldChar w:fldCharType="begin"/>
          </w:r>
          <w:r>
            <w:rPr>
              <w:noProof/>
            </w:rPr>
            <w:instrText xml:space="preserve"> PAGEREF _Toc32500247 \h </w:instrText>
          </w:r>
          <w:r>
            <w:rPr>
              <w:noProof/>
            </w:rPr>
          </w:r>
          <w:r>
            <w:rPr>
              <w:noProof/>
            </w:rPr>
            <w:fldChar w:fldCharType="separate"/>
          </w:r>
          <w:r>
            <w:rPr>
              <w:noProof/>
            </w:rPr>
            <w:t>222</w:t>
          </w:r>
          <w:r>
            <w:rPr>
              <w:noProof/>
            </w:rPr>
            <w:fldChar w:fldCharType="end"/>
          </w:r>
        </w:p>
        <w:p w14:paraId="799CF5B0"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3.2.2.</w:t>
          </w:r>
          <w:r>
            <w:rPr>
              <w:noProof/>
            </w:rPr>
            <w:t xml:space="preserve"> Educational Options Schools and Programs</w:t>
          </w:r>
          <w:r>
            <w:rPr>
              <w:noProof/>
            </w:rPr>
            <w:tab/>
          </w:r>
          <w:r>
            <w:rPr>
              <w:noProof/>
            </w:rPr>
            <w:fldChar w:fldCharType="begin"/>
          </w:r>
          <w:r>
            <w:rPr>
              <w:noProof/>
            </w:rPr>
            <w:instrText xml:space="preserve"> PAGEREF _Toc32500248 \h </w:instrText>
          </w:r>
          <w:r>
            <w:rPr>
              <w:noProof/>
            </w:rPr>
          </w:r>
          <w:r>
            <w:rPr>
              <w:noProof/>
            </w:rPr>
            <w:fldChar w:fldCharType="separate"/>
          </w:r>
          <w:r>
            <w:rPr>
              <w:noProof/>
            </w:rPr>
            <w:t>231</w:t>
          </w:r>
          <w:r>
            <w:rPr>
              <w:noProof/>
            </w:rPr>
            <w:fldChar w:fldCharType="end"/>
          </w:r>
        </w:p>
        <w:p w14:paraId="158A57B4" w14:textId="77777777" w:rsidR="00A8030A" w:rsidRDefault="00A8030A">
          <w:pPr>
            <w:pStyle w:val="TOC5"/>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3.2.3.</w:t>
          </w:r>
          <w:r>
            <w:rPr>
              <w:noProof/>
            </w:rPr>
            <w:t xml:space="preserve"> Home/Hospital and Independent Study Programs</w:t>
          </w:r>
          <w:r>
            <w:rPr>
              <w:noProof/>
            </w:rPr>
            <w:tab/>
          </w:r>
          <w:r>
            <w:rPr>
              <w:noProof/>
            </w:rPr>
            <w:fldChar w:fldCharType="begin"/>
          </w:r>
          <w:r>
            <w:rPr>
              <w:noProof/>
            </w:rPr>
            <w:instrText xml:space="preserve"> PAGEREF _Toc32500249 \h </w:instrText>
          </w:r>
          <w:r>
            <w:rPr>
              <w:noProof/>
            </w:rPr>
          </w:r>
          <w:r>
            <w:rPr>
              <w:noProof/>
            </w:rPr>
            <w:fldChar w:fldCharType="separate"/>
          </w:r>
          <w:r>
            <w:rPr>
              <w:noProof/>
            </w:rPr>
            <w:t>232</w:t>
          </w:r>
          <w:r>
            <w:rPr>
              <w:noProof/>
            </w:rPr>
            <w:fldChar w:fldCharType="end"/>
          </w:r>
        </w:p>
        <w:p w14:paraId="7753441E" w14:textId="77777777" w:rsidR="00A8030A" w:rsidRDefault="00A8030A">
          <w:pPr>
            <w:pStyle w:val="TOC3"/>
            <w:rPr>
              <w:rFonts w:asciiTheme="minorHAnsi" w:eastAsiaTheme="minorEastAsia" w:hAnsiTheme="minorHAnsi"/>
              <w:noProof/>
              <w:sz w:val="22"/>
              <w:szCs w:val="22"/>
            </w:rPr>
          </w:pPr>
          <w:r w:rsidRPr="008F2264">
            <w:rPr>
              <w:noProof/>
              <w:color w:val="000000"/>
              <w14:scene3d>
                <w14:camera w14:prst="orthographicFront"/>
                <w14:lightRig w14:rig="threePt" w14:dir="t">
                  <w14:rot w14:lat="0" w14:lon="0" w14:rev="0"/>
                </w14:lightRig>
              </w14:scene3d>
            </w:rPr>
            <w:t>Chapter 4.</w:t>
          </w:r>
          <w:r>
            <w:rPr>
              <w:rFonts w:asciiTheme="minorHAnsi" w:eastAsiaTheme="minorEastAsia" w:hAnsiTheme="minorHAnsi"/>
              <w:noProof/>
              <w:sz w:val="22"/>
              <w:szCs w:val="22"/>
            </w:rPr>
            <w:tab/>
          </w:r>
          <w:r>
            <w:rPr>
              <w:noProof/>
            </w:rPr>
            <w:t>School Types</w:t>
          </w:r>
          <w:r>
            <w:rPr>
              <w:noProof/>
            </w:rPr>
            <w:tab/>
          </w:r>
          <w:r>
            <w:rPr>
              <w:noProof/>
            </w:rPr>
            <w:fldChar w:fldCharType="begin"/>
          </w:r>
          <w:r>
            <w:rPr>
              <w:noProof/>
            </w:rPr>
            <w:instrText xml:space="preserve"> PAGEREF _Toc32500250 \h </w:instrText>
          </w:r>
          <w:r>
            <w:rPr>
              <w:noProof/>
            </w:rPr>
          </w:r>
          <w:r>
            <w:rPr>
              <w:noProof/>
            </w:rPr>
            <w:fldChar w:fldCharType="separate"/>
          </w:r>
          <w:r>
            <w:rPr>
              <w:noProof/>
            </w:rPr>
            <w:t>233</w:t>
          </w:r>
          <w:r>
            <w:rPr>
              <w:noProof/>
            </w:rPr>
            <w:fldChar w:fldCharType="end"/>
          </w:r>
        </w:p>
        <w:p w14:paraId="506927C9" w14:textId="77777777" w:rsidR="00A8030A" w:rsidRDefault="00A8030A">
          <w:pPr>
            <w:pStyle w:val="TOC4"/>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4.1.</w:t>
          </w:r>
          <w:r>
            <w:rPr>
              <w:noProof/>
            </w:rPr>
            <w:t xml:space="preserve"> Charter School Reporting</w:t>
          </w:r>
          <w:r>
            <w:rPr>
              <w:noProof/>
            </w:rPr>
            <w:tab/>
          </w:r>
          <w:r>
            <w:rPr>
              <w:noProof/>
            </w:rPr>
            <w:fldChar w:fldCharType="begin"/>
          </w:r>
          <w:r>
            <w:rPr>
              <w:noProof/>
            </w:rPr>
            <w:instrText xml:space="preserve"> PAGEREF _Toc32500251 \h </w:instrText>
          </w:r>
          <w:r>
            <w:rPr>
              <w:noProof/>
            </w:rPr>
          </w:r>
          <w:r>
            <w:rPr>
              <w:noProof/>
            </w:rPr>
            <w:fldChar w:fldCharType="separate"/>
          </w:r>
          <w:r>
            <w:rPr>
              <w:noProof/>
            </w:rPr>
            <w:t>233</w:t>
          </w:r>
          <w:r>
            <w:rPr>
              <w:noProof/>
            </w:rPr>
            <w:fldChar w:fldCharType="end"/>
          </w:r>
        </w:p>
        <w:p w14:paraId="6D2831A5" w14:textId="77777777" w:rsidR="00A8030A" w:rsidRDefault="00A8030A">
          <w:pPr>
            <w:pStyle w:val="TOC3"/>
            <w:rPr>
              <w:rFonts w:asciiTheme="minorHAnsi" w:eastAsiaTheme="minorEastAsia" w:hAnsiTheme="minorHAnsi"/>
              <w:noProof/>
              <w:sz w:val="22"/>
              <w:szCs w:val="22"/>
            </w:rPr>
          </w:pPr>
          <w:r w:rsidRPr="008F2264">
            <w:rPr>
              <w:noProof/>
              <w:color w:val="000000"/>
              <w14:scene3d>
                <w14:camera w14:prst="orthographicFront"/>
                <w14:lightRig w14:rig="threePt" w14:dir="t">
                  <w14:rot w14:lat="0" w14:lon="0" w14:rev="0"/>
                </w14:lightRig>
              </w14:scene3d>
            </w:rPr>
            <w:t>Chapter 5.</w:t>
          </w:r>
          <w:r>
            <w:rPr>
              <w:rFonts w:asciiTheme="minorHAnsi" w:eastAsiaTheme="minorEastAsia" w:hAnsiTheme="minorHAnsi"/>
              <w:noProof/>
              <w:sz w:val="22"/>
              <w:szCs w:val="22"/>
            </w:rPr>
            <w:tab/>
          </w:r>
          <w:r>
            <w:rPr>
              <w:noProof/>
            </w:rPr>
            <w:t>Appendices</w:t>
          </w:r>
          <w:r>
            <w:rPr>
              <w:noProof/>
            </w:rPr>
            <w:tab/>
          </w:r>
          <w:r>
            <w:rPr>
              <w:noProof/>
            </w:rPr>
            <w:fldChar w:fldCharType="begin"/>
          </w:r>
          <w:r>
            <w:rPr>
              <w:noProof/>
            </w:rPr>
            <w:instrText xml:space="preserve"> PAGEREF _Toc32500252 \h </w:instrText>
          </w:r>
          <w:r>
            <w:rPr>
              <w:noProof/>
            </w:rPr>
          </w:r>
          <w:r>
            <w:rPr>
              <w:noProof/>
            </w:rPr>
            <w:fldChar w:fldCharType="separate"/>
          </w:r>
          <w:r>
            <w:rPr>
              <w:noProof/>
            </w:rPr>
            <w:t>237</w:t>
          </w:r>
          <w:r>
            <w:rPr>
              <w:noProof/>
            </w:rPr>
            <w:fldChar w:fldCharType="end"/>
          </w:r>
        </w:p>
        <w:p w14:paraId="3A0568CC" w14:textId="77777777" w:rsidR="00A8030A" w:rsidRDefault="00A8030A">
          <w:pPr>
            <w:pStyle w:val="TOC4"/>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5.1.</w:t>
          </w:r>
          <w:r>
            <w:rPr>
              <w:noProof/>
            </w:rPr>
            <w:t xml:space="preserve"> Appendix A: CALPADS Certification Window</w:t>
          </w:r>
          <w:r>
            <w:rPr>
              <w:noProof/>
            </w:rPr>
            <w:tab/>
          </w:r>
          <w:r>
            <w:rPr>
              <w:noProof/>
            </w:rPr>
            <w:fldChar w:fldCharType="begin"/>
          </w:r>
          <w:r>
            <w:rPr>
              <w:noProof/>
            </w:rPr>
            <w:instrText xml:space="preserve"> PAGEREF _Toc32500253 \h </w:instrText>
          </w:r>
          <w:r>
            <w:rPr>
              <w:noProof/>
            </w:rPr>
          </w:r>
          <w:r>
            <w:rPr>
              <w:noProof/>
            </w:rPr>
            <w:fldChar w:fldCharType="separate"/>
          </w:r>
          <w:r>
            <w:rPr>
              <w:noProof/>
            </w:rPr>
            <w:t>237</w:t>
          </w:r>
          <w:r>
            <w:rPr>
              <w:noProof/>
            </w:rPr>
            <w:fldChar w:fldCharType="end"/>
          </w:r>
        </w:p>
        <w:p w14:paraId="7C923CA3" w14:textId="77777777" w:rsidR="00A8030A" w:rsidRDefault="00A8030A">
          <w:pPr>
            <w:pStyle w:val="TOC4"/>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5.2.</w:t>
          </w:r>
          <w:r>
            <w:rPr>
              <w:noProof/>
            </w:rPr>
            <w:t xml:space="preserve"> Appendix B: CALPADS Reports Summary</w:t>
          </w:r>
          <w:r>
            <w:rPr>
              <w:noProof/>
            </w:rPr>
            <w:tab/>
          </w:r>
          <w:r>
            <w:rPr>
              <w:noProof/>
            </w:rPr>
            <w:fldChar w:fldCharType="begin"/>
          </w:r>
          <w:r>
            <w:rPr>
              <w:noProof/>
            </w:rPr>
            <w:instrText xml:space="preserve"> PAGEREF _Toc32500254 \h </w:instrText>
          </w:r>
          <w:r>
            <w:rPr>
              <w:noProof/>
            </w:rPr>
          </w:r>
          <w:r>
            <w:rPr>
              <w:noProof/>
            </w:rPr>
            <w:fldChar w:fldCharType="separate"/>
          </w:r>
          <w:r>
            <w:rPr>
              <w:noProof/>
            </w:rPr>
            <w:t>240</w:t>
          </w:r>
          <w:r>
            <w:rPr>
              <w:noProof/>
            </w:rPr>
            <w:fldChar w:fldCharType="end"/>
          </w:r>
        </w:p>
        <w:p w14:paraId="112D33F3" w14:textId="77777777" w:rsidR="00A8030A" w:rsidRDefault="00A8030A">
          <w:pPr>
            <w:pStyle w:val="TOC4"/>
            <w:rPr>
              <w:rFonts w:asciiTheme="minorHAnsi" w:eastAsiaTheme="minorEastAsia" w:hAnsiTheme="minorHAnsi"/>
              <w:noProof/>
              <w:sz w:val="22"/>
              <w:szCs w:val="22"/>
            </w:rPr>
          </w:pPr>
          <w:r w:rsidRPr="008F2264">
            <w:rPr>
              <w:noProof/>
              <w14:scene3d>
                <w14:camera w14:prst="orthographicFront"/>
                <w14:lightRig w14:rig="threePt" w14:dir="t">
                  <w14:rot w14:lat="0" w14:lon="0" w14:rev="0"/>
                </w14:lightRig>
              </w14:scene3d>
            </w:rPr>
            <w:t>5.3.</w:t>
          </w:r>
          <w:r>
            <w:rPr>
              <w:noProof/>
            </w:rPr>
            <w:t xml:space="preserve"> Appendix C: Student Exit Reason Code and Student School Completion Status Descriptions</w:t>
          </w:r>
          <w:r>
            <w:rPr>
              <w:noProof/>
            </w:rPr>
            <w:tab/>
          </w:r>
          <w:r>
            <w:rPr>
              <w:noProof/>
            </w:rPr>
            <w:fldChar w:fldCharType="begin"/>
          </w:r>
          <w:r>
            <w:rPr>
              <w:noProof/>
            </w:rPr>
            <w:instrText xml:space="preserve"> PAGEREF _Toc32500255 \h </w:instrText>
          </w:r>
          <w:r>
            <w:rPr>
              <w:noProof/>
            </w:rPr>
          </w:r>
          <w:r>
            <w:rPr>
              <w:noProof/>
            </w:rPr>
            <w:fldChar w:fldCharType="separate"/>
          </w:r>
          <w:r>
            <w:rPr>
              <w:noProof/>
            </w:rPr>
            <w:t>246</w:t>
          </w:r>
          <w:r>
            <w:rPr>
              <w:noProof/>
            </w:rPr>
            <w:fldChar w:fldCharType="end"/>
          </w:r>
        </w:p>
        <w:p w14:paraId="0E2EB923" w14:textId="77777777" w:rsidR="00A8030A" w:rsidRDefault="00A8030A">
          <w:pPr>
            <w:pStyle w:val="TOC4"/>
            <w:rPr>
              <w:noProof/>
            </w:rPr>
          </w:pPr>
          <w:r w:rsidRPr="008F2264">
            <w:rPr>
              <w:noProof/>
              <w14:scene3d>
                <w14:camera w14:prst="orthographicFront"/>
                <w14:lightRig w14:rig="threePt" w14:dir="t">
                  <w14:rot w14:lat="0" w14:lon="0" w14:rev="0"/>
                </w14:lightRig>
              </w14:scene3d>
            </w:rPr>
            <w:t>5.4.</w:t>
          </w:r>
          <w:r>
            <w:rPr>
              <w:noProof/>
            </w:rPr>
            <w:t xml:space="preserve"> Appendix D: Acronyms and Other Abbreviations</w:t>
          </w:r>
          <w:r>
            <w:rPr>
              <w:noProof/>
            </w:rPr>
            <w:tab/>
          </w:r>
          <w:r>
            <w:rPr>
              <w:noProof/>
            </w:rPr>
            <w:fldChar w:fldCharType="begin"/>
          </w:r>
          <w:r>
            <w:rPr>
              <w:noProof/>
            </w:rPr>
            <w:instrText xml:space="preserve"> PAGEREF _Toc32500256 \h </w:instrText>
          </w:r>
          <w:r>
            <w:rPr>
              <w:noProof/>
            </w:rPr>
          </w:r>
          <w:r>
            <w:rPr>
              <w:noProof/>
            </w:rPr>
            <w:fldChar w:fldCharType="separate"/>
          </w:r>
          <w:r>
            <w:rPr>
              <w:noProof/>
            </w:rPr>
            <w:t>267</w:t>
          </w:r>
          <w:r>
            <w:rPr>
              <w:noProof/>
            </w:rPr>
            <w:fldChar w:fldCharType="end"/>
          </w:r>
        </w:p>
        <w:p w14:paraId="14374BA2" w14:textId="1E8F191C" w:rsidR="00A8030A" w:rsidRPr="00A8030A" w:rsidRDefault="00A8030A" w:rsidP="00A8030A">
          <w:pPr>
            <w:ind w:firstLine="720"/>
          </w:pPr>
          <w:r>
            <w:t xml:space="preserve">5.5  Appendix E: </w:t>
          </w:r>
          <w:r w:rsidRPr="00C94F01">
            <w:t>Appendix E</w:t>
          </w:r>
          <w:r>
            <w:t>:</w:t>
          </w:r>
          <w:r w:rsidRPr="00C94F01">
            <w:t xml:space="preserve"> Former Code Set Names and Definitions</w:t>
          </w:r>
          <w:r>
            <w:t>……….……………..270</w:t>
          </w:r>
        </w:p>
        <w:p w14:paraId="335C8E72" w14:textId="2B95D8F7" w:rsidR="004537B2" w:rsidRDefault="001D4A66" w:rsidP="00C94F01">
          <w:pPr>
            <w:shd w:val="clear" w:color="auto" w:fill="FFFFFF" w:themeFill="background1"/>
            <w:spacing w:before="120" w:after="240"/>
          </w:pPr>
          <w:r>
            <w:fldChar w:fldCharType="end"/>
          </w:r>
        </w:p>
      </w:sdtContent>
    </w:sdt>
    <w:p w14:paraId="6403E596" w14:textId="6E5A7BC7" w:rsidR="00CA6CE9" w:rsidRPr="008473B3" w:rsidRDefault="00CA6CE9" w:rsidP="00956622">
      <w:pPr>
        <w:pStyle w:val="Heading2"/>
        <w:tabs>
          <w:tab w:val="left" w:pos="3000"/>
        </w:tabs>
      </w:pPr>
      <w:bookmarkStart w:id="5" w:name="_Toc513651022"/>
      <w:bookmarkStart w:id="6" w:name="_Toc513804143"/>
      <w:bookmarkStart w:id="7" w:name="_Toc514852896"/>
      <w:bookmarkStart w:id="8" w:name="_Toc32500170"/>
      <w:bookmarkStart w:id="9" w:name="_fs_q0vwrbKX1ky5RIKIm6d9BQ"/>
      <w:bookmarkStart w:id="10" w:name="TOC"/>
      <w:r w:rsidRPr="008473B3">
        <w:lastRenderedPageBreak/>
        <w:t>Revision History</w:t>
      </w:r>
      <w:bookmarkEnd w:id="5"/>
      <w:bookmarkEnd w:id="6"/>
      <w:bookmarkEnd w:id="7"/>
      <w:bookmarkEnd w:id="8"/>
    </w:p>
    <w:tbl>
      <w:tblPr>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29" w:type="dxa"/>
          <w:bottom w:w="29" w:type="dxa"/>
          <w:right w:w="29" w:type="dxa"/>
        </w:tblCellMar>
        <w:tblLook w:val="04A0" w:firstRow="1" w:lastRow="0" w:firstColumn="1" w:lastColumn="0" w:noHBand="0" w:noVBand="1"/>
        <w:tblDescription w:val="CALPADS Data Guide Revision History.  Provides historical information regarding changes made to the CALPADS Data Guide."/>
      </w:tblPr>
      <w:tblGrid>
        <w:gridCol w:w="1165"/>
        <w:gridCol w:w="1418"/>
        <w:gridCol w:w="2269"/>
        <w:gridCol w:w="2205"/>
        <w:gridCol w:w="3918"/>
      </w:tblGrid>
      <w:tr w:rsidR="00CA6CE9" w:rsidRPr="00910220" w14:paraId="7B67241E" w14:textId="77777777" w:rsidTr="00CA21A5">
        <w:trPr>
          <w:cantSplit/>
          <w:tblHeader/>
        </w:trPr>
        <w:tc>
          <w:tcPr>
            <w:tcW w:w="1165" w:type="dxa"/>
            <w:tcBorders>
              <w:bottom w:val="single" w:sz="4" w:space="0" w:color="000000"/>
            </w:tcBorders>
            <w:shd w:val="clear" w:color="auto" w:fill="000000" w:themeFill="text1"/>
            <w:vAlign w:val="center"/>
          </w:tcPr>
          <w:bookmarkEnd w:id="9"/>
          <w:p w14:paraId="7E935B92" w14:textId="77777777" w:rsidR="00CA6CE9" w:rsidRPr="002A56C0" w:rsidRDefault="00F64C49" w:rsidP="00FD4599">
            <w:pPr>
              <w:pStyle w:val="BlockText"/>
              <w:rPr>
                <w:b/>
                <w:color w:val="FFFFFF"/>
                <w:sz w:val="24"/>
              </w:rPr>
            </w:pPr>
            <w:r>
              <w:rPr>
                <w:b/>
                <w:color w:val="FFFFFF"/>
                <w:sz w:val="24"/>
              </w:rPr>
              <w:t>V</w:t>
            </w:r>
            <w:r w:rsidR="00CA6CE9" w:rsidRPr="002A56C0">
              <w:rPr>
                <w:b/>
                <w:color w:val="FFFFFF"/>
                <w:sz w:val="24"/>
              </w:rPr>
              <w:t>ersion Number</w:t>
            </w:r>
          </w:p>
        </w:tc>
        <w:tc>
          <w:tcPr>
            <w:tcW w:w="1418" w:type="dxa"/>
            <w:tcBorders>
              <w:bottom w:val="single" w:sz="4" w:space="0" w:color="000000"/>
            </w:tcBorders>
            <w:shd w:val="clear" w:color="auto" w:fill="000000" w:themeFill="text1"/>
            <w:vAlign w:val="center"/>
          </w:tcPr>
          <w:p w14:paraId="762CE2FA" w14:textId="77777777" w:rsidR="00CA6CE9" w:rsidRPr="002A56C0" w:rsidRDefault="00CA6CE9" w:rsidP="00FD4599">
            <w:pPr>
              <w:pStyle w:val="BlockText"/>
              <w:rPr>
                <w:b/>
                <w:color w:val="FFFFFF"/>
                <w:sz w:val="24"/>
              </w:rPr>
            </w:pPr>
            <w:r w:rsidRPr="002A56C0">
              <w:rPr>
                <w:b/>
                <w:color w:val="FFFFFF"/>
                <w:sz w:val="24"/>
              </w:rPr>
              <w:t>Revision Date</w:t>
            </w:r>
          </w:p>
        </w:tc>
        <w:tc>
          <w:tcPr>
            <w:tcW w:w="2269" w:type="dxa"/>
            <w:tcBorders>
              <w:bottom w:val="single" w:sz="4" w:space="0" w:color="000000"/>
            </w:tcBorders>
            <w:shd w:val="clear" w:color="auto" w:fill="000000" w:themeFill="text1"/>
            <w:vAlign w:val="center"/>
          </w:tcPr>
          <w:p w14:paraId="330C8EA0" w14:textId="77777777" w:rsidR="00CA6CE9" w:rsidRPr="002A56C0" w:rsidRDefault="00CA6CE9" w:rsidP="00FD4599">
            <w:pPr>
              <w:pStyle w:val="BlockText"/>
              <w:rPr>
                <w:b/>
                <w:color w:val="FFFFFF"/>
                <w:sz w:val="24"/>
              </w:rPr>
            </w:pPr>
            <w:r w:rsidRPr="002A56C0">
              <w:rPr>
                <w:b/>
                <w:color w:val="FFFFFF"/>
                <w:sz w:val="24"/>
              </w:rPr>
              <w:t>Name</w:t>
            </w:r>
          </w:p>
        </w:tc>
        <w:tc>
          <w:tcPr>
            <w:tcW w:w="2205" w:type="dxa"/>
            <w:tcBorders>
              <w:bottom w:val="single" w:sz="4" w:space="0" w:color="000000"/>
            </w:tcBorders>
            <w:shd w:val="clear" w:color="auto" w:fill="000000" w:themeFill="text1"/>
            <w:vAlign w:val="bottom"/>
          </w:tcPr>
          <w:p w14:paraId="03C86912" w14:textId="77777777" w:rsidR="00CA6CE9" w:rsidRPr="002A56C0" w:rsidRDefault="00CA6CE9" w:rsidP="00FD4599">
            <w:pPr>
              <w:pStyle w:val="BlockText"/>
              <w:rPr>
                <w:b/>
                <w:color w:val="FFFFFF"/>
                <w:sz w:val="24"/>
              </w:rPr>
            </w:pPr>
            <w:r w:rsidRPr="002A56C0">
              <w:rPr>
                <w:b/>
                <w:color w:val="FFFFFF"/>
                <w:sz w:val="24"/>
              </w:rPr>
              <w:t>Section</w:t>
            </w:r>
          </w:p>
        </w:tc>
        <w:tc>
          <w:tcPr>
            <w:tcW w:w="3918" w:type="dxa"/>
            <w:tcBorders>
              <w:bottom w:val="single" w:sz="4" w:space="0" w:color="000000"/>
            </w:tcBorders>
            <w:shd w:val="clear" w:color="auto" w:fill="000000" w:themeFill="text1"/>
            <w:vAlign w:val="center"/>
          </w:tcPr>
          <w:p w14:paraId="3A737BF4" w14:textId="77777777" w:rsidR="00CA6CE9" w:rsidRPr="002A56C0" w:rsidRDefault="00CA6CE9" w:rsidP="00FD4599">
            <w:pPr>
              <w:pStyle w:val="BlockText"/>
              <w:rPr>
                <w:b/>
                <w:color w:val="FFFFFF"/>
                <w:sz w:val="24"/>
              </w:rPr>
            </w:pPr>
            <w:r w:rsidRPr="002A56C0">
              <w:rPr>
                <w:b/>
                <w:color w:val="FFFFFF"/>
                <w:sz w:val="24"/>
              </w:rPr>
              <w:t>Summary of Changes</w:t>
            </w:r>
          </w:p>
        </w:tc>
      </w:tr>
      <w:tr w:rsidR="00426A91" w:rsidRPr="00910220" w:rsidDel="007C05D2" w14:paraId="7E7DADA1" w14:textId="77777777" w:rsidTr="00CA21A5">
        <w:trPr>
          <w:cantSplit/>
        </w:trPr>
        <w:tc>
          <w:tcPr>
            <w:tcW w:w="1165" w:type="dxa"/>
            <w:shd w:val="clear" w:color="auto" w:fill="auto"/>
          </w:tcPr>
          <w:p w14:paraId="34982EC6" w14:textId="7F78FDE7" w:rsidR="00426A91" w:rsidRDefault="00017BFE" w:rsidP="00426A91">
            <w:pPr>
              <w:spacing w:after="120"/>
              <w:rPr>
                <w:rFonts w:cs="Arial"/>
              </w:rPr>
            </w:pPr>
            <w:r>
              <w:rPr>
                <w:rFonts w:cs="Arial"/>
              </w:rPr>
              <w:t>11.0</w:t>
            </w:r>
          </w:p>
        </w:tc>
        <w:tc>
          <w:tcPr>
            <w:tcW w:w="1418" w:type="dxa"/>
            <w:shd w:val="clear" w:color="auto" w:fill="auto"/>
          </w:tcPr>
          <w:p w14:paraId="4D472404" w14:textId="0D4E3DFC" w:rsidR="00426A91" w:rsidRDefault="00344381" w:rsidP="00426A91">
            <w:pPr>
              <w:spacing w:after="120"/>
            </w:pPr>
            <w:r>
              <w:t>2/14/2020</w:t>
            </w:r>
          </w:p>
        </w:tc>
        <w:tc>
          <w:tcPr>
            <w:tcW w:w="2269" w:type="dxa"/>
            <w:shd w:val="clear" w:color="auto" w:fill="auto"/>
          </w:tcPr>
          <w:p w14:paraId="168623A5" w14:textId="77777777" w:rsidR="00426A91" w:rsidRDefault="00017BFE" w:rsidP="00426A91">
            <w:r>
              <w:t>CALPADS Team; Educational Data Management Division, CA Dept. of Education</w:t>
            </w:r>
          </w:p>
          <w:p w14:paraId="59E97018" w14:textId="77777777" w:rsidR="00502694" w:rsidRDefault="00502694" w:rsidP="00426A91"/>
          <w:p w14:paraId="6298C741" w14:textId="77777777" w:rsidR="00502694" w:rsidRDefault="00502694" w:rsidP="00426A91"/>
          <w:p w14:paraId="3D3D8F3C" w14:textId="6B7E2D32" w:rsidR="00502694" w:rsidRDefault="00502694" w:rsidP="00426A91"/>
        </w:tc>
        <w:tc>
          <w:tcPr>
            <w:tcW w:w="2205" w:type="dxa"/>
            <w:shd w:val="clear" w:color="auto" w:fill="auto"/>
          </w:tcPr>
          <w:p w14:paraId="7DACCC35" w14:textId="7D46D4CC" w:rsidR="00426A91" w:rsidRDefault="00344381" w:rsidP="00426A91">
            <w:pPr>
              <w:pStyle w:val="BlockText"/>
              <w:spacing w:after="120"/>
              <w:rPr>
                <w:sz w:val="24"/>
              </w:rPr>
            </w:pPr>
            <w:r>
              <w:rPr>
                <w:sz w:val="24"/>
              </w:rPr>
              <w:t xml:space="preserve">All </w:t>
            </w:r>
          </w:p>
        </w:tc>
        <w:tc>
          <w:tcPr>
            <w:tcW w:w="3918" w:type="dxa"/>
            <w:shd w:val="clear" w:color="auto" w:fill="auto"/>
          </w:tcPr>
          <w:p w14:paraId="6922FE2B" w14:textId="57BBD66C" w:rsidR="00426A91" w:rsidRDefault="00344381" w:rsidP="00017BFE">
            <w:pPr>
              <w:pStyle w:val="BlockText"/>
              <w:spacing w:after="120"/>
              <w:rPr>
                <w:sz w:val="24"/>
              </w:rPr>
            </w:pPr>
            <w:r>
              <w:rPr>
                <w:sz w:val="24"/>
              </w:rPr>
              <w:t xml:space="preserve">All sections </w:t>
            </w:r>
            <w:r w:rsidR="00017BFE">
              <w:rPr>
                <w:sz w:val="24"/>
              </w:rPr>
              <w:t>have been</w:t>
            </w:r>
            <w:r>
              <w:rPr>
                <w:sz w:val="24"/>
              </w:rPr>
              <w:t xml:space="preserve"> updated. All information ha</w:t>
            </w:r>
            <w:r w:rsidR="00017BFE">
              <w:rPr>
                <w:sz w:val="24"/>
              </w:rPr>
              <w:t>s</w:t>
            </w:r>
            <w:r>
              <w:rPr>
                <w:sz w:val="24"/>
              </w:rPr>
              <w:t xml:space="preserve"> already been communicated in Flashes, CALPADS Information Meetings, or letters. Additional updates will be made to add section</w:t>
            </w:r>
            <w:r w:rsidR="00D209CB">
              <w:rPr>
                <w:sz w:val="24"/>
              </w:rPr>
              <w:t>s</w:t>
            </w:r>
            <w:r>
              <w:rPr>
                <w:sz w:val="24"/>
              </w:rPr>
              <w:t xml:space="preserve"> on Transitional Kindergarten</w:t>
            </w:r>
            <w:r w:rsidR="00D209CB">
              <w:rPr>
                <w:sz w:val="24"/>
              </w:rPr>
              <w:t>,</w:t>
            </w:r>
            <w:r>
              <w:rPr>
                <w:sz w:val="24"/>
              </w:rPr>
              <w:t xml:space="preserve"> Military Families</w:t>
            </w:r>
            <w:r w:rsidR="00D209CB">
              <w:rPr>
                <w:sz w:val="24"/>
              </w:rPr>
              <w:t xml:space="preserve">, and posted </w:t>
            </w:r>
            <w:r w:rsidR="00017BFE">
              <w:rPr>
                <w:sz w:val="24"/>
              </w:rPr>
              <w:t xml:space="preserve">in the </w:t>
            </w:r>
            <w:r w:rsidR="00D209CB">
              <w:rPr>
                <w:sz w:val="24"/>
              </w:rPr>
              <w:t>Frequently Asked Question</w:t>
            </w:r>
            <w:r w:rsidR="00017BFE">
              <w:rPr>
                <w:sz w:val="24"/>
              </w:rPr>
              <w:t>s</w:t>
            </w:r>
            <w:r w:rsidR="00D209CB">
              <w:rPr>
                <w:sz w:val="24"/>
              </w:rPr>
              <w:t xml:space="preserve"> </w:t>
            </w:r>
            <w:r w:rsidR="00E355C0">
              <w:rPr>
                <w:sz w:val="24"/>
              </w:rPr>
              <w:t>responses.</w:t>
            </w:r>
          </w:p>
        </w:tc>
      </w:tr>
    </w:tbl>
    <w:p w14:paraId="639F44FF" w14:textId="46EDDD01" w:rsidR="00051F60" w:rsidRDefault="00051F60" w:rsidP="007B3B2D">
      <w:pPr>
        <w:spacing w:before="120" w:after="240"/>
        <w:rPr>
          <w:rFonts w:eastAsiaTheme="majorEastAsia" w:cstheme="majorBidi"/>
          <w:b/>
          <w:color w:val="000000" w:themeColor="text1"/>
          <w:sz w:val="32"/>
          <w:szCs w:val="32"/>
        </w:rPr>
      </w:pPr>
      <w:bookmarkStart w:id="11" w:name="_Toc513651023"/>
      <w:bookmarkStart w:id="12" w:name="_Toc513804144"/>
      <w:bookmarkStart w:id="13" w:name="_Toc514852897"/>
      <w:bookmarkStart w:id="14" w:name="_fs_DBAVErEFlEegZ4dsLBGXcw"/>
      <w:r>
        <w:br w:type="page"/>
      </w:r>
    </w:p>
    <w:p w14:paraId="7026C7D8" w14:textId="46EDDD01" w:rsidR="00D67C5B" w:rsidRDefault="00D67C5B" w:rsidP="008473B3">
      <w:pPr>
        <w:pStyle w:val="Heading2"/>
      </w:pPr>
      <w:bookmarkStart w:id="15" w:name="_Toc32500171"/>
      <w:r w:rsidRPr="002E3EE1">
        <w:lastRenderedPageBreak/>
        <w:t>Security and Privacy</w:t>
      </w:r>
      <w:bookmarkEnd w:id="11"/>
      <w:bookmarkEnd w:id="12"/>
      <w:bookmarkEnd w:id="13"/>
      <w:bookmarkEnd w:id="15"/>
    </w:p>
    <w:bookmarkEnd w:id="14"/>
    <w:p w14:paraId="1ACDA82D" w14:textId="329BAC9D" w:rsidR="00D67C5B" w:rsidRPr="00935826" w:rsidRDefault="00D67C5B" w:rsidP="007B3B2D">
      <w:pPr>
        <w:pStyle w:val="TOCTitle"/>
        <w:tabs>
          <w:tab w:val="left" w:pos="0"/>
        </w:tabs>
        <w:spacing w:before="120" w:after="240"/>
        <w:rPr>
          <w:b w:val="0"/>
          <w:sz w:val="24"/>
          <w:szCs w:val="24"/>
        </w:rPr>
      </w:pPr>
      <w:r w:rsidRPr="00935826">
        <w:rPr>
          <w:b w:val="0"/>
          <w:sz w:val="24"/>
          <w:szCs w:val="24"/>
        </w:rPr>
        <w:t xml:space="preserve">California adheres to the confidentiality requirements in the Family Educational Rights </w:t>
      </w:r>
      <w:r w:rsidR="00935826">
        <w:rPr>
          <w:b w:val="0"/>
          <w:sz w:val="24"/>
          <w:szCs w:val="24"/>
        </w:rPr>
        <w:t>a</w:t>
      </w:r>
      <w:r w:rsidRPr="00935826">
        <w:rPr>
          <w:b w:val="0"/>
          <w:sz w:val="24"/>
          <w:szCs w:val="24"/>
        </w:rPr>
        <w:t xml:space="preserve">nd Privacy Act of 1974 (FERPA), as amended (FERPA, 34 Code of Federal Regulations, Part 99), and to state laws and regulations regarding educational records, privacy, and confidentiality. </w:t>
      </w:r>
      <w:r w:rsidRPr="00935826">
        <w:rPr>
          <w:b w:val="0"/>
          <w:bCs/>
          <w:sz w:val="24"/>
          <w:szCs w:val="24"/>
        </w:rPr>
        <w:t>The California Longitudinal Pupil Achievement Data System (CALPADS) collect</w:t>
      </w:r>
      <w:r w:rsidR="006D425C">
        <w:rPr>
          <w:b w:val="0"/>
          <w:bCs/>
          <w:sz w:val="24"/>
          <w:szCs w:val="24"/>
        </w:rPr>
        <w:t>s</w:t>
      </w:r>
      <w:r w:rsidRPr="00935826">
        <w:rPr>
          <w:b w:val="0"/>
          <w:bCs/>
          <w:sz w:val="24"/>
          <w:szCs w:val="24"/>
        </w:rPr>
        <w:t xml:space="preserve"> and maintain</w:t>
      </w:r>
      <w:r w:rsidR="006D425C">
        <w:rPr>
          <w:b w:val="0"/>
          <w:bCs/>
          <w:sz w:val="24"/>
          <w:szCs w:val="24"/>
        </w:rPr>
        <w:t>s</w:t>
      </w:r>
      <w:r w:rsidRPr="00935826">
        <w:rPr>
          <w:b w:val="0"/>
          <w:bCs/>
          <w:sz w:val="24"/>
          <w:szCs w:val="24"/>
        </w:rPr>
        <w:t xml:space="preserve"> educational records that contain personally identi</w:t>
      </w:r>
      <w:r w:rsidR="007B3B2D">
        <w:rPr>
          <w:b w:val="0"/>
          <w:bCs/>
          <w:sz w:val="24"/>
          <w:szCs w:val="24"/>
        </w:rPr>
        <w:t>fiable information on students.</w:t>
      </w:r>
    </w:p>
    <w:p w14:paraId="5EB97FD1" w14:textId="77777777" w:rsidR="00D67C5B" w:rsidRPr="00935826" w:rsidRDefault="00D67C5B" w:rsidP="007B3B2D">
      <w:pPr>
        <w:pStyle w:val="TOCTitle"/>
        <w:tabs>
          <w:tab w:val="left" w:pos="0"/>
        </w:tabs>
        <w:spacing w:before="120" w:after="240"/>
        <w:rPr>
          <w:b w:val="0"/>
          <w:sz w:val="24"/>
          <w:szCs w:val="24"/>
        </w:rPr>
      </w:pPr>
      <w:r w:rsidRPr="00935826">
        <w:rPr>
          <w:b w:val="0"/>
          <w:sz w:val="24"/>
          <w:szCs w:val="24"/>
        </w:rPr>
        <w:t>The personally identifiable information from educational records collected and maintained by CALPADS is classified as confidential and may also be sensitive. CALPADS data, therefore, must be protected from inappropriate access, use, and disclosure.</w:t>
      </w:r>
    </w:p>
    <w:p w14:paraId="0D695AFB" w14:textId="77777777" w:rsidR="00D67C5B" w:rsidRPr="00935826" w:rsidRDefault="00D67C5B" w:rsidP="007B3B2D">
      <w:pPr>
        <w:pStyle w:val="TOCTitle"/>
        <w:tabs>
          <w:tab w:val="left" w:pos="0"/>
        </w:tabs>
        <w:spacing w:before="120" w:after="240"/>
        <w:rPr>
          <w:b w:val="0"/>
          <w:sz w:val="24"/>
          <w:szCs w:val="24"/>
        </w:rPr>
      </w:pPr>
      <w:r w:rsidRPr="00935826">
        <w:rPr>
          <w:b w:val="0"/>
          <w:sz w:val="24"/>
          <w:szCs w:val="24"/>
        </w:rPr>
        <w:t>CALPADS security controls are implemented to protect the information processed and stored within the system. Specifically, these controls settings are designed to:</w:t>
      </w:r>
    </w:p>
    <w:p w14:paraId="1DD411CC" w14:textId="77777777" w:rsidR="00D67C5B" w:rsidRPr="00935826" w:rsidRDefault="00D67C5B" w:rsidP="00B13FD9">
      <w:pPr>
        <w:pStyle w:val="TOCTitle"/>
        <w:numPr>
          <w:ilvl w:val="0"/>
          <w:numId w:val="2"/>
        </w:numPr>
        <w:tabs>
          <w:tab w:val="left" w:pos="0"/>
        </w:tabs>
        <w:spacing w:after="120"/>
        <w:ind w:left="720"/>
        <w:rPr>
          <w:b w:val="0"/>
          <w:sz w:val="24"/>
          <w:szCs w:val="24"/>
        </w:rPr>
      </w:pPr>
      <w:r w:rsidRPr="00935826">
        <w:rPr>
          <w:b w:val="0"/>
          <w:sz w:val="24"/>
          <w:szCs w:val="24"/>
        </w:rPr>
        <w:t>Protect the privacy and confidentiality of the system information.</w:t>
      </w:r>
    </w:p>
    <w:p w14:paraId="6BBB84F1" w14:textId="77777777" w:rsidR="00D67C5B" w:rsidRPr="00935826" w:rsidRDefault="00D67C5B" w:rsidP="00B13FD9">
      <w:pPr>
        <w:pStyle w:val="TOCTitle"/>
        <w:numPr>
          <w:ilvl w:val="0"/>
          <w:numId w:val="2"/>
        </w:numPr>
        <w:tabs>
          <w:tab w:val="left" w:pos="0"/>
        </w:tabs>
        <w:spacing w:after="120"/>
        <w:ind w:left="720"/>
        <w:rPr>
          <w:b w:val="0"/>
          <w:sz w:val="24"/>
          <w:szCs w:val="24"/>
        </w:rPr>
      </w:pPr>
      <w:r w:rsidRPr="00935826">
        <w:rPr>
          <w:b w:val="0"/>
          <w:sz w:val="24"/>
          <w:szCs w:val="24"/>
        </w:rPr>
        <w:t>Ensure that only authorized users access the system.</w:t>
      </w:r>
    </w:p>
    <w:p w14:paraId="13E7F67B" w14:textId="77777777" w:rsidR="00D67C5B" w:rsidRPr="00935826" w:rsidRDefault="00D67C5B" w:rsidP="00B13FD9">
      <w:pPr>
        <w:pStyle w:val="TOCTitle"/>
        <w:numPr>
          <w:ilvl w:val="0"/>
          <w:numId w:val="2"/>
        </w:numPr>
        <w:tabs>
          <w:tab w:val="left" w:pos="0"/>
        </w:tabs>
        <w:spacing w:after="120"/>
        <w:ind w:left="720"/>
        <w:rPr>
          <w:b w:val="0"/>
          <w:sz w:val="24"/>
          <w:szCs w:val="24"/>
        </w:rPr>
      </w:pPr>
      <w:r w:rsidRPr="00935826">
        <w:rPr>
          <w:b w:val="0"/>
          <w:sz w:val="24"/>
          <w:szCs w:val="24"/>
        </w:rPr>
        <w:t>Ensure that users are uniquely identified when using the system.</w:t>
      </w:r>
    </w:p>
    <w:p w14:paraId="44E799EF" w14:textId="77777777" w:rsidR="00D67C5B" w:rsidRPr="00935826" w:rsidRDefault="00D67C5B" w:rsidP="00B13FD9">
      <w:pPr>
        <w:pStyle w:val="TOCTitle"/>
        <w:numPr>
          <w:ilvl w:val="0"/>
          <w:numId w:val="2"/>
        </w:numPr>
        <w:tabs>
          <w:tab w:val="left" w:pos="0"/>
        </w:tabs>
        <w:spacing w:after="120"/>
        <w:ind w:left="720"/>
        <w:rPr>
          <w:b w:val="0"/>
          <w:spacing w:val="-8"/>
          <w:sz w:val="24"/>
          <w:szCs w:val="24"/>
        </w:rPr>
      </w:pPr>
      <w:r w:rsidRPr="00935826">
        <w:rPr>
          <w:b w:val="0"/>
          <w:sz w:val="24"/>
          <w:szCs w:val="24"/>
        </w:rPr>
        <w:t>Associate</w:t>
      </w:r>
      <w:r w:rsidRPr="00935826">
        <w:rPr>
          <w:b w:val="0"/>
          <w:spacing w:val="-8"/>
          <w:sz w:val="24"/>
          <w:szCs w:val="24"/>
        </w:rPr>
        <w:t xml:space="preserve"> and connect certain actions performed—within the system—to specific users.</w:t>
      </w:r>
    </w:p>
    <w:p w14:paraId="04094A15" w14:textId="77777777" w:rsidR="00D67C5B" w:rsidRPr="00935826" w:rsidRDefault="00D67C5B" w:rsidP="00B13FD9">
      <w:pPr>
        <w:pStyle w:val="TOCTitle"/>
        <w:numPr>
          <w:ilvl w:val="0"/>
          <w:numId w:val="2"/>
        </w:numPr>
        <w:tabs>
          <w:tab w:val="left" w:pos="0"/>
        </w:tabs>
        <w:spacing w:after="120"/>
        <w:ind w:left="720"/>
        <w:rPr>
          <w:b w:val="0"/>
          <w:sz w:val="24"/>
          <w:szCs w:val="24"/>
        </w:rPr>
      </w:pPr>
      <w:r w:rsidRPr="00935826">
        <w:rPr>
          <w:b w:val="0"/>
          <w:sz w:val="24"/>
          <w:szCs w:val="24"/>
        </w:rPr>
        <w:t>Ensure that users have access to perform only the actions they have been authorized to carry out.</w:t>
      </w:r>
    </w:p>
    <w:p w14:paraId="736BBC73" w14:textId="77777777" w:rsidR="00D67C5B" w:rsidRPr="00935826" w:rsidRDefault="00D67C5B" w:rsidP="007B3B2D">
      <w:pPr>
        <w:pStyle w:val="TOCTitle"/>
        <w:tabs>
          <w:tab w:val="left" w:pos="0"/>
        </w:tabs>
        <w:spacing w:before="120" w:after="240"/>
        <w:rPr>
          <w:b w:val="0"/>
          <w:sz w:val="24"/>
          <w:szCs w:val="24"/>
        </w:rPr>
      </w:pPr>
      <w:r w:rsidRPr="00935826">
        <w:rPr>
          <w:b w:val="0"/>
          <w:sz w:val="24"/>
          <w:szCs w:val="24"/>
        </w:rPr>
        <w:t>CALPADS users are an integral part in ensuring that the CALPADS security controls provide th</w:t>
      </w:r>
      <w:r w:rsidR="00BE1B75">
        <w:rPr>
          <w:b w:val="0"/>
          <w:sz w:val="24"/>
          <w:szCs w:val="24"/>
        </w:rPr>
        <w:t>e intended level of protection.</w:t>
      </w:r>
    </w:p>
    <w:p w14:paraId="07298A28" w14:textId="6430E7C8" w:rsidR="00D67C5B" w:rsidRPr="00935826" w:rsidRDefault="00D67C5B" w:rsidP="007B3B2D">
      <w:pPr>
        <w:pStyle w:val="TOCTitle"/>
        <w:tabs>
          <w:tab w:val="left" w:pos="0"/>
        </w:tabs>
        <w:spacing w:before="120" w:after="240"/>
        <w:rPr>
          <w:b w:val="0"/>
          <w:sz w:val="24"/>
          <w:szCs w:val="24"/>
        </w:rPr>
      </w:pPr>
      <w:r w:rsidRPr="00935826">
        <w:rPr>
          <w:b w:val="0"/>
          <w:sz w:val="24"/>
          <w:szCs w:val="24"/>
        </w:rPr>
        <w:t xml:space="preserve">All local educational agency (LEA) representatives who are authorized to access CALPADS will see the </w:t>
      </w:r>
      <w:r w:rsidR="00E15AA7">
        <w:rPr>
          <w:b w:val="0"/>
          <w:sz w:val="24"/>
          <w:szCs w:val="24"/>
        </w:rPr>
        <w:t>CALPADS Terms and Conditions</w:t>
      </w:r>
      <w:r w:rsidRPr="00935826">
        <w:rPr>
          <w:b w:val="0"/>
          <w:sz w:val="24"/>
          <w:szCs w:val="24"/>
        </w:rPr>
        <w:t xml:space="preserve"> upon ea</w:t>
      </w:r>
      <w:r w:rsidR="00E15AA7">
        <w:rPr>
          <w:b w:val="0"/>
          <w:sz w:val="24"/>
          <w:szCs w:val="24"/>
        </w:rPr>
        <w:t>ch login to the system, which include this notice:</w:t>
      </w:r>
    </w:p>
    <w:p w14:paraId="78139EC6" w14:textId="7D48CE50" w:rsidR="00D67C5B" w:rsidRPr="00523F01" w:rsidRDefault="00D67C5B" w:rsidP="007B3B2D">
      <w:pPr>
        <w:pStyle w:val="TOCTitle"/>
        <w:tabs>
          <w:tab w:val="left" w:pos="0"/>
        </w:tabs>
        <w:spacing w:before="120" w:after="240"/>
        <w:rPr>
          <w:b w:val="0"/>
          <w:bCs/>
          <w:i/>
          <w:sz w:val="24"/>
          <w:szCs w:val="24"/>
        </w:rPr>
      </w:pPr>
      <w:r w:rsidRPr="00523F01">
        <w:rPr>
          <w:b w:val="0"/>
          <w:i/>
          <w:sz w:val="24"/>
          <w:szCs w:val="24"/>
        </w:rPr>
        <w:t>“</w:t>
      </w:r>
      <w:bookmarkStart w:id="16" w:name="_Hlk29545797"/>
      <w:r w:rsidRPr="00523F01">
        <w:rPr>
          <w:b w:val="0"/>
          <w:bCs/>
          <w:i/>
          <w:sz w:val="24"/>
          <w:szCs w:val="24"/>
        </w:rPr>
        <w:t xml:space="preserve">NOTICE: You are about to access the CALPADS computer system of the State of California Department of Education (“the Department”). This system is intended for authorized users only, in accordance with the </w:t>
      </w:r>
      <w:r w:rsidR="006B01F3">
        <w:rPr>
          <w:b w:val="0"/>
          <w:bCs/>
          <w:i/>
          <w:sz w:val="24"/>
          <w:szCs w:val="24"/>
        </w:rPr>
        <w:t xml:space="preserve">Confidentiality and Security Agreements for </w:t>
      </w:r>
      <w:r w:rsidRPr="00523F01">
        <w:rPr>
          <w:b w:val="0"/>
          <w:bCs/>
          <w:i/>
          <w:sz w:val="24"/>
          <w:szCs w:val="24"/>
        </w:rPr>
        <w:t xml:space="preserve">CALPADS </w:t>
      </w:r>
      <w:r w:rsidR="006B01F3">
        <w:rPr>
          <w:b w:val="0"/>
          <w:bCs/>
          <w:i/>
          <w:sz w:val="24"/>
          <w:szCs w:val="24"/>
        </w:rPr>
        <w:t>Local Users</w:t>
      </w:r>
      <w:r w:rsidR="003F627F">
        <w:rPr>
          <w:b w:val="0"/>
          <w:bCs/>
          <w:i/>
          <w:sz w:val="24"/>
          <w:szCs w:val="24"/>
        </w:rPr>
        <w:t xml:space="preserve">, CALPADS LEA Administrators, and State Users, </w:t>
      </w:r>
      <w:r w:rsidRPr="00523F01">
        <w:rPr>
          <w:b w:val="0"/>
          <w:bCs/>
          <w:i/>
          <w:sz w:val="24"/>
          <w:szCs w:val="24"/>
        </w:rPr>
        <w:t xml:space="preserve">and applicable state and federal laws. Unauthorized access to or use of this system, or of any information </w:t>
      </w:r>
      <w:r w:rsidR="003F627F">
        <w:rPr>
          <w:b w:val="0"/>
          <w:bCs/>
          <w:i/>
          <w:sz w:val="24"/>
          <w:szCs w:val="24"/>
        </w:rPr>
        <w:t>therein</w:t>
      </w:r>
      <w:r w:rsidRPr="00523F01">
        <w:rPr>
          <w:b w:val="0"/>
          <w:bCs/>
          <w:i/>
          <w:sz w:val="24"/>
          <w:szCs w:val="24"/>
        </w:rPr>
        <w:t xml:space="preserve">, is strictly prohibited by Department policy, the </w:t>
      </w:r>
      <w:r w:rsidR="003F627F">
        <w:rPr>
          <w:b w:val="0"/>
          <w:bCs/>
          <w:i/>
          <w:sz w:val="24"/>
          <w:szCs w:val="24"/>
        </w:rPr>
        <w:t xml:space="preserve">Confidentiality and Security Agreements for CALPADS Local Users, CALPADS LEA Administrators, and State Users, and </w:t>
      </w:r>
      <w:r w:rsidRPr="00523F01">
        <w:rPr>
          <w:b w:val="0"/>
          <w:bCs/>
          <w:i/>
          <w:sz w:val="24"/>
          <w:szCs w:val="24"/>
        </w:rPr>
        <w:t>applicable state and federal laws. Unauthorized access to this system and/or unauthorized use of information from this system may result in civil and/or criminal penalties under applicable state and federal laws.</w:t>
      </w:r>
      <w:r w:rsidR="003F627F">
        <w:rPr>
          <w:b w:val="0"/>
          <w:bCs/>
          <w:i/>
          <w:sz w:val="24"/>
          <w:szCs w:val="24"/>
        </w:rPr>
        <w:t xml:space="preserve"> </w:t>
      </w:r>
      <w:r w:rsidRPr="00523F01">
        <w:rPr>
          <w:b w:val="0"/>
          <w:bCs/>
          <w:i/>
          <w:sz w:val="24"/>
          <w:szCs w:val="24"/>
        </w:rPr>
        <w:t>By using this system, you are acknowledging and agreeing that all information concerning your access to this system, including but not limited to any information entered, stored or retrieved by you, may be monitored, retrieved, and/or disclosed by authorized personnel, including authorized network administrators and CDE personnel, for any lawful purpose, including but not limited to criminal prosecution.”</w:t>
      </w:r>
    </w:p>
    <w:bookmarkEnd w:id="16"/>
    <w:p w14:paraId="23BF1163" w14:textId="77777777" w:rsidR="00D67C5B" w:rsidRPr="00935826" w:rsidRDefault="00D67C5B" w:rsidP="007B3B2D">
      <w:pPr>
        <w:pStyle w:val="TOCTitle"/>
        <w:tabs>
          <w:tab w:val="left" w:pos="0"/>
        </w:tabs>
        <w:spacing w:before="120" w:after="240"/>
        <w:rPr>
          <w:b w:val="0"/>
          <w:sz w:val="24"/>
          <w:szCs w:val="24"/>
        </w:rPr>
      </w:pPr>
      <w:r w:rsidRPr="00935826">
        <w:rPr>
          <w:b w:val="0"/>
          <w:sz w:val="24"/>
          <w:szCs w:val="24"/>
        </w:rPr>
        <w:t>Users are required to protect CALPADS information in any form. This includes information contained on printed reports, data downloaded onto computers and computer media (e.g., diskettes, tapes, compact disks, thumb drives, etc.), user computer monitors, or any other format.</w:t>
      </w:r>
    </w:p>
    <w:p w14:paraId="740AB564" w14:textId="77777777" w:rsidR="00D67C5B" w:rsidRPr="00935826" w:rsidRDefault="00D67C5B" w:rsidP="007B3B2D">
      <w:pPr>
        <w:pStyle w:val="TOCTitle"/>
        <w:tabs>
          <w:tab w:val="left" w:pos="0"/>
        </w:tabs>
        <w:spacing w:before="120" w:after="240"/>
        <w:rPr>
          <w:b w:val="0"/>
          <w:sz w:val="24"/>
          <w:szCs w:val="24"/>
        </w:rPr>
      </w:pPr>
      <w:r w:rsidRPr="00935826">
        <w:rPr>
          <w:b w:val="0"/>
          <w:sz w:val="24"/>
          <w:szCs w:val="24"/>
        </w:rPr>
        <w:t>FERPA allows disclosure of personally identifiable information from educational records without consent to school officials, including teachers, within educational agencies or institutions, if the given agencies or institutions have determined that the school officials have legitimate educational interests in the information.</w:t>
      </w:r>
    </w:p>
    <w:p w14:paraId="59DDA088" w14:textId="77777777" w:rsidR="00D67C5B" w:rsidRPr="00935826" w:rsidRDefault="00D67C5B" w:rsidP="007B3B2D">
      <w:pPr>
        <w:pStyle w:val="TOCTitle"/>
        <w:tabs>
          <w:tab w:val="left" w:pos="0"/>
        </w:tabs>
        <w:spacing w:before="120" w:after="240"/>
        <w:rPr>
          <w:b w:val="0"/>
          <w:spacing w:val="-2"/>
          <w:sz w:val="24"/>
          <w:szCs w:val="24"/>
        </w:rPr>
      </w:pPr>
      <w:r w:rsidRPr="00935826">
        <w:rPr>
          <w:b w:val="0"/>
          <w:sz w:val="24"/>
          <w:szCs w:val="24"/>
        </w:rPr>
        <w:lastRenderedPageBreak/>
        <w:t xml:space="preserve">CALPADS LEA Administrators, therefore, must consider the legitimate educational interest or “need to know” basis of any district or school employee who is granted access to information in the CALPADS system. The FERPA regulations are clear that it is not enough that an individual who has been granted access to personally identifiable information from educational records is a school official: The school official </w:t>
      </w:r>
      <w:r w:rsidRPr="00935826">
        <w:rPr>
          <w:sz w:val="24"/>
          <w:szCs w:val="24"/>
        </w:rPr>
        <w:t>must</w:t>
      </w:r>
      <w:r w:rsidRPr="00935826">
        <w:rPr>
          <w:b w:val="0"/>
          <w:sz w:val="24"/>
          <w:szCs w:val="24"/>
        </w:rPr>
        <w:t xml:space="preserve"> have a legitimate educational interest in the information (a</w:t>
      </w:r>
      <w:r w:rsidR="00F45DB5" w:rsidRPr="00935826">
        <w:rPr>
          <w:b w:val="0"/>
          <w:sz w:val="24"/>
          <w:szCs w:val="24"/>
        </w:rPr>
        <w:t xml:space="preserve"> </w:t>
      </w:r>
      <w:r w:rsidRPr="00935826">
        <w:rPr>
          <w:b w:val="0"/>
          <w:sz w:val="24"/>
          <w:szCs w:val="24"/>
        </w:rPr>
        <w:t xml:space="preserve">“school official” includes a teacher, school principal, president, chancellor, board member, trustee, registrar, counselor, admissions official). For example, a school staff member, by virtue of his or her job-related duties, may have access to all records in a school information system, including records of those personally known to that staff member, such as neighbors or friends. </w:t>
      </w:r>
      <w:r w:rsidRPr="00935826">
        <w:rPr>
          <w:b w:val="0"/>
          <w:spacing w:val="-2"/>
          <w:sz w:val="24"/>
          <w:szCs w:val="24"/>
        </w:rPr>
        <w:t>The staff member should not access those records unless specifically assigned a job-related duty in support of the processing or handling of such records.</w:t>
      </w:r>
    </w:p>
    <w:p w14:paraId="26646E21" w14:textId="77777777" w:rsidR="00D67C5B" w:rsidRPr="00935826" w:rsidRDefault="00D67C5B" w:rsidP="007B3B2D">
      <w:pPr>
        <w:pStyle w:val="TOCTitle"/>
        <w:tabs>
          <w:tab w:val="left" w:pos="0"/>
        </w:tabs>
        <w:spacing w:before="120" w:after="240"/>
        <w:rPr>
          <w:b w:val="0"/>
          <w:sz w:val="24"/>
          <w:szCs w:val="24"/>
        </w:rPr>
      </w:pPr>
      <w:r w:rsidRPr="00935826">
        <w:rPr>
          <w:b w:val="0"/>
          <w:sz w:val="24"/>
          <w:szCs w:val="24"/>
        </w:rPr>
        <w:t>CALPADS LEA Administrators must make sure that reasonable methods are in place to restrict access to educational records in CALPADS only to school officials with legitimate educational interests. Methods are considered reasonable if they reduce the risk of unauthorized access to a level commensurate with the likely threat that the records may be targeted for compromise and the harm that could result. The “reasonable methods” standard, which is required by FERPA regulations, applies whether the control is physical, technological, or administrative.</w:t>
      </w:r>
    </w:p>
    <w:p w14:paraId="6E4EF0C9" w14:textId="0946BF7A" w:rsidR="00D67C5B" w:rsidRPr="002E4E48" w:rsidRDefault="00D67C5B" w:rsidP="007B3B2D">
      <w:pPr>
        <w:pStyle w:val="TOCTitle"/>
        <w:tabs>
          <w:tab w:val="left" w:pos="0"/>
        </w:tabs>
        <w:spacing w:before="120" w:after="240"/>
        <w:rPr>
          <w:b w:val="0"/>
          <w:sz w:val="24"/>
          <w:szCs w:val="24"/>
        </w:rPr>
      </w:pPr>
      <w:r w:rsidRPr="00935826">
        <w:rPr>
          <w:b w:val="0"/>
          <w:sz w:val="24"/>
          <w:szCs w:val="24"/>
        </w:rPr>
        <w:t xml:space="preserve">Resources on FERPA regulations, including discussion of controlling access to educational records by school officials, can be found on the U.S. Department of Education FERPA </w:t>
      </w:r>
      <w:r w:rsidR="00CA4185">
        <w:rPr>
          <w:b w:val="0"/>
          <w:sz w:val="24"/>
          <w:szCs w:val="24"/>
        </w:rPr>
        <w:t>web</w:t>
      </w:r>
      <w:r w:rsidR="006417F0">
        <w:rPr>
          <w:b w:val="0"/>
          <w:sz w:val="24"/>
          <w:szCs w:val="24"/>
        </w:rPr>
        <w:t xml:space="preserve"> page</w:t>
      </w:r>
      <w:r w:rsidRPr="00935826">
        <w:rPr>
          <w:b w:val="0"/>
          <w:sz w:val="24"/>
          <w:szCs w:val="24"/>
        </w:rPr>
        <w:t xml:space="preserve"> at </w:t>
      </w:r>
      <w:hyperlink r:id="rId15" w:tooltip="The U.S. Department of Education Family Educational Rights and Privacy Act (FERPA) web page" w:history="1">
        <w:r w:rsidRPr="00C576DD">
          <w:rPr>
            <w:rStyle w:val="Hyperlink"/>
            <w:b w:val="0"/>
            <w:szCs w:val="24"/>
          </w:rPr>
          <w:t>http://www.ed.gov/policy/gen/guid/fpco/ferpa/index.html</w:t>
        </w:r>
      </w:hyperlink>
      <w:bookmarkStart w:id="17" w:name="_Hlk29544834"/>
      <w:r w:rsidR="002E4E48">
        <w:rPr>
          <w:b w:val="0"/>
          <w:sz w:val="24"/>
          <w:szCs w:val="24"/>
        </w:rPr>
        <w:t>.</w:t>
      </w:r>
    </w:p>
    <w:bookmarkEnd w:id="17"/>
    <w:p w14:paraId="65782F00" w14:textId="77777777" w:rsidR="00D67C5B" w:rsidRDefault="00D67C5B" w:rsidP="009808EA">
      <w:pPr>
        <w:pStyle w:val="TOCTitle"/>
        <w:tabs>
          <w:tab w:val="left" w:pos="0"/>
        </w:tabs>
        <w:spacing w:before="120" w:after="240"/>
        <w:rPr>
          <w:rStyle w:val="Heading2Char"/>
        </w:rPr>
      </w:pPr>
      <w:r w:rsidRPr="00935826">
        <w:rPr>
          <w:b w:val="0"/>
          <w:i/>
          <w:sz w:val="24"/>
          <w:szCs w:val="24"/>
        </w:rPr>
        <w:t>The California Department of Education (CDE) does not provide legal interpretation of state or federal privacy laws. LEAs should consult with their local legal offices to ensure that local processes are in compliance with applicable state and federal laws and regulations.</w:t>
      </w:r>
      <w:r w:rsidR="00671389">
        <w:rPr>
          <w:i/>
          <w:szCs w:val="24"/>
        </w:rPr>
        <w:br w:type="page"/>
      </w:r>
    </w:p>
    <w:p w14:paraId="4EB00710" w14:textId="4B90FED6" w:rsidR="00E54C6B" w:rsidRPr="00A0283A" w:rsidRDefault="00986B22" w:rsidP="00C42AE3">
      <w:pPr>
        <w:pStyle w:val="Heading3"/>
      </w:pPr>
      <w:bookmarkStart w:id="18" w:name="_Toc516492039"/>
      <w:bookmarkStart w:id="19" w:name="_Toc32500172"/>
      <w:r w:rsidRPr="00A0283A">
        <w:lastRenderedPageBreak/>
        <w:t>Overview</w:t>
      </w:r>
      <w:bookmarkEnd w:id="18"/>
      <w:bookmarkEnd w:id="19"/>
    </w:p>
    <w:p w14:paraId="2B7E026B" w14:textId="40BD2167" w:rsidR="00D448F4" w:rsidRPr="00D448F4" w:rsidRDefault="00D448F4" w:rsidP="00410A3F">
      <w:pPr>
        <w:spacing w:before="240" w:after="240"/>
      </w:pPr>
      <w:bookmarkStart w:id="20" w:name="CH1"/>
      <w:r w:rsidRPr="00D448F4">
        <w:t>This chapter provide</w:t>
      </w:r>
      <w:r w:rsidR="002C13B3">
        <w:t>s</w:t>
      </w:r>
      <w:r w:rsidRPr="00D448F4">
        <w:t xml:space="preserve"> an overview of</w:t>
      </w:r>
      <w:r w:rsidR="002C13B3">
        <w:t xml:space="preserve"> the CALPADS Data Guide and CALPADS. Specifically, this chapter contains the following topics:</w:t>
      </w:r>
    </w:p>
    <w:p w14:paraId="5A9AFCE2" w14:textId="77777777" w:rsidR="004B6450" w:rsidRDefault="00082EDB">
      <w:pPr>
        <w:pStyle w:val="TOC4"/>
        <w:rPr>
          <w:rFonts w:asciiTheme="minorHAnsi" w:eastAsiaTheme="minorEastAsia" w:hAnsiTheme="minorHAnsi"/>
          <w:noProof/>
          <w:sz w:val="22"/>
          <w:szCs w:val="22"/>
        </w:rPr>
      </w:pPr>
      <w:r>
        <w:fldChar w:fldCharType="begin"/>
      </w:r>
      <w:r>
        <w:instrText xml:space="preserve"> TOC \o "4-4"  \b CH1 \* MERGEFORMAT </w:instrText>
      </w:r>
      <w:r>
        <w:fldChar w:fldCharType="separate"/>
      </w:r>
      <w:r w:rsidR="004B6450" w:rsidRPr="001D443A">
        <w:rPr>
          <w:noProof/>
          <w14:scene3d>
            <w14:camera w14:prst="orthographicFront"/>
            <w14:lightRig w14:rig="threePt" w14:dir="t">
              <w14:rot w14:lat="0" w14:lon="0" w14:rev="0"/>
            </w14:lightRig>
          </w14:scene3d>
        </w:rPr>
        <w:t>1.1.</w:t>
      </w:r>
      <w:r w:rsidR="004B6450">
        <w:rPr>
          <w:noProof/>
        </w:rPr>
        <w:t xml:space="preserve"> CALPADS Data Guide Overview</w:t>
      </w:r>
      <w:r w:rsidR="004B6450">
        <w:rPr>
          <w:noProof/>
        </w:rPr>
        <w:tab/>
      </w:r>
      <w:r w:rsidR="004B6450">
        <w:rPr>
          <w:noProof/>
        </w:rPr>
        <w:fldChar w:fldCharType="begin"/>
      </w:r>
      <w:r w:rsidR="004B6450">
        <w:rPr>
          <w:noProof/>
        </w:rPr>
        <w:instrText xml:space="preserve"> PAGEREF _Toc32500257 \h </w:instrText>
      </w:r>
      <w:r w:rsidR="004B6450">
        <w:rPr>
          <w:noProof/>
        </w:rPr>
      </w:r>
      <w:r w:rsidR="004B6450">
        <w:rPr>
          <w:noProof/>
        </w:rPr>
        <w:fldChar w:fldCharType="separate"/>
      </w:r>
      <w:r w:rsidR="004B6450">
        <w:rPr>
          <w:noProof/>
        </w:rPr>
        <w:t>7</w:t>
      </w:r>
      <w:r w:rsidR="004B6450">
        <w:rPr>
          <w:noProof/>
        </w:rPr>
        <w:fldChar w:fldCharType="end"/>
      </w:r>
    </w:p>
    <w:p w14:paraId="06E45B06" w14:textId="77777777" w:rsidR="004B6450" w:rsidRDefault="004B6450">
      <w:pPr>
        <w:pStyle w:val="TOC4"/>
        <w:rPr>
          <w:rFonts w:asciiTheme="minorHAnsi" w:eastAsiaTheme="minorEastAsia" w:hAnsiTheme="minorHAnsi"/>
          <w:noProof/>
          <w:sz w:val="22"/>
          <w:szCs w:val="22"/>
        </w:rPr>
      </w:pPr>
      <w:r w:rsidRPr="001D443A">
        <w:rPr>
          <w:noProof/>
          <w14:scene3d>
            <w14:camera w14:prst="orthographicFront"/>
            <w14:lightRig w14:rig="threePt" w14:dir="t">
              <w14:rot w14:lat="0" w14:lon="0" w14:rev="0"/>
            </w14:lightRig>
          </w14:scene3d>
        </w:rPr>
        <w:t>1.2.</w:t>
      </w:r>
      <w:r>
        <w:rPr>
          <w:noProof/>
        </w:rPr>
        <w:t xml:space="preserve"> CALPADS Documents</w:t>
      </w:r>
      <w:r>
        <w:rPr>
          <w:noProof/>
        </w:rPr>
        <w:tab/>
      </w:r>
      <w:r>
        <w:rPr>
          <w:noProof/>
        </w:rPr>
        <w:fldChar w:fldCharType="begin"/>
      </w:r>
      <w:r>
        <w:rPr>
          <w:noProof/>
        </w:rPr>
        <w:instrText xml:space="preserve"> PAGEREF _Toc32500258 \h </w:instrText>
      </w:r>
      <w:r>
        <w:rPr>
          <w:noProof/>
        </w:rPr>
      </w:r>
      <w:r>
        <w:rPr>
          <w:noProof/>
        </w:rPr>
        <w:fldChar w:fldCharType="separate"/>
      </w:r>
      <w:r>
        <w:rPr>
          <w:noProof/>
        </w:rPr>
        <w:t>8</w:t>
      </w:r>
      <w:r>
        <w:rPr>
          <w:noProof/>
        </w:rPr>
        <w:fldChar w:fldCharType="end"/>
      </w:r>
    </w:p>
    <w:p w14:paraId="01849E65" w14:textId="77777777" w:rsidR="004B6450" w:rsidRDefault="004B6450">
      <w:pPr>
        <w:pStyle w:val="TOC4"/>
        <w:rPr>
          <w:rFonts w:asciiTheme="minorHAnsi" w:eastAsiaTheme="minorEastAsia" w:hAnsiTheme="minorHAnsi"/>
          <w:noProof/>
          <w:sz w:val="22"/>
          <w:szCs w:val="22"/>
        </w:rPr>
      </w:pPr>
      <w:r w:rsidRPr="001D443A">
        <w:rPr>
          <w:noProof/>
          <w14:scene3d>
            <w14:camera w14:prst="orthographicFront"/>
            <w14:lightRig w14:rig="threePt" w14:dir="t">
              <w14:rot w14:lat="0" w14:lon="0" w14:rev="0"/>
            </w14:lightRig>
          </w14:scene3d>
        </w:rPr>
        <w:t>1.3.</w:t>
      </w:r>
      <w:r>
        <w:rPr>
          <w:noProof/>
        </w:rPr>
        <w:t xml:space="preserve"> CALPADS Contacts and Resource Information</w:t>
      </w:r>
      <w:r>
        <w:rPr>
          <w:noProof/>
        </w:rPr>
        <w:tab/>
      </w:r>
      <w:r>
        <w:rPr>
          <w:noProof/>
        </w:rPr>
        <w:fldChar w:fldCharType="begin"/>
      </w:r>
      <w:r>
        <w:rPr>
          <w:noProof/>
        </w:rPr>
        <w:instrText xml:space="preserve"> PAGEREF _Toc32500259 \h </w:instrText>
      </w:r>
      <w:r>
        <w:rPr>
          <w:noProof/>
        </w:rPr>
      </w:r>
      <w:r>
        <w:rPr>
          <w:noProof/>
        </w:rPr>
        <w:fldChar w:fldCharType="separate"/>
      </w:r>
      <w:r>
        <w:rPr>
          <w:noProof/>
        </w:rPr>
        <w:t>13</w:t>
      </w:r>
      <w:r>
        <w:rPr>
          <w:noProof/>
        </w:rPr>
        <w:fldChar w:fldCharType="end"/>
      </w:r>
    </w:p>
    <w:p w14:paraId="57BD386B" w14:textId="77777777" w:rsidR="004B6450" w:rsidRDefault="004B6450">
      <w:pPr>
        <w:pStyle w:val="TOC4"/>
        <w:rPr>
          <w:rFonts w:asciiTheme="minorHAnsi" w:eastAsiaTheme="minorEastAsia" w:hAnsiTheme="minorHAnsi"/>
          <w:noProof/>
          <w:sz w:val="22"/>
          <w:szCs w:val="22"/>
        </w:rPr>
      </w:pPr>
      <w:r w:rsidRPr="001D443A">
        <w:rPr>
          <w:noProof/>
          <w14:scene3d>
            <w14:camera w14:prst="orthographicFront"/>
            <w14:lightRig w14:rig="threePt" w14:dir="t">
              <w14:rot w14:lat="0" w14:lon="0" w14:rev="0"/>
            </w14:lightRig>
          </w14:scene3d>
        </w:rPr>
        <w:t>1.4.</w:t>
      </w:r>
      <w:r>
        <w:rPr>
          <w:noProof/>
        </w:rPr>
        <w:t xml:space="preserve"> CALPADS Overview</w:t>
      </w:r>
      <w:r>
        <w:rPr>
          <w:noProof/>
        </w:rPr>
        <w:tab/>
      </w:r>
      <w:r>
        <w:rPr>
          <w:noProof/>
        </w:rPr>
        <w:fldChar w:fldCharType="begin"/>
      </w:r>
      <w:r>
        <w:rPr>
          <w:noProof/>
        </w:rPr>
        <w:instrText xml:space="preserve"> PAGEREF _Toc32500260 \h </w:instrText>
      </w:r>
      <w:r>
        <w:rPr>
          <w:noProof/>
        </w:rPr>
      </w:r>
      <w:r>
        <w:rPr>
          <w:noProof/>
        </w:rPr>
        <w:fldChar w:fldCharType="separate"/>
      </w:r>
      <w:r>
        <w:rPr>
          <w:noProof/>
        </w:rPr>
        <w:t>15</w:t>
      </w:r>
      <w:r>
        <w:rPr>
          <w:noProof/>
        </w:rPr>
        <w:fldChar w:fldCharType="end"/>
      </w:r>
    </w:p>
    <w:p w14:paraId="112A55C3" w14:textId="77777777" w:rsidR="004B6450" w:rsidRDefault="004B6450">
      <w:pPr>
        <w:pStyle w:val="TOC4"/>
        <w:rPr>
          <w:rFonts w:asciiTheme="minorHAnsi" w:eastAsiaTheme="minorEastAsia" w:hAnsiTheme="minorHAnsi"/>
          <w:noProof/>
          <w:sz w:val="22"/>
          <w:szCs w:val="22"/>
        </w:rPr>
      </w:pPr>
      <w:r w:rsidRPr="001D443A">
        <w:rPr>
          <w:noProof/>
          <w14:scene3d>
            <w14:camera w14:prst="orthographicFront"/>
            <w14:lightRig w14:rig="threePt" w14:dir="t">
              <w14:rot w14:lat="0" w14:lon="0" w14:rev="0"/>
            </w14:lightRig>
          </w14:scene3d>
        </w:rPr>
        <w:t>1.5.</w:t>
      </w:r>
      <w:r>
        <w:rPr>
          <w:noProof/>
        </w:rPr>
        <w:t xml:space="preserve"> Statewide Student and Educator Identifiers</w:t>
      </w:r>
      <w:r>
        <w:rPr>
          <w:noProof/>
        </w:rPr>
        <w:tab/>
      </w:r>
      <w:r>
        <w:rPr>
          <w:noProof/>
        </w:rPr>
        <w:fldChar w:fldCharType="begin"/>
      </w:r>
      <w:r>
        <w:rPr>
          <w:noProof/>
        </w:rPr>
        <w:instrText xml:space="preserve"> PAGEREF _Toc32500261 \h </w:instrText>
      </w:r>
      <w:r>
        <w:rPr>
          <w:noProof/>
        </w:rPr>
      </w:r>
      <w:r>
        <w:rPr>
          <w:noProof/>
        </w:rPr>
        <w:fldChar w:fldCharType="separate"/>
      </w:r>
      <w:r>
        <w:rPr>
          <w:noProof/>
        </w:rPr>
        <w:t>30</w:t>
      </w:r>
      <w:r>
        <w:rPr>
          <w:noProof/>
        </w:rPr>
        <w:fldChar w:fldCharType="end"/>
      </w:r>
    </w:p>
    <w:p w14:paraId="2999D6C4" w14:textId="77777777" w:rsidR="007C6A86" w:rsidRPr="009D2BFC" w:rsidRDefault="00082EDB" w:rsidP="009D2BFC">
      <w:pPr>
        <w:pStyle w:val="Heading4"/>
      </w:pPr>
      <w:r>
        <w:fldChar w:fldCharType="end"/>
      </w:r>
      <w:bookmarkStart w:id="21" w:name="_Toc516043255"/>
      <w:bookmarkStart w:id="22" w:name="_Toc516492040"/>
      <w:bookmarkStart w:id="23" w:name="_Toc32500173"/>
      <w:bookmarkStart w:id="24" w:name="_Toc32500257"/>
      <w:r w:rsidR="00E12FB9" w:rsidRPr="009D2BFC">
        <w:t>CALPADS Data Guide Overview</w:t>
      </w:r>
      <w:bookmarkEnd w:id="21"/>
      <w:bookmarkEnd w:id="22"/>
      <w:bookmarkEnd w:id="23"/>
      <w:bookmarkEnd w:id="24"/>
    </w:p>
    <w:p w14:paraId="0DD0E404" w14:textId="77777777" w:rsidR="007C6A86" w:rsidRPr="00B93628" w:rsidRDefault="007C6F69" w:rsidP="00E74659">
      <w:pPr>
        <w:pStyle w:val="Heading5"/>
      </w:pPr>
      <w:bookmarkStart w:id="25" w:name="_Toc516043256"/>
      <w:bookmarkStart w:id="26" w:name="_Toc32500174"/>
      <w:r w:rsidRPr="00F7076B">
        <w:t>Purpose of T</w:t>
      </w:r>
      <w:r w:rsidR="007C6A86" w:rsidRPr="00F7076B">
        <w:t xml:space="preserve">his </w:t>
      </w:r>
      <w:r w:rsidRPr="00F7076B">
        <w:t>G</w:t>
      </w:r>
      <w:r w:rsidR="007C6A86" w:rsidRPr="00F7076B">
        <w:t>uide</w:t>
      </w:r>
      <w:bookmarkEnd w:id="25"/>
      <w:bookmarkEnd w:id="26"/>
    </w:p>
    <w:p w14:paraId="1692A6B6" w14:textId="48E77F67" w:rsidR="004838DC" w:rsidRPr="00F97314" w:rsidRDefault="007C6A86" w:rsidP="004838DC">
      <w:pPr>
        <w:pStyle w:val="BlockText"/>
        <w:spacing w:before="120" w:after="240"/>
        <w:rPr>
          <w:sz w:val="24"/>
        </w:rPr>
      </w:pPr>
      <w:r w:rsidRPr="00B93628">
        <w:rPr>
          <w:sz w:val="24"/>
        </w:rPr>
        <w:t xml:space="preserve">The purpose of this guide is to prepare local educational agency </w:t>
      </w:r>
      <w:r w:rsidR="003C6130">
        <w:rPr>
          <w:sz w:val="24"/>
        </w:rPr>
        <w:t xml:space="preserve">(LEA) </w:t>
      </w:r>
      <w:r w:rsidRPr="00B93628">
        <w:rPr>
          <w:sz w:val="24"/>
        </w:rPr>
        <w:t>staff</w:t>
      </w:r>
      <w:r w:rsidR="00BD0690">
        <w:rPr>
          <w:sz w:val="24"/>
        </w:rPr>
        <w:t xml:space="preserve"> to submit and use data in the California Longitudinal Pupil Achievement Data System (CALPADS). These </w:t>
      </w:r>
      <w:r w:rsidRPr="00B93628">
        <w:rPr>
          <w:sz w:val="24"/>
        </w:rPr>
        <w:t xml:space="preserve">staff </w:t>
      </w:r>
      <w:r w:rsidR="00BD0690">
        <w:rPr>
          <w:sz w:val="24"/>
        </w:rPr>
        <w:t>include,</w:t>
      </w:r>
      <w:r w:rsidR="00BD0690" w:rsidRPr="00BD0690">
        <w:rPr>
          <w:sz w:val="24"/>
        </w:rPr>
        <w:t xml:space="preserve"> </w:t>
      </w:r>
      <w:r w:rsidR="00BD0690">
        <w:rPr>
          <w:sz w:val="24"/>
        </w:rPr>
        <w:t>program subject matter experts who understand the data submitted to CALPADS and who may use CALPADS data to support their programs, and technical staff responsible for</w:t>
      </w:r>
      <w:r w:rsidRPr="00B93628">
        <w:rPr>
          <w:sz w:val="24"/>
        </w:rPr>
        <w:t xml:space="preserve"> maintain</w:t>
      </w:r>
      <w:r w:rsidR="00BD0690">
        <w:rPr>
          <w:sz w:val="24"/>
        </w:rPr>
        <w:t>ing data</w:t>
      </w:r>
      <w:r w:rsidRPr="00B93628">
        <w:rPr>
          <w:sz w:val="24"/>
        </w:rPr>
        <w:t xml:space="preserve"> in local systems, such as student information, food service, special education, and human resources systems</w:t>
      </w:r>
      <w:r w:rsidR="00BD0690">
        <w:rPr>
          <w:sz w:val="24"/>
        </w:rPr>
        <w:t xml:space="preserve">, and submitting data from those systems to CALPADS. </w:t>
      </w:r>
      <w:r w:rsidR="004838DC" w:rsidRPr="00F97314">
        <w:rPr>
          <w:sz w:val="24"/>
        </w:rPr>
        <w:t>This guide is structured to meet the needs of different LEA staff, and it is not expected that all staff will need to read the entire document.</w:t>
      </w:r>
    </w:p>
    <w:p w14:paraId="77731FAA" w14:textId="740F601E" w:rsidR="004838DC" w:rsidRDefault="004838DC" w:rsidP="00547A9D">
      <w:pPr>
        <w:pStyle w:val="BlockText"/>
        <w:spacing w:before="120" w:after="240"/>
        <w:rPr>
          <w:sz w:val="24"/>
        </w:rPr>
      </w:pPr>
      <w:r w:rsidRPr="00F97314">
        <w:rPr>
          <w:sz w:val="24"/>
        </w:rPr>
        <w:t>Depending on their given roles, LEA staff may focus on different chapters. For example, staff responsible for submitting data to CALPADS may use Chapter 2, which describes the data in “groups” that are aligned with the CALPADS file formats. Program staff responsible for providing specific program data to the LEAs’ local student information systems may focus on relevant sections of Chapter 3: Student Populations and Program Areas. Staff responsible for career technical education (CTE) data may only refer to the section in Chapter 3 entitled Career Technical Education. To support the intent of this guide to accommodate users with different needs, some redundancy of information exists within each chapter, allowing each chapter to stand alone if need be.</w:t>
      </w:r>
    </w:p>
    <w:p w14:paraId="21C81385" w14:textId="00AFE865" w:rsidR="007C6A86" w:rsidRPr="00B93628" w:rsidRDefault="004838DC" w:rsidP="00547A9D">
      <w:pPr>
        <w:pStyle w:val="BlockText"/>
        <w:spacing w:before="120" w:after="240"/>
        <w:rPr>
          <w:sz w:val="24"/>
        </w:rPr>
      </w:pPr>
      <w:r>
        <w:rPr>
          <w:sz w:val="24"/>
        </w:rPr>
        <w:t>In general, t</w:t>
      </w:r>
      <w:r w:rsidR="00775F3A">
        <w:rPr>
          <w:sz w:val="24"/>
        </w:rPr>
        <w:t xml:space="preserve">his guide will provide LEAs </w:t>
      </w:r>
      <w:r w:rsidR="007C6A86" w:rsidRPr="00B93628">
        <w:rPr>
          <w:sz w:val="24"/>
        </w:rPr>
        <w:t>with an understanding of:</w:t>
      </w:r>
    </w:p>
    <w:p w14:paraId="13A19349" w14:textId="77777777" w:rsidR="007C6A86" w:rsidRPr="00B93628" w:rsidRDefault="007C6A86" w:rsidP="00331574">
      <w:pPr>
        <w:pStyle w:val="BlockText"/>
        <w:numPr>
          <w:ilvl w:val="0"/>
          <w:numId w:val="8"/>
        </w:numPr>
        <w:spacing w:before="120" w:after="120"/>
        <w:ind w:left="720"/>
        <w:rPr>
          <w:sz w:val="24"/>
        </w:rPr>
      </w:pPr>
      <w:r w:rsidRPr="00B93628">
        <w:rPr>
          <w:sz w:val="24"/>
        </w:rPr>
        <w:t xml:space="preserve">What data must be maintained in local </w:t>
      </w:r>
      <w:proofErr w:type="gramStart"/>
      <w:r w:rsidRPr="00B93628">
        <w:rPr>
          <w:sz w:val="24"/>
        </w:rPr>
        <w:t>systems.</w:t>
      </w:r>
      <w:proofErr w:type="gramEnd"/>
    </w:p>
    <w:p w14:paraId="389C1350" w14:textId="20071E38" w:rsidR="007C6A86" w:rsidRPr="00B93628" w:rsidRDefault="007C6A86" w:rsidP="00331574">
      <w:pPr>
        <w:pStyle w:val="BlockText"/>
        <w:numPr>
          <w:ilvl w:val="0"/>
          <w:numId w:val="8"/>
        </w:numPr>
        <w:spacing w:before="120" w:after="120"/>
        <w:ind w:left="720"/>
        <w:rPr>
          <w:sz w:val="24"/>
        </w:rPr>
      </w:pPr>
      <w:r w:rsidRPr="00B93628">
        <w:rPr>
          <w:sz w:val="24"/>
        </w:rPr>
        <w:t xml:space="preserve">When the data </w:t>
      </w:r>
      <w:r w:rsidR="004838DC">
        <w:rPr>
          <w:sz w:val="24"/>
        </w:rPr>
        <w:t>is</w:t>
      </w:r>
      <w:r w:rsidRPr="00B93628">
        <w:rPr>
          <w:sz w:val="24"/>
        </w:rPr>
        <w:t xml:space="preserve"> needed for submission to CALPADS.</w:t>
      </w:r>
    </w:p>
    <w:p w14:paraId="569DBBF4" w14:textId="77777777" w:rsidR="007C6A86" w:rsidRPr="00B93628" w:rsidRDefault="007C6A86" w:rsidP="00331574">
      <w:pPr>
        <w:pStyle w:val="BlockText"/>
        <w:numPr>
          <w:ilvl w:val="0"/>
          <w:numId w:val="8"/>
        </w:numPr>
        <w:spacing w:before="120" w:after="120"/>
        <w:ind w:left="720"/>
        <w:rPr>
          <w:sz w:val="24"/>
        </w:rPr>
      </w:pPr>
      <w:r w:rsidRPr="00B93628">
        <w:rPr>
          <w:sz w:val="24"/>
        </w:rPr>
        <w:t>How to prepare for each submission.</w:t>
      </w:r>
    </w:p>
    <w:p w14:paraId="7C405BF3" w14:textId="77777777" w:rsidR="007C6A86" w:rsidRPr="00B93628" w:rsidRDefault="007C6A86" w:rsidP="00331574">
      <w:pPr>
        <w:pStyle w:val="BlockText"/>
        <w:numPr>
          <w:ilvl w:val="0"/>
          <w:numId w:val="8"/>
        </w:numPr>
        <w:spacing w:before="120" w:after="120"/>
        <w:ind w:left="720"/>
        <w:rPr>
          <w:sz w:val="24"/>
        </w:rPr>
      </w:pPr>
      <w:r w:rsidRPr="00B93628">
        <w:rPr>
          <w:sz w:val="24"/>
        </w:rPr>
        <w:t>The types of data expected to be submitted or updated during each submission window.</w:t>
      </w:r>
    </w:p>
    <w:p w14:paraId="4C147116" w14:textId="16A20B55" w:rsidR="007C6A86" w:rsidRPr="00B93628" w:rsidRDefault="007C6A86" w:rsidP="00331574">
      <w:pPr>
        <w:pStyle w:val="BlockText"/>
        <w:numPr>
          <w:ilvl w:val="0"/>
          <w:numId w:val="8"/>
        </w:numPr>
        <w:spacing w:before="120" w:after="120"/>
        <w:ind w:left="720"/>
        <w:rPr>
          <w:sz w:val="24"/>
        </w:rPr>
      </w:pPr>
      <w:r w:rsidRPr="00B93628">
        <w:rPr>
          <w:sz w:val="24"/>
        </w:rPr>
        <w:t xml:space="preserve">How the submitted data </w:t>
      </w:r>
      <w:r w:rsidR="004838DC">
        <w:rPr>
          <w:sz w:val="24"/>
        </w:rPr>
        <w:t>are</w:t>
      </w:r>
      <w:r w:rsidRPr="00B93628">
        <w:rPr>
          <w:sz w:val="24"/>
        </w:rPr>
        <w:t xml:space="preserve"> used by the state.</w:t>
      </w:r>
    </w:p>
    <w:p w14:paraId="474343EA" w14:textId="77777777" w:rsidR="007C6A86" w:rsidRPr="00B93628" w:rsidRDefault="007C6F69" w:rsidP="00E74659">
      <w:pPr>
        <w:pStyle w:val="Heading5"/>
      </w:pPr>
      <w:bookmarkStart w:id="27" w:name="_Toc516043257"/>
      <w:bookmarkStart w:id="28" w:name="_Toc32500175"/>
      <w:r>
        <w:t>Contents of T</w:t>
      </w:r>
      <w:r w:rsidR="007C6A86" w:rsidRPr="00B93628">
        <w:t xml:space="preserve">his </w:t>
      </w:r>
      <w:r>
        <w:t>G</w:t>
      </w:r>
      <w:r w:rsidR="007C6A86" w:rsidRPr="00B93628">
        <w:t>uide</w:t>
      </w:r>
      <w:bookmarkEnd w:id="27"/>
      <w:bookmarkEnd w:id="28"/>
    </w:p>
    <w:p w14:paraId="7A914990" w14:textId="77777777" w:rsidR="007C6A86" w:rsidRPr="00B93628" w:rsidRDefault="007C6A86" w:rsidP="00547A9D">
      <w:pPr>
        <w:pStyle w:val="BlockText"/>
        <w:spacing w:before="120" w:after="240"/>
        <w:rPr>
          <w:sz w:val="24"/>
        </w:rPr>
      </w:pPr>
      <w:r w:rsidRPr="00B93628">
        <w:rPr>
          <w:sz w:val="24"/>
        </w:rPr>
        <w:t>This guide includes the following chapters:</w:t>
      </w:r>
    </w:p>
    <w:p w14:paraId="0BBA1012" w14:textId="5E24C718" w:rsidR="007C6A86" w:rsidRPr="00686B71" w:rsidRDefault="007C6A86" w:rsidP="00AE2992">
      <w:pPr>
        <w:pStyle w:val="BlockText"/>
        <w:numPr>
          <w:ilvl w:val="0"/>
          <w:numId w:val="176"/>
        </w:numPr>
        <w:spacing w:before="240" w:after="240"/>
        <w:rPr>
          <w:sz w:val="24"/>
        </w:rPr>
      </w:pPr>
      <w:r w:rsidRPr="00686B71">
        <w:rPr>
          <w:b/>
          <w:sz w:val="24"/>
        </w:rPr>
        <w:t>Chapter 1: Overview</w:t>
      </w:r>
      <w:r w:rsidR="00686B71">
        <w:rPr>
          <w:b/>
          <w:sz w:val="24"/>
        </w:rPr>
        <w:t>:</w:t>
      </w:r>
      <w:r w:rsidR="00686B71" w:rsidRPr="00593210">
        <w:rPr>
          <w:sz w:val="24"/>
        </w:rPr>
        <w:t xml:space="preserve"> T</w:t>
      </w:r>
      <w:r w:rsidRPr="00686B71">
        <w:rPr>
          <w:sz w:val="24"/>
        </w:rPr>
        <w:t>his chapter contains an overview of:</w:t>
      </w:r>
    </w:p>
    <w:p w14:paraId="7C073197" w14:textId="77777777" w:rsidR="007C6A86" w:rsidRPr="00B93628" w:rsidRDefault="007C6A86" w:rsidP="00AE2992">
      <w:pPr>
        <w:pStyle w:val="BlockText"/>
        <w:numPr>
          <w:ilvl w:val="0"/>
          <w:numId w:val="177"/>
        </w:numPr>
        <w:spacing w:before="120" w:after="120"/>
        <w:ind w:left="1368" w:right="1008"/>
        <w:rPr>
          <w:sz w:val="24"/>
        </w:rPr>
      </w:pPr>
      <w:r w:rsidRPr="00B93628">
        <w:rPr>
          <w:sz w:val="24"/>
        </w:rPr>
        <w:t>This guide.</w:t>
      </w:r>
    </w:p>
    <w:p w14:paraId="3B0670C1" w14:textId="77777777" w:rsidR="007C6A86" w:rsidRPr="00B93628" w:rsidRDefault="007C6A86" w:rsidP="00AE2992">
      <w:pPr>
        <w:pStyle w:val="BlockText"/>
        <w:numPr>
          <w:ilvl w:val="0"/>
          <w:numId w:val="177"/>
        </w:numPr>
        <w:spacing w:before="120" w:after="120"/>
        <w:ind w:left="1368" w:right="1008"/>
        <w:rPr>
          <w:sz w:val="24"/>
        </w:rPr>
      </w:pPr>
      <w:r w:rsidRPr="00B93628">
        <w:rPr>
          <w:sz w:val="24"/>
        </w:rPr>
        <w:lastRenderedPageBreak/>
        <w:t>CALPADS documents and contacts.</w:t>
      </w:r>
    </w:p>
    <w:p w14:paraId="0120828B" w14:textId="2A5A837F" w:rsidR="007C6A86" w:rsidRPr="00B93628" w:rsidRDefault="007C6A86" w:rsidP="00AE2992">
      <w:pPr>
        <w:pStyle w:val="BlockText"/>
        <w:numPr>
          <w:ilvl w:val="0"/>
          <w:numId w:val="177"/>
        </w:numPr>
        <w:spacing w:before="120" w:after="120"/>
        <w:ind w:left="1368" w:right="1008"/>
        <w:rPr>
          <w:sz w:val="24"/>
        </w:rPr>
      </w:pPr>
      <w:r w:rsidRPr="00B93628">
        <w:rPr>
          <w:sz w:val="24"/>
        </w:rPr>
        <w:t>CALPADS</w:t>
      </w:r>
      <w:r w:rsidR="00356BF2">
        <w:rPr>
          <w:sz w:val="24"/>
        </w:rPr>
        <w:t xml:space="preserve"> software</w:t>
      </w:r>
      <w:r w:rsidRPr="00B93628">
        <w:rPr>
          <w:sz w:val="24"/>
        </w:rPr>
        <w:t>.</w:t>
      </w:r>
    </w:p>
    <w:p w14:paraId="573CCD96" w14:textId="77777777" w:rsidR="007C6A86" w:rsidRPr="00B93628" w:rsidRDefault="007C6A86" w:rsidP="00AE2992">
      <w:pPr>
        <w:pStyle w:val="BlockText"/>
        <w:numPr>
          <w:ilvl w:val="0"/>
          <w:numId w:val="177"/>
        </w:numPr>
        <w:spacing w:before="120" w:after="120"/>
        <w:ind w:left="1368" w:right="1008"/>
        <w:rPr>
          <w:sz w:val="24"/>
        </w:rPr>
      </w:pPr>
      <w:r w:rsidRPr="00B93628">
        <w:rPr>
          <w:sz w:val="24"/>
        </w:rPr>
        <w:t>Statewide student and educator identifiers.</w:t>
      </w:r>
    </w:p>
    <w:p w14:paraId="3982E162" w14:textId="77777777" w:rsidR="002C13B3" w:rsidRDefault="007C6A86" w:rsidP="00AE2992">
      <w:pPr>
        <w:pStyle w:val="BlockText"/>
        <w:numPr>
          <w:ilvl w:val="0"/>
          <w:numId w:val="178"/>
        </w:numPr>
        <w:spacing w:before="240" w:after="240"/>
        <w:ind w:left="720"/>
        <w:rPr>
          <w:sz w:val="24"/>
        </w:rPr>
      </w:pPr>
      <w:r w:rsidRPr="00686B71">
        <w:rPr>
          <w:b/>
          <w:sz w:val="24"/>
        </w:rPr>
        <w:t>Chapter 2: Data Groups</w:t>
      </w:r>
      <w:r w:rsidR="00686B71" w:rsidRPr="00686B71">
        <w:rPr>
          <w:b/>
          <w:sz w:val="24"/>
        </w:rPr>
        <w:t xml:space="preserve">: </w:t>
      </w:r>
      <w:r w:rsidRPr="00686B71">
        <w:rPr>
          <w:sz w:val="24"/>
        </w:rPr>
        <w:t>This chapter contains information regarding the collection, maintenance, and submission of data by data group</w:t>
      </w:r>
      <w:r w:rsidR="003C6130">
        <w:rPr>
          <w:sz w:val="24"/>
        </w:rPr>
        <w:t>, by file type</w:t>
      </w:r>
      <w:r w:rsidRPr="00686B71">
        <w:rPr>
          <w:sz w:val="24"/>
        </w:rPr>
        <w:t xml:space="preserve">. The chapter is organized into the following data groups: </w:t>
      </w:r>
    </w:p>
    <w:p w14:paraId="0F0EE91C" w14:textId="05521882" w:rsidR="007C6A86" w:rsidRPr="00B93628" w:rsidRDefault="007C6A86" w:rsidP="00AE2992">
      <w:pPr>
        <w:pStyle w:val="BlockText"/>
        <w:numPr>
          <w:ilvl w:val="0"/>
          <w:numId w:val="179"/>
        </w:numPr>
        <w:spacing w:before="120" w:after="120"/>
        <w:ind w:left="1368"/>
        <w:rPr>
          <w:sz w:val="24"/>
        </w:rPr>
      </w:pPr>
      <w:r w:rsidRPr="00B93628">
        <w:rPr>
          <w:sz w:val="24"/>
        </w:rPr>
        <w:t>Student Data.</w:t>
      </w:r>
    </w:p>
    <w:p w14:paraId="4A118973" w14:textId="77777777" w:rsidR="007C6A86" w:rsidRPr="00B93628" w:rsidRDefault="007C6A86" w:rsidP="00AE2992">
      <w:pPr>
        <w:pStyle w:val="BlockText"/>
        <w:numPr>
          <w:ilvl w:val="0"/>
          <w:numId w:val="179"/>
        </w:numPr>
        <w:spacing w:before="120" w:after="120"/>
        <w:ind w:left="1368"/>
        <w:rPr>
          <w:sz w:val="24"/>
        </w:rPr>
      </w:pPr>
      <w:r w:rsidRPr="00B93628">
        <w:rPr>
          <w:sz w:val="24"/>
        </w:rPr>
        <w:t>Staff Data.</w:t>
      </w:r>
    </w:p>
    <w:p w14:paraId="1DD2D60C" w14:textId="77777777" w:rsidR="007C6A86" w:rsidRPr="00B93628" w:rsidRDefault="007C6A86" w:rsidP="00AE2992">
      <w:pPr>
        <w:pStyle w:val="BlockText"/>
        <w:numPr>
          <w:ilvl w:val="0"/>
          <w:numId w:val="179"/>
        </w:numPr>
        <w:spacing w:before="120" w:after="120"/>
        <w:ind w:left="1368"/>
        <w:rPr>
          <w:sz w:val="24"/>
        </w:rPr>
      </w:pPr>
      <w:r w:rsidRPr="00B93628">
        <w:rPr>
          <w:sz w:val="24"/>
        </w:rPr>
        <w:t>Course Data.</w:t>
      </w:r>
    </w:p>
    <w:p w14:paraId="56E39D99" w14:textId="57E71215" w:rsidR="007C6A86" w:rsidRPr="00686B71" w:rsidRDefault="007C6A86" w:rsidP="00AE2992">
      <w:pPr>
        <w:pStyle w:val="BlockText"/>
        <w:numPr>
          <w:ilvl w:val="0"/>
          <w:numId w:val="178"/>
        </w:numPr>
        <w:spacing w:before="240" w:after="240"/>
        <w:ind w:left="720"/>
        <w:rPr>
          <w:sz w:val="24"/>
        </w:rPr>
      </w:pPr>
      <w:r w:rsidRPr="00686B71">
        <w:rPr>
          <w:b/>
          <w:sz w:val="24"/>
        </w:rPr>
        <w:t>Chapter 3: Student Populations and Program Areas</w:t>
      </w:r>
      <w:r w:rsidR="00686B71" w:rsidRPr="00686B71">
        <w:rPr>
          <w:b/>
          <w:sz w:val="24"/>
        </w:rPr>
        <w:t xml:space="preserve">: </w:t>
      </w:r>
      <w:r w:rsidRPr="00686B71">
        <w:rPr>
          <w:sz w:val="24"/>
        </w:rPr>
        <w:t xml:space="preserve">This chapter describes how the data are used for specific student populations and program areas and for accountability areas such as </w:t>
      </w:r>
      <w:r w:rsidRPr="00686B71">
        <w:rPr>
          <w:i/>
          <w:sz w:val="24"/>
        </w:rPr>
        <w:t>dropouts</w:t>
      </w:r>
      <w:r w:rsidRPr="00686B71">
        <w:rPr>
          <w:sz w:val="24"/>
        </w:rPr>
        <w:t xml:space="preserve"> and </w:t>
      </w:r>
      <w:r w:rsidRPr="00686B71">
        <w:rPr>
          <w:i/>
          <w:sz w:val="24"/>
        </w:rPr>
        <w:t>graduates</w:t>
      </w:r>
      <w:r w:rsidRPr="00686B71">
        <w:rPr>
          <w:sz w:val="24"/>
        </w:rPr>
        <w:t>.</w:t>
      </w:r>
      <w:r w:rsidR="003C6130">
        <w:rPr>
          <w:sz w:val="24"/>
        </w:rPr>
        <w:t xml:space="preserve"> This </w:t>
      </w:r>
      <w:r w:rsidR="000A78D5">
        <w:rPr>
          <w:sz w:val="24"/>
        </w:rPr>
        <w:t>G</w:t>
      </w:r>
      <w:r w:rsidR="003C6130">
        <w:rPr>
          <w:sz w:val="24"/>
        </w:rPr>
        <w:t xml:space="preserve">uide, however, does not provide detailed information about how the accountability indicators on the California School Dashboard are calculated. This information can be found in the </w:t>
      </w:r>
      <w:r w:rsidR="000A78D5">
        <w:rPr>
          <w:sz w:val="24"/>
        </w:rPr>
        <w:t>Technical Guide to the California School Dashboard, which is updated annually.</w:t>
      </w:r>
    </w:p>
    <w:p w14:paraId="2DDB0A2F" w14:textId="4DA68399" w:rsidR="007C6A86" w:rsidRPr="00686B71" w:rsidRDefault="007C6A86" w:rsidP="00AE2992">
      <w:pPr>
        <w:pStyle w:val="BlockText"/>
        <w:numPr>
          <w:ilvl w:val="0"/>
          <w:numId w:val="178"/>
        </w:numPr>
        <w:spacing w:before="240" w:after="240"/>
        <w:ind w:left="720"/>
        <w:rPr>
          <w:sz w:val="24"/>
        </w:rPr>
      </w:pPr>
      <w:r w:rsidRPr="00686B71">
        <w:rPr>
          <w:b/>
          <w:sz w:val="24"/>
        </w:rPr>
        <w:t>Chapter 4: School Types</w:t>
      </w:r>
      <w:r w:rsidR="00686B71" w:rsidRPr="00686B71">
        <w:rPr>
          <w:b/>
          <w:sz w:val="24"/>
        </w:rPr>
        <w:t xml:space="preserve">: </w:t>
      </w:r>
      <w:r w:rsidRPr="00686B71">
        <w:rPr>
          <w:sz w:val="24"/>
        </w:rPr>
        <w:t>This chapter contains information regarding requirements that may be different for specific school types, such as charter schools.</w:t>
      </w:r>
    </w:p>
    <w:p w14:paraId="0F34B7FF" w14:textId="2E1F70D3" w:rsidR="007C6A86" w:rsidRPr="00686B71" w:rsidRDefault="007C6A86" w:rsidP="00AE2992">
      <w:pPr>
        <w:pStyle w:val="BlockText"/>
        <w:numPr>
          <w:ilvl w:val="0"/>
          <w:numId w:val="178"/>
        </w:numPr>
        <w:spacing w:before="240" w:after="240"/>
        <w:ind w:left="720"/>
        <w:rPr>
          <w:sz w:val="24"/>
        </w:rPr>
      </w:pPr>
      <w:r w:rsidRPr="00686B71">
        <w:rPr>
          <w:b/>
          <w:sz w:val="24"/>
        </w:rPr>
        <w:t>Chapter 5: Appendices</w:t>
      </w:r>
      <w:r w:rsidR="00686B71" w:rsidRPr="00686B71">
        <w:rPr>
          <w:b/>
          <w:sz w:val="24"/>
        </w:rPr>
        <w:t xml:space="preserve">: </w:t>
      </w:r>
      <w:r w:rsidR="00A774CA" w:rsidRPr="00686B71">
        <w:rPr>
          <w:sz w:val="24"/>
        </w:rPr>
        <w:t xml:space="preserve">This </w:t>
      </w:r>
      <w:r w:rsidR="00F4149C" w:rsidRPr="00686B71">
        <w:rPr>
          <w:sz w:val="24"/>
        </w:rPr>
        <w:t>chapter</w:t>
      </w:r>
      <w:r w:rsidRPr="00686B71">
        <w:rPr>
          <w:sz w:val="24"/>
        </w:rPr>
        <w:t xml:space="preserve"> contains appendices relevant to the content of this guide.</w:t>
      </w:r>
    </w:p>
    <w:p w14:paraId="37034028" w14:textId="77777777" w:rsidR="00A74486" w:rsidRDefault="00A74486" w:rsidP="00E74659">
      <w:pPr>
        <w:pStyle w:val="Heading5"/>
      </w:pPr>
      <w:bookmarkStart w:id="29" w:name="_Toc516043259"/>
      <w:bookmarkStart w:id="30" w:name="_Toc32500176"/>
      <w:r w:rsidRPr="00A74486">
        <w:t xml:space="preserve">Content </w:t>
      </w:r>
      <w:r w:rsidR="00E15F84">
        <w:rPr>
          <w:i/>
        </w:rPr>
        <w:t>N</w:t>
      </w:r>
      <w:r w:rsidRPr="00A74486">
        <w:rPr>
          <w:i/>
        </w:rPr>
        <w:t>ot</w:t>
      </w:r>
      <w:r w:rsidRPr="00A74486">
        <w:t xml:space="preserve"> </w:t>
      </w:r>
      <w:r w:rsidR="00E15F84">
        <w:t>I</w:t>
      </w:r>
      <w:r w:rsidRPr="00A74486">
        <w:t>ncluded</w:t>
      </w:r>
      <w:bookmarkEnd w:id="29"/>
      <w:bookmarkEnd w:id="30"/>
    </w:p>
    <w:p w14:paraId="12C10617" w14:textId="77777777" w:rsidR="00A74486" w:rsidRPr="00A74486" w:rsidRDefault="00A74486" w:rsidP="00547A9D">
      <w:pPr>
        <w:pStyle w:val="BlockText"/>
        <w:spacing w:before="120" w:after="240"/>
        <w:rPr>
          <w:sz w:val="24"/>
        </w:rPr>
      </w:pPr>
      <w:r w:rsidRPr="00A74486">
        <w:rPr>
          <w:sz w:val="24"/>
        </w:rPr>
        <w:t xml:space="preserve">This document does </w:t>
      </w:r>
      <w:r w:rsidRPr="00A74486">
        <w:rPr>
          <w:i/>
          <w:sz w:val="24"/>
        </w:rPr>
        <w:t>not</w:t>
      </w:r>
      <w:r w:rsidRPr="00A74486">
        <w:rPr>
          <w:sz w:val="24"/>
        </w:rPr>
        <w:t xml:space="preserve"> contain:</w:t>
      </w:r>
    </w:p>
    <w:p w14:paraId="121365BE" w14:textId="77777777" w:rsidR="00A74486" w:rsidRPr="00A74486" w:rsidRDefault="00A74486" w:rsidP="00331574">
      <w:pPr>
        <w:pStyle w:val="BlockText"/>
        <w:numPr>
          <w:ilvl w:val="0"/>
          <w:numId w:val="9"/>
        </w:numPr>
        <w:spacing w:before="240" w:after="240"/>
        <w:ind w:left="720"/>
        <w:rPr>
          <w:sz w:val="24"/>
        </w:rPr>
      </w:pPr>
      <w:r w:rsidRPr="00A74486">
        <w:rPr>
          <w:sz w:val="24"/>
        </w:rPr>
        <w:t>Instructions on how to use the CALPADS system (that information is located in the CALPADS User Manual).</w:t>
      </w:r>
    </w:p>
    <w:p w14:paraId="0D32E525" w14:textId="0241B40A" w:rsidR="00A74486" w:rsidRPr="00A74486" w:rsidRDefault="00A74486" w:rsidP="00331574">
      <w:pPr>
        <w:pStyle w:val="BlockText"/>
        <w:numPr>
          <w:ilvl w:val="0"/>
          <w:numId w:val="9"/>
        </w:numPr>
        <w:spacing w:before="240" w:after="240"/>
        <w:ind w:left="720"/>
        <w:rPr>
          <w:sz w:val="24"/>
        </w:rPr>
      </w:pPr>
      <w:r w:rsidRPr="00A74486">
        <w:rPr>
          <w:sz w:val="24"/>
        </w:rPr>
        <w:t xml:space="preserve">CALPADS file specifications or </w:t>
      </w:r>
      <w:r w:rsidR="000A78D5">
        <w:rPr>
          <w:sz w:val="24"/>
        </w:rPr>
        <w:t xml:space="preserve">full </w:t>
      </w:r>
      <w:r w:rsidRPr="00A74486">
        <w:rPr>
          <w:sz w:val="24"/>
        </w:rPr>
        <w:t xml:space="preserve">definitions of </w:t>
      </w:r>
      <w:r w:rsidR="000A78D5">
        <w:rPr>
          <w:sz w:val="24"/>
        </w:rPr>
        <w:t xml:space="preserve">all </w:t>
      </w:r>
      <w:r w:rsidRPr="00A74486">
        <w:rPr>
          <w:sz w:val="24"/>
        </w:rPr>
        <w:t>data elements (that information is located in the CALPADS File Specifications document).</w:t>
      </w:r>
    </w:p>
    <w:p w14:paraId="748D7BFA" w14:textId="42AD3182" w:rsidR="00A74486" w:rsidRPr="00A74486" w:rsidRDefault="000A78D5" w:rsidP="00331574">
      <w:pPr>
        <w:pStyle w:val="BlockText"/>
        <w:numPr>
          <w:ilvl w:val="0"/>
          <w:numId w:val="9"/>
        </w:numPr>
        <w:spacing w:before="240" w:after="240"/>
        <w:ind w:left="720"/>
        <w:rPr>
          <w:sz w:val="24"/>
        </w:rPr>
      </w:pPr>
      <w:r>
        <w:rPr>
          <w:sz w:val="24"/>
        </w:rPr>
        <w:t xml:space="preserve">All </w:t>
      </w:r>
      <w:r w:rsidR="00A74486" w:rsidRPr="00A74486">
        <w:rPr>
          <w:sz w:val="24"/>
        </w:rPr>
        <w:t>CALPADS codes (that information is located in the CALPADS Code Sets document).</w:t>
      </w:r>
    </w:p>
    <w:p w14:paraId="72DA2738" w14:textId="77777777" w:rsidR="00A74486" w:rsidRPr="00A74486" w:rsidRDefault="00A74486" w:rsidP="00331574">
      <w:pPr>
        <w:pStyle w:val="BlockText"/>
        <w:numPr>
          <w:ilvl w:val="0"/>
          <w:numId w:val="9"/>
        </w:numPr>
        <w:spacing w:before="240" w:after="240"/>
        <w:ind w:left="720"/>
        <w:rPr>
          <w:sz w:val="24"/>
        </w:rPr>
      </w:pPr>
      <w:r w:rsidRPr="00A74486">
        <w:rPr>
          <w:sz w:val="24"/>
        </w:rPr>
        <w:t>Procedures related to the acquisition and maintenance of Statewide Student Identifiers (SSIDs) (that information is located in the SSID Enrollment and Procedures document).</w:t>
      </w:r>
    </w:p>
    <w:p w14:paraId="361F83DC" w14:textId="77777777" w:rsidR="00916DBC" w:rsidRDefault="00A74486" w:rsidP="00547A9D">
      <w:pPr>
        <w:pStyle w:val="BlockText"/>
        <w:spacing w:before="120" w:after="240"/>
        <w:ind w:left="720" w:hanging="360"/>
      </w:pPr>
      <w:r w:rsidRPr="00A74486">
        <w:rPr>
          <w:sz w:val="24"/>
        </w:rPr>
        <w:t xml:space="preserve">Refer to the </w:t>
      </w:r>
      <w:r w:rsidRPr="00A74486">
        <w:rPr>
          <w:i/>
          <w:sz w:val="24"/>
        </w:rPr>
        <w:t>CALPADS Documents</w:t>
      </w:r>
      <w:r w:rsidRPr="00A74486">
        <w:rPr>
          <w:sz w:val="24"/>
        </w:rPr>
        <w:t xml:space="preserve"> section in this chapter for locations of the above-referenced documents.</w:t>
      </w:r>
    </w:p>
    <w:p w14:paraId="721253C7" w14:textId="77777777" w:rsidR="00916DBC" w:rsidRDefault="00916DBC" w:rsidP="00E74659">
      <w:pPr>
        <w:pStyle w:val="Heading4"/>
      </w:pPr>
      <w:bookmarkStart w:id="31" w:name="_Toc516043260"/>
      <w:bookmarkStart w:id="32" w:name="_Toc516492041"/>
      <w:bookmarkStart w:id="33" w:name="_Toc32500177"/>
      <w:bookmarkStart w:id="34" w:name="_Toc32500258"/>
      <w:r w:rsidRPr="00B93628">
        <w:t>CALPADS D</w:t>
      </w:r>
      <w:r>
        <w:t>ocuments</w:t>
      </w:r>
      <w:bookmarkEnd w:id="31"/>
      <w:bookmarkEnd w:id="32"/>
      <w:bookmarkEnd w:id="33"/>
      <w:bookmarkEnd w:id="34"/>
    </w:p>
    <w:p w14:paraId="4424F6B9" w14:textId="77777777" w:rsidR="00916DBC" w:rsidRPr="002C13B3" w:rsidRDefault="00916DBC" w:rsidP="007B3B2D">
      <w:pPr>
        <w:pStyle w:val="BlockText"/>
        <w:spacing w:before="120" w:after="240"/>
        <w:rPr>
          <w:sz w:val="24"/>
        </w:rPr>
      </w:pPr>
      <w:r w:rsidRPr="002C13B3">
        <w:rPr>
          <w:sz w:val="24"/>
        </w:rPr>
        <w:t>The table below lists relevant documents associated with CALPADS. Detailed descriptions of each document listed below are provided on the pages that follow.</w:t>
      </w:r>
    </w:p>
    <w:tbl>
      <w:tblP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Description w:val="This table lists the name, contents and where to find relevant documents associated with CALPADS."/>
      </w:tblPr>
      <w:tblGrid>
        <w:gridCol w:w="3411"/>
        <w:gridCol w:w="3624"/>
        <w:gridCol w:w="3837"/>
      </w:tblGrid>
      <w:tr w:rsidR="00916DBC" w:rsidRPr="002E3EE1" w14:paraId="0B9F9823" w14:textId="77777777" w:rsidTr="007E4962">
        <w:trPr>
          <w:cantSplit/>
          <w:trHeight w:val="350"/>
          <w:tblHeader/>
        </w:trPr>
        <w:tc>
          <w:tcPr>
            <w:tcW w:w="3411"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5919F3BE" w14:textId="77777777" w:rsidR="00916DBC" w:rsidRPr="007A41A9" w:rsidRDefault="00916DBC" w:rsidP="00D96D46">
            <w:pPr>
              <w:pStyle w:val="BlockText"/>
              <w:rPr>
                <w:b/>
                <w:color w:val="FFFFFF" w:themeColor="background1"/>
                <w:sz w:val="24"/>
              </w:rPr>
            </w:pPr>
            <w:bookmarkStart w:id="35" w:name="_fs_a7U8OGMqNT0hiTrIpuWg7Q_0_0_0" w:colFirst="0" w:colLast="0"/>
            <w:r w:rsidRPr="007A41A9">
              <w:rPr>
                <w:b/>
                <w:color w:val="FFFFFF" w:themeColor="background1"/>
                <w:sz w:val="24"/>
              </w:rPr>
              <w:lastRenderedPageBreak/>
              <w:t>Name of Document</w:t>
            </w:r>
          </w:p>
        </w:tc>
        <w:tc>
          <w:tcPr>
            <w:tcW w:w="3624"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53A8A660" w14:textId="77777777" w:rsidR="00916DBC" w:rsidRPr="007A41A9" w:rsidRDefault="00916DBC" w:rsidP="00D96D46">
            <w:pPr>
              <w:pStyle w:val="BlockText"/>
              <w:rPr>
                <w:b/>
                <w:color w:val="FFFFFF" w:themeColor="background1"/>
                <w:sz w:val="24"/>
              </w:rPr>
            </w:pPr>
            <w:r w:rsidRPr="007A41A9">
              <w:rPr>
                <w:b/>
                <w:color w:val="FFFFFF" w:themeColor="background1"/>
                <w:sz w:val="24"/>
              </w:rPr>
              <w:t>What the Document Contains</w:t>
            </w:r>
          </w:p>
        </w:tc>
        <w:tc>
          <w:tcPr>
            <w:tcW w:w="3837"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08038F5D" w14:textId="77777777" w:rsidR="00916DBC" w:rsidRPr="007A41A9" w:rsidRDefault="00916DBC" w:rsidP="00D96D46">
            <w:pPr>
              <w:pStyle w:val="BlockText"/>
              <w:rPr>
                <w:b/>
                <w:color w:val="FFFFFF" w:themeColor="background1"/>
                <w:sz w:val="24"/>
              </w:rPr>
            </w:pPr>
            <w:r w:rsidRPr="007A41A9">
              <w:rPr>
                <w:b/>
                <w:color w:val="FFFFFF" w:themeColor="background1"/>
                <w:sz w:val="24"/>
              </w:rPr>
              <w:t>Where to Find the Document</w:t>
            </w:r>
          </w:p>
        </w:tc>
      </w:tr>
      <w:bookmarkEnd w:id="35"/>
      <w:tr w:rsidR="00916DBC" w:rsidRPr="002E3EE1" w14:paraId="41BA612F" w14:textId="77777777" w:rsidTr="007E4962">
        <w:trPr>
          <w:cantSplit/>
          <w:trHeight w:val="1180"/>
        </w:trPr>
        <w:tc>
          <w:tcPr>
            <w:tcW w:w="3411" w:type="dxa"/>
            <w:tcBorders>
              <w:top w:val="single" w:sz="4" w:space="0" w:color="auto"/>
              <w:left w:val="single" w:sz="4" w:space="0" w:color="auto"/>
              <w:bottom w:val="single" w:sz="4" w:space="0" w:color="auto"/>
              <w:right w:val="single" w:sz="4" w:space="0" w:color="auto"/>
            </w:tcBorders>
            <w:hideMark/>
          </w:tcPr>
          <w:p w14:paraId="049C36C8" w14:textId="77777777" w:rsidR="00916DBC" w:rsidRPr="00652934" w:rsidRDefault="00916DBC" w:rsidP="002C13B3">
            <w:pPr>
              <w:pStyle w:val="BlockText"/>
              <w:ind w:left="72"/>
              <w:rPr>
                <w:sz w:val="24"/>
              </w:rPr>
            </w:pPr>
            <w:r w:rsidRPr="00652934">
              <w:rPr>
                <w:sz w:val="24"/>
              </w:rPr>
              <w:t>CALPADS File Specifications (CFS)</w:t>
            </w:r>
          </w:p>
        </w:tc>
        <w:tc>
          <w:tcPr>
            <w:tcW w:w="3624" w:type="dxa"/>
            <w:tcBorders>
              <w:top w:val="single" w:sz="4" w:space="0" w:color="auto"/>
              <w:left w:val="single" w:sz="4" w:space="0" w:color="auto"/>
              <w:bottom w:val="single" w:sz="4" w:space="0" w:color="auto"/>
              <w:right w:val="single" w:sz="4" w:space="0" w:color="auto"/>
            </w:tcBorders>
            <w:hideMark/>
          </w:tcPr>
          <w:p w14:paraId="77EE55BE" w14:textId="77777777" w:rsidR="00916DBC" w:rsidRPr="00652934" w:rsidRDefault="00916DBC" w:rsidP="002C13B3">
            <w:pPr>
              <w:pStyle w:val="BlockText"/>
              <w:ind w:left="72"/>
              <w:rPr>
                <w:color w:val="auto"/>
                <w:sz w:val="24"/>
              </w:rPr>
            </w:pPr>
            <w:r w:rsidRPr="00652934">
              <w:rPr>
                <w:color w:val="auto"/>
                <w:sz w:val="24"/>
              </w:rPr>
              <w:t xml:space="preserve">This </w:t>
            </w:r>
            <w:r w:rsidRPr="00652934">
              <w:rPr>
                <w:sz w:val="24"/>
              </w:rPr>
              <w:t>document</w:t>
            </w:r>
            <w:r w:rsidRPr="00652934">
              <w:rPr>
                <w:color w:val="auto"/>
                <w:sz w:val="24"/>
              </w:rPr>
              <w:t xml:space="preserve"> contains:</w:t>
            </w:r>
          </w:p>
          <w:p w14:paraId="0D5C57FB" w14:textId="77777777" w:rsidR="00916DBC" w:rsidRPr="00652934" w:rsidRDefault="00916DBC" w:rsidP="00AE2992">
            <w:pPr>
              <w:pStyle w:val="BlockText"/>
              <w:numPr>
                <w:ilvl w:val="0"/>
                <w:numId w:val="180"/>
              </w:numPr>
              <w:spacing w:before="120" w:after="120"/>
              <w:ind w:left="432" w:hanging="216"/>
              <w:rPr>
                <w:color w:val="auto"/>
                <w:sz w:val="24"/>
              </w:rPr>
            </w:pPr>
            <w:r w:rsidRPr="00652934">
              <w:rPr>
                <w:sz w:val="24"/>
              </w:rPr>
              <w:t>CALPADS</w:t>
            </w:r>
            <w:r w:rsidRPr="00652934">
              <w:rPr>
                <w:color w:val="auto"/>
                <w:sz w:val="24"/>
              </w:rPr>
              <w:t xml:space="preserve"> file formats.</w:t>
            </w:r>
          </w:p>
          <w:p w14:paraId="2AA7F8B3" w14:textId="77777777" w:rsidR="00916DBC" w:rsidRPr="00652934" w:rsidRDefault="00916DBC" w:rsidP="00AE2992">
            <w:pPr>
              <w:pStyle w:val="BlockText"/>
              <w:numPr>
                <w:ilvl w:val="0"/>
                <w:numId w:val="180"/>
              </w:numPr>
              <w:spacing w:before="120" w:after="120"/>
              <w:ind w:left="432" w:hanging="216"/>
              <w:rPr>
                <w:color w:val="auto"/>
                <w:sz w:val="24"/>
              </w:rPr>
            </w:pPr>
            <w:r w:rsidRPr="00652934">
              <w:rPr>
                <w:color w:val="auto"/>
                <w:sz w:val="24"/>
              </w:rPr>
              <w:t xml:space="preserve">Data </w:t>
            </w:r>
            <w:r w:rsidRPr="00652934">
              <w:rPr>
                <w:sz w:val="24"/>
              </w:rPr>
              <w:t>element</w:t>
            </w:r>
            <w:r w:rsidRPr="00652934">
              <w:rPr>
                <w:color w:val="auto"/>
                <w:sz w:val="24"/>
              </w:rPr>
              <w:t xml:space="preserve"> definitions. </w:t>
            </w:r>
          </w:p>
          <w:p w14:paraId="08FCAD91" w14:textId="77777777" w:rsidR="00916DBC" w:rsidRPr="00652934" w:rsidRDefault="00916DBC" w:rsidP="00AE2992">
            <w:pPr>
              <w:pStyle w:val="BlockText"/>
              <w:numPr>
                <w:ilvl w:val="0"/>
                <w:numId w:val="180"/>
              </w:numPr>
              <w:spacing w:before="120" w:after="120"/>
              <w:ind w:left="432" w:hanging="216"/>
              <w:rPr>
                <w:color w:val="auto"/>
                <w:sz w:val="24"/>
              </w:rPr>
            </w:pPr>
            <w:r w:rsidRPr="00652934">
              <w:rPr>
                <w:sz w:val="24"/>
              </w:rPr>
              <w:t>Information</w:t>
            </w:r>
            <w:r w:rsidRPr="00652934">
              <w:rPr>
                <w:color w:val="auto"/>
                <w:sz w:val="24"/>
              </w:rPr>
              <w:t xml:space="preserve"> required for submitting files.</w:t>
            </w:r>
          </w:p>
        </w:tc>
        <w:tc>
          <w:tcPr>
            <w:tcW w:w="3837" w:type="dxa"/>
            <w:tcBorders>
              <w:top w:val="single" w:sz="4" w:space="0" w:color="auto"/>
              <w:left w:val="single" w:sz="4" w:space="0" w:color="auto"/>
              <w:bottom w:val="single" w:sz="4" w:space="0" w:color="auto"/>
              <w:right w:val="single" w:sz="4" w:space="0" w:color="auto"/>
            </w:tcBorders>
            <w:hideMark/>
          </w:tcPr>
          <w:p w14:paraId="609B528A" w14:textId="77777777" w:rsidR="00916DBC" w:rsidRPr="00652934" w:rsidRDefault="00423C20" w:rsidP="002C13B3">
            <w:pPr>
              <w:pStyle w:val="BlockText"/>
              <w:ind w:left="72"/>
              <w:rPr>
                <w:sz w:val="24"/>
              </w:rPr>
            </w:pPr>
            <w:hyperlink r:id="rId16" w:tooltip="The CALPADS System Documentation web page." w:history="1">
              <w:r w:rsidR="00342A7A">
                <w:rPr>
                  <w:rStyle w:val="Hyperlink"/>
                </w:rPr>
                <w:t>https</w:t>
              </w:r>
              <w:r w:rsidR="00916DBC" w:rsidRPr="009312A8">
                <w:rPr>
                  <w:rStyle w:val="Hyperlink"/>
                </w:rPr>
                <w:t>://www.cde.ca.gov/ds/sp/cl/systemdocs.asp</w:t>
              </w:r>
            </w:hyperlink>
          </w:p>
        </w:tc>
      </w:tr>
      <w:tr w:rsidR="00916DBC" w:rsidRPr="002E3EE1" w14:paraId="159731F8" w14:textId="77777777" w:rsidTr="007E4962">
        <w:trPr>
          <w:cantSplit/>
          <w:trHeight w:val="1166"/>
        </w:trPr>
        <w:tc>
          <w:tcPr>
            <w:tcW w:w="3411" w:type="dxa"/>
            <w:tcBorders>
              <w:top w:val="single" w:sz="4" w:space="0" w:color="auto"/>
              <w:left w:val="single" w:sz="4" w:space="0" w:color="auto"/>
              <w:bottom w:val="single" w:sz="4" w:space="0" w:color="auto"/>
              <w:right w:val="single" w:sz="4" w:space="0" w:color="auto"/>
            </w:tcBorders>
            <w:hideMark/>
          </w:tcPr>
          <w:p w14:paraId="262F14E1" w14:textId="77777777" w:rsidR="00916DBC" w:rsidRPr="00652934" w:rsidRDefault="00916DBC" w:rsidP="002C13B3">
            <w:pPr>
              <w:pStyle w:val="BlockText"/>
              <w:ind w:left="72"/>
              <w:rPr>
                <w:sz w:val="24"/>
              </w:rPr>
            </w:pPr>
            <w:r w:rsidRPr="00652934">
              <w:rPr>
                <w:sz w:val="24"/>
              </w:rPr>
              <w:t>CALPADS Extract Specifications (CES)</w:t>
            </w:r>
          </w:p>
        </w:tc>
        <w:tc>
          <w:tcPr>
            <w:tcW w:w="3624" w:type="dxa"/>
            <w:tcBorders>
              <w:top w:val="single" w:sz="4" w:space="0" w:color="auto"/>
              <w:left w:val="single" w:sz="4" w:space="0" w:color="auto"/>
              <w:bottom w:val="single" w:sz="4" w:space="0" w:color="auto"/>
              <w:right w:val="single" w:sz="4" w:space="0" w:color="auto"/>
            </w:tcBorders>
            <w:hideMark/>
          </w:tcPr>
          <w:p w14:paraId="7740B62E" w14:textId="77777777" w:rsidR="00916DBC" w:rsidRPr="00652934" w:rsidRDefault="00916DBC" w:rsidP="002C13B3">
            <w:pPr>
              <w:pStyle w:val="BlockText"/>
              <w:ind w:left="72"/>
              <w:rPr>
                <w:sz w:val="24"/>
              </w:rPr>
            </w:pPr>
            <w:r w:rsidRPr="00652934">
              <w:rPr>
                <w:sz w:val="24"/>
              </w:rPr>
              <w:t>This document contains information intended to assist LEA staff in understanding the specifications of each of the CALPADS extracts.</w:t>
            </w:r>
          </w:p>
        </w:tc>
        <w:tc>
          <w:tcPr>
            <w:tcW w:w="3837" w:type="dxa"/>
            <w:tcBorders>
              <w:top w:val="single" w:sz="4" w:space="0" w:color="auto"/>
              <w:left w:val="single" w:sz="4" w:space="0" w:color="auto"/>
              <w:bottom w:val="single" w:sz="4" w:space="0" w:color="auto"/>
              <w:right w:val="single" w:sz="4" w:space="0" w:color="auto"/>
            </w:tcBorders>
            <w:hideMark/>
          </w:tcPr>
          <w:p w14:paraId="0899F6A1" w14:textId="3855C4CB" w:rsidR="00916DBC" w:rsidRPr="009312A8" w:rsidRDefault="00423C20" w:rsidP="002C13B3">
            <w:pPr>
              <w:pStyle w:val="BlockText"/>
              <w:ind w:left="72"/>
              <w:rPr>
                <w:color w:val="0000FF"/>
                <w:sz w:val="24"/>
              </w:rPr>
            </w:pPr>
            <w:hyperlink r:id="rId17" w:tooltip="The CALPADS System Documentation web page." w:history="1">
              <w:r w:rsidR="00342A7A">
                <w:rPr>
                  <w:rStyle w:val="Hyperlink"/>
                </w:rPr>
                <w:t>https</w:t>
              </w:r>
              <w:r w:rsidR="00916DBC" w:rsidRPr="009312A8">
                <w:rPr>
                  <w:rStyle w:val="Hyperlink"/>
                </w:rPr>
                <w:t>://www.cde.ca.gov/ds/sp/cl/systemdocs.asp</w:t>
              </w:r>
            </w:hyperlink>
          </w:p>
        </w:tc>
      </w:tr>
      <w:tr w:rsidR="00916DBC" w:rsidRPr="002E3EE1" w14:paraId="783E7A59" w14:textId="77777777" w:rsidTr="007E4962">
        <w:trPr>
          <w:cantSplit/>
          <w:trHeight w:val="487"/>
        </w:trPr>
        <w:tc>
          <w:tcPr>
            <w:tcW w:w="3411" w:type="dxa"/>
            <w:tcBorders>
              <w:top w:val="single" w:sz="4" w:space="0" w:color="auto"/>
              <w:left w:val="single" w:sz="4" w:space="0" w:color="auto"/>
              <w:bottom w:val="single" w:sz="4" w:space="0" w:color="auto"/>
              <w:right w:val="single" w:sz="4" w:space="0" w:color="auto"/>
            </w:tcBorders>
            <w:hideMark/>
          </w:tcPr>
          <w:p w14:paraId="6464A267" w14:textId="77777777" w:rsidR="00916DBC" w:rsidRPr="00652934" w:rsidRDefault="00916DBC" w:rsidP="002C13B3">
            <w:pPr>
              <w:pStyle w:val="BlockText"/>
              <w:ind w:left="72"/>
              <w:rPr>
                <w:sz w:val="24"/>
              </w:rPr>
            </w:pPr>
            <w:r w:rsidRPr="00652934">
              <w:rPr>
                <w:sz w:val="24"/>
              </w:rPr>
              <w:t>CALPADS Code Sets</w:t>
            </w:r>
          </w:p>
        </w:tc>
        <w:tc>
          <w:tcPr>
            <w:tcW w:w="3624" w:type="dxa"/>
            <w:tcBorders>
              <w:top w:val="single" w:sz="4" w:space="0" w:color="auto"/>
              <w:left w:val="single" w:sz="4" w:space="0" w:color="auto"/>
              <w:bottom w:val="single" w:sz="4" w:space="0" w:color="auto"/>
              <w:right w:val="single" w:sz="4" w:space="0" w:color="auto"/>
            </w:tcBorders>
            <w:hideMark/>
          </w:tcPr>
          <w:p w14:paraId="03B722D0" w14:textId="77777777" w:rsidR="00916DBC" w:rsidRPr="00652934" w:rsidRDefault="00916DBC" w:rsidP="002C13B3">
            <w:pPr>
              <w:pStyle w:val="BlockText"/>
              <w:ind w:left="72"/>
              <w:rPr>
                <w:sz w:val="24"/>
              </w:rPr>
            </w:pPr>
            <w:r w:rsidRPr="00652934">
              <w:rPr>
                <w:sz w:val="24"/>
              </w:rPr>
              <w:t xml:space="preserve">This document contains all codes used in CALPADS. </w:t>
            </w:r>
          </w:p>
        </w:tc>
        <w:tc>
          <w:tcPr>
            <w:tcW w:w="3837" w:type="dxa"/>
            <w:tcBorders>
              <w:top w:val="single" w:sz="4" w:space="0" w:color="auto"/>
              <w:left w:val="single" w:sz="4" w:space="0" w:color="auto"/>
              <w:bottom w:val="single" w:sz="4" w:space="0" w:color="auto"/>
              <w:right w:val="single" w:sz="4" w:space="0" w:color="auto"/>
            </w:tcBorders>
            <w:hideMark/>
          </w:tcPr>
          <w:p w14:paraId="23BF2D6D" w14:textId="2FC25A0D" w:rsidR="00916DBC" w:rsidRPr="009312A8" w:rsidRDefault="00423C20" w:rsidP="002C13B3">
            <w:pPr>
              <w:pStyle w:val="BlockText"/>
              <w:ind w:left="72"/>
              <w:rPr>
                <w:color w:val="0000FF"/>
                <w:sz w:val="24"/>
              </w:rPr>
            </w:pPr>
            <w:hyperlink r:id="rId18" w:tooltip="The CALPADS System Documentation web page." w:history="1">
              <w:r w:rsidR="00342A7A">
                <w:rPr>
                  <w:rStyle w:val="Hyperlink"/>
                </w:rPr>
                <w:t>https</w:t>
              </w:r>
              <w:r w:rsidR="00916DBC" w:rsidRPr="009312A8">
                <w:rPr>
                  <w:rStyle w:val="Hyperlink"/>
                </w:rPr>
                <w:t>://www.cde.ca.gov/ds/sp/cl/systemdocs.asp</w:t>
              </w:r>
            </w:hyperlink>
          </w:p>
        </w:tc>
      </w:tr>
      <w:tr w:rsidR="00916DBC" w:rsidRPr="002E3EE1" w14:paraId="1C7576DE" w14:textId="77777777" w:rsidTr="007E4962">
        <w:trPr>
          <w:cantSplit/>
          <w:trHeight w:val="1180"/>
        </w:trPr>
        <w:tc>
          <w:tcPr>
            <w:tcW w:w="3411" w:type="dxa"/>
            <w:tcBorders>
              <w:top w:val="single" w:sz="4" w:space="0" w:color="auto"/>
              <w:left w:val="single" w:sz="4" w:space="0" w:color="auto"/>
              <w:bottom w:val="single" w:sz="4" w:space="0" w:color="auto"/>
              <w:right w:val="single" w:sz="4" w:space="0" w:color="auto"/>
            </w:tcBorders>
            <w:hideMark/>
          </w:tcPr>
          <w:p w14:paraId="0FE89AAD" w14:textId="77777777" w:rsidR="00916DBC" w:rsidRPr="00652934" w:rsidRDefault="00916DBC" w:rsidP="002C13B3">
            <w:pPr>
              <w:pStyle w:val="BlockText"/>
              <w:ind w:left="72"/>
              <w:rPr>
                <w:sz w:val="24"/>
              </w:rPr>
            </w:pPr>
            <w:r w:rsidRPr="00652934">
              <w:rPr>
                <w:sz w:val="24"/>
              </w:rPr>
              <w:t>CALPADS Data Guide</w:t>
            </w:r>
          </w:p>
          <w:p w14:paraId="69829984" w14:textId="77777777" w:rsidR="00916DBC" w:rsidRPr="00652934" w:rsidRDefault="00916DBC" w:rsidP="002C13B3">
            <w:pPr>
              <w:pStyle w:val="BlockText"/>
              <w:ind w:left="72"/>
              <w:rPr>
                <w:sz w:val="24"/>
              </w:rPr>
            </w:pPr>
            <w:r w:rsidRPr="00652934">
              <w:rPr>
                <w:sz w:val="24"/>
              </w:rPr>
              <w:t>(this guide)</w:t>
            </w:r>
          </w:p>
        </w:tc>
        <w:tc>
          <w:tcPr>
            <w:tcW w:w="3624" w:type="dxa"/>
            <w:tcBorders>
              <w:top w:val="single" w:sz="4" w:space="0" w:color="auto"/>
              <w:left w:val="single" w:sz="4" w:space="0" w:color="auto"/>
              <w:bottom w:val="single" w:sz="4" w:space="0" w:color="auto"/>
              <w:right w:val="single" w:sz="4" w:space="0" w:color="auto"/>
            </w:tcBorders>
            <w:hideMark/>
          </w:tcPr>
          <w:p w14:paraId="52483F68" w14:textId="77777777" w:rsidR="00916DBC" w:rsidRPr="00652934" w:rsidRDefault="00916DBC" w:rsidP="002C13B3">
            <w:pPr>
              <w:pStyle w:val="BlockText"/>
              <w:ind w:left="72"/>
              <w:rPr>
                <w:color w:val="auto"/>
                <w:sz w:val="24"/>
              </w:rPr>
            </w:pPr>
            <w:r w:rsidRPr="00652934">
              <w:rPr>
                <w:sz w:val="24"/>
              </w:rPr>
              <w:t>This document contains information</w:t>
            </w:r>
            <w:r w:rsidRPr="00652934">
              <w:rPr>
                <w:color w:val="auto"/>
                <w:sz w:val="24"/>
              </w:rPr>
              <w:t xml:space="preserve"> regarding:</w:t>
            </w:r>
          </w:p>
          <w:p w14:paraId="38B56C8C" w14:textId="77777777" w:rsidR="00916DBC" w:rsidRPr="00652934" w:rsidRDefault="00916DBC" w:rsidP="00AE2992">
            <w:pPr>
              <w:pStyle w:val="BlockText"/>
              <w:numPr>
                <w:ilvl w:val="0"/>
                <w:numId w:val="181"/>
              </w:numPr>
              <w:spacing w:before="120" w:after="120"/>
              <w:ind w:left="432" w:hanging="216"/>
              <w:rPr>
                <w:color w:val="auto"/>
                <w:sz w:val="24"/>
              </w:rPr>
            </w:pPr>
            <w:r w:rsidRPr="00652934">
              <w:rPr>
                <w:color w:val="auto"/>
                <w:sz w:val="24"/>
              </w:rPr>
              <w:t xml:space="preserve">The </w:t>
            </w:r>
            <w:r w:rsidRPr="00652934">
              <w:rPr>
                <w:sz w:val="24"/>
              </w:rPr>
              <w:t>data</w:t>
            </w:r>
            <w:r w:rsidRPr="00652934">
              <w:rPr>
                <w:color w:val="auto"/>
                <w:sz w:val="24"/>
              </w:rPr>
              <w:t xml:space="preserve"> that must be submitted to CALPADS.</w:t>
            </w:r>
          </w:p>
          <w:p w14:paraId="231202B0" w14:textId="77777777" w:rsidR="00916DBC" w:rsidRPr="00652934" w:rsidRDefault="00916DBC" w:rsidP="00AE2992">
            <w:pPr>
              <w:pStyle w:val="BlockText"/>
              <w:numPr>
                <w:ilvl w:val="0"/>
                <w:numId w:val="181"/>
              </w:numPr>
              <w:spacing w:before="120" w:after="120"/>
              <w:ind w:left="432" w:hanging="216"/>
              <w:rPr>
                <w:color w:val="auto"/>
                <w:sz w:val="24"/>
              </w:rPr>
            </w:pPr>
            <w:r w:rsidRPr="00652934">
              <w:rPr>
                <w:color w:val="auto"/>
                <w:sz w:val="24"/>
              </w:rPr>
              <w:t xml:space="preserve">How </w:t>
            </w:r>
            <w:r w:rsidRPr="00652934">
              <w:rPr>
                <w:sz w:val="24"/>
              </w:rPr>
              <w:t>the</w:t>
            </w:r>
            <w:r w:rsidRPr="00652934">
              <w:rPr>
                <w:color w:val="auto"/>
                <w:sz w:val="24"/>
              </w:rPr>
              <w:t xml:space="preserve"> data are used.</w:t>
            </w:r>
          </w:p>
        </w:tc>
        <w:tc>
          <w:tcPr>
            <w:tcW w:w="3837" w:type="dxa"/>
            <w:tcBorders>
              <w:top w:val="single" w:sz="4" w:space="0" w:color="auto"/>
              <w:left w:val="single" w:sz="4" w:space="0" w:color="auto"/>
              <w:bottom w:val="single" w:sz="4" w:space="0" w:color="auto"/>
              <w:right w:val="single" w:sz="4" w:space="0" w:color="auto"/>
            </w:tcBorders>
            <w:hideMark/>
          </w:tcPr>
          <w:p w14:paraId="04FDECE3" w14:textId="444B06AF" w:rsidR="00916DBC" w:rsidRPr="009312A8" w:rsidRDefault="00423C20" w:rsidP="002C13B3">
            <w:pPr>
              <w:pStyle w:val="BlockText"/>
              <w:ind w:left="72"/>
              <w:rPr>
                <w:color w:val="0000FF"/>
                <w:sz w:val="24"/>
              </w:rPr>
            </w:pPr>
            <w:hyperlink r:id="rId19" w:tooltip="The CALPADS System Documentation web page." w:history="1">
              <w:r w:rsidR="00342A7A">
                <w:rPr>
                  <w:rStyle w:val="Hyperlink"/>
                </w:rPr>
                <w:t>https</w:t>
              </w:r>
              <w:r w:rsidR="00916DBC" w:rsidRPr="009312A8">
                <w:rPr>
                  <w:rStyle w:val="Hyperlink"/>
                </w:rPr>
                <w:t>://www.cde.ca.gov/ds/sp/cl/systemdocs.asp</w:t>
              </w:r>
            </w:hyperlink>
          </w:p>
        </w:tc>
      </w:tr>
      <w:tr w:rsidR="00916DBC" w:rsidRPr="002E3EE1" w14:paraId="69DD87CE" w14:textId="77777777" w:rsidTr="007E4962">
        <w:trPr>
          <w:cantSplit/>
          <w:trHeight w:val="1180"/>
        </w:trPr>
        <w:tc>
          <w:tcPr>
            <w:tcW w:w="3411" w:type="dxa"/>
            <w:tcBorders>
              <w:top w:val="single" w:sz="4" w:space="0" w:color="auto"/>
              <w:left w:val="single" w:sz="4" w:space="0" w:color="auto"/>
              <w:bottom w:val="single" w:sz="4" w:space="0" w:color="auto"/>
              <w:right w:val="single" w:sz="4" w:space="0" w:color="auto"/>
            </w:tcBorders>
            <w:hideMark/>
          </w:tcPr>
          <w:p w14:paraId="615DD12D" w14:textId="77777777" w:rsidR="00916DBC" w:rsidRPr="00652934" w:rsidRDefault="00916DBC" w:rsidP="002C13B3">
            <w:pPr>
              <w:pStyle w:val="BlockText"/>
              <w:ind w:left="72"/>
              <w:rPr>
                <w:sz w:val="24"/>
              </w:rPr>
            </w:pPr>
            <w:r w:rsidRPr="00652934">
              <w:rPr>
                <w:sz w:val="24"/>
              </w:rPr>
              <w:t>SSID and Enrollment Procedures</w:t>
            </w:r>
          </w:p>
        </w:tc>
        <w:tc>
          <w:tcPr>
            <w:tcW w:w="3624" w:type="dxa"/>
            <w:tcBorders>
              <w:top w:val="single" w:sz="4" w:space="0" w:color="auto"/>
              <w:left w:val="single" w:sz="4" w:space="0" w:color="auto"/>
              <w:bottom w:val="single" w:sz="4" w:space="0" w:color="auto"/>
              <w:right w:val="single" w:sz="4" w:space="0" w:color="auto"/>
            </w:tcBorders>
            <w:hideMark/>
          </w:tcPr>
          <w:p w14:paraId="672EA3D5" w14:textId="77777777" w:rsidR="00916DBC" w:rsidRPr="00652934" w:rsidRDefault="00916DBC" w:rsidP="002C13B3">
            <w:pPr>
              <w:pStyle w:val="BlockText"/>
              <w:ind w:left="72"/>
              <w:rPr>
                <w:sz w:val="24"/>
              </w:rPr>
            </w:pPr>
            <w:r w:rsidRPr="00652934">
              <w:rPr>
                <w:sz w:val="24"/>
              </w:rPr>
              <w:t>This document contains:</w:t>
            </w:r>
          </w:p>
          <w:p w14:paraId="034FFF38" w14:textId="77777777" w:rsidR="00916DBC" w:rsidRPr="00652934" w:rsidRDefault="00916DBC" w:rsidP="00AE2992">
            <w:pPr>
              <w:pStyle w:val="BlockText"/>
              <w:numPr>
                <w:ilvl w:val="0"/>
                <w:numId w:val="182"/>
              </w:numPr>
              <w:spacing w:before="120" w:after="120"/>
              <w:ind w:hanging="216"/>
              <w:rPr>
                <w:sz w:val="24"/>
              </w:rPr>
            </w:pPr>
            <w:r w:rsidRPr="00652934">
              <w:rPr>
                <w:sz w:val="24"/>
              </w:rPr>
              <w:t>Procedures for acquiring and maintaining SSIDs.</w:t>
            </w:r>
          </w:p>
          <w:p w14:paraId="2EFEBCD8" w14:textId="77777777" w:rsidR="00916DBC" w:rsidRPr="00652934" w:rsidRDefault="00916DBC" w:rsidP="00AE2992">
            <w:pPr>
              <w:pStyle w:val="BlockText"/>
              <w:numPr>
                <w:ilvl w:val="0"/>
                <w:numId w:val="182"/>
              </w:numPr>
              <w:spacing w:before="120" w:after="120"/>
              <w:ind w:hanging="216"/>
              <w:rPr>
                <w:sz w:val="24"/>
              </w:rPr>
            </w:pPr>
            <w:r w:rsidRPr="00652934">
              <w:rPr>
                <w:sz w:val="24"/>
              </w:rPr>
              <w:t>Procedures</w:t>
            </w:r>
            <w:r w:rsidRPr="00652934">
              <w:rPr>
                <w:color w:val="auto"/>
                <w:sz w:val="24"/>
              </w:rPr>
              <w:t xml:space="preserve"> for</w:t>
            </w:r>
            <w:r w:rsidRPr="00652934">
              <w:rPr>
                <w:sz w:val="24"/>
              </w:rPr>
              <w:t xml:space="preserve"> enrolling and exiting students.</w:t>
            </w:r>
          </w:p>
        </w:tc>
        <w:tc>
          <w:tcPr>
            <w:tcW w:w="3837" w:type="dxa"/>
            <w:tcBorders>
              <w:top w:val="single" w:sz="4" w:space="0" w:color="auto"/>
              <w:left w:val="single" w:sz="4" w:space="0" w:color="auto"/>
              <w:bottom w:val="single" w:sz="4" w:space="0" w:color="auto"/>
              <w:right w:val="single" w:sz="4" w:space="0" w:color="auto"/>
            </w:tcBorders>
            <w:hideMark/>
          </w:tcPr>
          <w:p w14:paraId="79416AA4" w14:textId="473F149D" w:rsidR="0098121D" w:rsidRPr="0098121D" w:rsidRDefault="00423C20" w:rsidP="0098121D">
            <w:pPr>
              <w:ind w:left="72"/>
              <w:rPr>
                <w:color w:val="0000FF"/>
              </w:rPr>
            </w:pPr>
            <w:hyperlink r:id="rId20" w:tooltip="CALPADS website" w:history="1">
              <w:r w:rsidR="0098121D" w:rsidRPr="0098121D">
                <w:rPr>
                  <w:rStyle w:val="Hyperlink"/>
                </w:rPr>
                <w:t>https://documentation.calpads.org/</w:t>
              </w:r>
            </w:hyperlink>
          </w:p>
          <w:p w14:paraId="7D9F7878" w14:textId="5DA5091E" w:rsidR="00916DBC" w:rsidRPr="009312A8" w:rsidRDefault="0098121D" w:rsidP="0098121D">
            <w:pPr>
              <w:pStyle w:val="BlockText"/>
              <w:ind w:left="72"/>
              <w:rPr>
                <w:color w:val="0000FF"/>
                <w:sz w:val="24"/>
              </w:rPr>
            </w:pPr>
            <w:r w:rsidRPr="00652934">
              <w:rPr>
                <w:sz w:val="24"/>
              </w:rPr>
              <w:t>This document can also be found within the actual CALPADS system</w:t>
            </w:r>
            <w:r>
              <w:rPr>
                <w:sz w:val="24"/>
              </w:rPr>
              <w:t>, under the Help menu.</w:t>
            </w:r>
          </w:p>
        </w:tc>
      </w:tr>
      <w:tr w:rsidR="00916DBC" w:rsidRPr="002E3EE1" w14:paraId="32FB3954" w14:textId="77777777" w:rsidTr="007E4962">
        <w:trPr>
          <w:cantSplit/>
          <w:trHeight w:val="1679"/>
        </w:trPr>
        <w:tc>
          <w:tcPr>
            <w:tcW w:w="3411" w:type="dxa"/>
            <w:tcBorders>
              <w:top w:val="single" w:sz="4" w:space="0" w:color="auto"/>
              <w:left w:val="single" w:sz="4" w:space="0" w:color="auto"/>
              <w:bottom w:val="single" w:sz="4" w:space="0" w:color="auto"/>
              <w:right w:val="single" w:sz="4" w:space="0" w:color="auto"/>
            </w:tcBorders>
            <w:hideMark/>
          </w:tcPr>
          <w:p w14:paraId="72AFDF8C" w14:textId="77777777" w:rsidR="00916DBC" w:rsidRPr="00652934" w:rsidRDefault="00916DBC" w:rsidP="002C13B3">
            <w:pPr>
              <w:pStyle w:val="BlockText"/>
              <w:ind w:left="72"/>
              <w:rPr>
                <w:sz w:val="24"/>
              </w:rPr>
            </w:pPr>
            <w:r w:rsidRPr="00652934">
              <w:rPr>
                <w:sz w:val="24"/>
              </w:rPr>
              <w:t>CALPADS User Manual</w:t>
            </w:r>
          </w:p>
        </w:tc>
        <w:tc>
          <w:tcPr>
            <w:tcW w:w="3624" w:type="dxa"/>
            <w:tcBorders>
              <w:top w:val="single" w:sz="4" w:space="0" w:color="auto"/>
              <w:left w:val="single" w:sz="4" w:space="0" w:color="auto"/>
              <w:bottom w:val="single" w:sz="4" w:space="0" w:color="auto"/>
              <w:right w:val="single" w:sz="4" w:space="0" w:color="auto"/>
            </w:tcBorders>
            <w:hideMark/>
          </w:tcPr>
          <w:p w14:paraId="601FE569" w14:textId="77777777" w:rsidR="00916DBC" w:rsidRPr="00652934" w:rsidRDefault="00916DBC" w:rsidP="002C13B3">
            <w:pPr>
              <w:pStyle w:val="BlockText"/>
              <w:ind w:left="72"/>
              <w:rPr>
                <w:sz w:val="24"/>
              </w:rPr>
            </w:pPr>
            <w:r w:rsidRPr="00652934">
              <w:rPr>
                <w:sz w:val="24"/>
              </w:rPr>
              <w:t>This document contains detailed instructions on “how to use” CALPADS, including:</w:t>
            </w:r>
          </w:p>
          <w:p w14:paraId="42B0C82F" w14:textId="77777777" w:rsidR="00916DBC" w:rsidRPr="00652934" w:rsidRDefault="00916DBC" w:rsidP="00AE2992">
            <w:pPr>
              <w:pStyle w:val="BlockText"/>
              <w:numPr>
                <w:ilvl w:val="0"/>
                <w:numId w:val="183"/>
              </w:numPr>
              <w:spacing w:before="120" w:after="120"/>
              <w:ind w:hanging="216"/>
              <w:rPr>
                <w:sz w:val="24"/>
              </w:rPr>
            </w:pPr>
            <w:r w:rsidRPr="00652934">
              <w:rPr>
                <w:color w:val="auto"/>
                <w:sz w:val="24"/>
              </w:rPr>
              <w:t>How</w:t>
            </w:r>
            <w:r w:rsidRPr="00652934">
              <w:rPr>
                <w:sz w:val="24"/>
              </w:rPr>
              <w:t xml:space="preserve"> to log in.</w:t>
            </w:r>
          </w:p>
          <w:p w14:paraId="12FC8127" w14:textId="77777777" w:rsidR="00916DBC" w:rsidRPr="00652934" w:rsidRDefault="00916DBC" w:rsidP="00AE2992">
            <w:pPr>
              <w:pStyle w:val="BlockText"/>
              <w:numPr>
                <w:ilvl w:val="0"/>
                <w:numId w:val="183"/>
              </w:numPr>
              <w:spacing w:before="120" w:after="120"/>
              <w:ind w:hanging="216"/>
              <w:rPr>
                <w:sz w:val="24"/>
              </w:rPr>
            </w:pPr>
            <w:r w:rsidRPr="00652934">
              <w:rPr>
                <w:sz w:val="24"/>
              </w:rPr>
              <w:t>How to navigate.</w:t>
            </w:r>
          </w:p>
          <w:p w14:paraId="7BF372FB" w14:textId="77777777" w:rsidR="00916DBC" w:rsidRPr="00652934" w:rsidRDefault="00916DBC" w:rsidP="00AE2992">
            <w:pPr>
              <w:pStyle w:val="BlockText"/>
              <w:numPr>
                <w:ilvl w:val="0"/>
                <w:numId w:val="183"/>
              </w:numPr>
              <w:spacing w:before="120" w:after="120"/>
              <w:ind w:hanging="216"/>
              <w:rPr>
                <w:sz w:val="24"/>
              </w:rPr>
            </w:pPr>
            <w:r w:rsidRPr="00652934">
              <w:rPr>
                <w:sz w:val="24"/>
              </w:rPr>
              <w:t>How to enroll a student, etc.</w:t>
            </w:r>
          </w:p>
          <w:p w14:paraId="458F01C4" w14:textId="77777777" w:rsidR="00916DBC" w:rsidRPr="00652934" w:rsidRDefault="00916DBC" w:rsidP="00AE2992">
            <w:pPr>
              <w:pStyle w:val="BlockText"/>
              <w:numPr>
                <w:ilvl w:val="0"/>
                <w:numId w:val="183"/>
              </w:numPr>
              <w:spacing w:before="120" w:after="120"/>
              <w:ind w:hanging="216"/>
              <w:rPr>
                <w:sz w:val="24"/>
              </w:rPr>
            </w:pPr>
            <w:r w:rsidRPr="00652934">
              <w:rPr>
                <w:sz w:val="24"/>
              </w:rPr>
              <w:t>How to map local codes.</w:t>
            </w:r>
          </w:p>
        </w:tc>
        <w:tc>
          <w:tcPr>
            <w:tcW w:w="3837" w:type="dxa"/>
            <w:tcBorders>
              <w:top w:val="single" w:sz="4" w:space="0" w:color="auto"/>
              <w:left w:val="single" w:sz="4" w:space="0" w:color="auto"/>
              <w:bottom w:val="single" w:sz="4" w:space="0" w:color="auto"/>
              <w:right w:val="single" w:sz="4" w:space="0" w:color="auto"/>
            </w:tcBorders>
            <w:hideMark/>
          </w:tcPr>
          <w:p w14:paraId="14906897" w14:textId="015C0473" w:rsidR="00EE4DDD" w:rsidRDefault="00423C20" w:rsidP="002C13B3">
            <w:pPr>
              <w:ind w:left="72"/>
            </w:pPr>
            <w:hyperlink r:id="rId21" w:tooltip="CALPADS website" w:history="1">
              <w:r w:rsidR="00EE4DDD">
                <w:rPr>
                  <w:rStyle w:val="Hyperlink"/>
                </w:rPr>
                <w:t>https://documentation.calpads.org/</w:t>
              </w:r>
            </w:hyperlink>
          </w:p>
          <w:p w14:paraId="2ED16ACE" w14:textId="767DA73D" w:rsidR="00916DBC" w:rsidRPr="00652934" w:rsidRDefault="00916DBC" w:rsidP="002C13B3">
            <w:pPr>
              <w:pStyle w:val="BlockText"/>
              <w:ind w:left="72"/>
              <w:rPr>
                <w:sz w:val="24"/>
              </w:rPr>
            </w:pPr>
            <w:r w:rsidRPr="00652934">
              <w:rPr>
                <w:sz w:val="24"/>
              </w:rPr>
              <w:t>This document can also be found within the actual CALPADS system</w:t>
            </w:r>
            <w:r w:rsidR="00EE4DDD">
              <w:rPr>
                <w:sz w:val="24"/>
              </w:rPr>
              <w:t>, under the Help menu.</w:t>
            </w:r>
          </w:p>
        </w:tc>
      </w:tr>
      <w:tr w:rsidR="00652934" w:rsidRPr="002E3EE1" w14:paraId="3F72F29E" w14:textId="77777777" w:rsidTr="007E4962">
        <w:trPr>
          <w:cantSplit/>
          <w:trHeight w:val="1260"/>
        </w:trPr>
        <w:tc>
          <w:tcPr>
            <w:tcW w:w="3411" w:type="dxa"/>
            <w:tcBorders>
              <w:top w:val="single" w:sz="4" w:space="0" w:color="auto"/>
              <w:left w:val="single" w:sz="4" w:space="0" w:color="auto"/>
              <w:bottom w:val="single" w:sz="4" w:space="0" w:color="auto"/>
              <w:right w:val="single" w:sz="4" w:space="0" w:color="auto"/>
            </w:tcBorders>
            <w:hideMark/>
          </w:tcPr>
          <w:p w14:paraId="79C0208F" w14:textId="5AB235D4" w:rsidR="00652934" w:rsidRPr="00652934" w:rsidRDefault="00652934" w:rsidP="002C13B3">
            <w:pPr>
              <w:pStyle w:val="BlockText"/>
              <w:ind w:left="72"/>
              <w:rPr>
                <w:sz w:val="24"/>
              </w:rPr>
            </w:pPr>
            <w:r w:rsidRPr="00652934">
              <w:rPr>
                <w:sz w:val="24"/>
              </w:rPr>
              <w:t xml:space="preserve">CALPADS LEA Administrator </w:t>
            </w:r>
            <w:r w:rsidR="000A78D5">
              <w:rPr>
                <w:sz w:val="24"/>
              </w:rPr>
              <w:t xml:space="preserve">Application and </w:t>
            </w:r>
            <w:r w:rsidRPr="00652934">
              <w:rPr>
                <w:sz w:val="24"/>
              </w:rPr>
              <w:t>Guidelines</w:t>
            </w:r>
          </w:p>
        </w:tc>
        <w:tc>
          <w:tcPr>
            <w:tcW w:w="3624" w:type="dxa"/>
            <w:tcBorders>
              <w:top w:val="single" w:sz="4" w:space="0" w:color="auto"/>
              <w:left w:val="single" w:sz="4" w:space="0" w:color="auto"/>
              <w:bottom w:val="single" w:sz="4" w:space="0" w:color="auto"/>
              <w:right w:val="single" w:sz="4" w:space="0" w:color="auto"/>
            </w:tcBorders>
            <w:hideMark/>
          </w:tcPr>
          <w:p w14:paraId="5AAE0F59" w14:textId="77777777" w:rsidR="00652934" w:rsidRPr="00652934" w:rsidRDefault="00652934" w:rsidP="002C13B3">
            <w:pPr>
              <w:pStyle w:val="BlockText"/>
              <w:ind w:left="72"/>
              <w:rPr>
                <w:sz w:val="24"/>
              </w:rPr>
            </w:pPr>
            <w:r w:rsidRPr="00652934">
              <w:rPr>
                <w:sz w:val="24"/>
              </w:rPr>
              <w:t>This document contains information on how to apply for CALPADS LEA Administrator access.</w:t>
            </w:r>
          </w:p>
        </w:tc>
        <w:tc>
          <w:tcPr>
            <w:tcW w:w="3837" w:type="dxa"/>
            <w:tcBorders>
              <w:top w:val="single" w:sz="4" w:space="0" w:color="auto"/>
              <w:left w:val="single" w:sz="4" w:space="0" w:color="auto"/>
              <w:bottom w:val="single" w:sz="4" w:space="0" w:color="auto"/>
              <w:right w:val="single" w:sz="4" w:space="0" w:color="auto"/>
            </w:tcBorders>
            <w:hideMark/>
          </w:tcPr>
          <w:p w14:paraId="628FBDD8" w14:textId="3459405A" w:rsidR="00652934" w:rsidRPr="00652934" w:rsidRDefault="00652934" w:rsidP="002C13B3">
            <w:pPr>
              <w:pStyle w:val="BlockText"/>
              <w:ind w:left="72"/>
              <w:rPr>
                <w:sz w:val="24"/>
              </w:rPr>
            </w:pPr>
            <w:r w:rsidRPr="00652934">
              <w:rPr>
                <w:sz w:val="24"/>
              </w:rPr>
              <w:t xml:space="preserve">To access this document, fill out a CALPADS Service Request Form here: </w:t>
            </w:r>
            <w:hyperlink r:id="rId22" w:tooltip="The on line CALPADS Service Request Form Web Application." w:history="1">
              <w:r w:rsidR="00342A7A">
                <w:rPr>
                  <w:rStyle w:val="Hyperlink"/>
                </w:rPr>
                <w:t>https</w:t>
              </w:r>
              <w:r w:rsidRPr="009312A8">
                <w:rPr>
                  <w:rStyle w:val="Hyperlink"/>
                </w:rPr>
                <w:t>://www2.cde.ca.gov/calpadshelp/default.aspx</w:t>
              </w:r>
            </w:hyperlink>
            <w:r w:rsidRPr="009312A8">
              <w:rPr>
                <w:color w:val="0000FF"/>
                <w:sz w:val="24"/>
              </w:rPr>
              <w:t xml:space="preserve">. </w:t>
            </w:r>
          </w:p>
        </w:tc>
      </w:tr>
      <w:tr w:rsidR="00652934" w:rsidRPr="002E3EE1" w14:paraId="52684A62" w14:textId="77777777" w:rsidTr="007E4962">
        <w:trPr>
          <w:cantSplit/>
          <w:trHeight w:val="962"/>
        </w:trPr>
        <w:tc>
          <w:tcPr>
            <w:tcW w:w="3411" w:type="dxa"/>
            <w:tcBorders>
              <w:top w:val="single" w:sz="4" w:space="0" w:color="auto"/>
              <w:left w:val="single" w:sz="4" w:space="0" w:color="auto"/>
              <w:bottom w:val="single" w:sz="4" w:space="0" w:color="auto"/>
              <w:right w:val="single" w:sz="4" w:space="0" w:color="auto"/>
            </w:tcBorders>
            <w:hideMark/>
          </w:tcPr>
          <w:p w14:paraId="7295710E" w14:textId="77777777" w:rsidR="00652934" w:rsidRPr="00652934" w:rsidRDefault="00652934" w:rsidP="003F703D">
            <w:pPr>
              <w:pStyle w:val="BlockText"/>
              <w:ind w:left="72"/>
              <w:rPr>
                <w:sz w:val="24"/>
              </w:rPr>
            </w:pPr>
            <w:r w:rsidRPr="00652934">
              <w:rPr>
                <w:sz w:val="24"/>
              </w:rPr>
              <w:t>CALPADS Error List</w:t>
            </w:r>
          </w:p>
        </w:tc>
        <w:tc>
          <w:tcPr>
            <w:tcW w:w="3624" w:type="dxa"/>
            <w:tcBorders>
              <w:top w:val="single" w:sz="4" w:space="0" w:color="auto"/>
              <w:left w:val="single" w:sz="4" w:space="0" w:color="auto"/>
              <w:bottom w:val="single" w:sz="4" w:space="0" w:color="auto"/>
              <w:right w:val="single" w:sz="4" w:space="0" w:color="auto"/>
            </w:tcBorders>
            <w:hideMark/>
          </w:tcPr>
          <w:p w14:paraId="6A1F1CEC" w14:textId="77777777" w:rsidR="00652934" w:rsidRPr="00652934" w:rsidRDefault="00652934" w:rsidP="003F703D">
            <w:pPr>
              <w:pStyle w:val="BlockText"/>
              <w:ind w:left="72"/>
              <w:rPr>
                <w:sz w:val="24"/>
              </w:rPr>
            </w:pPr>
            <w:r w:rsidRPr="00652934">
              <w:rPr>
                <w:sz w:val="24"/>
              </w:rPr>
              <w:t>This document contains descriptions of CALPADS error messages.</w:t>
            </w:r>
          </w:p>
        </w:tc>
        <w:tc>
          <w:tcPr>
            <w:tcW w:w="3837" w:type="dxa"/>
            <w:tcBorders>
              <w:top w:val="single" w:sz="4" w:space="0" w:color="auto"/>
              <w:left w:val="single" w:sz="4" w:space="0" w:color="auto"/>
              <w:bottom w:val="single" w:sz="4" w:space="0" w:color="auto"/>
              <w:right w:val="single" w:sz="4" w:space="0" w:color="auto"/>
            </w:tcBorders>
            <w:hideMark/>
          </w:tcPr>
          <w:p w14:paraId="46A566DF" w14:textId="0C04E001" w:rsidR="00652934" w:rsidRPr="009312A8" w:rsidRDefault="00423C20" w:rsidP="003F703D">
            <w:pPr>
              <w:pStyle w:val="BlockText"/>
              <w:ind w:left="72"/>
              <w:rPr>
                <w:color w:val="0000FF"/>
                <w:sz w:val="24"/>
              </w:rPr>
            </w:pPr>
            <w:hyperlink r:id="rId23" w:tooltip="The CALPADS System Documentation web page." w:history="1">
              <w:r w:rsidR="00342A7A">
                <w:rPr>
                  <w:rStyle w:val="Hyperlink"/>
                </w:rPr>
                <w:t>https</w:t>
              </w:r>
              <w:r w:rsidR="00652934" w:rsidRPr="009312A8">
                <w:rPr>
                  <w:rStyle w:val="Hyperlink"/>
                </w:rPr>
                <w:t>://www.cde.ca.gov/ds/sp/cl/systemdocs.asp</w:t>
              </w:r>
            </w:hyperlink>
          </w:p>
        </w:tc>
      </w:tr>
      <w:tr w:rsidR="00652934" w:rsidRPr="002E3EE1" w14:paraId="2C16980E" w14:textId="77777777" w:rsidTr="007E4962">
        <w:trPr>
          <w:cantSplit/>
          <w:trHeight w:val="980"/>
        </w:trPr>
        <w:tc>
          <w:tcPr>
            <w:tcW w:w="3411" w:type="dxa"/>
            <w:tcBorders>
              <w:top w:val="single" w:sz="4" w:space="0" w:color="auto"/>
              <w:left w:val="single" w:sz="4" w:space="0" w:color="auto"/>
              <w:bottom w:val="single" w:sz="4" w:space="0" w:color="auto"/>
              <w:right w:val="single" w:sz="4" w:space="0" w:color="auto"/>
            </w:tcBorders>
            <w:hideMark/>
          </w:tcPr>
          <w:p w14:paraId="05FA757C" w14:textId="77777777" w:rsidR="00652934" w:rsidRPr="00652934" w:rsidRDefault="00652934" w:rsidP="003F703D">
            <w:pPr>
              <w:pStyle w:val="BlockText"/>
              <w:ind w:left="72"/>
              <w:rPr>
                <w:sz w:val="24"/>
              </w:rPr>
            </w:pPr>
            <w:r w:rsidRPr="00652934">
              <w:rPr>
                <w:sz w:val="24"/>
              </w:rPr>
              <w:lastRenderedPageBreak/>
              <w:t>CALPADS Valid Code Combinations</w:t>
            </w:r>
          </w:p>
        </w:tc>
        <w:tc>
          <w:tcPr>
            <w:tcW w:w="3624" w:type="dxa"/>
            <w:tcBorders>
              <w:top w:val="single" w:sz="4" w:space="0" w:color="auto"/>
              <w:left w:val="single" w:sz="4" w:space="0" w:color="auto"/>
              <w:bottom w:val="single" w:sz="4" w:space="0" w:color="auto"/>
              <w:right w:val="single" w:sz="4" w:space="0" w:color="auto"/>
            </w:tcBorders>
            <w:hideMark/>
          </w:tcPr>
          <w:p w14:paraId="7479CE64" w14:textId="77777777" w:rsidR="00652934" w:rsidRPr="00652934" w:rsidRDefault="00652934" w:rsidP="003F703D">
            <w:pPr>
              <w:pStyle w:val="BlockText"/>
              <w:ind w:left="72"/>
              <w:rPr>
                <w:sz w:val="24"/>
              </w:rPr>
            </w:pPr>
            <w:r w:rsidRPr="00652934">
              <w:rPr>
                <w:sz w:val="24"/>
              </w:rPr>
              <w:t xml:space="preserve">This document contains valid code combinations per the CALPADS File Specifications. </w:t>
            </w:r>
          </w:p>
        </w:tc>
        <w:tc>
          <w:tcPr>
            <w:tcW w:w="3837" w:type="dxa"/>
            <w:tcBorders>
              <w:top w:val="single" w:sz="4" w:space="0" w:color="auto"/>
              <w:left w:val="single" w:sz="4" w:space="0" w:color="auto"/>
              <w:bottom w:val="single" w:sz="4" w:space="0" w:color="auto"/>
              <w:right w:val="single" w:sz="4" w:space="0" w:color="auto"/>
            </w:tcBorders>
            <w:hideMark/>
          </w:tcPr>
          <w:p w14:paraId="7FEFC2F1" w14:textId="7F2DCB30" w:rsidR="00652934" w:rsidRPr="009312A8" w:rsidRDefault="00423C20" w:rsidP="003F703D">
            <w:pPr>
              <w:pStyle w:val="BlockText"/>
              <w:ind w:left="72"/>
              <w:rPr>
                <w:color w:val="0000FF"/>
                <w:sz w:val="24"/>
              </w:rPr>
            </w:pPr>
            <w:hyperlink r:id="rId24" w:tooltip="The CALPADS System Documentation web page." w:history="1">
              <w:r w:rsidR="00342A7A">
                <w:rPr>
                  <w:rStyle w:val="Hyperlink"/>
                </w:rPr>
                <w:t>https</w:t>
              </w:r>
              <w:r w:rsidR="00652934" w:rsidRPr="009312A8">
                <w:rPr>
                  <w:rStyle w:val="Hyperlink"/>
                </w:rPr>
                <w:t>://www.cde.ca.gov/ds/sp/cl/systemdocs.asp</w:t>
              </w:r>
            </w:hyperlink>
          </w:p>
        </w:tc>
      </w:tr>
      <w:tr w:rsidR="00652934" w:rsidRPr="002E3EE1" w14:paraId="444A47AF" w14:textId="77777777" w:rsidTr="007E4962">
        <w:trPr>
          <w:cantSplit/>
          <w:trHeight w:val="980"/>
        </w:trPr>
        <w:tc>
          <w:tcPr>
            <w:tcW w:w="3411" w:type="dxa"/>
            <w:tcBorders>
              <w:top w:val="single" w:sz="4" w:space="0" w:color="auto"/>
              <w:left w:val="single" w:sz="4" w:space="0" w:color="auto"/>
              <w:bottom w:val="single" w:sz="4" w:space="0" w:color="auto"/>
              <w:right w:val="single" w:sz="4" w:space="0" w:color="auto"/>
            </w:tcBorders>
            <w:hideMark/>
          </w:tcPr>
          <w:p w14:paraId="79D41857" w14:textId="77777777" w:rsidR="00652934" w:rsidRPr="00652934" w:rsidRDefault="00652934" w:rsidP="003F703D">
            <w:pPr>
              <w:pStyle w:val="BlockText"/>
              <w:ind w:left="72"/>
              <w:rPr>
                <w:sz w:val="24"/>
              </w:rPr>
            </w:pPr>
            <w:r w:rsidRPr="00652934">
              <w:rPr>
                <w:sz w:val="24"/>
              </w:rPr>
              <w:t>CALPADS Frequently Asked Questions (FAQs)</w:t>
            </w:r>
          </w:p>
        </w:tc>
        <w:tc>
          <w:tcPr>
            <w:tcW w:w="3624" w:type="dxa"/>
            <w:tcBorders>
              <w:top w:val="single" w:sz="4" w:space="0" w:color="auto"/>
              <w:left w:val="single" w:sz="4" w:space="0" w:color="auto"/>
              <w:bottom w:val="single" w:sz="4" w:space="0" w:color="auto"/>
              <w:right w:val="single" w:sz="4" w:space="0" w:color="auto"/>
            </w:tcBorders>
            <w:hideMark/>
          </w:tcPr>
          <w:p w14:paraId="58B6B7D7" w14:textId="77777777" w:rsidR="00652934" w:rsidRPr="00652934" w:rsidRDefault="00652934" w:rsidP="003F703D">
            <w:pPr>
              <w:pStyle w:val="BlockText"/>
              <w:ind w:left="72"/>
              <w:rPr>
                <w:sz w:val="24"/>
              </w:rPr>
            </w:pPr>
            <w:r w:rsidRPr="00652934">
              <w:rPr>
                <w:sz w:val="24"/>
              </w:rPr>
              <w:t>This online resource contains answers to frequently asked CALPADS-related questions.</w:t>
            </w:r>
          </w:p>
        </w:tc>
        <w:tc>
          <w:tcPr>
            <w:tcW w:w="3837" w:type="dxa"/>
            <w:tcBorders>
              <w:top w:val="single" w:sz="4" w:space="0" w:color="auto"/>
              <w:left w:val="single" w:sz="4" w:space="0" w:color="auto"/>
              <w:bottom w:val="single" w:sz="4" w:space="0" w:color="auto"/>
              <w:right w:val="single" w:sz="4" w:space="0" w:color="auto"/>
            </w:tcBorders>
            <w:hideMark/>
          </w:tcPr>
          <w:p w14:paraId="74B7A538" w14:textId="114F4169" w:rsidR="00652934" w:rsidRPr="009312A8" w:rsidRDefault="00423C20" w:rsidP="003F703D">
            <w:pPr>
              <w:pStyle w:val="BlockText"/>
              <w:ind w:left="72"/>
              <w:rPr>
                <w:color w:val="0000FF"/>
                <w:sz w:val="24"/>
              </w:rPr>
            </w:pPr>
            <w:hyperlink r:id="rId25" w:tooltip="The CALPADS Frequently Asked Questions (FAQ) web page." w:history="1">
              <w:r w:rsidR="00342A7A">
                <w:rPr>
                  <w:rStyle w:val="Hyperlink"/>
                </w:rPr>
                <w:t>https</w:t>
              </w:r>
              <w:r w:rsidR="00652934" w:rsidRPr="009312A8">
                <w:rPr>
                  <w:rStyle w:val="Hyperlink"/>
                </w:rPr>
                <w:t>://www.cde.ca.gov/ds/sp/cl/faq.asp</w:t>
              </w:r>
            </w:hyperlink>
          </w:p>
        </w:tc>
      </w:tr>
      <w:tr w:rsidR="00652934" w:rsidRPr="002E3EE1" w14:paraId="1D5236E1" w14:textId="77777777" w:rsidTr="007E4962">
        <w:trPr>
          <w:cantSplit/>
          <w:trHeight w:val="1260"/>
        </w:trPr>
        <w:tc>
          <w:tcPr>
            <w:tcW w:w="3411" w:type="dxa"/>
            <w:tcBorders>
              <w:top w:val="single" w:sz="4" w:space="0" w:color="auto"/>
              <w:left w:val="single" w:sz="4" w:space="0" w:color="auto"/>
              <w:bottom w:val="single" w:sz="4" w:space="0" w:color="auto"/>
              <w:right w:val="single" w:sz="4" w:space="0" w:color="auto"/>
            </w:tcBorders>
            <w:hideMark/>
          </w:tcPr>
          <w:p w14:paraId="70ACE59B" w14:textId="77777777" w:rsidR="00652934" w:rsidRPr="00652934" w:rsidRDefault="00652934" w:rsidP="003F703D">
            <w:pPr>
              <w:pStyle w:val="BlockText"/>
              <w:ind w:left="72"/>
              <w:rPr>
                <w:sz w:val="24"/>
              </w:rPr>
            </w:pPr>
            <w:r w:rsidRPr="00652934">
              <w:rPr>
                <w:sz w:val="24"/>
              </w:rPr>
              <w:t>CALPADS Known Issues</w:t>
            </w:r>
          </w:p>
        </w:tc>
        <w:tc>
          <w:tcPr>
            <w:tcW w:w="3624" w:type="dxa"/>
            <w:tcBorders>
              <w:top w:val="single" w:sz="4" w:space="0" w:color="auto"/>
              <w:left w:val="single" w:sz="4" w:space="0" w:color="auto"/>
              <w:bottom w:val="single" w:sz="4" w:space="0" w:color="auto"/>
              <w:right w:val="single" w:sz="4" w:space="0" w:color="auto"/>
            </w:tcBorders>
            <w:hideMark/>
          </w:tcPr>
          <w:p w14:paraId="33F14DC4" w14:textId="3FB21AC0" w:rsidR="00652934" w:rsidRPr="00652934" w:rsidRDefault="00652934" w:rsidP="00DF73A5">
            <w:pPr>
              <w:pStyle w:val="BlockText"/>
              <w:ind w:left="72"/>
              <w:rPr>
                <w:sz w:val="24"/>
              </w:rPr>
            </w:pPr>
            <w:r w:rsidRPr="00652934">
              <w:rPr>
                <w:sz w:val="24"/>
              </w:rPr>
              <w:t xml:space="preserve">This </w:t>
            </w:r>
            <w:r w:rsidR="00DF73A5">
              <w:rPr>
                <w:sz w:val="24"/>
              </w:rPr>
              <w:t>document</w:t>
            </w:r>
            <w:r w:rsidRPr="00652934">
              <w:rPr>
                <w:sz w:val="24"/>
              </w:rPr>
              <w:t xml:space="preserve"> provides information about known (i.e., reported) </w:t>
            </w:r>
            <w:r w:rsidRPr="00652934">
              <w:rPr>
                <w:sz w:val="24"/>
              </w:rPr>
              <w:br/>
              <w:t>system-related issues.</w:t>
            </w:r>
          </w:p>
        </w:tc>
        <w:tc>
          <w:tcPr>
            <w:tcW w:w="3837" w:type="dxa"/>
            <w:tcBorders>
              <w:top w:val="single" w:sz="4" w:space="0" w:color="auto"/>
              <w:left w:val="single" w:sz="4" w:space="0" w:color="auto"/>
              <w:bottom w:val="single" w:sz="4" w:space="0" w:color="auto"/>
              <w:right w:val="single" w:sz="4" w:space="0" w:color="auto"/>
            </w:tcBorders>
            <w:hideMark/>
          </w:tcPr>
          <w:p w14:paraId="4B4125C1" w14:textId="49C4B7EB" w:rsidR="00652934" w:rsidRPr="009312A8" w:rsidRDefault="00423C20" w:rsidP="003F703D">
            <w:pPr>
              <w:pStyle w:val="BlockText"/>
              <w:ind w:left="72"/>
              <w:rPr>
                <w:color w:val="0000FF"/>
                <w:sz w:val="24"/>
              </w:rPr>
            </w:pPr>
            <w:hyperlink r:id="rId26" w:tooltip="The CALPADS Known Issues web page." w:history="1">
              <w:r w:rsidR="00342A7A">
                <w:rPr>
                  <w:rStyle w:val="Hyperlink"/>
                </w:rPr>
                <w:t>https</w:t>
              </w:r>
              <w:r w:rsidR="00652934" w:rsidRPr="009312A8">
                <w:rPr>
                  <w:rStyle w:val="Hyperlink"/>
                </w:rPr>
                <w:t>://www.cde.ca.gov/ds/sp/cl/knownissues.asp</w:t>
              </w:r>
            </w:hyperlink>
          </w:p>
        </w:tc>
      </w:tr>
      <w:tr w:rsidR="00652934" w:rsidRPr="002E3EE1" w14:paraId="566E8088" w14:textId="77777777" w:rsidTr="007E4962">
        <w:trPr>
          <w:cantSplit/>
          <w:trHeight w:val="1260"/>
        </w:trPr>
        <w:tc>
          <w:tcPr>
            <w:tcW w:w="3411" w:type="dxa"/>
            <w:tcBorders>
              <w:top w:val="single" w:sz="4" w:space="0" w:color="auto"/>
              <w:left w:val="single" w:sz="4" w:space="0" w:color="auto"/>
              <w:bottom w:val="single" w:sz="4" w:space="0" w:color="auto"/>
              <w:right w:val="single" w:sz="4" w:space="0" w:color="auto"/>
            </w:tcBorders>
            <w:hideMark/>
          </w:tcPr>
          <w:p w14:paraId="76102070" w14:textId="77777777" w:rsidR="00652934" w:rsidRPr="00652934" w:rsidRDefault="00652934" w:rsidP="003F703D">
            <w:pPr>
              <w:pStyle w:val="BlockText"/>
              <w:ind w:left="72"/>
              <w:rPr>
                <w:sz w:val="24"/>
              </w:rPr>
            </w:pPr>
            <w:r w:rsidRPr="00652934">
              <w:rPr>
                <w:sz w:val="24"/>
              </w:rPr>
              <w:t>CALPADS Release Updates</w:t>
            </w:r>
          </w:p>
        </w:tc>
        <w:tc>
          <w:tcPr>
            <w:tcW w:w="3624" w:type="dxa"/>
            <w:tcBorders>
              <w:top w:val="single" w:sz="4" w:space="0" w:color="auto"/>
              <w:left w:val="single" w:sz="4" w:space="0" w:color="auto"/>
              <w:bottom w:val="single" w:sz="4" w:space="0" w:color="auto"/>
              <w:right w:val="single" w:sz="4" w:space="0" w:color="auto"/>
            </w:tcBorders>
            <w:hideMark/>
          </w:tcPr>
          <w:p w14:paraId="63B96C8F" w14:textId="1899E69A" w:rsidR="00652934" w:rsidRPr="00652934" w:rsidRDefault="00652934" w:rsidP="00DF73A5">
            <w:pPr>
              <w:pStyle w:val="BlockText"/>
              <w:ind w:left="72"/>
              <w:rPr>
                <w:sz w:val="24"/>
              </w:rPr>
            </w:pPr>
            <w:r w:rsidRPr="00652934">
              <w:rPr>
                <w:sz w:val="24"/>
              </w:rPr>
              <w:t xml:space="preserve">This </w:t>
            </w:r>
            <w:r w:rsidR="00DF73A5">
              <w:rPr>
                <w:sz w:val="24"/>
              </w:rPr>
              <w:t>document</w:t>
            </w:r>
            <w:r w:rsidRPr="00652934">
              <w:rPr>
                <w:sz w:val="24"/>
              </w:rPr>
              <w:t xml:space="preserve"> provides the latest release information, as well as release history, about CALPADS.</w:t>
            </w:r>
          </w:p>
        </w:tc>
        <w:tc>
          <w:tcPr>
            <w:tcW w:w="3837" w:type="dxa"/>
            <w:tcBorders>
              <w:top w:val="single" w:sz="4" w:space="0" w:color="auto"/>
              <w:left w:val="single" w:sz="4" w:space="0" w:color="auto"/>
              <w:bottom w:val="single" w:sz="4" w:space="0" w:color="auto"/>
              <w:right w:val="single" w:sz="4" w:space="0" w:color="auto"/>
            </w:tcBorders>
            <w:hideMark/>
          </w:tcPr>
          <w:p w14:paraId="5B869E29" w14:textId="508843CB" w:rsidR="00652934" w:rsidRPr="009312A8" w:rsidRDefault="00423C20" w:rsidP="003F703D">
            <w:pPr>
              <w:pStyle w:val="BlockText"/>
              <w:ind w:left="72"/>
              <w:rPr>
                <w:color w:val="0000FF"/>
                <w:sz w:val="24"/>
              </w:rPr>
            </w:pPr>
            <w:hyperlink r:id="rId27" w:tooltip="The CALPADS Release Updates web page." w:history="1">
              <w:r w:rsidR="00342A7A">
                <w:rPr>
                  <w:rStyle w:val="Hyperlink"/>
                </w:rPr>
                <w:t>https</w:t>
              </w:r>
              <w:r w:rsidR="00652934" w:rsidRPr="009312A8">
                <w:rPr>
                  <w:rStyle w:val="Hyperlink"/>
                </w:rPr>
                <w:t>://www.cde.ca.gov/ds/sp/cl/releaseupdates.asp</w:t>
              </w:r>
            </w:hyperlink>
          </w:p>
        </w:tc>
      </w:tr>
    </w:tbl>
    <w:p w14:paraId="6845C1FD" w14:textId="77777777" w:rsidR="00A74486" w:rsidRPr="00C03F8F" w:rsidRDefault="00C03F8F" w:rsidP="00E74659">
      <w:pPr>
        <w:pStyle w:val="Heading5"/>
      </w:pPr>
      <w:bookmarkStart w:id="36" w:name="_Toc516043261"/>
      <w:bookmarkStart w:id="37" w:name="_Toc32500178"/>
      <w:r w:rsidRPr="00C03F8F">
        <w:t>CALPADS File Specifications</w:t>
      </w:r>
      <w:bookmarkEnd w:id="36"/>
      <w:bookmarkEnd w:id="37"/>
    </w:p>
    <w:p w14:paraId="572FE5EB" w14:textId="295D2C25" w:rsidR="00C03F8F" w:rsidRPr="00C03F8F" w:rsidRDefault="00C03F8F" w:rsidP="007B3B2D">
      <w:pPr>
        <w:pStyle w:val="BlockText"/>
        <w:spacing w:before="120" w:after="240"/>
        <w:rPr>
          <w:sz w:val="24"/>
        </w:rPr>
      </w:pPr>
      <w:r w:rsidRPr="00C03F8F">
        <w:rPr>
          <w:sz w:val="24"/>
        </w:rPr>
        <w:t xml:space="preserve">The CALPADS File Specifications </w:t>
      </w:r>
      <w:r w:rsidR="000A78D5">
        <w:rPr>
          <w:sz w:val="24"/>
        </w:rPr>
        <w:t xml:space="preserve">(CFS) </w:t>
      </w:r>
      <w:r w:rsidRPr="00C03F8F">
        <w:rPr>
          <w:sz w:val="24"/>
        </w:rPr>
        <w:t xml:space="preserve">document is intended for LEA staff responsible for submitting data to CALPADS. The </w:t>
      </w:r>
      <w:r w:rsidR="000A78D5">
        <w:rPr>
          <w:sz w:val="24"/>
        </w:rPr>
        <w:t>CFS</w:t>
      </w:r>
      <w:r w:rsidRPr="00C03F8F">
        <w:rPr>
          <w:sz w:val="24"/>
        </w:rPr>
        <w:t xml:space="preserve"> provide:</w:t>
      </w:r>
    </w:p>
    <w:p w14:paraId="63944E7F" w14:textId="77777777" w:rsidR="00C03F8F" w:rsidRPr="00593210" w:rsidRDefault="00C03F8F" w:rsidP="00AE2992">
      <w:pPr>
        <w:pStyle w:val="ListParagraph"/>
        <w:numPr>
          <w:ilvl w:val="0"/>
          <w:numId w:val="88"/>
        </w:numPr>
        <w:spacing w:before="240" w:after="240"/>
        <w:contextualSpacing w:val="0"/>
        <w:rPr>
          <w:rFonts w:cs="Arial"/>
        </w:rPr>
      </w:pPr>
      <w:r w:rsidRPr="00593210">
        <w:rPr>
          <w:rFonts w:cs="Arial"/>
        </w:rPr>
        <w:t>Information on each of the CALPADS file formats, including:</w:t>
      </w:r>
    </w:p>
    <w:p w14:paraId="4B944E14" w14:textId="77777777" w:rsidR="00C03F8F" w:rsidRPr="00C03F8F" w:rsidRDefault="00C03F8F" w:rsidP="00AE2992">
      <w:pPr>
        <w:pStyle w:val="BlockText"/>
        <w:numPr>
          <w:ilvl w:val="1"/>
          <w:numId w:val="88"/>
        </w:numPr>
        <w:spacing w:before="120" w:after="120"/>
        <w:ind w:left="1368"/>
        <w:rPr>
          <w:sz w:val="24"/>
        </w:rPr>
      </w:pPr>
      <w:r w:rsidRPr="00C03F8F">
        <w:rPr>
          <w:sz w:val="24"/>
        </w:rPr>
        <w:t xml:space="preserve">Data element number. </w:t>
      </w:r>
    </w:p>
    <w:p w14:paraId="13843D58" w14:textId="77777777" w:rsidR="00C03F8F" w:rsidRPr="00C03F8F" w:rsidRDefault="00C03F8F" w:rsidP="00AE2992">
      <w:pPr>
        <w:pStyle w:val="BlockText"/>
        <w:numPr>
          <w:ilvl w:val="1"/>
          <w:numId w:val="88"/>
        </w:numPr>
        <w:spacing w:before="120" w:after="120"/>
        <w:ind w:left="1368"/>
        <w:rPr>
          <w:sz w:val="24"/>
        </w:rPr>
      </w:pPr>
      <w:r w:rsidRPr="00C03F8F">
        <w:rPr>
          <w:sz w:val="24"/>
        </w:rPr>
        <w:t>Data element public name.</w:t>
      </w:r>
    </w:p>
    <w:p w14:paraId="533217E8" w14:textId="77777777" w:rsidR="00C03F8F" w:rsidRPr="00C03F8F" w:rsidRDefault="00C03F8F" w:rsidP="00AE2992">
      <w:pPr>
        <w:pStyle w:val="BlockText"/>
        <w:numPr>
          <w:ilvl w:val="1"/>
          <w:numId w:val="88"/>
        </w:numPr>
        <w:spacing w:before="120" w:after="120"/>
        <w:ind w:left="1368"/>
        <w:rPr>
          <w:sz w:val="24"/>
        </w:rPr>
      </w:pPr>
      <w:r w:rsidRPr="00C03F8F">
        <w:rPr>
          <w:sz w:val="24"/>
        </w:rPr>
        <w:t>Field type.</w:t>
      </w:r>
    </w:p>
    <w:p w14:paraId="43CC0F4D" w14:textId="77777777" w:rsidR="00C03F8F" w:rsidRPr="00C03F8F" w:rsidRDefault="00C03F8F" w:rsidP="00AE2992">
      <w:pPr>
        <w:pStyle w:val="BlockText"/>
        <w:numPr>
          <w:ilvl w:val="1"/>
          <w:numId w:val="88"/>
        </w:numPr>
        <w:spacing w:before="120" w:after="120"/>
        <w:ind w:left="1368"/>
        <w:rPr>
          <w:sz w:val="24"/>
        </w:rPr>
      </w:pPr>
      <w:r w:rsidRPr="00C03F8F">
        <w:rPr>
          <w:sz w:val="24"/>
        </w:rPr>
        <w:t>Maximum field length.</w:t>
      </w:r>
    </w:p>
    <w:p w14:paraId="0673C5A8" w14:textId="77777777" w:rsidR="00C03F8F" w:rsidRPr="00C03F8F" w:rsidRDefault="00C03F8F" w:rsidP="00AE2992">
      <w:pPr>
        <w:pStyle w:val="BlockText"/>
        <w:numPr>
          <w:ilvl w:val="1"/>
          <w:numId w:val="88"/>
        </w:numPr>
        <w:spacing w:before="120" w:after="120"/>
        <w:ind w:left="1368"/>
        <w:rPr>
          <w:sz w:val="24"/>
        </w:rPr>
      </w:pPr>
      <w:r w:rsidRPr="00C03F8F">
        <w:rPr>
          <w:sz w:val="24"/>
        </w:rPr>
        <w:t>Data element definitions.</w:t>
      </w:r>
    </w:p>
    <w:p w14:paraId="227278DA" w14:textId="77777777" w:rsidR="00C03F8F" w:rsidRPr="00C03F8F" w:rsidRDefault="00C03F8F" w:rsidP="00AE2992">
      <w:pPr>
        <w:pStyle w:val="BlockText"/>
        <w:numPr>
          <w:ilvl w:val="1"/>
          <w:numId w:val="88"/>
        </w:numPr>
        <w:spacing w:before="120" w:after="120"/>
        <w:ind w:left="1368"/>
        <w:rPr>
          <w:sz w:val="24"/>
        </w:rPr>
      </w:pPr>
      <w:r w:rsidRPr="00C03F8F">
        <w:rPr>
          <w:sz w:val="24"/>
        </w:rPr>
        <w:t>Name of the code set required for a data element.</w:t>
      </w:r>
    </w:p>
    <w:p w14:paraId="1C930D3A" w14:textId="77777777" w:rsidR="00C03F8F" w:rsidRPr="00C03F8F" w:rsidRDefault="00C03F8F" w:rsidP="00AE2992">
      <w:pPr>
        <w:pStyle w:val="BlockText"/>
        <w:numPr>
          <w:ilvl w:val="1"/>
          <w:numId w:val="88"/>
        </w:numPr>
        <w:spacing w:before="120" w:after="120"/>
        <w:ind w:left="1368"/>
        <w:rPr>
          <w:sz w:val="24"/>
        </w:rPr>
      </w:pPr>
      <w:r w:rsidRPr="00C03F8F">
        <w:rPr>
          <w:sz w:val="24"/>
        </w:rPr>
        <w:t>Validation rules.</w:t>
      </w:r>
    </w:p>
    <w:p w14:paraId="506F2F3A" w14:textId="77777777" w:rsidR="00C03F8F" w:rsidRPr="00C03F8F" w:rsidRDefault="00C03F8F" w:rsidP="00AE2992">
      <w:pPr>
        <w:pStyle w:val="BlockText"/>
        <w:numPr>
          <w:ilvl w:val="1"/>
          <w:numId w:val="88"/>
        </w:numPr>
        <w:spacing w:before="120" w:after="120"/>
        <w:ind w:left="1368"/>
        <w:rPr>
          <w:sz w:val="24"/>
        </w:rPr>
      </w:pPr>
      <w:r w:rsidRPr="00C03F8F">
        <w:rPr>
          <w:sz w:val="24"/>
        </w:rPr>
        <w:t>Whether a data element is required.</w:t>
      </w:r>
    </w:p>
    <w:p w14:paraId="5473B702" w14:textId="77777777" w:rsidR="00C03F8F" w:rsidRPr="00C03F8F" w:rsidRDefault="00C03F8F" w:rsidP="00AE2992">
      <w:pPr>
        <w:pStyle w:val="BlockText"/>
        <w:numPr>
          <w:ilvl w:val="1"/>
          <w:numId w:val="88"/>
        </w:numPr>
        <w:spacing w:before="120" w:after="120"/>
        <w:ind w:left="1368"/>
        <w:rPr>
          <w:sz w:val="24"/>
        </w:rPr>
      </w:pPr>
      <w:r w:rsidRPr="00C03F8F">
        <w:rPr>
          <w:sz w:val="24"/>
        </w:rPr>
        <w:t>Whether a data element is an operational key.</w:t>
      </w:r>
    </w:p>
    <w:p w14:paraId="7640B9FD" w14:textId="4460CC5B" w:rsidR="00C03F8F" w:rsidRPr="00C03F8F" w:rsidRDefault="00C03F8F" w:rsidP="00AE2992">
      <w:pPr>
        <w:pStyle w:val="BlockText"/>
        <w:numPr>
          <w:ilvl w:val="1"/>
          <w:numId w:val="88"/>
        </w:numPr>
        <w:spacing w:before="120" w:after="120"/>
        <w:ind w:left="1368"/>
        <w:rPr>
          <w:sz w:val="24"/>
        </w:rPr>
      </w:pPr>
      <w:r w:rsidRPr="00C03F8F">
        <w:rPr>
          <w:sz w:val="24"/>
        </w:rPr>
        <w:t>Whether a field is allowed to be updated</w:t>
      </w:r>
      <w:r w:rsidR="004E42A3">
        <w:rPr>
          <w:sz w:val="24"/>
        </w:rPr>
        <w:t xml:space="preserve">. </w:t>
      </w:r>
    </w:p>
    <w:p w14:paraId="2C2C1F30" w14:textId="77777777" w:rsidR="00C03F8F" w:rsidRPr="00593210" w:rsidRDefault="00C03F8F" w:rsidP="00AE2992">
      <w:pPr>
        <w:pStyle w:val="ListParagraph"/>
        <w:numPr>
          <w:ilvl w:val="0"/>
          <w:numId w:val="88"/>
        </w:numPr>
        <w:spacing w:before="240" w:after="240"/>
        <w:contextualSpacing w:val="0"/>
        <w:rPr>
          <w:rFonts w:cs="Arial"/>
        </w:rPr>
      </w:pPr>
      <w:r w:rsidRPr="00593210">
        <w:rPr>
          <w:rFonts w:cs="Arial"/>
        </w:rPr>
        <w:t>A description of CALPADS processing methods.</w:t>
      </w:r>
    </w:p>
    <w:p w14:paraId="33B54D14" w14:textId="77777777" w:rsidR="00C03F8F" w:rsidRPr="00593210" w:rsidRDefault="00C03F8F" w:rsidP="00AE2992">
      <w:pPr>
        <w:pStyle w:val="ListParagraph"/>
        <w:numPr>
          <w:ilvl w:val="0"/>
          <w:numId w:val="88"/>
        </w:numPr>
        <w:spacing w:before="240" w:after="240"/>
        <w:contextualSpacing w:val="0"/>
        <w:rPr>
          <w:rFonts w:cs="Arial"/>
        </w:rPr>
      </w:pPr>
      <w:r w:rsidRPr="00593210">
        <w:rPr>
          <w:rFonts w:cs="Arial"/>
        </w:rPr>
        <w:t>Data certification requirements.</w:t>
      </w:r>
    </w:p>
    <w:p w14:paraId="4D5ACD89" w14:textId="77777777" w:rsidR="00C03F8F" w:rsidRPr="00593210" w:rsidRDefault="00C03F8F" w:rsidP="00AE2992">
      <w:pPr>
        <w:pStyle w:val="ListParagraph"/>
        <w:numPr>
          <w:ilvl w:val="0"/>
          <w:numId w:val="88"/>
        </w:numPr>
        <w:spacing w:before="240" w:after="240"/>
        <w:contextualSpacing w:val="0"/>
        <w:rPr>
          <w:rFonts w:cs="Arial"/>
        </w:rPr>
      </w:pPr>
      <w:r w:rsidRPr="00593210">
        <w:rPr>
          <w:rFonts w:cs="Arial"/>
        </w:rPr>
        <w:t>Descriptions of the CALPADS Operational Data Store (ODS) and SSID download formats.</w:t>
      </w:r>
    </w:p>
    <w:p w14:paraId="2F8BCF5F" w14:textId="77777777" w:rsidR="00C03F8F" w:rsidRPr="00593210" w:rsidRDefault="00C03F8F" w:rsidP="00AE2992">
      <w:pPr>
        <w:pStyle w:val="ListParagraph"/>
        <w:numPr>
          <w:ilvl w:val="0"/>
          <w:numId w:val="88"/>
        </w:numPr>
        <w:spacing w:before="240" w:after="240"/>
        <w:contextualSpacing w:val="0"/>
        <w:rPr>
          <w:rFonts w:cs="Arial"/>
        </w:rPr>
      </w:pPr>
      <w:r w:rsidRPr="00593210">
        <w:rPr>
          <w:rFonts w:cs="Arial"/>
        </w:rPr>
        <w:t>CALPADS character sets.</w:t>
      </w:r>
    </w:p>
    <w:p w14:paraId="219F37BF" w14:textId="77777777" w:rsidR="00C03F8F" w:rsidRPr="00593210" w:rsidRDefault="00C03F8F" w:rsidP="00AE2992">
      <w:pPr>
        <w:pStyle w:val="ListParagraph"/>
        <w:numPr>
          <w:ilvl w:val="0"/>
          <w:numId w:val="88"/>
        </w:numPr>
        <w:spacing w:before="240" w:after="240"/>
        <w:contextualSpacing w:val="0"/>
        <w:rPr>
          <w:rFonts w:cs="Arial"/>
        </w:rPr>
      </w:pPr>
      <w:r w:rsidRPr="00593210">
        <w:rPr>
          <w:rFonts w:cs="Arial"/>
        </w:rPr>
        <w:t>Extensible markup language (XML) schemas.</w:t>
      </w:r>
    </w:p>
    <w:p w14:paraId="742A51C2" w14:textId="77777777" w:rsidR="00C03F8F" w:rsidRPr="00C03F8F" w:rsidRDefault="00C03F8F" w:rsidP="00E74659">
      <w:pPr>
        <w:pStyle w:val="Heading5"/>
      </w:pPr>
      <w:bookmarkStart w:id="38" w:name="_Toc516043262"/>
      <w:bookmarkStart w:id="39" w:name="_Toc32500179"/>
      <w:r w:rsidRPr="00C03F8F">
        <w:lastRenderedPageBreak/>
        <w:t>CALPADS Extract Specifications</w:t>
      </w:r>
      <w:bookmarkEnd w:id="38"/>
      <w:bookmarkEnd w:id="39"/>
    </w:p>
    <w:p w14:paraId="168F623C" w14:textId="77777777" w:rsidR="00C03F8F" w:rsidRPr="00C03F8F" w:rsidRDefault="00C03F8F" w:rsidP="007B3B2D">
      <w:pPr>
        <w:pStyle w:val="BlockText"/>
        <w:spacing w:before="120" w:after="240"/>
        <w:rPr>
          <w:sz w:val="24"/>
        </w:rPr>
      </w:pPr>
      <w:r w:rsidRPr="00C03F8F">
        <w:rPr>
          <w:sz w:val="24"/>
        </w:rPr>
        <w:t>The CALPADS Extract Specifications document is intended to assist LEA staff in understanding the extract specification of each of CALPADS extracts. The following extract types are described in the document:</w:t>
      </w:r>
    </w:p>
    <w:p w14:paraId="15B85ADC" w14:textId="1D9294E9" w:rsidR="00F16259" w:rsidRDefault="00C03F8F" w:rsidP="00331574">
      <w:pPr>
        <w:pStyle w:val="ListParagraph"/>
        <w:numPr>
          <w:ilvl w:val="0"/>
          <w:numId w:val="10"/>
        </w:numPr>
        <w:spacing w:before="240" w:after="240"/>
        <w:ind w:left="720"/>
        <w:contextualSpacing w:val="0"/>
        <w:rPr>
          <w:rFonts w:cs="Arial"/>
        </w:rPr>
      </w:pPr>
      <w:r w:rsidRPr="00B915C6">
        <w:rPr>
          <w:rFonts w:cs="Arial"/>
        </w:rPr>
        <w:t>ODS Extracts</w:t>
      </w:r>
    </w:p>
    <w:p w14:paraId="1B678125" w14:textId="1D9A3FD7" w:rsidR="000A78D5" w:rsidRPr="00B915C6" w:rsidRDefault="000A78D5" w:rsidP="00331574">
      <w:pPr>
        <w:pStyle w:val="ListParagraph"/>
        <w:numPr>
          <w:ilvl w:val="0"/>
          <w:numId w:val="10"/>
        </w:numPr>
        <w:spacing w:before="240" w:after="240"/>
        <w:ind w:left="720"/>
        <w:contextualSpacing w:val="0"/>
        <w:rPr>
          <w:rFonts w:cs="Arial"/>
        </w:rPr>
      </w:pPr>
      <w:r>
        <w:rPr>
          <w:rFonts w:cs="Arial"/>
        </w:rPr>
        <w:t>Cumulative Enrollment Extract</w:t>
      </w:r>
    </w:p>
    <w:p w14:paraId="5C827333" w14:textId="77777777" w:rsidR="00F16259" w:rsidRPr="00B915C6" w:rsidRDefault="00C03F8F" w:rsidP="00331574">
      <w:pPr>
        <w:pStyle w:val="ListParagraph"/>
        <w:numPr>
          <w:ilvl w:val="0"/>
          <w:numId w:val="10"/>
        </w:numPr>
        <w:spacing w:before="240" w:after="240"/>
        <w:ind w:left="720"/>
        <w:contextualSpacing w:val="0"/>
        <w:rPr>
          <w:rFonts w:cs="Arial"/>
        </w:rPr>
      </w:pPr>
      <w:r w:rsidRPr="00B915C6">
        <w:rPr>
          <w:rFonts w:cs="Arial"/>
        </w:rPr>
        <w:t>SSID Extract</w:t>
      </w:r>
    </w:p>
    <w:p w14:paraId="138A5E19" w14:textId="77777777" w:rsidR="00F16259" w:rsidRPr="00B915C6" w:rsidRDefault="00C03F8F" w:rsidP="00331574">
      <w:pPr>
        <w:pStyle w:val="ListParagraph"/>
        <w:numPr>
          <w:ilvl w:val="0"/>
          <w:numId w:val="10"/>
        </w:numPr>
        <w:spacing w:before="240" w:after="240"/>
        <w:ind w:left="720"/>
        <w:contextualSpacing w:val="0"/>
        <w:rPr>
          <w:rFonts w:cs="Arial"/>
        </w:rPr>
      </w:pPr>
      <w:r w:rsidRPr="00B915C6">
        <w:rPr>
          <w:rFonts w:cs="Arial"/>
        </w:rPr>
        <w:t>Candidate List Extract</w:t>
      </w:r>
    </w:p>
    <w:p w14:paraId="3E488E25" w14:textId="77777777" w:rsidR="00F16259" w:rsidRPr="00B915C6" w:rsidRDefault="00C03F8F" w:rsidP="00331574">
      <w:pPr>
        <w:pStyle w:val="ListParagraph"/>
        <w:numPr>
          <w:ilvl w:val="0"/>
          <w:numId w:val="10"/>
        </w:numPr>
        <w:spacing w:before="240" w:after="240"/>
        <w:ind w:left="720"/>
        <w:contextualSpacing w:val="0"/>
        <w:rPr>
          <w:rFonts w:cs="Arial"/>
        </w:rPr>
      </w:pPr>
      <w:r w:rsidRPr="00B915C6">
        <w:rPr>
          <w:rFonts w:cs="Arial"/>
        </w:rPr>
        <w:t>Replacement SSID Extract</w:t>
      </w:r>
    </w:p>
    <w:p w14:paraId="0081E99A" w14:textId="77777777" w:rsidR="00F16259" w:rsidRPr="00B915C6" w:rsidRDefault="00C03F8F" w:rsidP="00331574">
      <w:pPr>
        <w:pStyle w:val="ListParagraph"/>
        <w:numPr>
          <w:ilvl w:val="0"/>
          <w:numId w:val="10"/>
        </w:numPr>
        <w:spacing w:before="240" w:after="240"/>
        <w:ind w:left="720"/>
        <w:contextualSpacing w:val="0"/>
        <w:rPr>
          <w:rFonts w:cs="Arial"/>
        </w:rPr>
      </w:pPr>
      <w:r w:rsidRPr="00B915C6">
        <w:rPr>
          <w:rFonts w:cs="Arial"/>
        </w:rPr>
        <w:t>Rejected Records Extract</w:t>
      </w:r>
    </w:p>
    <w:p w14:paraId="12EB695A" w14:textId="418FEE6D" w:rsidR="00C03F8F" w:rsidRDefault="00C03F8F" w:rsidP="00331574">
      <w:pPr>
        <w:pStyle w:val="ListParagraph"/>
        <w:numPr>
          <w:ilvl w:val="0"/>
          <w:numId w:val="10"/>
        </w:numPr>
        <w:spacing w:before="240" w:after="240"/>
        <w:ind w:left="720"/>
        <w:contextualSpacing w:val="0"/>
        <w:rPr>
          <w:rFonts w:cs="Arial"/>
        </w:rPr>
      </w:pPr>
      <w:r w:rsidRPr="00B915C6">
        <w:rPr>
          <w:rFonts w:cs="Arial"/>
        </w:rPr>
        <w:t>Direct Certification Extract</w:t>
      </w:r>
    </w:p>
    <w:p w14:paraId="49BAA4D6" w14:textId="7A67C8E4" w:rsidR="000A78D5" w:rsidRPr="00B915C6" w:rsidRDefault="000A78D5" w:rsidP="00331574">
      <w:pPr>
        <w:pStyle w:val="ListParagraph"/>
        <w:numPr>
          <w:ilvl w:val="0"/>
          <w:numId w:val="10"/>
        </w:numPr>
        <w:spacing w:before="240" w:after="240"/>
        <w:ind w:left="720"/>
        <w:contextualSpacing w:val="0"/>
        <w:rPr>
          <w:rFonts w:cs="Arial"/>
        </w:rPr>
      </w:pPr>
      <w:r>
        <w:rPr>
          <w:rFonts w:cs="Arial"/>
        </w:rPr>
        <w:t>SPED Discrepancy Extract</w:t>
      </w:r>
    </w:p>
    <w:p w14:paraId="6C356235" w14:textId="77777777" w:rsidR="00C03F8F" w:rsidRPr="00C03F8F" w:rsidRDefault="00C03F8F" w:rsidP="00E74659">
      <w:pPr>
        <w:pStyle w:val="Heading5"/>
      </w:pPr>
      <w:bookmarkStart w:id="40" w:name="_Toc516043263"/>
      <w:bookmarkStart w:id="41" w:name="_Toc32500180"/>
      <w:r w:rsidRPr="00C03F8F">
        <w:t>CALPADS Code Sets</w:t>
      </w:r>
      <w:bookmarkEnd w:id="40"/>
      <w:bookmarkEnd w:id="41"/>
    </w:p>
    <w:p w14:paraId="57057FA7" w14:textId="77777777" w:rsidR="00C03F8F" w:rsidRPr="00C03F8F" w:rsidRDefault="00C03F8F" w:rsidP="007B3B2D">
      <w:pPr>
        <w:pStyle w:val="BlockText"/>
        <w:spacing w:before="120" w:after="240"/>
        <w:rPr>
          <w:sz w:val="24"/>
        </w:rPr>
      </w:pPr>
      <w:r w:rsidRPr="00C03F8F">
        <w:rPr>
          <w:sz w:val="24"/>
        </w:rPr>
        <w:t>The CALPADS Code Sets includes all codes used in CALPADS, along with their definitions.</w:t>
      </w:r>
    </w:p>
    <w:p w14:paraId="08FF1D96" w14:textId="77777777" w:rsidR="00C03F8F" w:rsidRPr="00C03F8F" w:rsidRDefault="00C03F8F" w:rsidP="00E74659">
      <w:pPr>
        <w:pStyle w:val="Heading5"/>
      </w:pPr>
      <w:bookmarkStart w:id="42" w:name="_Toc516043264"/>
      <w:bookmarkStart w:id="43" w:name="_Toc32500181"/>
      <w:r w:rsidRPr="00C03F8F">
        <w:t>CALPADS Data Guide (this guide)</w:t>
      </w:r>
      <w:bookmarkEnd w:id="42"/>
      <w:bookmarkEnd w:id="43"/>
    </w:p>
    <w:p w14:paraId="3E1EB6E5" w14:textId="77777777" w:rsidR="00C03F8F" w:rsidRPr="00C03F8F" w:rsidRDefault="00C03F8F" w:rsidP="007B3B2D">
      <w:pPr>
        <w:pStyle w:val="BlockText"/>
        <w:spacing w:before="120" w:after="240"/>
        <w:rPr>
          <w:sz w:val="24"/>
        </w:rPr>
      </w:pPr>
      <w:r w:rsidRPr="00C03F8F">
        <w:rPr>
          <w:sz w:val="24"/>
        </w:rPr>
        <w:t xml:space="preserve">The CALPADS Data Guide (this guide) is designed to support the CALPADS LEA Administrator and other staff who will be using the CALPADS system. It will also be useful for program staff and data stewards – those responsible for data in specific subjects or programs within the LEAs. The CALPADS Data Guide describes the data in CALPADS, by group and by program area. This guide also provides information specific to certain school types, such as charter schools. </w:t>
      </w:r>
    </w:p>
    <w:p w14:paraId="3B5B39E5" w14:textId="77777777" w:rsidR="00C03F8F" w:rsidRPr="00C03F8F" w:rsidRDefault="00C03F8F" w:rsidP="007B3B2D">
      <w:pPr>
        <w:pStyle w:val="BlockText"/>
        <w:spacing w:before="120" w:after="240"/>
        <w:rPr>
          <w:sz w:val="24"/>
        </w:rPr>
      </w:pPr>
      <w:r w:rsidRPr="00C03F8F">
        <w:rPr>
          <w:sz w:val="24"/>
        </w:rPr>
        <w:t>The CALPADS Data Guide describes:</w:t>
      </w:r>
    </w:p>
    <w:p w14:paraId="35C8E3B4" w14:textId="77777777" w:rsidR="00C03F8F" w:rsidRPr="00C03F8F" w:rsidRDefault="00C03F8F" w:rsidP="00331574">
      <w:pPr>
        <w:pStyle w:val="BlockText"/>
        <w:numPr>
          <w:ilvl w:val="0"/>
          <w:numId w:val="11"/>
        </w:numPr>
        <w:spacing w:before="240" w:after="240"/>
        <w:ind w:left="720"/>
        <w:rPr>
          <w:sz w:val="24"/>
        </w:rPr>
      </w:pPr>
      <w:r w:rsidRPr="00C03F8F">
        <w:rPr>
          <w:sz w:val="24"/>
        </w:rPr>
        <w:t xml:space="preserve">What data must be maintained in local </w:t>
      </w:r>
      <w:proofErr w:type="gramStart"/>
      <w:r w:rsidRPr="00C03F8F">
        <w:rPr>
          <w:sz w:val="24"/>
        </w:rPr>
        <w:t>systems.</w:t>
      </w:r>
      <w:proofErr w:type="gramEnd"/>
    </w:p>
    <w:p w14:paraId="76D43E3D" w14:textId="77777777" w:rsidR="00C03F8F" w:rsidRPr="00C03F8F" w:rsidRDefault="00C03F8F" w:rsidP="00331574">
      <w:pPr>
        <w:pStyle w:val="BlockText"/>
        <w:numPr>
          <w:ilvl w:val="0"/>
          <w:numId w:val="11"/>
        </w:numPr>
        <w:spacing w:before="240" w:after="240"/>
        <w:ind w:left="720"/>
        <w:rPr>
          <w:sz w:val="24"/>
        </w:rPr>
      </w:pPr>
      <w:r w:rsidRPr="00C03F8F">
        <w:rPr>
          <w:sz w:val="24"/>
        </w:rPr>
        <w:t>When the data are needed for submission to CALPADS.</w:t>
      </w:r>
    </w:p>
    <w:p w14:paraId="47649FCC" w14:textId="77777777" w:rsidR="00C03F8F" w:rsidRPr="00C03F8F" w:rsidRDefault="00C03F8F" w:rsidP="00331574">
      <w:pPr>
        <w:pStyle w:val="BlockText"/>
        <w:numPr>
          <w:ilvl w:val="0"/>
          <w:numId w:val="11"/>
        </w:numPr>
        <w:spacing w:before="240" w:after="240"/>
        <w:ind w:left="720"/>
        <w:rPr>
          <w:sz w:val="24"/>
        </w:rPr>
      </w:pPr>
      <w:r w:rsidRPr="00C03F8F">
        <w:rPr>
          <w:sz w:val="24"/>
        </w:rPr>
        <w:t>How to prepare for each submission.</w:t>
      </w:r>
    </w:p>
    <w:p w14:paraId="7A5335D7" w14:textId="77777777" w:rsidR="00C03F8F" w:rsidRPr="00C03F8F" w:rsidRDefault="00C03F8F" w:rsidP="00331574">
      <w:pPr>
        <w:pStyle w:val="BlockText"/>
        <w:numPr>
          <w:ilvl w:val="0"/>
          <w:numId w:val="11"/>
        </w:numPr>
        <w:spacing w:before="240" w:after="240"/>
        <w:ind w:left="720"/>
        <w:rPr>
          <w:sz w:val="24"/>
        </w:rPr>
      </w:pPr>
      <w:r w:rsidRPr="00C03F8F">
        <w:rPr>
          <w:sz w:val="24"/>
        </w:rPr>
        <w:t xml:space="preserve">What types of data are expected to be submitted or updated during each submission </w:t>
      </w:r>
      <w:proofErr w:type="gramStart"/>
      <w:r w:rsidRPr="00C03F8F">
        <w:rPr>
          <w:sz w:val="24"/>
        </w:rPr>
        <w:t>window.</w:t>
      </w:r>
      <w:proofErr w:type="gramEnd"/>
    </w:p>
    <w:p w14:paraId="6545660D" w14:textId="77777777" w:rsidR="00C03F8F" w:rsidRPr="00C03F8F" w:rsidRDefault="00C03F8F" w:rsidP="00331574">
      <w:pPr>
        <w:pStyle w:val="BlockText"/>
        <w:numPr>
          <w:ilvl w:val="0"/>
          <w:numId w:val="11"/>
        </w:numPr>
        <w:spacing w:before="240" w:after="240"/>
        <w:ind w:left="720"/>
        <w:rPr>
          <w:sz w:val="24"/>
        </w:rPr>
      </w:pPr>
      <w:r w:rsidRPr="00C03F8F">
        <w:rPr>
          <w:sz w:val="24"/>
        </w:rPr>
        <w:t>What reports must be certified by LEAs.</w:t>
      </w:r>
    </w:p>
    <w:p w14:paraId="3268DEC2" w14:textId="77777777" w:rsidR="00C03F8F" w:rsidRPr="00C03F8F" w:rsidRDefault="00C03F8F" w:rsidP="00331574">
      <w:pPr>
        <w:pStyle w:val="BlockText"/>
        <w:numPr>
          <w:ilvl w:val="0"/>
          <w:numId w:val="11"/>
        </w:numPr>
        <w:spacing w:before="240" w:after="240"/>
        <w:ind w:left="720"/>
        <w:rPr>
          <w:sz w:val="24"/>
        </w:rPr>
      </w:pPr>
      <w:r w:rsidRPr="00C03F8F">
        <w:rPr>
          <w:sz w:val="24"/>
        </w:rPr>
        <w:t>How the data in CALPADS are used to create state and federal reports.</w:t>
      </w:r>
    </w:p>
    <w:p w14:paraId="7C3690BD" w14:textId="77777777" w:rsidR="00C03F8F" w:rsidRPr="00C03F8F" w:rsidRDefault="00C03F8F" w:rsidP="00331574">
      <w:pPr>
        <w:pStyle w:val="BlockText"/>
        <w:numPr>
          <w:ilvl w:val="0"/>
          <w:numId w:val="11"/>
        </w:numPr>
        <w:spacing w:before="240" w:after="240"/>
        <w:ind w:left="720"/>
        <w:rPr>
          <w:sz w:val="24"/>
        </w:rPr>
      </w:pPr>
      <w:r w:rsidRPr="00C03F8F">
        <w:rPr>
          <w:sz w:val="24"/>
        </w:rPr>
        <w:t>What state and federal reports are being created from CALPADS data.</w:t>
      </w:r>
    </w:p>
    <w:p w14:paraId="545BA1D0" w14:textId="06B25E29" w:rsidR="00C03F8F" w:rsidRPr="00C03F8F" w:rsidRDefault="00C03F8F" w:rsidP="00331574">
      <w:pPr>
        <w:pStyle w:val="BlockText"/>
        <w:numPr>
          <w:ilvl w:val="0"/>
          <w:numId w:val="11"/>
        </w:numPr>
        <w:spacing w:before="240" w:after="240"/>
        <w:ind w:left="720"/>
        <w:rPr>
          <w:sz w:val="24"/>
        </w:rPr>
      </w:pPr>
      <w:r w:rsidRPr="00C03F8F">
        <w:rPr>
          <w:sz w:val="24"/>
        </w:rPr>
        <w:t>Charter school reporting.</w:t>
      </w:r>
    </w:p>
    <w:p w14:paraId="5A5B8BD7" w14:textId="77777777" w:rsidR="00C03F8F" w:rsidRPr="00C03F8F" w:rsidRDefault="00C03F8F" w:rsidP="007B3B2D">
      <w:pPr>
        <w:pStyle w:val="BlockText"/>
        <w:spacing w:before="120" w:after="240"/>
        <w:rPr>
          <w:sz w:val="24"/>
        </w:rPr>
      </w:pPr>
      <w:r w:rsidRPr="00C03F8F">
        <w:rPr>
          <w:sz w:val="24"/>
        </w:rPr>
        <w:lastRenderedPageBreak/>
        <w:t>The CALPADS Data Guide is structured to meet the needs of different LEA staff, and it is not expected that staff will need to read the entire document. Depending on their given roles, LEA staff may focus on different chapters.</w:t>
      </w:r>
    </w:p>
    <w:p w14:paraId="0510AACC" w14:textId="77777777" w:rsidR="00C03F8F" w:rsidRDefault="00C03F8F" w:rsidP="00E74659">
      <w:pPr>
        <w:pStyle w:val="Heading5"/>
      </w:pPr>
      <w:bookmarkStart w:id="44" w:name="_Toc516043265"/>
      <w:bookmarkStart w:id="45" w:name="_Toc32500182"/>
      <w:r w:rsidRPr="00C03F8F">
        <w:t>SSID and Enrollment Procedures</w:t>
      </w:r>
      <w:bookmarkEnd w:id="44"/>
      <w:bookmarkEnd w:id="45"/>
    </w:p>
    <w:p w14:paraId="6B7518F7" w14:textId="77777777" w:rsidR="00C03F8F" w:rsidRPr="00C03F8F" w:rsidRDefault="00C03F8F" w:rsidP="007B3B2D">
      <w:pPr>
        <w:pStyle w:val="BlockText"/>
        <w:spacing w:before="120" w:after="240"/>
        <w:rPr>
          <w:sz w:val="24"/>
        </w:rPr>
      </w:pPr>
      <w:r w:rsidRPr="00C03F8F">
        <w:rPr>
          <w:sz w:val="24"/>
        </w:rPr>
        <w:t>The SSID and Enrollment Procedures document describes:</w:t>
      </w:r>
    </w:p>
    <w:p w14:paraId="064BB92A" w14:textId="326B0436" w:rsidR="00C03F8F" w:rsidRPr="00C03F8F" w:rsidRDefault="00C03F8F" w:rsidP="00331574">
      <w:pPr>
        <w:pStyle w:val="BlockText"/>
        <w:numPr>
          <w:ilvl w:val="0"/>
          <w:numId w:val="12"/>
        </w:numPr>
        <w:spacing w:before="240" w:after="240"/>
        <w:ind w:left="720"/>
        <w:rPr>
          <w:sz w:val="24"/>
        </w:rPr>
      </w:pPr>
      <w:r w:rsidRPr="00C03F8F">
        <w:rPr>
          <w:sz w:val="24"/>
        </w:rPr>
        <w:t>The educational agency responsibility for SSIDs</w:t>
      </w:r>
      <w:r w:rsidR="003D61F2">
        <w:rPr>
          <w:sz w:val="24"/>
        </w:rPr>
        <w:t xml:space="preserve"> including students with disabilities and adult students</w:t>
      </w:r>
      <w:r w:rsidRPr="00C03F8F">
        <w:rPr>
          <w:sz w:val="24"/>
        </w:rPr>
        <w:t>.</w:t>
      </w:r>
    </w:p>
    <w:p w14:paraId="220B366F" w14:textId="77777777" w:rsidR="00C03F8F" w:rsidRPr="00C03F8F" w:rsidRDefault="00C03F8F" w:rsidP="00331574">
      <w:pPr>
        <w:pStyle w:val="BlockText"/>
        <w:numPr>
          <w:ilvl w:val="0"/>
          <w:numId w:val="12"/>
        </w:numPr>
        <w:spacing w:before="240" w:after="240"/>
        <w:ind w:left="720"/>
        <w:rPr>
          <w:sz w:val="24"/>
        </w:rPr>
      </w:pPr>
      <w:r w:rsidRPr="00C03F8F">
        <w:rPr>
          <w:sz w:val="24"/>
        </w:rPr>
        <w:t>The assigning of SSIDs.</w:t>
      </w:r>
    </w:p>
    <w:p w14:paraId="23340051" w14:textId="77777777" w:rsidR="00C03F8F" w:rsidRPr="00C03F8F" w:rsidRDefault="00C03F8F" w:rsidP="00331574">
      <w:pPr>
        <w:pStyle w:val="BlockText"/>
        <w:numPr>
          <w:ilvl w:val="0"/>
          <w:numId w:val="12"/>
        </w:numPr>
        <w:spacing w:before="240" w:after="240"/>
        <w:ind w:left="720"/>
        <w:rPr>
          <w:sz w:val="24"/>
        </w:rPr>
      </w:pPr>
      <w:r w:rsidRPr="00C03F8F">
        <w:rPr>
          <w:sz w:val="24"/>
        </w:rPr>
        <w:t>An LEA’s responsibility to correct data.</w:t>
      </w:r>
    </w:p>
    <w:p w14:paraId="1CFCDB8D" w14:textId="5F2766F5" w:rsidR="00C03F8F" w:rsidRPr="00C03F8F" w:rsidRDefault="00C03F8F" w:rsidP="00331574">
      <w:pPr>
        <w:pStyle w:val="BlockText"/>
        <w:numPr>
          <w:ilvl w:val="0"/>
          <w:numId w:val="12"/>
        </w:numPr>
        <w:spacing w:before="240" w:after="240"/>
        <w:ind w:left="720"/>
        <w:rPr>
          <w:sz w:val="24"/>
        </w:rPr>
      </w:pPr>
      <w:r w:rsidRPr="00C03F8F">
        <w:rPr>
          <w:sz w:val="24"/>
        </w:rPr>
        <w:t>Procedures for enrolling and exiting students</w:t>
      </w:r>
      <w:r w:rsidR="003D61F2">
        <w:rPr>
          <w:sz w:val="24"/>
        </w:rPr>
        <w:t xml:space="preserve"> including adult-age students</w:t>
      </w:r>
      <w:r w:rsidRPr="00C03F8F">
        <w:rPr>
          <w:sz w:val="24"/>
        </w:rPr>
        <w:t>.</w:t>
      </w:r>
    </w:p>
    <w:p w14:paraId="2B7F6593" w14:textId="77777777" w:rsidR="00C03F8F" w:rsidRPr="00C03F8F" w:rsidRDefault="00C03F8F" w:rsidP="00331574">
      <w:pPr>
        <w:pStyle w:val="BlockText"/>
        <w:numPr>
          <w:ilvl w:val="0"/>
          <w:numId w:val="12"/>
        </w:numPr>
        <w:spacing w:before="240" w:after="240"/>
        <w:ind w:left="720"/>
        <w:rPr>
          <w:sz w:val="24"/>
        </w:rPr>
      </w:pPr>
      <w:r w:rsidRPr="00C03F8F">
        <w:rPr>
          <w:sz w:val="24"/>
        </w:rPr>
        <w:t>Procedures for pre-enrolling students.</w:t>
      </w:r>
    </w:p>
    <w:p w14:paraId="51687877" w14:textId="79B8722D" w:rsidR="00C03F8F" w:rsidRPr="00C03F8F" w:rsidRDefault="00C03F8F" w:rsidP="00331574">
      <w:pPr>
        <w:pStyle w:val="BlockText"/>
        <w:numPr>
          <w:ilvl w:val="0"/>
          <w:numId w:val="12"/>
        </w:numPr>
        <w:spacing w:before="240" w:after="240"/>
        <w:ind w:left="720"/>
        <w:rPr>
          <w:sz w:val="24"/>
        </w:rPr>
      </w:pPr>
      <w:r w:rsidRPr="00C03F8F">
        <w:rPr>
          <w:sz w:val="24"/>
        </w:rPr>
        <w:t xml:space="preserve">Enrollment types: Primary, secondary, </w:t>
      </w:r>
      <w:r w:rsidR="000A78D5">
        <w:rPr>
          <w:sz w:val="24"/>
        </w:rPr>
        <w:t xml:space="preserve">and </w:t>
      </w:r>
      <w:r w:rsidRPr="00C03F8F">
        <w:rPr>
          <w:sz w:val="24"/>
        </w:rPr>
        <w:t>short-term.</w:t>
      </w:r>
    </w:p>
    <w:p w14:paraId="2FE252AF" w14:textId="77777777" w:rsidR="00C03F8F" w:rsidRPr="00C03F8F" w:rsidRDefault="00C03F8F" w:rsidP="00331574">
      <w:pPr>
        <w:pStyle w:val="BlockText"/>
        <w:numPr>
          <w:ilvl w:val="0"/>
          <w:numId w:val="12"/>
        </w:numPr>
        <w:spacing w:before="240" w:after="240"/>
        <w:ind w:left="720"/>
        <w:rPr>
          <w:sz w:val="24"/>
        </w:rPr>
      </w:pPr>
      <w:r w:rsidRPr="00C03F8F">
        <w:rPr>
          <w:sz w:val="24"/>
        </w:rPr>
        <w:t>Procedures for resolving SSID anomalies, concurrent enrollments, multiple identifiers, and exit reason discrepancies.</w:t>
      </w:r>
    </w:p>
    <w:p w14:paraId="188ADB2B" w14:textId="77777777" w:rsidR="00C03F8F" w:rsidRPr="00C03F8F" w:rsidRDefault="00C03F8F" w:rsidP="00331574">
      <w:pPr>
        <w:pStyle w:val="BlockText"/>
        <w:numPr>
          <w:ilvl w:val="0"/>
          <w:numId w:val="12"/>
        </w:numPr>
        <w:spacing w:before="240" w:after="240"/>
        <w:ind w:left="720"/>
        <w:rPr>
          <w:sz w:val="24"/>
        </w:rPr>
      </w:pPr>
      <w:r w:rsidRPr="00C03F8F">
        <w:rPr>
          <w:sz w:val="24"/>
        </w:rPr>
        <w:t>State adjustments to dropout counts due to lost transfers and re-enrolled dropouts.</w:t>
      </w:r>
    </w:p>
    <w:p w14:paraId="2206C110" w14:textId="77777777" w:rsidR="00C03F8F" w:rsidRPr="00C03F8F" w:rsidRDefault="00C03F8F" w:rsidP="00331574">
      <w:pPr>
        <w:pStyle w:val="BlockText"/>
        <w:numPr>
          <w:ilvl w:val="0"/>
          <w:numId w:val="12"/>
        </w:numPr>
        <w:spacing w:before="240" w:after="240"/>
        <w:ind w:left="720"/>
        <w:rPr>
          <w:sz w:val="24"/>
        </w:rPr>
      </w:pPr>
      <w:r w:rsidRPr="00C03F8F">
        <w:rPr>
          <w:sz w:val="24"/>
        </w:rPr>
        <w:t>Procedures for exiting students upon school closure.</w:t>
      </w:r>
    </w:p>
    <w:p w14:paraId="78293E61" w14:textId="77777777" w:rsidR="00D60E87" w:rsidRDefault="00D60E87" w:rsidP="00E74659">
      <w:pPr>
        <w:pStyle w:val="Heading5"/>
      </w:pPr>
      <w:bookmarkStart w:id="46" w:name="_Toc516043266"/>
      <w:bookmarkStart w:id="47" w:name="_Toc32500183"/>
      <w:r>
        <w:t>CALPADS User Manual</w:t>
      </w:r>
      <w:bookmarkEnd w:id="46"/>
      <w:bookmarkEnd w:id="47"/>
    </w:p>
    <w:p w14:paraId="614AF896" w14:textId="77777777" w:rsidR="00C03F8F" w:rsidRPr="00C03F8F" w:rsidRDefault="00C03F8F" w:rsidP="003F703D">
      <w:pPr>
        <w:pStyle w:val="BlockText"/>
        <w:spacing w:before="240" w:after="240"/>
        <w:rPr>
          <w:sz w:val="24"/>
        </w:rPr>
      </w:pPr>
      <w:r w:rsidRPr="00C03F8F">
        <w:rPr>
          <w:sz w:val="24"/>
        </w:rPr>
        <w:t>The CALPADS User Manual is intended for LEA staff who have been granted local user access to CALPADS by their local CALPADS LEA Administrators to acquire SSIDs, submit data, review reports, and utilize other CALPADS functions. The CALPADS User Manual is the “how to” manual for the CALPADS environment. It provides specific instructions on:</w:t>
      </w:r>
    </w:p>
    <w:p w14:paraId="142F7B52" w14:textId="77777777" w:rsidR="00C03F8F" w:rsidRPr="00C03F8F" w:rsidRDefault="00C03F8F" w:rsidP="00331574">
      <w:pPr>
        <w:pStyle w:val="BlockText"/>
        <w:numPr>
          <w:ilvl w:val="0"/>
          <w:numId w:val="13"/>
        </w:numPr>
        <w:spacing w:before="240" w:after="240"/>
        <w:ind w:left="360" w:firstLine="0"/>
        <w:rPr>
          <w:sz w:val="24"/>
        </w:rPr>
      </w:pPr>
      <w:r w:rsidRPr="00C03F8F">
        <w:rPr>
          <w:sz w:val="24"/>
        </w:rPr>
        <w:t>How to navigate within CALPADS.</w:t>
      </w:r>
    </w:p>
    <w:p w14:paraId="7C9AB0AF" w14:textId="77777777" w:rsidR="00C03F8F" w:rsidRPr="00C03F8F" w:rsidRDefault="00C03F8F" w:rsidP="00331574">
      <w:pPr>
        <w:pStyle w:val="BlockText"/>
        <w:numPr>
          <w:ilvl w:val="0"/>
          <w:numId w:val="13"/>
        </w:numPr>
        <w:spacing w:before="240" w:after="240"/>
        <w:ind w:left="360" w:firstLine="0"/>
        <w:rPr>
          <w:sz w:val="24"/>
        </w:rPr>
      </w:pPr>
      <w:r w:rsidRPr="00C03F8F">
        <w:rPr>
          <w:sz w:val="24"/>
        </w:rPr>
        <w:t>How to access CALPADS.</w:t>
      </w:r>
    </w:p>
    <w:p w14:paraId="557916BE" w14:textId="77777777" w:rsidR="00C03F8F" w:rsidRPr="00C03F8F" w:rsidRDefault="00C03F8F" w:rsidP="00331574">
      <w:pPr>
        <w:pStyle w:val="BlockText"/>
        <w:numPr>
          <w:ilvl w:val="0"/>
          <w:numId w:val="13"/>
        </w:numPr>
        <w:spacing w:before="240" w:after="240"/>
        <w:ind w:left="360" w:firstLine="0"/>
        <w:rPr>
          <w:sz w:val="24"/>
        </w:rPr>
      </w:pPr>
      <w:r w:rsidRPr="00C03F8F">
        <w:rPr>
          <w:sz w:val="24"/>
        </w:rPr>
        <w:t>How to enroll students (through online and batch processes).</w:t>
      </w:r>
    </w:p>
    <w:p w14:paraId="216A69E4" w14:textId="77777777" w:rsidR="00C03F8F" w:rsidRPr="00C03F8F" w:rsidRDefault="00C03F8F" w:rsidP="00331574">
      <w:pPr>
        <w:pStyle w:val="BlockText"/>
        <w:numPr>
          <w:ilvl w:val="0"/>
          <w:numId w:val="13"/>
        </w:numPr>
        <w:spacing w:before="240" w:after="240"/>
        <w:ind w:left="360" w:firstLine="0"/>
        <w:rPr>
          <w:sz w:val="24"/>
        </w:rPr>
      </w:pPr>
      <w:r w:rsidRPr="00C03F8F">
        <w:rPr>
          <w:sz w:val="24"/>
        </w:rPr>
        <w:t>How to manage submissions.</w:t>
      </w:r>
    </w:p>
    <w:p w14:paraId="0A6D14C4" w14:textId="77777777" w:rsidR="00C03F8F" w:rsidRPr="00C03F8F" w:rsidRDefault="00C03F8F" w:rsidP="00331574">
      <w:pPr>
        <w:pStyle w:val="BlockText"/>
        <w:numPr>
          <w:ilvl w:val="0"/>
          <w:numId w:val="13"/>
        </w:numPr>
        <w:spacing w:before="240" w:after="240"/>
        <w:ind w:left="360" w:firstLine="0"/>
        <w:rPr>
          <w:sz w:val="24"/>
        </w:rPr>
      </w:pPr>
      <w:r w:rsidRPr="00C03F8F">
        <w:rPr>
          <w:sz w:val="24"/>
        </w:rPr>
        <w:t>How to submit data for state reporting.</w:t>
      </w:r>
    </w:p>
    <w:p w14:paraId="15C25AE1" w14:textId="77777777" w:rsidR="00C03F8F" w:rsidRPr="00C03F8F" w:rsidRDefault="00C03F8F" w:rsidP="00331574">
      <w:pPr>
        <w:pStyle w:val="BlockText"/>
        <w:numPr>
          <w:ilvl w:val="0"/>
          <w:numId w:val="13"/>
        </w:numPr>
        <w:spacing w:before="240" w:after="240"/>
        <w:ind w:left="360" w:firstLine="0"/>
        <w:rPr>
          <w:sz w:val="24"/>
        </w:rPr>
      </w:pPr>
      <w:r w:rsidRPr="00C03F8F">
        <w:rPr>
          <w:sz w:val="24"/>
        </w:rPr>
        <w:t>How to view reports.</w:t>
      </w:r>
    </w:p>
    <w:p w14:paraId="5C251BA4" w14:textId="77777777" w:rsidR="00C03F8F" w:rsidRPr="00C03F8F" w:rsidRDefault="00C03F8F" w:rsidP="00331574">
      <w:pPr>
        <w:pStyle w:val="BlockText"/>
        <w:numPr>
          <w:ilvl w:val="0"/>
          <w:numId w:val="13"/>
        </w:numPr>
        <w:spacing w:before="240" w:after="240"/>
        <w:ind w:left="360" w:firstLine="0"/>
        <w:rPr>
          <w:sz w:val="24"/>
        </w:rPr>
      </w:pPr>
      <w:r w:rsidRPr="00C03F8F">
        <w:rPr>
          <w:sz w:val="24"/>
        </w:rPr>
        <w:t>How to certify reports.</w:t>
      </w:r>
    </w:p>
    <w:p w14:paraId="16A23B5F" w14:textId="77777777" w:rsidR="00C03F8F" w:rsidRPr="00C03F8F" w:rsidRDefault="00C03F8F" w:rsidP="00331574">
      <w:pPr>
        <w:pStyle w:val="BlockText"/>
        <w:numPr>
          <w:ilvl w:val="0"/>
          <w:numId w:val="13"/>
        </w:numPr>
        <w:spacing w:before="240" w:after="240"/>
        <w:ind w:left="360" w:firstLine="0"/>
        <w:rPr>
          <w:sz w:val="24"/>
        </w:rPr>
      </w:pPr>
      <w:r w:rsidRPr="00C03F8F">
        <w:rPr>
          <w:sz w:val="24"/>
        </w:rPr>
        <w:t>How to map local codes to CALPADS codes.</w:t>
      </w:r>
    </w:p>
    <w:p w14:paraId="28909EDA" w14:textId="18E8B6F7" w:rsidR="00327D2A" w:rsidRDefault="00C03F8F" w:rsidP="00E74659">
      <w:pPr>
        <w:pStyle w:val="Heading5"/>
      </w:pPr>
      <w:bookmarkStart w:id="48" w:name="_Toc516043268"/>
      <w:bookmarkStart w:id="49" w:name="_Toc32500184"/>
      <w:r w:rsidRPr="00C03F8F">
        <w:lastRenderedPageBreak/>
        <w:t>CALPADS Administrator Guidelines and Application</w:t>
      </w:r>
      <w:bookmarkEnd w:id="48"/>
      <w:bookmarkEnd w:id="49"/>
    </w:p>
    <w:p w14:paraId="4F2AE7E3" w14:textId="7FD78FE7" w:rsidR="00C03F8F" w:rsidRPr="00C03F8F" w:rsidRDefault="00C03F8F" w:rsidP="003F703D">
      <w:pPr>
        <w:pStyle w:val="BlockText"/>
        <w:spacing w:before="120" w:after="240"/>
        <w:rPr>
          <w:sz w:val="24"/>
        </w:rPr>
      </w:pPr>
      <w:r w:rsidRPr="00C03F8F">
        <w:rPr>
          <w:sz w:val="24"/>
        </w:rPr>
        <w:t>The</w:t>
      </w:r>
      <w:r w:rsidR="00CD3D74">
        <w:rPr>
          <w:sz w:val="24"/>
        </w:rPr>
        <w:t xml:space="preserve">re are two Administrator </w:t>
      </w:r>
      <w:r w:rsidR="00821FB8">
        <w:rPr>
          <w:sz w:val="24"/>
        </w:rPr>
        <w:t xml:space="preserve">Application and </w:t>
      </w:r>
      <w:r w:rsidR="00CD3D74">
        <w:rPr>
          <w:sz w:val="24"/>
        </w:rPr>
        <w:t>Guidelines: (1)</w:t>
      </w:r>
      <w:r w:rsidRPr="00C03F8F">
        <w:rPr>
          <w:sz w:val="24"/>
        </w:rPr>
        <w:t xml:space="preserve"> CALPADS LEA Administrator</w:t>
      </w:r>
      <w:r w:rsidR="00CD3D74">
        <w:rPr>
          <w:sz w:val="24"/>
        </w:rPr>
        <w:t xml:space="preserve"> </w:t>
      </w:r>
      <w:r w:rsidR="00821FB8">
        <w:rPr>
          <w:sz w:val="24"/>
        </w:rPr>
        <w:t xml:space="preserve">Application and </w:t>
      </w:r>
      <w:r w:rsidR="00CD3D74">
        <w:rPr>
          <w:sz w:val="24"/>
        </w:rPr>
        <w:t xml:space="preserve">Guidelines, and (2) </w:t>
      </w:r>
      <w:r w:rsidR="00186AC0">
        <w:rPr>
          <w:sz w:val="24"/>
        </w:rPr>
        <w:t>CALPADS SELPA Administrator</w:t>
      </w:r>
      <w:r w:rsidRPr="00C03F8F">
        <w:rPr>
          <w:sz w:val="24"/>
        </w:rPr>
        <w:t xml:space="preserve"> </w:t>
      </w:r>
      <w:r w:rsidR="00821FB8">
        <w:rPr>
          <w:sz w:val="24"/>
        </w:rPr>
        <w:t xml:space="preserve">Application and </w:t>
      </w:r>
      <w:r w:rsidRPr="00C03F8F">
        <w:rPr>
          <w:sz w:val="24"/>
        </w:rPr>
        <w:t>Guidelines</w:t>
      </w:r>
      <w:r w:rsidR="00CD3D74">
        <w:rPr>
          <w:sz w:val="24"/>
        </w:rPr>
        <w:t>. The CALPADS LEA Administrator</w:t>
      </w:r>
      <w:r w:rsidRPr="00C03F8F">
        <w:rPr>
          <w:sz w:val="24"/>
        </w:rPr>
        <w:t xml:space="preserve"> document is intended for the local superintendent and the CALPADS LEA Administrator</w:t>
      </w:r>
      <w:r w:rsidR="00186AC0">
        <w:rPr>
          <w:sz w:val="24"/>
        </w:rPr>
        <w:t xml:space="preserve">, and the </w:t>
      </w:r>
      <w:r w:rsidR="00CD3D74">
        <w:rPr>
          <w:sz w:val="24"/>
        </w:rPr>
        <w:t xml:space="preserve">CALPADS SELPA Administrator document is intended for the </w:t>
      </w:r>
      <w:r w:rsidR="00186AC0">
        <w:rPr>
          <w:sz w:val="24"/>
        </w:rPr>
        <w:t>SELPA Director and CALPADS SELPA Administrator</w:t>
      </w:r>
      <w:r w:rsidRPr="00C03F8F">
        <w:rPr>
          <w:sz w:val="24"/>
        </w:rPr>
        <w:t>. Th</w:t>
      </w:r>
      <w:r w:rsidR="00CD3D74">
        <w:rPr>
          <w:sz w:val="24"/>
        </w:rPr>
        <w:t>e</w:t>
      </w:r>
      <w:r w:rsidRPr="00C03F8F">
        <w:rPr>
          <w:sz w:val="24"/>
        </w:rPr>
        <w:t>s</w:t>
      </w:r>
      <w:r w:rsidR="00CD3D74">
        <w:rPr>
          <w:sz w:val="24"/>
        </w:rPr>
        <w:t>e</w:t>
      </w:r>
      <w:r w:rsidRPr="00C03F8F">
        <w:rPr>
          <w:sz w:val="24"/>
        </w:rPr>
        <w:t xml:space="preserve"> document</w:t>
      </w:r>
      <w:r w:rsidR="00CD3D74">
        <w:rPr>
          <w:sz w:val="24"/>
        </w:rPr>
        <w:t>s</w:t>
      </w:r>
      <w:r w:rsidRPr="00C03F8F">
        <w:rPr>
          <w:sz w:val="24"/>
        </w:rPr>
        <w:t xml:space="preserve"> provide:</w:t>
      </w:r>
    </w:p>
    <w:p w14:paraId="3C0ECF60" w14:textId="620A169C" w:rsidR="00C03F8F" w:rsidRPr="00C03F8F" w:rsidRDefault="00C03F8F" w:rsidP="00331574">
      <w:pPr>
        <w:pStyle w:val="BlockText"/>
        <w:numPr>
          <w:ilvl w:val="0"/>
          <w:numId w:val="14"/>
        </w:numPr>
        <w:spacing w:before="240" w:after="240"/>
        <w:ind w:left="720"/>
        <w:rPr>
          <w:sz w:val="24"/>
        </w:rPr>
      </w:pPr>
      <w:r w:rsidRPr="00C03F8F">
        <w:rPr>
          <w:sz w:val="24"/>
        </w:rPr>
        <w:t>Instructions on how to apply for CALPADS LEA Administrator</w:t>
      </w:r>
      <w:r w:rsidR="00186AC0">
        <w:rPr>
          <w:sz w:val="24"/>
        </w:rPr>
        <w:t xml:space="preserve"> or CALPADS SELPA Administrator</w:t>
      </w:r>
      <w:r w:rsidRPr="00C03F8F">
        <w:rPr>
          <w:sz w:val="24"/>
        </w:rPr>
        <w:t xml:space="preserve"> access.</w:t>
      </w:r>
    </w:p>
    <w:p w14:paraId="1F365C89" w14:textId="77777777" w:rsidR="00C03F8F" w:rsidRPr="00C03F8F" w:rsidRDefault="00C03F8F" w:rsidP="00331574">
      <w:pPr>
        <w:pStyle w:val="BlockText"/>
        <w:numPr>
          <w:ilvl w:val="0"/>
          <w:numId w:val="14"/>
        </w:numPr>
        <w:spacing w:before="240" w:after="240"/>
        <w:ind w:left="720"/>
        <w:rPr>
          <w:sz w:val="24"/>
        </w:rPr>
      </w:pPr>
      <w:r w:rsidRPr="00C03F8F">
        <w:rPr>
          <w:sz w:val="24"/>
        </w:rPr>
        <w:t>Descriptions of CALPADS user responsibilities.</w:t>
      </w:r>
    </w:p>
    <w:p w14:paraId="0388B244" w14:textId="0BB87CE5" w:rsidR="00C03F8F" w:rsidRPr="00C03F8F" w:rsidRDefault="00821FB8" w:rsidP="00331574">
      <w:pPr>
        <w:pStyle w:val="BlockText"/>
        <w:numPr>
          <w:ilvl w:val="0"/>
          <w:numId w:val="14"/>
        </w:numPr>
        <w:spacing w:before="240" w:after="240"/>
        <w:ind w:left="720"/>
        <w:rPr>
          <w:sz w:val="24"/>
        </w:rPr>
      </w:pPr>
      <w:r w:rsidRPr="003F703D">
        <w:rPr>
          <w:bCs/>
          <w:sz w:val="24"/>
        </w:rPr>
        <w:t>Confidentiality and Security Agreement</w:t>
      </w:r>
      <w:r w:rsidR="00C03F8F" w:rsidRPr="00C03F8F">
        <w:rPr>
          <w:sz w:val="24"/>
        </w:rPr>
        <w:t>.</w:t>
      </w:r>
    </w:p>
    <w:p w14:paraId="7D400F6A" w14:textId="38123D4F" w:rsidR="00186AC0" w:rsidRPr="00186AC0" w:rsidRDefault="00C03F8F" w:rsidP="00331574">
      <w:pPr>
        <w:pStyle w:val="BlockText"/>
        <w:numPr>
          <w:ilvl w:val="0"/>
          <w:numId w:val="14"/>
        </w:numPr>
        <w:spacing w:before="240" w:after="240"/>
        <w:ind w:left="720"/>
        <w:rPr>
          <w:b/>
          <w:sz w:val="24"/>
        </w:rPr>
      </w:pPr>
      <w:r w:rsidRPr="00327D2A">
        <w:rPr>
          <w:sz w:val="24"/>
        </w:rPr>
        <w:t xml:space="preserve">Descriptions of the California Department of Education process for granting CALPADS LEA Administrator </w:t>
      </w:r>
      <w:r w:rsidR="00186AC0">
        <w:rPr>
          <w:sz w:val="24"/>
        </w:rPr>
        <w:t xml:space="preserve">and CALPADS SELPA Administrator </w:t>
      </w:r>
      <w:r w:rsidRPr="00327D2A">
        <w:rPr>
          <w:sz w:val="24"/>
        </w:rPr>
        <w:t>access.</w:t>
      </w:r>
    </w:p>
    <w:p w14:paraId="3BEADD60" w14:textId="77777777" w:rsidR="00E76A33" w:rsidRDefault="00C03F8F" w:rsidP="00E74659">
      <w:pPr>
        <w:pStyle w:val="Heading5"/>
      </w:pPr>
      <w:bookmarkStart w:id="50" w:name="_Toc6474211"/>
      <w:bookmarkStart w:id="51" w:name="_Toc6485298"/>
      <w:bookmarkStart w:id="52" w:name="_Toc516043270"/>
      <w:bookmarkStart w:id="53" w:name="_Toc32500185"/>
      <w:bookmarkEnd w:id="50"/>
      <w:bookmarkEnd w:id="51"/>
      <w:r w:rsidRPr="00C03F8F">
        <w:t>CALPADS Error List</w:t>
      </w:r>
      <w:bookmarkEnd w:id="52"/>
      <w:bookmarkEnd w:id="53"/>
    </w:p>
    <w:p w14:paraId="3C3B7994" w14:textId="77777777" w:rsidR="00C03F8F" w:rsidRPr="00C03F8F" w:rsidRDefault="00C03F8F" w:rsidP="007B3B2D">
      <w:pPr>
        <w:pStyle w:val="BlockText"/>
        <w:spacing w:before="120" w:after="240"/>
        <w:rPr>
          <w:b/>
          <w:sz w:val="24"/>
        </w:rPr>
      </w:pPr>
      <w:r w:rsidRPr="00C03F8F">
        <w:rPr>
          <w:sz w:val="24"/>
        </w:rPr>
        <w:t>The CALPADS Error List contains descriptions of CALPADS error messages, with recommended actions for resolving each error.</w:t>
      </w:r>
    </w:p>
    <w:p w14:paraId="50B3E41A" w14:textId="77777777" w:rsidR="00327D2A" w:rsidRDefault="00C03F8F" w:rsidP="00E74659">
      <w:pPr>
        <w:pStyle w:val="Heading5"/>
      </w:pPr>
      <w:bookmarkStart w:id="54" w:name="_Toc516043271"/>
      <w:bookmarkStart w:id="55" w:name="_Toc32500186"/>
      <w:r w:rsidRPr="00C03F8F">
        <w:t>CALPADS Valid Code Combinations</w:t>
      </w:r>
      <w:bookmarkEnd w:id="54"/>
      <w:bookmarkEnd w:id="55"/>
    </w:p>
    <w:p w14:paraId="2042A246" w14:textId="2E24FAD7" w:rsidR="00C03F8F" w:rsidRPr="00C03F8F" w:rsidRDefault="00C03F8F" w:rsidP="007B3B2D">
      <w:pPr>
        <w:pStyle w:val="BlockText"/>
        <w:spacing w:before="120" w:after="240"/>
        <w:rPr>
          <w:b/>
          <w:sz w:val="24"/>
        </w:rPr>
      </w:pPr>
      <w:r w:rsidRPr="00C03F8F">
        <w:rPr>
          <w:sz w:val="24"/>
        </w:rPr>
        <w:t>The CALPADS Valid Code Combinations document contains valid code combinations per the CALPADS File Specifications</w:t>
      </w:r>
      <w:r w:rsidR="003D61F2">
        <w:rPr>
          <w:sz w:val="24"/>
        </w:rPr>
        <w:t xml:space="preserve"> that enforce specific field validations</w:t>
      </w:r>
      <w:r w:rsidRPr="00C03F8F">
        <w:rPr>
          <w:sz w:val="24"/>
        </w:rPr>
        <w:t>.</w:t>
      </w:r>
    </w:p>
    <w:p w14:paraId="37580F54" w14:textId="77777777" w:rsidR="00327D2A" w:rsidRDefault="00C03F8F" w:rsidP="00E74659">
      <w:pPr>
        <w:pStyle w:val="Heading5"/>
      </w:pPr>
      <w:bookmarkStart w:id="56" w:name="_Toc516043272"/>
      <w:bookmarkStart w:id="57" w:name="_Toc32500187"/>
      <w:r w:rsidRPr="00C03F8F">
        <w:t>CALPADS Frequently Asked Questions (FAQs)</w:t>
      </w:r>
      <w:bookmarkEnd w:id="56"/>
      <w:bookmarkEnd w:id="57"/>
    </w:p>
    <w:p w14:paraId="4850D053" w14:textId="77777777" w:rsidR="00C03F8F" w:rsidRPr="00C03F8F" w:rsidRDefault="00C03F8F" w:rsidP="007B3B2D">
      <w:pPr>
        <w:pStyle w:val="BlockText"/>
        <w:spacing w:before="120" w:after="240"/>
        <w:rPr>
          <w:b/>
          <w:sz w:val="24"/>
        </w:rPr>
      </w:pPr>
      <w:r w:rsidRPr="00C03F8F">
        <w:rPr>
          <w:sz w:val="24"/>
        </w:rPr>
        <w:t>The CALPADS Frequently Asked Questions (FAQs) list is an online resource that contains answers to frequently asked CALPADS-related questions.</w:t>
      </w:r>
    </w:p>
    <w:p w14:paraId="5F54CC94" w14:textId="77777777" w:rsidR="00327D2A" w:rsidRDefault="00C03F8F" w:rsidP="00E74659">
      <w:pPr>
        <w:pStyle w:val="Heading5"/>
      </w:pPr>
      <w:bookmarkStart w:id="58" w:name="_Toc516043273"/>
      <w:bookmarkStart w:id="59" w:name="_Toc32500188"/>
      <w:r w:rsidRPr="00C03F8F">
        <w:t>CALPADS Known Issues</w:t>
      </w:r>
      <w:bookmarkEnd w:id="58"/>
      <w:bookmarkEnd w:id="59"/>
      <w:r w:rsidRPr="00C03F8F">
        <w:tab/>
      </w:r>
    </w:p>
    <w:p w14:paraId="53392E18" w14:textId="77777777" w:rsidR="00C03F8F" w:rsidRPr="00C03F8F" w:rsidRDefault="00C03F8F" w:rsidP="007B3B2D">
      <w:pPr>
        <w:pStyle w:val="BlockText"/>
        <w:spacing w:before="120" w:after="240"/>
        <w:rPr>
          <w:sz w:val="24"/>
        </w:rPr>
      </w:pPr>
      <w:r w:rsidRPr="00C03F8F">
        <w:rPr>
          <w:sz w:val="24"/>
        </w:rPr>
        <w:t>This series of documents provides a comprehensive history of CALPADS system-related issues that are known; each document contains a list of open issues that have been reported to the CALPADS Operations Office via the Service Desk or other communication.</w:t>
      </w:r>
    </w:p>
    <w:p w14:paraId="53AA30E0" w14:textId="77777777" w:rsidR="00327D2A" w:rsidRDefault="00C03F8F" w:rsidP="00E74659">
      <w:pPr>
        <w:pStyle w:val="Heading5"/>
      </w:pPr>
      <w:bookmarkStart w:id="60" w:name="_Toc516043274"/>
      <w:bookmarkStart w:id="61" w:name="_Toc32500189"/>
      <w:r w:rsidRPr="00C03F8F">
        <w:t>CALPADS Release Updates</w:t>
      </w:r>
      <w:bookmarkEnd w:id="60"/>
      <w:bookmarkEnd w:id="61"/>
    </w:p>
    <w:p w14:paraId="4321D944" w14:textId="77777777" w:rsidR="00C03F8F" w:rsidRDefault="00C03F8F" w:rsidP="007B3B2D">
      <w:pPr>
        <w:pStyle w:val="BlockText"/>
        <w:spacing w:before="120" w:after="240"/>
        <w:rPr>
          <w:sz w:val="24"/>
        </w:rPr>
      </w:pPr>
      <w:r w:rsidRPr="00C03F8F">
        <w:rPr>
          <w:sz w:val="24"/>
        </w:rPr>
        <w:t>This series of documents provides the latest release information, as well as release history, about CALPADS.</w:t>
      </w:r>
    </w:p>
    <w:p w14:paraId="0498E205" w14:textId="77777777" w:rsidR="00582E7E" w:rsidRDefault="00582E7E" w:rsidP="00BE0A8F">
      <w:pPr>
        <w:pStyle w:val="Heading4"/>
      </w:pPr>
      <w:bookmarkStart w:id="62" w:name="_Toc516043275"/>
      <w:bookmarkStart w:id="63" w:name="_Toc516492042"/>
      <w:bookmarkStart w:id="64" w:name="_Toc32500190"/>
      <w:bookmarkStart w:id="65" w:name="_Toc32500259"/>
      <w:r w:rsidRPr="00B93628">
        <w:t xml:space="preserve">CALPADS </w:t>
      </w:r>
      <w:r>
        <w:t>Contacts and Resource Information</w:t>
      </w:r>
      <w:bookmarkEnd w:id="62"/>
      <w:bookmarkEnd w:id="63"/>
      <w:bookmarkEnd w:id="64"/>
      <w:bookmarkEnd w:id="65"/>
    </w:p>
    <w:p w14:paraId="782384E6" w14:textId="77777777" w:rsidR="00582E7E" w:rsidRPr="00BF55A9" w:rsidRDefault="00582E7E" w:rsidP="00BE0A8F">
      <w:pPr>
        <w:pStyle w:val="Heading5"/>
      </w:pPr>
      <w:bookmarkStart w:id="66" w:name="_Toc516043276"/>
      <w:bookmarkStart w:id="67" w:name="_Toc32500191"/>
      <w:r w:rsidRPr="00BF55A9">
        <w:t>CALPADS primary e-mail contact information</w:t>
      </w:r>
      <w:bookmarkEnd w:id="66"/>
      <w:bookmarkEnd w:id="67"/>
    </w:p>
    <w:p w14:paraId="05AE5668" w14:textId="77777777" w:rsidR="00582E7E" w:rsidRPr="00BF55A9" w:rsidRDefault="00582E7E" w:rsidP="007B3B2D">
      <w:pPr>
        <w:spacing w:before="120" w:after="240"/>
        <w:rPr>
          <w:rFonts w:cs="Arial"/>
        </w:rPr>
      </w:pPr>
      <w:r w:rsidRPr="00BF55A9">
        <w:rPr>
          <w:rFonts w:cs="Arial"/>
        </w:rPr>
        <w:t>The best way to contact CALPADS representatives is through the following methods:</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Description w:val="This table describes the types of questions and  methods by which to contact the CALPADS Service Desk."/>
      </w:tblPr>
      <w:tblGrid>
        <w:gridCol w:w="4045"/>
        <w:gridCol w:w="1710"/>
        <w:gridCol w:w="5040"/>
      </w:tblGrid>
      <w:tr w:rsidR="00582E7E" w:rsidRPr="00BF55A9" w14:paraId="1FDE3266" w14:textId="77777777" w:rsidTr="00D96D46">
        <w:trPr>
          <w:cantSplit/>
          <w:tblHeader/>
        </w:trPr>
        <w:tc>
          <w:tcPr>
            <w:tcW w:w="404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0C358829" w14:textId="77777777" w:rsidR="00582E7E" w:rsidRPr="00BF55A9" w:rsidRDefault="00582E7E" w:rsidP="007F7F34">
            <w:pPr>
              <w:pStyle w:val="BlockText"/>
              <w:rPr>
                <w:b/>
                <w:color w:val="FFFFFF" w:themeColor="background1"/>
                <w:sz w:val="24"/>
              </w:rPr>
            </w:pPr>
            <w:bookmarkStart w:id="68" w:name="_fs_a2fImn8u2B02nqO77qhTM3A_0_0_0" w:colFirst="0" w:colLast="0"/>
            <w:r w:rsidRPr="00BF55A9">
              <w:rPr>
                <w:b/>
                <w:color w:val="FFFFFF" w:themeColor="background1"/>
                <w:sz w:val="24"/>
              </w:rPr>
              <w:lastRenderedPageBreak/>
              <w:t>For questions about:</w:t>
            </w:r>
          </w:p>
        </w:tc>
        <w:tc>
          <w:tcPr>
            <w:tcW w:w="1710"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7CB53F18" w14:textId="77777777" w:rsidR="00582E7E" w:rsidRPr="00BF55A9" w:rsidRDefault="00582E7E" w:rsidP="007F7F34">
            <w:pPr>
              <w:pStyle w:val="BlockText"/>
              <w:rPr>
                <w:b/>
                <w:color w:val="FFFFFF" w:themeColor="background1"/>
                <w:sz w:val="24"/>
              </w:rPr>
            </w:pPr>
            <w:r w:rsidRPr="00BF55A9">
              <w:rPr>
                <w:b/>
                <w:color w:val="FFFFFF" w:themeColor="background1"/>
                <w:sz w:val="24"/>
              </w:rPr>
              <w:t>Contact:</w:t>
            </w:r>
          </w:p>
        </w:tc>
        <w:tc>
          <w:tcPr>
            <w:tcW w:w="5040"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50427062" w14:textId="77777777" w:rsidR="00582E7E" w:rsidRPr="00BF55A9" w:rsidRDefault="00582E7E" w:rsidP="007F7F34">
            <w:pPr>
              <w:pStyle w:val="BlockText"/>
              <w:rPr>
                <w:b/>
                <w:color w:val="FFFFFF" w:themeColor="background1"/>
                <w:sz w:val="24"/>
              </w:rPr>
            </w:pPr>
            <w:r w:rsidRPr="00BF55A9">
              <w:rPr>
                <w:b/>
                <w:color w:val="FFFFFF" w:themeColor="background1"/>
                <w:sz w:val="24"/>
              </w:rPr>
              <w:t>Via One of these Methods:</w:t>
            </w:r>
          </w:p>
        </w:tc>
      </w:tr>
      <w:bookmarkEnd w:id="68"/>
      <w:tr w:rsidR="00582E7E" w:rsidRPr="00BF55A9" w14:paraId="0DCD3A29" w14:textId="77777777" w:rsidTr="00D96D46">
        <w:trPr>
          <w:cantSplit/>
        </w:trPr>
        <w:tc>
          <w:tcPr>
            <w:tcW w:w="4045" w:type="dxa"/>
            <w:tcBorders>
              <w:top w:val="single" w:sz="4" w:space="0" w:color="auto"/>
              <w:left w:val="single" w:sz="4" w:space="0" w:color="auto"/>
              <w:bottom w:val="single" w:sz="4" w:space="0" w:color="auto"/>
              <w:right w:val="single" w:sz="4" w:space="0" w:color="auto"/>
            </w:tcBorders>
            <w:hideMark/>
          </w:tcPr>
          <w:p w14:paraId="2A4041E2" w14:textId="77777777" w:rsidR="00582E7E" w:rsidRPr="00BF55A9" w:rsidRDefault="00582E7E" w:rsidP="003F703D">
            <w:pPr>
              <w:pStyle w:val="BlockText"/>
              <w:spacing w:after="60"/>
              <w:ind w:left="72"/>
              <w:rPr>
                <w:sz w:val="24"/>
              </w:rPr>
            </w:pPr>
            <w:r w:rsidRPr="00BF55A9">
              <w:rPr>
                <w:b/>
                <w:sz w:val="24"/>
              </w:rPr>
              <w:t>Anything</w:t>
            </w:r>
            <w:r w:rsidRPr="00BF55A9">
              <w:rPr>
                <w:sz w:val="24"/>
              </w:rPr>
              <w:t xml:space="preserve"> related to CALPADS, including:</w:t>
            </w:r>
          </w:p>
          <w:p w14:paraId="7E2C31DF" w14:textId="77777777" w:rsidR="00582E7E" w:rsidRPr="00BF55A9" w:rsidRDefault="00582E7E" w:rsidP="00AE2992">
            <w:pPr>
              <w:pStyle w:val="BlockText"/>
              <w:numPr>
                <w:ilvl w:val="0"/>
                <w:numId w:val="184"/>
              </w:numPr>
              <w:spacing w:before="120" w:after="120"/>
              <w:ind w:left="432" w:hanging="216"/>
              <w:rPr>
                <w:sz w:val="24"/>
              </w:rPr>
            </w:pPr>
            <w:r w:rsidRPr="00BF55A9">
              <w:rPr>
                <w:sz w:val="24"/>
              </w:rPr>
              <w:t>Using CALPADS, or for help with technical system issues</w:t>
            </w:r>
          </w:p>
          <w:p w14:paraId="00822FC0" w14:textId="77777777" w:rsidR="00582E7E" w:rsidRPr="00BF55A9" w:rsidRDefault="00582E7E" w:rsidP="00AE2992">
            <w:pPr>
              <w:pStyle w:val="BlockText"/>
              <w:numPr>
                <w:ilvl w:val="0"/>
                <w:numId w:val="184"/>
              </w:numPr>
              <w:spacing w:before="120" w:after="120"/>
              <w:ind w:left="432" w:hanging="216"/>
              <w:rPr>
                <w:sz w:val="24"/>
              </w:rPr>
            </w:pPr>
            <w:r w:rsidRPr="00BF55A9">
              <w:rPr>
                <w:sz w:val="24"/>
              </w:rPr>
              <w:t>Policies or programs</w:t>
            </w:r>
          </w:p>
          <w:p w14:paraId="1D6E966B" w14:textId="77777777" w:rsidR="00582E7E" w:rsidRPr="00BF55A9" w:rsidRDefault="00582E7E" w:rsidP="00AE2992">
            <w:pPr>
              <w:pStyle w:val="BlockText"/>
              <w:numPr>
                <w:ilvl w:val="0"/>
                <w:numId w:val="184"/>
              </w:numPr>
              <w:spacing w:before="120" w:after="120"/>
              <w:ind w:left="432" w:hanging="216"/>
              <w:rPr>
                <w:sz w:val="24"/>
              </w:rPr>
            </w:pPr>
            <w:r w:rsidRPr="00BF55A9">
              <w:rPr>
                <w:sz w:val="24"/>
              </w:rPr>
              <w:t>CALPADS LEA Administrator access</w:t>
            </w:r>
          </w:p>
          <w:p w14:paraId="368D4D28" w14:textId="4B639CA2" w:rsidR="00582E7E" w:rsidRPr="00BF55A9" w:rsidRDefault="00582E7E" w:rsidP="00AE2992">
            <w:pPr>
              <w:pStyle w:val="BlockText"/>
              <w:numPr>
                <w:ilvl w:val="0"/>
                <w:numId w:val="184"/>
              </w:numPr>
              <w:spacing w:before="120" w:after="120"/>
              <w:ind w:left="432" w:hanging="216"/>
              <w:rPr>
                <w:sz w:val="24"/>
              </w:rPr>
            </w:pPr>
            <w:r w:rsidRPr="00BF55A9">
              <w:rPr>
                <w:sz w:val="24"/>
              </w:rPr>
              <w:t>Anything related to CALPADS</w:t>
            </w:r>
          </w:p>
        </w:tc>
        <w:tc>
          <w:tcPr>
            <w:tcW w:w="1710" w:type="dxa"/>
            <w:tcBorders>
              <w:top w:val="single" w:sz="4" w:space="0" w:color="auto"/>
              <w:left w:val="single" w:sz="4" w:space="0" w:color="auto"/>
              <w:bottom w:val="single" w:sz="4" w:space="0" w:color="auto"/>
              <w:right w:val="single" w:sz="4" w:space="0" w:color="auto"/>
            </w:tcBorders>
            <w:hideMark/>
          </w:tcPr>
          <w:p w14:paraId="65D5C50B" w14:textId="77777777" w:rsidR="00582E7E" w:rsidRPr="00BF55A9" w:rsidRDefault="00582E7E" w:rsidP="003F703D">
            <w:pPr>
              <w:pStyle w:val="BlockText"/>
              <w:ind w:left="72"/>
              <w:rPr>
                <w:sz w:val="24"/>
              </w:rPr>
            </w:pPr>
            <w:r w:rsidRPr="00BF55A9">
              <w:rPr>
                <w:sz w:val="24"/>
              </w:rPr>
              <w:t>The CALPADS Service Desk</w:t>
            </w:r>
          </w:p>
        </w:tc>
        <w:tc>
          <w:tcPr>
            <w:tcW w:w="5040" w:type="dxa"/>
            <w:tcBorders>
              <w:top w:val="single" w:sz="4" w:space="0" w:color="auto"/>
              <w:left w:val="single" w:sz="4" w:space="0" w:color="auto"/>
              <w:bottom w:val="single" w:sz="4" w:space="0" w:color="auto"/>
              <w:right w:val="single" w:sz="4" w:space="0" w:color="auto"/>
            </w:tcBorders>
          </w:tcPr>
          <w:p w14:paraId="54F5207F" w14:textId="38814D2C" w:rsidR="00582E7E" w:rsidRPr="00BF55A9" w:rsidRDefault="00582E7E" w:rsidP="003F703D">
            <w:pPr>
              <w:pStyle w:val="BlockText"/>
              <w:ind w:left="72"/>
              <w:rPr>
                <w:sz w:val="24"/>
              </w:rPr>
            </w:pPr>
            <w:r w:rsidRPr="00BF55A9">
              <w:rPr>
                <w:sz w:val="24"/>
              </w:rPr>
              <w:t xml:space="preserve">Submit a service request online: </w:t>
            </w:r>
            <w:hyperlink r:id="rId28" w:tooltip="Link to the on line CALPADS Service Desk Web Application" w:history="1">
              <w:r w:rsidR="00342A7A">
                <w:rPr>
                  <w:rStyle w:val="Hyperlink"/>
                </w:rPr>
                <w:t>https</w:t>
              </w:r>
              <w:r w:rsidRPr="009312A8">
                <w:rPr>
                  <w:rStyle w:val="Hyperlink"/>
                </w:rPr>
                <w:t>://www2.cde.ca.gov/calpadshelp/default.aspx</w:t>
              </w:r>
            </w:hyperlink>
          </w:p>
          <w:p w14:paraId="5AEC7862" w14:textId="77777777" w:rsidR="00582E7E" w:rsidRPr="00BF55A9" w:rsidRDefault="00582E7E" w:rsidP="003F703D">
            <w:pPr>
              <w:pStyle w:val="BlockText"/>
              <w:ind w:left="72"/>
              <w:rPr>
                <w:sz w:val="24"/>
              </w:rPr>
            </w:pPr>
            <w:r w:rsidRPr="00BF55A9">
              <w:rPr>
                <w:sz w:val="24"/>
              </w:rPr>
              <w:t>Or: Send an email to:</w:t>
            </w:r>
          </w:p>
          <w:p w14:paraId="3CD3360C" w14:textId="77777777" w:rsidR="00582E7E" w:rsidRPr="00BF55A9" w:rsidRDefault="00423C20" w:rsidP="003F703D">
            <w:pPr>
              <w:pStyle w:val="BlockText"/>
              <w:ind w:left="72"/>
              <w:rPr>
                <w:sz w:val="24"/>
              </w:rPr>
            </w:pPr>
            <w:hyperlink r:id="rId29" w:history="1">
              <w:r w:rsidR="00582E7E" w:rsidRPr="009312A8">
                <w:rPr>
                  <w:rStyle w:val="Hyperlink"/>
                </w:rPr>
                <w:t>calpads-support@cde.ca.gov</w:t>
              </w:r>
            </w:hyperlink>
          </w:p>
        </w:tc>
      </w:tr>
    </w:tbl>
    <w:p w14:paraId="153CFB88" w14:textId="77777777" w:rsidR="009517A9" w:rsidRPr="00BF55A9" w:rsidRDefault="00582E7E" w:rsidP="00BE0A8F">
      <w:pPr>
        <w:pStyle w:val="Heading5"/>
      </w:pPr>
      <w:bookmarkStart w:id="69" w:name="_Toc516043277"/>
      <w:bookmarkStart w:id="70" w:name="_Toc32500192"/>
      <w:r w:rsidRPr="00BF55A9">
        <w:t>CALPADS Operations Office</w:t>
      </w:r>
      <w:bookmarkEnd w:id="69"/>
      <w:bookmarkEnd w:id="70"/>
    </w:p>
    <w:p w14:paraId="5F8A5291" w14:textId="484C5B8C" w:rsidR="00582E7E" w:rsidRPr="00BF55A9" w:rsidRDefault="00582E7E" w:rsidP="007B3B2D">
      <w:pPr>
        <w:spacing w:before="120" w:after="240"/>
        <w:rPr>
          <w:rFonts w:cs="Arial"/>
        </w:rPr>
      </w:pPr>
      <w:r w:rsidRPr="00BF55A9">
        <w:rPr>
          <w:rFonts w:cs="Arial"/>
        </w:rPr>
        <w:t>The CALPADS Operations Office, located in the</w:t>
      </w:r>
      <w:r w:rsidR="00462309">
        <w:rPr>
          <w:rFonts w:cs="Arial"/>
        </w:rPr>
        <w:t xml:space="preserve"> California Department of Education</w:t>
      </w:r>
      <w:r w:rsidRPr="00BF55A9">
        <w:rPr>
          <w:rFonts w:cs="Arial"/>
        </w:rPr>
        <w:t xml:space="preserve"> </w:t>
      </w:r>
      <w:r w:rsidR="00462309">
        <w:rPr>
          <w:rFonts w:cs="Arial"/>
        </w:rPr>
        <w:t>(</w:t>
      </w:r>
      <w:r w:rsidRPr="00BF55A9">
        <w:rPr>
          <w:rFonts w:cs="Arial"/>
        </w:rPr>
        <w:t>CDE</w:t>
      </w:r>
      <w:r w:rsidR="00462309">
        <w:rPr>
          <w:rFonts w:cs="Arial"/>
        </w:rPr>
        <w:t>)</w:t>
      </w:r>
      <w:r w:rsidRPr="00BF55A9">
        <w:rPr>
          <w:rFonts w:cs="Arial"/>
        </w:rPr>
        <w:t xml:space="preserve"> Educational Data Management Division, is responsible for the overall operation of CALPADS. Questions may be directed to the CALPADS Operations Office via the contact information listed below.</w:t>
      </w:r>
    </w:p>
    <w:p w14:paraId="588E6D6D" w14:textId="77777777" w:rsidR="00582E7E" w:rsidRPr="00BE0A8F" w:rsidRDefault="00582E7E" w:rsidP="00BE0A8F">
      <w:pPr>
        <w:ind w:left="720"/>
        <w:rPr>
          <w:rFonts w:cs="Arial"/>
          <w:b/>
        </w:rPr>
      </w:pPr>
      <w:r w:rsidRPr="00BE0A8F">
        <w:rPr>
          <w:rFonts w:cs="Arial"/>
          <w:b/>
        </w:rPr>
        <w:t>Address</w:t>
      </w:r>
      <w:r w:rsidR="009517A9" w:rsidRPr="00BE0A8F">
        <w:rPr>
          <w:rFonts w:cs="Arial"/>
          <w:b/>
        </w:rPr>
        <w:t>:</w:t>
      </w:r>
    </w:p>
    <w:p w14:paraId="6B08C5E3" w14:textId="77777777" w:rsidR="00582E7E" w:rsidRPr="00BF55A9" w:rsidRDefault="00582E7E" w:rsidP="00BE0A8F">
      <w:pPr>
        <w:ind w:left="720"/>
        <w:rPr>
          <w:rFonts w:cs="Arial"/>
        </w:rPr>
      </w:pPr>
      <w:r w:rsidRPr="00BF55A9">
        <w:rPr>
          <w:rFonts w:cs="Arial"/>
        </w:rPr>
        <w:t>California Department of Education</w:t>
      </w:r>
    </w:p>
    <w:p w14:paraId="4A9C86C2" w14:textId="77777777" w:rsidR="00582E7E" w:rsidRPr="00BF55A9" w:rsidRDefault="00582E7E" w:rsidP="00BE0A8F">
      <w:pPr>
        <w:ind w:left="720"/>
        <w:rPr>
          <w:rFonts w:cs="Arial"/>
        </w:rPr>
      </w:pPr>
      <w:r w:rsidRPr="00BF55A9">
        <w:rPr>
          <w:rFonts w:cs="Arial"/>
        </w:rPr>
        <w:t>CALPADS Operations Office</w:t>
      </w:r>
    </w:p>
    <w:p w14:paraId="71EA8C87" w14:textId="77777777" w:rsidR="00582E7E" w:rsidRPr="00BF55A9" w:rsidRDefault="00582E7E" w:rsidP="00BE0A8F">
      <w:pPr>
        <w:ind w:left="720"/>
        <w:rPr>
          <w:rFonts w:cs="Arial"/>
        </w:rPr>
      </w:pPr>
      <w:r w:rsidRPr="00BF55A9">
        <w:rPr>
          <w:rFonts w:cs="Arial"/>
        </w:rPr>
        <w:t>1430 N Street, Suite 6416</w:t>
      </w:r>
    </w:p>
    <w:p w14:paraId="4E1DFEE5" w14:textId="77777777" w:rsidR="009517A9" w:rsidRPr="00BF55A9" w:rsidRDefault="00582E7E" w:rsidP="00BE0A8F">
      <w:pPr>
        <w:spacing w:after="120"/>
        <w:ind w:left="720"/>
        <w:rPr>
          <w:rFonts w:cs="Arial"/>
        </w:rPr>
      </w:pPr>
      <w:r w:rsidRPr="00BF55A9">
        <w:rPr>
          <w:rFonts w:cs="Arial"/>
        </w:rPr>
        <w:t xml:space="preserve">Sacramento, CA </w:t>
      </w:r>
      <w:r w:rsidR="009517A9" w:rsidRPr="00BF55A9">
        <w:rPr>
          <w:rFonts w:cs="Arial"/>
        </w:rPr>
        <w:t>95814-5901</w:t>
      </w:r>
    </w:p>
    <w:p w14:paraId="6FC867BD" w14:textId="5FF5ABCF" w:rsidR="00582E7E" w:rsidRPr="00BF55A9" w:rsidRDefault="009517A9" w:rsidP="00BE0A8F">
      <w:pPr>
        <w:spacing w:after="120"/>
        <w:ind w:left="720"/>
        <w:rPr>
          <w:rFonts w:cs="Arial"/>
        </w:rPr>
      </w:pPr>
      <w:r w:rsidRPr="00BE0A8F">
        <w:rPr>
          <w:rFonts w:cs="Arial"/>
          <w:b/>
        </w:rPr>
        <w:t>Phone</w:t>
      </w:r>
      <w:r w:rsidR="004E42A3">
        <w:rPr>
          <w:rFonts w:cs="Arial"/>
          <w:b/>
        </w:rPr>
        <w:t xml:space="preserve">: </w:t>
      </w:r>
      <w:r w:rsidR="00582E7E" w:rsidRPr="00BF55A9">
        <w:rPr>
          <w:rFonts w:cs="Arial"/>
        </w:rPr>
        <w:t>916-324-6738</w:t>
      </w:r>
    </w:p>
    <w:p w14:paraId="7640A19D" w14:textId="48BC1CFF" w:rsidR="00582E7E" w:rsidRPr="00BF55A9" w:rsidRDefault="009517A9" w:rsidP="00BE0A8F">
      <w:pPr>
        <w:spacing w:after="240"/>
        <w:ind w:left="720"/>
        <w:rPr>
          <w:rFonts w:cs="Arial"/>
        </w:rPr>
      </w:pPr>
      <w:r w:rsidRPr="00BE0A8F">
        <w:rPr>
          <w:rFonts w:cs="Arial"/>
          <w:b/>
        </w:rPr>
        <w:t>E-mail Address</w:t>
      </w:r>
      <w:r w:rsidR="004E42A3">
        <w:rPr>
          <w:rFonts w:cs="Arial"/>
          <w:b/>
        </w:rPr>
        <w:t xml:space="preserve">: </w:t>
      </w:r>
      <w:hyperlink r:id="rId30" w:history="1">
        <w:r w:rsidRPr="009312A8">
          <w:rPr>
            <w:rStyle w:val="Hyperlink"/>
            <w:rFonts w:cs="Arial"/>
          </w:rPr>
          <w:t>calpads-support@cde.ca.gov</w:t>
        </w:r>
      </w:hyperlink>
      <w:r w:rsidRPr="00BF55A9">
        <w:rPr>
          <w:rFonts w:cs="Arial"/>
        </w:rPr>
        <w:t xml:space="preserve"> </w:t>
      </w:r>
    </w:p>
    <w:p w14:paraId="2884E9DD" w14:textId="77777777" w:rsidR="00E15F84" w:rsidRDefault="00582E7E" w:rsidP="00BE0A8F">
      <w:pPr>
        <w:pStyle w:val="Heading5"/>
      </w:pPr>
      <w:bookmarkStart w:id="71" w:name="_Toc516043278"/>
      <w:bookmarkStart w:id="72" w:name="_Toc32500193"/>
      <w:r w:rsidRPr="00BF55A9">
        <w:t>CALPADS Service Desk</w:t>
      </w:r>
      <w:bookmarkEnd w:id="71"/>
      <w:bookmarkEnd w:id="72"/>
      <w:r w:rsidRPr="00BF55A9">
        <w:tab/>
      </w:r>
    </w:p>
    <w:p w14:paraId="0E0C976F" w14:textId="77777777" w:rsidR="00582E7E" w:rsidRPr="00BF55A9" w:rsidRDefault="00582E7E" w:rsidP="007B3B2D">
      <w:pPr>
        <w:spacing w:before="120" w:after="240"/>
        <w:rPr>
          <w:rFonts w:cs="Arial"/>
        </w:rPr>
      </w:pPr>
      <w:r w:rsidRPr="00BF55A9">
        <w:rPr>
          <w:rFonts w:cs="Arial"/>
        </w:rPr>
        <w:t>The CALPADS Service Desk resides at the office of the California School Information Services (CSIS).</w:t>
      </w:r>
    </w:p>
    <w:p w14:paraId="141A3021" w14:textId="6FCBF89D" w:rsidR="00907149" w:rsidRPr="00BF55A9" w:rsidRDefault="00582E7E" w:rsidP="00BE0A8F">
      <w:pPr>
        <w:spacing w:after="120"/>
        <w:ind w:left="720"/>
        <w:rPr>
          <w:rFonts w:cs="Arial"/>
        </w:rPr>
      </w:pPr>
      <w:r w:rsidRPr="00BE0A8F">
        <w:rPr>
          <w:rFonts w:cs="Arial"/>
          <w:b/>
        </w:rPr>
        <w:t>Phone</w:t>
      </w:r>
      <w:r w:rsidR="004E42A3">
        <w:rPr>
          <w:rFonts w:cs="Arial"/>
          <w:b/>
        </w:rPr>
        <w:t xml:space="preserve">: </w:t>
      </w:r>
      <w:r w:rsidR="00907149" w:rsidRPr="00BF55A9">
        <w:rPr>
          <w:rFonts w:cs="Arial"/>
        </w:rPr>
        <w:t>916-325-9210</w:t>
      </w:r>
    </w:p>
    <w:p w14:paraId="4BB51B4F" w14:textId="45895C9A" w:rsidR="00E634FC" w:rsidRPr="00BF55A9" w:rsidRDefault="00582E7E" w:rsidP="005B2A10">
      <w:pPr>
        <w:spacing w:after="240"/>
        <w:ind w:left="720"/>
        <w:rPr>
          <w:rFonts w:cs="Arial"/>
        </w:rPr>
      </w:pPr>
      <w:r w:rsidRPr="00BE0A8F">
        <w:rPr>
          <w:rFonts w:cs="Arial"/>
          <w:b/>
        </w:rPr>
        <w:t>E-mail Address</w:t>
      </w:r>
      <w:r w:rsidR="004E42A3">
        <w:rPr>
          <w:rFonts w:cs="Arial"/>
          <w:b/>
        </w:rPr>
        <w:t xml:space="preserve">: </w:t>
      </w:r>
      <w:hyperlink r:id="rId31" w:history="1">
        <w:r w:rsidR="00E634FC" w:rsidRPr="009312A8">
          <w:rPr>
            <w:rStyle w:val="Hyperlink"/>
            <w:rFonts w:cs="Arial"/>
          </w:rPr>
          <w:t>calpads-support@cde.ca.gov</w:t>
        </w:r>
      </w:hyperlink>
    </w:p>
    <w:p w14:paraId="7DE57DD0" w14:textId="37B0B819" w:rsidR="00E634FC" w:rsidRPr="00BF55A9" w:rsidRDefault="00E634FC" w:rsidP="00BE0A8F">
      <w:pPr>
        <w:pStyle w:val="Heading5"/>
      </w:pPr>
      <w:bookmarkStart w:id="73" w:name="_Toc516043279"/>
      <w:bookmarkStart w:id="74" w:name="_Toc32500194"/>
      <w:r w:rsidRPr="00BF55A9">
        <w:t xml:space="preserve">CALPADS </w:t>
      </w:r>
      <w:r w:rsidR="003D61F2">
        <w:t>W</w:t>
      </w:r>
      <w:r w:rsidR="00CA4185">
        <w:t>eb</w:t>
      </w:r>
      <w:r w:rsidR="006417F0">
        <w:t>site</w:t>
      </w:r>
      <w:bookmarkEnd w:id="73"/>
      <w:bookmarkEnd w:id="74"/>
    </w:p>
    <w:p w14:paraId="681885C7" w14:textId="2492F3A1" w:rsidR="00A94A1B" w:rsidRDefault="00582E7E" w:rsidP="007B3B2D">
      <w:pPr>
        <w:spacing w:before="120" w:after="240"/>
        <w:rPr>
          <w:rFonts w:cs="Arial"/>
        </w:rPr>
      </w:pPr>
      <w:r w:rsidRPr="00BF55A9">
        <w:rPr>
          <w:rFonts w:cs="Arial"/>
        </w:rPr>
        <w:t xml:space="preserve">All general information related to CALPADS, including current updates, schedules, system and user documents, and correspondence, is posted </w:t>
      </w:r>
      <w:r w:rsidR="004B6450">
        <w:rPr>
          <w:rFonts w:cs="Arial"/>
        </w:rPr>
        <w:t>within</w:t>
      </w:r>
      <w:r w:rsidRPr="00BF55A9">
        <w:rPr>
          <w:rFonts w:cs="Arial"/>
        </w:rPr>
        <w:t xml:space="preserve"> the CALPADS </w:t>
      </w:r>
      <w:r w:rsidR="008615E9">
        <w:rPr>
          <w:rFonts w:cs="Arial"/>
        </w:rPr>
        <w:t xml:space="preserve">web pages on the CDE </w:t>
      </w:r>
      <w:r w:rsidR="00CA4185">
        <w:rPr>
          <w:rFonts w:cs="Arial"/>
        </w:rPr>
        <w:t>web</w:t>
      </w:r>
      <w:r w:rsidR="006417F0">
        <w:rPr>
          <w:rFonts w:cs="Arial"/>
        </w:rPr>
        <w:t>site</w:t>
      </w:r>
      <w:r w:rsidRPr="00BF55A9">
        <w:rPr>
          <w:rFonts w:cs="Arial"/>
        </w:rPr>
        <w:t xml:space="preserve"> at </w:t>
      </w:r>
      <w:hyperlink r:id="rId32" w:tooltip="The CALPADS Web site." w:history="1">
        <w:r w:rsidR="00342A7A">
          <w:rPr>
            <w:rStyle w:val="Hyperlink"/>
            <w:rFonts w:cs="Arial"/>
          </w:rPr>
          <w:t>https</w:t>
        </w:r>
        <w:r w:rsidR="00907149" w:rsidRPr="009312A8">
          <w:rPr>
            <w:rStyle w:val="Hyperlink"/>
            <w:rFonts w:cs="Arial"/>
          </w:rPr>
          <w:t>://www.cde.ca.gov/calpads/</w:t>
        </w:r>
      </w:hyperlink>
      <w:r w:rsidR="00907149" w:rsidRPr="00BF55A9">
        <w:rPr>
          <w:rFonts w:cs="Arial"/>
        </w:rPr>
        <w:t>.</w:t>
      </w:r>
    </w:p>
    <w:p w14:paraId="0446C92D" w14:textId="142AEAA0" w:rsidR="003D61F2" w:rsidRDefault="003D61F2" w:rsidP="00BE0A8F">
      <w:pPr>
        <w:pStyle w:val="Heading5"/>
      </w:pPr>
      <w:bookmarkStart w:id="75" w:name="_Toc32500195"/>
      <w:bookmarkStart w:id="76" w:name="_Toc516043280"/>
      <w:r>
        <w:t>CALPADS Training</w:t>
      </w:r>
      <w:bookmarkEnd w:id="75"/>
    </w:p>
    <w:p w14:paraId="4D77BCCA" w14:textId="2EC3F0D3" w:rsidR="003D61F2" w:rsidRPr="003D61F2" w:rsidRDefault="003D61F2" w:rsidP="003D61F2">
      <w:r>
        <w:t>CALPADS training is delivered by the California School Information Services (CSIS).</w:t>
      </w:r>
    </w:p>
    <w:p w14:paraId="0FD10ED1" w14:textId="6CCC4E21" w:rsidR="00582E7E" w:rsidRDefault="00582E7E" w:rsidP="00BE0A8F">
      <w:pPr>
        <w:pStyle w:val="Heading5"/>
      </w:pPr>
      <w:bookmarkStart w:id="77" w:name="_Toc32500196"/>
      <w:r w:rsidRPr="00BF55A9">
        <w:lastRenderedPageBreak/>
        <w:t xml:space="preserve">CALPADS </w:t>
      </w:r>
      <w:r w:rsidR="003D61F2">
        <w:t>S</w:t>
      </w:r>
      <w:r w:rsidRPr="00BF55A9">
        <w:t xml:space="preserve">ystem </w:t>
      </w:r>
      <w:r w:rsidR="008615E9">
        <w:t>User L</w:t>
      </w:r>
      <w:r w:rsidR="00B362E5" w:rsidRPr="00BF55A9">
        <w:t>ogon</w:t>
      </w:r>
      <w:bookmarkEnd w:id="76"/>
      <w:bookmarkEnd w:id="77"/>
    </w:p>
    <w:p w14:paraId="62323480" w14:textId="68CC85FB" w:rsidR="00582E7E" w:rsidRPr="00BF55A9" w:rsidRDefault="00582E7E" w:rsidP="007B3B2D">
      <w:pPr>
        <w:spacing w:before="120" w:after="240"/>
        <w:rPr>
          <w:rFonts w:cs="Arial"/>
        </w:rPr>
      </w:pPr>
      <w:r w:rsidRPr="00BF55A9">
        <w:rPr>
          <w:rFonts w:cs="Arial"/>
        </w:rPr>
        <w:t>The CALPADS system—the actual portal where users log on—can be accessed at</w:t>
      </w:r>
      <w:r w:rsidR="003D61F2">
        <w:rPr>
          <w:rFonts w:cs="Arial"/>
        </w:rPr>
        <w:t xml:space="preserve"> </w:t>
      </w:r>
      <w:hyperlink r:id="rId33" w:tooltip="CALPADS website" w:history="1">
        <w:r w:rsidR="003D61F2" w:rsidRPr="00A80551">
          <w:rPr>
            <w:rStyle w:val="Hyperlink"/>
            <w:rFonts w:cs="Arial"/>
          </w:rPr>
          <w:t>https://www.calpads.org</w:t>
        </w:r>
      </w:hyperlink>
      <w:r w:rsidR="009F4DA7">
        <w:rPr>
          <w:rStyle w:val="Hyperlink"/>
          <w:rFonts w:cs="Arial"/>
        </w:rPr>
        <w:t>.</w:t>
      </w:r>
      <w:r w:rsidR="003D61F2">
        <w:rPr>
          <w:rFonts w:cs="Arial"/>
        </w:rPr>
        <w:t xml:space="preserve"> </w:t>
      </w:r>
      <w:r w:rsidRPr="00BF55A9">
        <w:rPr>
          <w:rFonts w:cs="Arial"/>
        </w:rPr>
        <w:t>Users must have a logon ID and password to log on to CALPADS.</w:t>
      </w:r>
    </w:p>
    <w:p w14:paraId="3B1504C4" w14:textId="3B232E55" w:rsidR="00BE0A8F" w:rsidRPr="00BE0A8F" w:rsidRDefault="00582E7E" w:rsidP="00BE0A8F">
      <w:pPr>
        <w:pStyle w:val="Heading5"/>
        <w:rPr>
          <w:rStyle w:val="Heading5Char"/>
          <w:b/>
        </w:rPr>
      </w:pPr>
      <w:bookmarkStart w:id="78" w:name="_Toc516043281"/>
      <w:bookmarkStart w:id="79" w:name="_Toc32500197"/>
      <w:r w:rsidRPr="00BE0A8F">
        <w:rPr>
          <w:rStyle w:val="Heading5Char"/>
          <w:b/>
        </w:rPr>
        <w:t xml:space="preserve">CALPADS </w:t>
      </w:r>
      <w:r w:rsidR="009F4DA7">
        <w:rPr>
          <w:rStyle w:val="Heading5Char"/>
          <w:b/>
        </w:rPr>
        <w:t>L</w:t>
      </w:r>
      <w:r w:rsidRPr="00BE0A8F">
        <w:rPr>
          <w:rStyle w:val="Heading5Char"/>
          <w:b/>
        </w:rPr>
        <w:t>istserv</w:t>
      </w:r>
      <w:bookmarkEnd w:id="78"/>
      <w:bookmarkEnd w:id="79"/>
    </w:p>
    <w:p w14:paraId="3064AD1E" w14:textId="4B7651E9" w:rsidR="00582E7E" w:rsidRPr="00BF55A9" w:rsidRDefault="00582E7E" w:rsidP="007B3B2D">
      <w:pPr>
        <w:spacing w:before="120" w:after="240"/>
        <w:rPr>
          <w:rFonts w:cs="Arial"/>
        </w:rPr>
      </w:pPr>
      <w:r w:rsidRPr="00BF55A9">
        <w:rPr>
          <w:rFonts w:cs="Arial"/>
        </w:rPr>
        <w:t xml:space="preserve">General CALPADS announcements and information are communicated through the CALPADS </w:t>
      </w:r>
      <w:r w:rsidR="00CA4185">
        <w:rPr>
          <w:rFonts w:cs="Arial"/>
        </w:rPr>
        <w:t>web</w:t>
      </w:r>
      <w:r w:rsidR="006417F0">
        <w:rPr>
          <w:rFonts w:cs="Arial"/>
        </w:rPr>
        <w:t>site</w:t>
      </w:r>
      <w:r w:rsidRPr="00BF55A9">
        <w:rPr>
          <w:rFonts w:cs="Arial"/>
        </w:rPr>
        <w:t xml:space="preserve"> home page and through CALPADS </w:t>
      </w:r>
      <w:proofErr w:type="spellStart"/>
      <w:r w:rsidRPr="00BF55A9">
        <w:rPr>
          <w:rFonts w:cs="Arial"/>
        </w:rPr>
        <w:t>listservs</w:t>
      </w:r>
      <w:proofErr w:type="spellEnd"/>
      <w:r w:rsidRPr="00BF55A9">
        <w:rPr>
          <w:rFonts w:cs="Arial"/>
        </w:rPr>
        <w:t xml:space="preserve"> maintained by the CDE.</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Description w:val="This table displays the CALPADS listservs, who should subscribe and where to subscribe."/>
      </w:tblPr>
      <w:tblGrid>
        <w:gridCol w:w="2515"/>
        <w:gridCol w:w="3420"/>
        <w:gridCol w:w="4860"/>
      </w:tblGrid>
      <w:tr w:rsidR="007A0054" w:rsidRPr="00BF55A9" w14:paraId="59A5D90C" w14:textId="77777777" w:rsidTr="00D96D46">
        <w:trPr>
          <w:cantSplit/>
          <w:tblHeader/>
        </w:trPr>
        <w:tc>
          <w:tcPr>
            <w:tcW w:w="2515"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2152308A" w14:textId="77777777" w:rsidR="00B362E5" w:rsidRPr="00BF55A9" w:rsidRDefault="007A0054" w:rsidP="007F7F34">
            <w:pPr>
              <w:pStyle w:val="BlockText"/>
              <w:rPr>
                <w:b/>
                <w:color w:val="FFFFFF" w:themeColor="background1"/>
                <w:sz w:val="24"/>
              </w:rPr>
            </w:pPr>
            <w:bookmarkStart w:id="80" w:name="_fs_OeLPfcoFyE2ykzyS8Lylmw_0_0_0" w:colFirst="0" w:colLast="0"/>
            <w:r w:rsidRPr="00BF55A9">
              <w:rPr>
                <w:b/>
                <w:color w:val="FFFFFF" w:themeColor="background1"/>
                <w:sz w:val="24"/>
              </w:rPr>
              <w:t>For</w:t>
            </w:r>
          </w:p>
        </w:tc>
        <w:tc>
          <w:tcPr>
            <w:tcW w:w="3420"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691CF366" w14:textId="77777777" w:rsidR="00B362E5" w:rsidRPr="00BF55A9" w:rsidRDefault="007A0054" w:rsidP="007F7F34">
            <w:pPr>
              <w:pStyle w:val="BlockText"/>
              <w:rPr>
                <w:b/>
                <w:color w:val="FFFFFF" w:themeColor="background1"/>
                <w:sz w:val="24"/>
              </w:rPr>
            </w:pPr>
            <w:r w:rsidRPr="00BF55A9">
              <w:rPr>
                <w:b/>
                <w:color w:val="FFFFFF" w:themeColor="background1"/>
                <w:sz w:val="24"/>
              </w:rPr>
              <w:t>Sign Up For</w:t>
            </w:r>
          </w:p>
        </w:tc>
        <w:tc>
          <w:tcPr>
            <w:tcW w:w="4860"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16B28505" w14:textId="77777777" w:rsidR="00B362E5" w:rsidRPr="00BF55A9" w:rsidRDefault="007A0054" w:rsidP="007F7F34">
            <w:pPr>
              <w:pStyle w:val="BlockText"/>
              <w:rPr>
                <w:b/>
                <w:color w:val="FFFFFF" w:themeColor="background1"/>
                <w:sz w:val="24"/>
              </w:rPr>
            </w:pPr>
            <w:r w:rsidRPr="00BF55A9">
              <w:rPr>
                <w:b/>
                <w:color w:val="FFFFFF" w:themeColor="background1"/>
                <w:sz w:val="24"/>
              </w:rPr>
              <w:t>To Subscribe</w:t>
            </w:r>
          </w:p>
        </w:tc>
      </w:tr>
      <w:bookmarkEnd w:id="80"/>
      <w:tr w:rsidR="00B362E5" w:rsidRPr="00BF55A9" w14:paraId="658CC623" w14:textId="77777777" w:rsidTr="00D96D46">
        <w:trPr>
          <w:cantSplit/>
        </w:trPr>
        <w:tc>
          <w:tcPr>
            <w:tcW w:w="2515" w:type="dxa"/>
            <w:tcBorders>
              <w:top w:val="single" w:sz="4" w:space="0" w:color="auto"/>
              <w:left w:val="single" w:sz="4" w:space="0" w:color="auto"/>
              <w:bottom w:val="single" w:sz="4" w:space="0" w:color="auto"/>
              <w:right w:val="single" w:sz="4" w:space="0" w:color="auto"/>
            </w:tcBorders>
            <w:hideMark/>
          </w:tcPr>
          <w:p w14:paraId="4A847F18" w14:textId="77777777" w:rsidR="00B362E5" w:rsidRPr="00BF55A9" w:rsidRDefault="00B362E5" w:rsidP="003F703D">
            <w:pPr>
              <w:pStyle w:val="BlockText"/>
              <w:ind w:left="72"/>
              <w:rPr>
                <w:sz w:val="24"/>
              </w:rPr>
            </w:pPr>
            <w:r w:rsidRPr="00BF55A9">
              <w:rPr>
                <w:sz w:val="24"/>
              </w:rPr>
              <w:t>General CALPADS announcements</w:t>
            </w:r>
          </w:p>
        </w:tc>
        <w:tc>
          <w:tcPr>
            <w:tcW w:w="3420" w:type="dxa"/>
            <w:tcBorders>
              <w:top w:val="single" w:sz="4" w:space="0" w:color="auto"/>
              <w:left w:val="single" w:sz="4" w:space="0" w:color="auto"/>
              <w:bottom w:val="single" w:sz="4" w:space="0" w:color="auto"/>
              <w:right w:val="single" w:sz="4" w:space="0" w:color="auto"/>
            </w:tcBorders>
            <w:hideMark/>
          </w:tcPr>
          <w:p w14:paraId="580C9E79" w14:textId="750E38F6" w:rsidR="00B362E5" w:rsidRPr="00BF55A9" w:rsidRDefault="00B362E5" w:rsidP="003F703D">
            <w:pPr>
              <w:pStyle w:val="BlockText"/>
              <w:ind w:left="72"/>
              <w:rPr>
                <w:sz w:val="24"/>
              </w:rPr>
            </w:pPr>
            <w:r w:rsidRPr="00BF55A9">
              <w:rPr>
                <w:sz w:val="24"/>
              </w:rPr>
              <w:t>The CALPADS-LEA listserv</w:t>
            </w:r>
            <w:r w:rsidR="003D61F2">
              <w:rPr>
                <w:sz w:val="24"/>
              </w:rPr>
              <w:t xml:space="preserve"> (one-way)</w:t>
            </w:r>
          </w:p>
        </w:tc>
        <w:tc>
          <w:tcPr>
            <w:tcW w:w="4860" w:type="dxa"/>
            <w:tcBorders>
              <w:top w:val="single" w:sz="4" w:space="0" w:color="auto"/>
              <w:left w:val="single" w:sz="4" w:space="0" w:color="auto"/>
              <w:bottom w:val="single" w:sz="4" w:space="0" w:color="auto"/>
              <w:right w:val="single" w:sz="4" w:space="0" w:color="auto"/>
            </w:tcBorders>
            <w:hideMark/>
          </w:tcPr>
          <w:p w14:paraId="7728713A" w14:textId="1A2C4AEC" w:rsidR="00B362E5" w:rsidRPr="00BF55A9" w:rsidRDefault="00B362E5" w:rsidP="003F703D">
            <w:pPr>
              <w:ind w:left="72"/>
              <w:rPr>
                <w:rFonts w:cs="Arial"/>
              </w:rPr>
            </w:pPr>
            <w:r w:rsidRPr="00BF55A9">
              <w:rPr>
                <w:rFonts w:cs="Arial"/>
              </w:rPr>
              <w:t xml:space="preserve">Go to the CALPADS-LEA listserv at </w:t>
            </w:r>
            <w:hyperlink r:id="rId34" w:tooltip="The CALPADS Listservs Web page." w:history="1">
              <w:r w:rsidR="00342A7A">
                <w:rPr>
                  <w:rStyle w:val="Hyperlink"/>
                  <w:rFonts w:cs="Arial"/>
                </w:rPr>
                <w:t>https</w:t>
              </w:r>
              <w:r w:rsidRPr="009312A8">
                <w:rPr>
                  <w:rStyle w:val="Hyperlink"/>
                  <w:rFonts w:cs="Arial"/>
                </w:rPr>
                <w:t>://www.cde.ca.gov/ds/sp/cl/listservs.asp</w:t>
              </w:r>
            </w:hyperlink>
            <w:r w:rsidRPr="00056816">
              <w:rPr>
                <w:rFonts w:cs="Arial"/>
                <w:color w:val="0000FF"/>
              </w:rPr>
              <w:t>.</w:t>
            </w:r>
          </w:p>
        </w:tc>
      </w:tr>
      <w:tr w:rsidR="00B362E5" w:rsidRPr="00BF55A9" w14:paraId="07E8F4FD" w14:textId="77777777" w:rsidTr="00D96D46">
        <w:trPr>
          <w:cantSplit/>
        </w:trPr>
        <w:tc>
          <w:tcPr>
            <w:tcW w:w="2515" w:type="dxa"/>
            <w:tcBorders>
              <w:top w:val="single" w:sz="4" w:space="0" w:color="auto"/>
              <w:left w:val="single" w:sz="4" w:space="0" w:color="auto"/>
              <w:bottom w:val="single" w:sz="4" w:space="0" w:color="auto"/>
              <w:right w:val="single" w:sz="4" w:space="0" w:color="auto"/>
            </w:tcBorders>
          </w:tcPr>
          <w:p w14:paraId="08EB0E5C" w14:textId="27511670" w:rsidR="00B362E5" w:rsidRPr="00BF55A9" w:rsidRDefault="00B362E5" w:rsidP="003F703D">
            <w:pPr>
              <w:pStyle w:val="BlockText"/>
              <w:ind w:left="72"/>
              <w:rPr>
                <w:sz w:val="24"/>
              </w:rPr>
            </w:pPr>
            <w:r w:rsidRPr="00BF55A9">
              <w:rPr>
                <w:sz w:val="24"/>
              </w:rPr>
              <w:t>CALPADS LEA Administrators</w:t>
            </w:r>
          </w:p>
        </w:tc>
        <w:tc>
          <w:tcPr>
            <w:tcW w:w="3420" w:type="dxa"/>
            <w:tcBorders>
              <w:top w:val="single" w:sz="4" w:space="0" w:color="auto"/>
              <w:left w:val="single" w:sz="4" w:space="0" w:color="auto"/>
              <w:bottom w:val="single" w:sz="4" w:space="0" w:color="auto"/>
              <w:right w:val="single" w:sz="4" w:space="0" w:color="auto"/>
            </w:tcBorders>
            <w:hideMark/>
          </w:tcPr>
          <w:p w14:paraId="3C928842" w14:textId="7AE96A5A" w:rsidR="00B362E5" w:rsidRPr="00BF55A9" w:rsidRDefault="00B362E5" w:rsidP="003F703D">
            <w:pPr>
              <w:pStyle w:val="BlockText"/>
              <w:ind w:left="72"/>
              <w:rPr>
                <w:sz w:val="24"/>
              </w:rPr>
            </w:pPr>
            <w:r w:rsidRPr="00BF55A9">
              <w:rPr>
                <w:sz w:val="24"/>
              </w:rPr>
              <w:t>The CALPADS-LEA-Admin listserv</w:t>
            </w:r>
            <w:r w:rsidR="003D61F2">
              <w:rPr>
                <w:sz w:val="24"/>
              </w:rPr>
              <w:t xml:space="preserve"> (one-way)</w:t>
            </w:r>
          </w:p>
        </w:tc>
        <w:tc>
          <w:tcPr>
            <w:tcW w:w="4860" w:type="dxa"/>
            <w:tcBorders>
              <w:top w:val="single" w:sz="4" w:space="0" w:color="auto"/>
              <w:left w:val="single" w:sz="4" w:space="0" w:color="auto"/>
              <w:bottom w:val="single" w:sz="4" w:space="0" w:color="auto"/>
              <w:right w:val="single" w:sz="4" w:space="0" w:color="auto"/>
            </w:tcBorders>
            <w:hideMark/>
          </w:tcPr>
          <w:p w14:paraId="5C822597" w14:textId="77777777" w:rsidR="00B362E5" w:rsidRPr="00BF55A9" w:rsidRDefault="00B362E5" w:rsidP="003F703D">
            <w:pPr>
              <w:pStyle w:val="BlockText"/>
              <w:ind w:left="72"/>
              <w:rPr>
                <w:sz w:val="24"/>
              </w:rPr>
            </w:pPr>
            <w:r w:rsidRPr="00BF55A9">
              <w:rPr>
                <w:sz w:val="24"/>
              </w:rPr>
              <w:t>The CDE automatically places all CALPADS LEA Administrators on the CALPADS-LEA-Admin listserv.</w:t>
            </w:r>
          </w:p>
        </w:tc>
      </w:tr>
      <w:tr w:rsidR="00B362E5" w:rsidRPr="00BF55A9" w14:paraId="0179AAC7" w14:textId="77777777" w:rsidTr="00D96D46">
        <w:trPr>
          <w:cantSplit/>
        </w:trPr>
        <w:tc>
          <w:tcPr>
            <w:tcW w:w="2515" w:type="dxa"/>
            <w:tcBorders>
              <w:top w:val="single" w:sz="4" w:space="0" w:color="auto"/>
              <w:left w:val="single" w:sz="4" w:space="0" w:color="auto"/>
              <w:bottom w:val="single" w:sz="4" w:space="0" w:color="auto"/>
              <w:right w:val="single" w:sz="4" w:space="0" w:color="auto"/>
            </w:tcBorders>
          </w:tcPr>
          <w:p w14:paraId="0F0B4D4E" w14:textId="77777777" w:rsidR="00B362E5" w:rsidRPr="00BF55A9" w:rsidRDefault="00B362E5" w:rsidP="003F703D">
            <w:pPr>
              <w:pStyle w:val="BlockText"/>
              <w:ind w:left="72"/>
              <w:rPr>
                <w:sz w:val="24"/>
              </w:rPr>
            </w:pPr>
            <w:r w:rsidRPr="00BF55A9">
              <w:rPr>
                <w:sz w:val="24"/>
              </w:rPr>
              <w:t>All CALPADS Users</w:t>
            </w:r>
          </w:p>
        </w:tc>
        <w:tc>
          <w:tcPr>
            <w:tcW w:w="3420" w:type="dxa"/>
            <w:tcBorders>
              <w:top w:val="single" w:sz="4" w:space="0" w:color="auto"/>
              <w:left w:val="single" w:sz="4" w:space="0" w:color="auto"/>
              <w:bottom w:val="single" w:sz="4" w:space="0" w:color="auto"/>
              <w:right w:val="single" w:sz="4" w:space="0" w:color="auto"/>
            </w:tcBorders>
          </w:tcPr>
          <w:p w14:paraId="3FA15013" w14:textId="2947F87E" w:rsidR="00B362E5" w:rsidRPr="00BF55A9" w:rsidRDefault="00B362E5" w:rsidP="003F703D">
            <w:pPr>
              <w:pStyle w:val="BlockText"/>
              <w:ind w:left="72"/>
              <w:rPr>
                <w:sz w:val="24"/>
              </w:rPr>
            </w:pPr>
            <w:r w:rsidRPr="00BF55A9">
              <w:rPr>
                <w:sz w:val="24"/>
              </w:rPr>
              <w:t>The FCMAT/CSIS Listserv</w:t>
            </w:r>
            <w:r w:rsidR="003D61F2">
              <w:rPr>
                <w:sz w:val="24"/>
              </w:rPr>
              <w:t xml:space="preserve"> (two-way)</w:t>
            </w:r>
            <w:r w:rsidR="00F35A9D">
              <w:rPr>
                <w:sz w:val="24"/>
              </w:rPr>
              <w:t xml:space="preserve"> – Discussion Forum</w:t>
            </w:r>
          </w:p>
        </w:tc>
        <w:tc>
          <w:tcPr>
            <w:tcW w:w="4860" w:type="dxa"/>
            <w:tcBorders>
              <w:top w:val="single" w:sz="4" w:space="0" w:color="auto"/>
              <w:left w:val="single" w:sz="4" w:space="0" w:color="auto"/>
              <w:bottom w:val="single" w:sz="4" w:space="0" w:color="auto"/>
              <w:right w:val="single" w:sz="4" w:space="0" w:color="auto"/>
            </w:tcBorders>
          </w:tcPr>
          <w:p w14:paraId="2A89BF39" w14:textId="7BF8BC65" w:rsidR="00B362E5" w:rsidRPr="00BF55A9" w:rsidRDefault="00B362E5" w:rsidP="003F703D">
            <w:pPr>
              <w:pStyle w:val="BlockText"/>
              <w:ind w:left="72"/>
              <w:rPr>
                <w:sz w:val="24"/>
              </w:rPr>
            </w:pPr>
            <w:r w:rsidRPr="00BF55A9">
              <w:rPr>
                <w:sz w:val="24"/>
              </w:rPr>
              <w:t xml:space="preserve">Go to the FCMAT/CSIS Listserv </w:t>
            </w:r>
            <w:r w:rsidR="00CA4185">
              <w:rPr>
                <w:sz w:val="24"/>
              </w:rPr>
              <w:t>web</w:t>
            </w:r>
            <w:r w:rsidR="006417F0">
              <w:rPr>
                <w:sz w:val="24"/>
              </w:rPr>
              <w:t xml:space="preserve"> page</w:t>
            </w:r>
            <w:r w:rsidRPr="00BF55A9">
              <w:rPr>
                <w:sz w:val="24"/>
              </w:rPr>
              <w:t xml:space="preserve"> at</w:t>
            </w:r>
            <w:r w:rsidR="00F35A9D">
              <w:rPr>
                <w:sz w:val="24"/>
              </w:rPr>
              <w:t xml:space="preserve"> </w:t>
            </w:r>
            <w:hyperlink r:id="rId35" w:tooltip="CSIS-CALPADS Listserv and Interactive Discussion Forum" w:history="1">
              <w:r w:rsidR="00F35A9D" w:rsidRPr="00066A70">
                <w:rPr>
                  <w:rStyle w:val="Hyperlink"/>
                </w:rPr>
                <w:t>https://csis.fcmat.org/ListServ</w:t>
              </w:r>
            </w:hyperlink>
            <w:r w:rsidR="00F35A9D">
              <w:rPr>
                <w:sz w:val="24"/>
              </w:rPr>
              <w:t>.</w:t>
            </w:r>
          </w:p>
        </w:tc>
      </w:tr>
    </w:tbl>
    <w:p w14:paraId="33994932" w14:textId="77777777" w:rsidR="00BF55A9" w:rsidRPr="00BF55A9" w:rsidRDefault="00BF55A9" w:rsidP="00B915C6">
      <w:pPr>
        <w:pStyle w:val="Heading4"/>
      </w:pPr>
      <w:bookmarkStart w:id="81" w:name="_Toc516043282"/>
      <w:bookmarkStart w:id="82" w:name="_Toc516492043"/>
      <w:bookmarkStart w:id="83" w:name="_Toc32500198"/>
      <w:bookmarkStart w:id="84" w:name="_Toc32500260"/>
      <w:r w:rsidRPr="00BF55A9">
        <w:t>CALPADS Overview</w:t>
      </w:r>
      <w:bookmarkEnd w:id="81"/>
      <w:bookmarkEnd w:id="82"/>
      <w:bookmarkEnd w:id="83"/>
      <w:bookmarkEnd w:id="84"/>
    </w:p>
    <w:p w14:paraId="1A99BFC9" w14:textId="77777777" w:rsidR="00BF55A9" w:rsidRPr="00BF55A9" w:rsidRDefault="00BF55A9" w:rsidP="007B3B2D">
      <w:pPr>
        <w:pStyle w:val="BlockText"/>
        <w:spacing w:before="120" w:after="240"/>
        <w:rPr>
          <w:sz w:val="24"/>
        </w:rPr>
      </w:pPr>
      <w:r w:rsidRPr="00BF55A9">
        <w:rPr>
          <w:sz w:val="24"/>
        </w:rPr>
        <w:t>CALPADS is a statewide database that stores individual-level longitudinal data on:</w:t>
      </w:r>
    </w:p>
    <w:p w14:paraId="175F3EFA" w14:textId="77777777" w:rsidR="00BF55A9" w:rsidRPr="00BF55A9" w:rsidRDefault="00BF55A9" w:rsidP="00331574">
      <w:pPr>
        <w:pStyle w:val="BlockText"/>
        <w:numPr>
          <w:ilvl w:val="0"/>
          <w:numId w:val="15"/>
        </w:numPr>
        <w:spacing w:before="240" w:after="240"/>
        <w:ind w:left="720"/>
        <w:rPr>
          <w:sz w:val="24"/>
        </w:rPr>
      </w:pPr>
      <w:r w:rsidRPr="00BF55A9">
        <w:rPr>
          <w:sz w:val="24"/>
        </w:rPr>
        <w:t>Students.</w:t>
      </w:r>
    </w:p>
    <w:p w14:paraId="3BFFBA73" w14:textId="77777777" w:rsidR="00BF55A9" w:rsidRPr="00BF55A9" w:rsidRDefault="00BF55A9" w:rsidP="00331574">
      <w:pPr>
        <w:pStyle w:val="BlockText"/>
        <w:numPr>
          <w:ilvl w:val="0"/>
          <w:numId w:val="15"/>
        </w:numPr>
        <w:spacing w:before="240" w:after="240"/>
        <w:ind w:left="720"/>
        <w:rPr>
          <w:sz w:val="24"/>
        </w:rPr>
      </w:pPr>
      <w:r w:rsidRPr="00BF55A9">
        <w:rPr>
          <w:sz w:val="24"/>
        </w:rPr>
        <w:t>District and school certificated staff.</w:t>
      </w:r>
    </w:p>
    <w:p w14:paraId="154863C8" w14:textId="12FE72EF" w:rsidR="000727FC" w:rsidRDefault="009F4DA7" w:rsidP="00E74659">
      <w:pPr>
        <w:pStyle w:val="Heading5"/>
      </w:pPr>
      <w:bookmarkStart w:id="85" w:name="_Toc32500199"/>
      <w:bookmarkStart w:id="86" w:name="_Toc516043283"/>
      <w:r>
        <w:t>P</w:t>
      </w:r>
      <w:r w:rsidR="000727FC">
        <w:t>urpose of the System</w:t>
      </w:r>
      <w:bookmarkEnd w:id="85"/>
    </w:p>
    <w:p w14:paraId="718F74A6" w14:textId="1540D85B" w:rsidR="000727FC" w:rsidRPr="007C347E" w:rsidRDefault="001A1F91" w:rsidP="007C347E">
      <w:pPr>
        <w:pStyle w:val="BodyText"/>
        <w:jc w:val="left"/>
        <w:rPr>
          <w:rFonts w:ascii="Arial" w:hAnsi="Arial"/>
          <w:sz w:val="23"/>
          <w:szCs w:val="23"/>
        </w:rPr>
      </w:pPr>
      <w:r>
        <w:rPr>
          <w:rFonts w:ascii="Arial" w:hAnsi="Arial"/>
          <w:sz w:val="23"/>
          <w:szCs w:val="23"/>
        </w:rPr>
        <w:t>T</w:t>
      </w:r>
      <w:r w:rsidR="000727FC">
        <w:rPr>
          <w:rFonts w:ascii="Arial" w:hAnsi="Arial"/>
          <w:sz w:val="23"/>
          <w:szCs w:val="23"/>
        </w:rPr>
        <w:t xml:space="preserve">he purpose of </w:t>
      </w:r>
      <w:r>
        <w:rPr>
          <w:rFonts w:ascii="Arial" w:hAnsi="Arial"/>
          <w:sz w:val="23"/>
          <w:szCs w:val="23"/>
        </w:rPr>
        <w:t>CALPADS</w:t>
      </w:r>
      <w:r w:rsidR="000727FC">
        <w:rPr>
          <w:rFonts w:ascii="Arial" w:hAnsi="Arial"/>
          <w:sz w:val="23"/>
          <w:szCs w:val="23"/>
        </w:rPr>
        <w:t xml:space="preserve"> is to </w:t>
      </w:r>
      <w:r>
        <w:rPr>
          <w:rFonts w:ascii="Arial" w:hAnsi="Arial"/>
          <w:sz w:val="23"/>
          <w:szCs w:val="23"/>
        </w:rPr>
        <w:t>enable</w:t>
      </w:r>
      <w:r w:rsidR="000727FC">
        <w:rPr>
          <w:rFonts w:ascii="Arial" w:hAnsi="Arial"/>
          <w:sz w:val="23"/>
          <w:szCs w:val="23"/>
        </w:rPr>
        <w:t xml:space="preserve"> the CDE and the LEAs to collect and share accurate and reliable student-</w:t>
      </w:r>
      <w:r>
        <w:rPr>
          <w:rFonts w:ascii="Arial" w:hAnsi="Arial"/>
          <w:sz w:val="23"/>
          <w:szCs w:val="23"/>
        </w:rPr>
        <w:t>level and certificated staff-</w:t>
      </w:r>
      <w:r w:rsidR="000727FC">
        <w:rPr>
          <w:rFonts w:ascii="Arial" w:hAnsi="Arial"/>
          <w:sz w:val="23"/>
          <w:szCs w:val="23"/>
        </w:rPr>
        <w:t>level data in a timely manner</w:t>
      </w:r>
      <w:r>
        <w:rPr>
          <w:rFonts w:ascii="Arial" w:hAnsi="Arial"/>
          <w:sz w:val="23"/>
          <w:szCs w:val="23"/>
        </w:rPr>
        <w:t>.</w:t>
      </w:r>
      <w:r w:rsidR="00940B42">
        <w:rPr>
          <w:rFonts w:ascii="Arial" w:hAnsi="Arial"/>
          <w:sz w:val="23"/>
          <w:szCs w:val="23"/>
        </w:rPr>
        <w:t xml:space="preserve"> As the data in CALPADS has become more robust, the uses of CALPADS data has increased</w:t>
      </w:r>
      <w:r>
        <w:rPr>
          <w:rFonts w:ascii="Arial" w:hAnsi="Arial"/>
          <w:sz w:val="23"/>
          <w:szCs w:val="23"/>
        </w:rPr>
        <w:t xml:space="preserve"> to support numerous critical state functions</w:t>
      </w:r>
      <w:r w:rsidR="00940B42">
        <w:rPr>
          <w:rFonts w:ascii="Arial" w:hAnsi="Arial"/>
          <w:sz w:val="23"/>
          <w:szCs w:val="23"/>
        </w:rPr>
        <w:t xml:space="preserve">. </w:t>
      </w:r>
    </w:p>
    <w:p w14:paraId="6A80AB78" w14:textId="16F34E19" w:rsidR="000727FC" w:rsidRDefault="009F4DA7" w:rsidP="00E74659">
      <w:pPr>
        <w:pStyle w:val="Heading5"/>
      </w:pPr>
      <w:bookmarkStart w:id="87" w:name="_Toc32500200"/>
      <w:r>
        <w:t xml:space="preserve">State Use of </w:t>
      </w:r>
      <w:r w:rsidR="00F243D3">
        <w:t>CALPAD</w:t>
      </w:r>
      <w:r w:rsidR="003446DF">
        <w:t>S</w:t>
      </w:r>
      <w:r w:rsidR="00F243D3">
        <w:t xml:space="preserve"> </w:t>
      </w:r>
      <w:r>
        <w:t>Data</w:t>
      </w:r>
      <w:bookmarkEnd w:id="87"/>
    </w:p>
    <w:p w14:paraId="19055498" w14:textId="03233AC9" w:rsidR="007C347E" w:rsidRPr="006B01F3" w:rsidRDefault="00F243D3" w:rsidP="007C226D">
      <w:pPr>
        <w:pStyle w:val="BodyText"/>
        <w:spacing w:after="240"/>
        <w:jc w:val="left"/>
        <w:rPr>
          <w:rFonts w:ascii="Arial" w:hAnsi="Arial"/>
          <w:szCs w:val="24"/>
        </w:rPr>
      </w:pPr>
      <w:r w:rsidRPr="006B01F3">
        <w:rPr>
          <w:rFonts w:ascii="Arial" w:hAnsi="Arial"/>
          <w:szCs w:val="24"/>
        </w:rPr>
        <w:t>CALPADS data are currently used by the CDE to:</w:t>
      </w:r>
    </w:p>
    <w:p w14:paraId="1FF9DA01" w14:textId="77777777" w:rsidR="00F243D3" w:rsidRPr="006B01F3" w:rsidRDefault="00F243D3" w:rsidP="00AE2992">
      <w:pPr>
        <w:pStyle w:val="BodyText"/>
        <w:numPr>
          <w:ilvl w:val="0"/>
          <w:numId w:val="99"/>
        </w:numPr>
        <w:spacing w:before="240" w:after="240"/>
        <w:jc w:val="left"/>
        <w:rPr>
          <w:rFonts w:ascii="Arial" w:hAnsi="Arial"/>
          <w:szCs w:val="24"/>
        </w:rPr>
      </w:pPr>
      <w:r w:rsidRPr="006B01F3">
        <w:rPr>
          <w:rFonts w:ascii="Arial" w:hAnsi="Arial"/>
          <w:szCs w:val="24"/>
        </w:rPr>
        <w:t>Calculate the accountability metrics on the California School Dashboard.</w:t>
      </w:r>
    </w:p>
    <w:p w14:paraId="4F2D2264" w14:textId="77777777" w:rsidR="00F243D3" w:rsidRPr="006B01F3" w:rsidRDefault="00F243D3" w:rsidP="00AE2992">
      <w:pPr>
        <w:pStyle w:val="BodyText"/>
        <w:numPr>
          <w:ilvl w:val="0"/>
          <w:numId w:val="99"/>
        </w:numPr>
        <w:spacing w:before="240" w:after="240"/>
        <w:jc w:val="left"/>
        <w:rPr>
          <w:rFonts w:ascii="Arial" w:hAnsi="Arial"/>
          <w:szCs w:val="24"/>
        </w:rPr>
      </w:pPr>
      <w:r w:rsidRPr="006B01F3">
        <w:rPr>
          <w:rFonts w:ascii="Arial" w:hAnsi="Arial"/>
          <w:szCs w:val="24"/>
        </w:rPr>
        <w:t>Calculate LEAs’ concentration and supplemental grant funding under the Local Control Funding Formula (LCFF).</w:t>
      </w:r>
    </w:p>
    <w:p w14:paraId="118D41DA" w14:textId="77777777" w:rsidR="00F243D3" w:rsidRPr="006B01F3" w:rsidRDefault="00F243D3" w:rsidP="00AE2992">
      <w:pPr>
        <w:pStyle w:val="BodyText"/>
        <w:numPr>
          <w:ilvl w:val="0"/>
          <w:numId w:val="99"/>
        </w:numPr>
        <w:spacing w:before="240" w:after="240"/>
        <w:jc w:val="left"/>
        <w:rPr>
          <w:rFonts w:ascii="Arial" w:hAnsi="Arial"/>
          <w:szCs w:val="24"/>
        </w:rPr>
      </w:pPr>
      <w:r w:rsidRPr="006B01F3">
        <w:rPr>
          <w:rFonts w:ascii="Arial" w:hAnsi="Arial"/>
          <w:szCs w:val="24"/>
        </w:rPr>
        <w:t>Register students for statewide assessments, including the California Assessment of Student Performance and Progress (CAASPP), and the English Language Proficiency Assessment for California (ELPAC).</w:t>
      </w:r>
    </w:p>
    <w:p w14:paraId="732414C5" w14:textId="031B2029" w:rsidR="00F243D3" w:rsidRPr="006B01F3" w:rsidRDefault="00F243D3" w:rsidP="00AE2992">
      <w:pPr>
        <w:pStyle w:val="BodyText"/>
        <w:numPr>
          <w:ilvl w:val="0"/>
          <w:numId w:val="99"/>
        </w:numPr>
        <w:spacing w:before="240" w:after="240"/>
        <w:jc w:val="left"/>
        <w:rPr>
          <w:rFonts w:ascii="Arial" w:hAnsi="Arial"/>
          <w:szCs w:val="24"/>
        </w:rPr>
      </w:pPr>
      <w:r w:rsidRPr="006B01F3">
        <w:rPr>
          <w:rFonts w:ascii="Arial" w:hAnsi="Arial"/>
          <w:szCs w:val="24"/>
        </w:rPr>
        <w:t>Enable CDE to meet federal reporting requirements,</w:t>
      </w:r>
      <w:r w:rsidR="007C347E">
        <w:rPr>
          <w:rFonts w:ascii="Arial" w:hAnsi="Arial"/>
          <w:szCs w:val="24"/>
        </w:rPr>
        <w:t xml:space="preserve"> </w:t>
      </w:r>
      <w:r w:rsidRPr="006B01F3">
        <w:rPr>
          <w:rFonts w:ascii="Arial" w:hAnsi="Arial"/>
          <w:szCs w:val="24"/>
        </w:rPr>
        <w:t xml:space="preserve">and to monitor whether students with disabilities (SWDs) are receiving a free and appropriate education in the least restrictive </w:t>
      </w:r>
      <w:r w:rsidRPr="006B01F3">
        <w:rPr>
          <w:rFonts w:ascii="Arial" w:hAnsi="Arial"/>
          <w:szCs w:val="24"/>
        </w:rPr>
        <w:lastRenderedPageBreak/>
        <w:t>environment as required by the Individuals with Disabilities Education Act (IDEA).</w:t>
      </w:r>
    </w:p>
    <w:p w14:paraId="4A3DBBD5" w14:textId="77777777" w:rsidR="00F243D3" w:rsidRPr="006B01F3" w:rsidRDefault="00F243D3" w:rsidP="00AE2992">
      <w:pPr>
        <w:pStyle w:val="BodyText"/>
        <w:numPr>
          <w:ilvl w:val="0"/>
          <w:numId w:val="99"/>
        </w:numPr>
        <w:spacing w:before="240" w:after="240"/>
        <w:jc w:val="left"/>
        <w:rPr>
          <w:rFonts w:ascii="Arial" w:hAnsi="Arial"/>
          <w:szCs w:val="24"/>
        </w:rPr>
      </w:pPr>
      <w:r w:rsidRPr="006B01F3">
        <w:rPr>
          <w:rFonts w:ascii="Arial" w:hAnsi="Arial"/>
          <w:szCs w:val="24"/>
        </w:rPr>
        <w:t>Enable the Commission on Teacher Credentialing (CTC) and monitoring authorities to ensure certificated staff have the appropriate credentials for their assignments.</w:t>
      </w:r>
    </w:p>
    <w:p w14:paraId="3D5BB45E" w14:textId="77777777" w:rsidR="00F243D3" w:rsidRPr="006B01F3" w:rsidRDefault="00F243D3" w:rsidP="00AE2992">
      <w:pPr>
        <w:pStyle w:val="BodyText"/>
        <w:numPr>
          <w:ilvl w:val="0"/>
          <w:numId w:val="99"/>
        </w:numPr>
        <w:spacing w:before="240" w:after="240"/>
        <w:jc w:val="left"/>
        <w:rPr>
          <w:rFonts w:ascii="Arial" w:hAnsi="Arial"/>
          <w:szCs w:val="24"/>
        </w:rPr>
      </w:pPr>
      <w:r w:rsidRPr="006B01F3">
        <w:rPr>
          <w:rFonts w:ascii="Arial" w:hAnsi="Arial"/>
          <w:szCs w:val="24"/>
        </w:rPr>
        <w:t>Enable CDE to monitor whether English learner (EL) students receive appropriate instruction and services as required by state and federal law.</w:t>
      </w:r>
    </w:p>
    <w:p w14:paraId="022359C3" w14:textId="77777777" w:rsidR="00F243D3" w:rsidRPr="006B01F3" w:rsidRDefault="00F243D3" w:rsidP="00AE2992">
      <w:pPr>
        <w:pStyle w:val="BodyText"/>
        <w:numPr>
          <w:ilvl w:val="0"/>
          <w:numId w:val="99"/>
        </w:numPr>
        <w:spacing w:before="240" w:after="240"/>
        <w:jc w:val="left"/>
        <w:rPr>
          <w:rFonts w:ascii="Arial" w:hAnsi="Arial"/>
          <w:szCs w:val="24"/>
        </w:rPr>
      </w:pPr>
      <w:r w:rsidRPr="006B01F3">
        <w:rPr>
          <w:rFonts w:ascii="Arial" w:hAnsi="Arial"/>
          <w:szCs w:val="24"/>
        </w:rPr>
        <w:t xml:space="preserve">Meet federal reporting requirements, ensuring federal funding to California. </w:t>
      </w:r>
    </w:p>
    <w:p w14:paraId="213738A0" w14:textId="77777777" w:rsidR="00F243D3" w:rsidRPr="006B01F3" w:rsidRDefault="00F243D3" w:rsidP="00AE2992">
      <w:pPr>
        <w:pStyle w:val="BodyText"/>
        <w:numPr>
          <w:ilvl w:val="0"/>
          <w:numId w:val="99"/>
        </w:numPr>
        <w:spacing w:before="240" w:after="240"/>
        <w:jc w:val="left"/>
        <w:rPr>
          <w:rFonts w:ascii="Arial" w:hAnsi="Arial"/>
          <w:szCs w:val="24"/>
        </w:rPr>
      </w:pPr>
      <w:r w:rsidRPr="006B01F3">
        <w:rPr>
          <w:rFonts w:ascii="Arial" w:hAnsi="Arial"/>
          <w:szCs w:val="24"/>
        </w:rPr>
        <w:t>Meet state reporting requirements.</w:t>
      </w:r>
    </w:p>
    <w:p w14:paraId="5E84211A" w14:textId="77777777" w:rsidR="00F243D3" w:rsidRPr="006B01F3" w:rsidRDefault="00F243D3" w:rsidP="00AE2992">
      <w:pPr>
        <w:pStyle w:val="BodyText"/>
        <w:numPr>
          <w:ilvl w:val="0"/>
          <w:numId w:val="99"/>
        </w:numPr>
        <w:spacing w:before="240" w:after="240"/>
        <w:jc w:val="left"/>
        <w:rPr>
          <w:rFonts w:ascii="Arial" w:hAnsi="Arial"/>
          <w:szCs w:val="24"/>
        </w:rPr>
      </w:pPr>
      <w:r w:rsidRPr="006B01F3">
        <w:rPr>
          <w:rFonts w:ascii="Arial" w:hAnsi="Arial"/>
          <w:szCs w:val="24"/>
        </w:rPr>
        <w:t>Provide the public with information about the state’s public schools through a public web site.</w:t>
      </w:r>
    </w:p>
    <w:p w14:paraId="7720B44E" w14:textId="218A2B15" w:rsidR="00F243D3" w:rsidRPr="007C347E" w:rsidRDefault="00F243D3" w:rsidP="00AE2992">
      <w:pPr>
        <w:pStyle w:val="BodyText"/>
        <w:numPr>
          <w:ilvl w:val="0"/>
          <w:numId w:val="99"/>
        </w:numPr>
        <w:spacing w:before="240" w:after="240"/>
        <w:jc w:val="left"/>
        <w:rPr>
          <w:rFonts w:ascii="Arial" w:hAnsi="Arial"/>
          <w:szCs w:val="24"/>
        </w:rPr>
      </w:pPr>
      <w:r w:rsidRPr="006B01F3">
        <w:rPr>
          <w:rFonts w:ascii="Arial" w:hAnsi="Arial"/>
          <w:szCs w:val="24"/>
        </w:rPr>
        <w:t>Provide researchers data (that meet state and federal law regarding privacy and confidentiality) for program evaluation and research on public education.</w:t>
      </w:r>
    </w:p>
    <w:p w14:paraId="255F961C" w14:textId="337F6DC3" w:rsidR="00C4286A" w:rsidRPr="003E02E4" w:rsidRDefault="00260871" w:rsidP="007C226D">
      <w:pPr>
        <w:pStyle w:val="BlockText"/>
        <w:spacing w:after="240"/>
        <w:rPr>
          <w:sz w:val="24"/>
        </w:rPr>
      </w:pPr>
      <w:r>
        <w:rPr>
          <w:sz w:val="24"/>
        </w:rPr>
        <w:t>More specifically, d</w:t>
      </w:r>
      <w:r w:rsidR="00C4286A" w:rsidRPr="003E02E4">
        <w:rPr>
          <w:sz w:val="24"/>
        </w:rPr>
        <w:t xml:space="preserve">ata collected through CALPADS are used, in part or in whole, by the CDE </w:t>
      </w:r>
      <w:r w:rsidR="00CA561B">
        <w:rPr>
          <w:sz w:val="24"/>
        </w:rPr>
        <w:t>for the following purposes</w:t>
      </w:r>
      <w:r w:rsidR="00C4286A" w:rsidRPr="003E02E4">
        <w:rPr>
          <w:sz w:val="24"/>
        </w:rPr>
        <w:t>:</w:t>
      </w:r>
    </w:p>
    <w:p w14:paraId="5F0E696A" w14:textId="77777777" w:rsidR="00C4286A" w:rsidRPr="003E02E4" w:rsidRDefault="00C4286A" w:rsidP="007C226D">
      <w:pPr>
        <w:pStyle w:val="BlockText"/>
        <w:spacing w:after="240"/>
        <w:jc w:val="both"/>
        <w:rPr>
          <w:b/>
          <w:sz w:val="24"/>
        </w:rPr>
      </w:pPr>
      <w:r w:rsidRPr="003E02E4">
        <w:rPr>
          <w:b/>
          <w:sz w:val="24"/>
        </w:rPr>
        <w:t>State reports</w:t>
      </w:r>
    </w:p>
    <w:p w14:paraId="46EEFF05" w14:textId="77777777" w:rsidR="00C4286A" w:rsidRPr="003E02E4" w:rsidRDefault="00C4286A" w:rsidP="00AE2992">
      <w:pPr>
        <w:pStyle w:val="BlockText"/>
        <w:numPr>
          <w:ilvl w:val="0"/>
          <w:numId w:val="185"/>
        </w:numPr>
        <w:spacing w:before="240" w:after="240"/>
        <w:ind w:hanging="360"/>
        <w:rPr>
          <w:sz w:val="24"/>
        </w:rPr>
      </w:pPr>
      <w:r w:rsidRPr="00953406">
        <w:rPr>
          <w:i/>
          <w:sz w:val="24"/>
        </w:rPr>
        <w:t>Education Code (EC)</w:t>
      </w:r>
      <w:r w:rsidRPr="003E02E4">
        <w:rPr>
          <w:sz w:val="24"/>
        </w:rPr>
        <w:t xml:space="preserve"> sections 10600–10610.</w:t>
      </w:r>
    </w:p>
    <w:p w14:paraId="59BA31CA" w14:textId="77777777" w:rsidR="00C4286A" w:rsidRPr="003E02E4" w:rsidRDefault="00C4286A" w:rsidP="00AE2992">
      <w:pPr>
        <w:pStyle w:val="BlockText"/>
        <w:numPr>
          <w:ilvl w:val="0"/>
          <w:numId w:val="185"/>
        </w:numPr>
        <w:spacing w:before="240" w:after="240"/>
        <w:ind w:hanging="360"/>
        <w:rPr>
          <w:sz w:val="24"/>
        </w:rPr>
      </w:pPr>
      <w:r w:rsidRPr="003E02E4">
        <w:rPr>
          <w:sz w:val="24"/>
        </w:rPr>
        <w:t>Governmental Code sections 13073 and 13073.5.</w:t>
      </w:r>
    </w:p>
    <w:p w14:paraId="63072C22" w14:textId="77777777" w:rsidR="007C347E" w:rsidRDefault="00C4286A" w:rsidP="00AE2992">
      <w:pPr>
        <w:pStyle w:val="BlockText"/>
        <w:numPr>
          <w:ilvl w:val="0"/>
          <w:numId w:val="185"/>
        </w:numPr>
        <w:spacing w:before="240" w:after="240"/>
        <w:ind w:hanging="360"/>
        <w:rPr>
          <w:sz w:val="24"/>
        </w:rPr>
      </w:pPr>
      <w:r w:rsidRPr="00260871">
        <w:rPr>
          <w:sz w:val="24"/>
        </w:rPr>
        <w:t>California Code of Regulations, Title V, Section 97.</w:t>
      </w:r>
    </w:p>
    <w:p w14:paraId="3D9B241A" w14:textId="2FB58DA1" w:rsidR="00260871" w:rsidRPr="007C347E" w:rsidRDefault="00260871" w:rsidP="00AE2992">
      <w:pPr>
        <w:pStyle w:val="BlockText"/>
        <w:numPr>
          <w:ilvl w:val="0"/>
          <w:numId w:val="185"/>
        </w:numPr>
        <w:spacing w:before="240" w:after="240"/>
        <w:ind w:hanging="360"/>
        <w:rPr>
          <w:sz w:val="24"/>
        </w:rPr>
      </w:pPr>
      <w:r w:rsidRPr="007C347E">
        <w:rPr>
          <w:i/>
          <w:sz w:val="24"/>
        </w:rPr>
        <w:t xml:space="preserve">EC </w:t>
      </w:r>
      <w:r w:rsidRPr="007C347E">
        <w:rPr>
          <w:sz w:val="24"/>
        </w:rPr>
        <w:t>Section (§) 56601(a) (Part 30) (Students with Disabilities)</w:t>
      </w:r>
    </w:p>
    <w:p w14:paraId="5B4C3AA2" w14:textId="77777777" w:rsidR="00C4286A" w:rsidRPr="003E02E4" w:rsidRDefault="00C4286A" w:rsidP="007C226D">
      <w:pPr>
        <w:pStyle w:val="BlockText"/>
        <w:spacing w:after="240"/>
        <w:jc w:val="both"/>
        <w:rPr>
          <w:b/>
          <w:sz w:val="24"/>
        </w:rPr>
      </w:pPr>
      <w:r w:rsidRPr="003E02E4">
        <w:rPr>
          <w:b/>
          <w:sz w:val="24"/>
        </w:rPr>
        <w:t>Federal reports</w:t>
      </w:r>
    </w:p>
    <w:p w14:paraId="16723D7C" w14:textId="77777777" w:rsidR="00C4286A" w:rsidRPr="003E02E4" w:rsidRDefault="00C4286A" w:rsidP="00331574">
      <w:pPr>
        <w:pStyle w:val="BlockText"/>
        <w:numPr>
          <w:ilvl w:val="0"/>
          <w:numId w:val="18"/>
        </w:numPr>
        <w:spacing w:before="240" w:after="240"/>
        <w:ind w:hanging="360"/>
        <w:rPr>
          <w:sz w:val="24"/>
        </w:rPr>
      </w:pPr>
      <w:r w:rsidRPr="003E02E4">
        <w:rPr>
          <w:sz w:val="24"/>
        </w:rPr>
        <w:t>Every Student Succeeds Act (ESSA) – Public Law 114-95.</w:t>
      </w:r>
    </w:p>
    <w:p w14:paraId="37AD6F5A" w14:textId="77777777" w:rsidR="00C4286A" w:rsidRPr="003E02E4" w:rsidRDefault="00C4286A" w:rsidP="00331574">
      <w:pPr>
        <w:pStyle w:val="BlockText"/>
        <w:numPr>
          <w:ilvl w:val="0"/>
          <w:numId w:val="18"/>
        </w:numPr>
        <w:spacing w:before="240" w:after="240"/>
        <w:ind w:hanging="360"/>
        <w:rPr>
          <w:sz w:val="24"/>
        </w:rPr>
      </w:pPr>
      <w:proofErr w:type="spellStart"/>
      <w:r w:rsidRPr="003E02E4">
        <w:rPr>
          <w:sz w:val="24"/>
        </w:rPr>
        <w:t>Ed</w:t>
      </w:r>
      <w:r w:rsidRPr="003E02E4">
        <w:rPr>
          <w:i/>
          <w:sz w:val="24"/>
        </w:rPr>
        <w:t>Facts</w:t>
      </w:r>
      <w:proofErr w:type="spellEnd"/>
      <w:r w:rsidRPr="003E02E4">
        <w:rPr>
          <w:sz w:val="24"/>
        </w:rPr>
        <w:t xml:space="preserve"> reporting requirements (Title 34, Code of Federal Regulations [CFR], Part 76).</w:t>
      </w:r>
    </w:p>
    <w:p w14:paraId="1395971B" w14:textId="77777777" w:rsidR="00C4286A" w:rsidRPr="003E02E4" w:rsidRDefault="00C4286A" w:rsidP="00331574">
      <w:pPr>
        <w:pStyle w:val="BlockText"/>
        <w:numPr>
          <w:ilvl w:val="0"/>
          <w:numId w:val="18"/>
        </w:numPr>
        <w:spacing w:before="240" w:after="240"/>
        <w:ind w:hanging="360"/>
        <w:rPr>
          <w:sz w:val="24"/>
        </w:rPr>
      </w:pPr>
      <w:r w:rsidRPr="003E02E4">
        <w:rPr>
          <w:sz w:val="24"/>
        </w:rPr>
        <w:t>Student National Origin Report.</w:t>
      </w:r>
    </w:p>
    <w:p w14:paraId="6CD29E41" w14:textId="77777777" w:rsidR="00C4286A" w:rsidRPr="003E02E4" w:rsidRDefault="00C4286A" w:rsidP="00331574">
      <w:pPr>
        <w:pStyle w:val="BlockText"/>
        <w:numPr>
          <w:ilvl w:val="0"/>
          <w:numId w:val="18"/>
        </w:numPr>
        <w:spacing w:before="240" w:after="240"/>
        <w:ind w:hanging="360"/>
        <w:rPr>
          <w:sz w:val="24"/>
        </w:rPr>
      </w:pPr>
      <w:r w:rsidRPr="003E02E4">
        <w:rPr>
          <w:sz w:val="24"/>
        </w:rPr>
        <w:t>Carl Perkins.</w:t>
      </w:r>
    </w:p>
    <w:p w14:paraId="670E0D56" w14:textId="77777777" w:rsidR="00C4286A" w:rsidRDefault="00C4286A" w:rsidP="00331574">
      <w:pPr>
        <w:pStyle w:val="BlockText"/>
        <w:numPr>
          <w:ilvl w:val="0"/>
          <w:numId w:val="18"/>
        </w:numPr>
        <w:spacing w:before="240" w:after="240"/>
        <w:ind w:hanging="360"/>
        <w:rPr>
          <w:sz w:val="24"/>
        </w:rPr>
      </w:pPr>
      <w:r w:rsidRPr="003E02E4">
        <w:rPr>
          <w:sz w:val="24"/>
        </w:rPr>
        <w:t>Titles VI and IX of the Civil Rights Act of 1964, as amended.</w:t>
      </w:r>
    </w:p>
    <w:p w14:paraId="21228179" w14:textId="13D80718" w:rsidR="00C4286A" w:rsidRPr="003E02E4" w:rsidRDefault="00260871" w:rsidP="00331574">
      <w:pPr>
        <w:pStyle w:val="BlockText"/>
        <w:numPr>
          <w:ilvl w:val="0"/>
          <w:numId w:val="18"/>
        </w:numPr>
        <w:spacing w:before="240" w:after="240"/>
        <w:ind w:hanging="360"/>
        <w:rPr>
          <w:sz w:val="24"/>
        </w:rPr>
      </w:pPr>
      <w:r w:rsidRPr="00260871">
        <w:rPr>
          <w:sz w:val="24"/>
        </w:rPr>
        <w:t xml:space="preserve">Section 1418 of the Individuals with Disabilities Education Act (IDEA) 2004 of the federal statutes (Title 20 </w:t>
      </w:r>
      <w:r w:rsidRPr="00260871">
        <w:rPr>
          <w:i/>
          <w:sz w:val="24"/>
        </w:rPr>
        <w:t>USC</w:t>
      </w:r>
      <w:r w:rsidRPr="00260871">
        <w:rPr>
          <w:sz w:val="24"/>
        </w:rPr>
        <w:t xml:space="preserve"> Chapter 33), </w:t>
      </w:r>
      <w:r w:rsidR="00C4286A">
        <w:rPr>
          <w:sz w:val="24"/>
        </w:rPr>
        <w:t>Individual with Disabilities Education Act (IDEA).</w:t>
      </w:r>
    </w:p>
    <w:p w14:paraId="43CDC1A5" w14:textId="77777777" w:rsidR="00C4286A" w:rsidRPr="007F7F34" w:rsidRDefault="00C4286A" w:rsidP="007C226D">
      <w:pPr>
        <w:pStyle w:val="BlockText"/>
        <w:spacing w:after="240"/>
        <w:jc w:val="both"/>
        <w:rPr>
          <w:b/>
          <w:sz w:val="24"/>
        </w:rPr>
      </w:pPr>
      <w:r w:rsidRPr="007F7F34">
        <w:rPr>
          <w:b/>
          <w:sz w:val="24"/>
        </w:rPr>
        <w:t>Public posting</w:t>
      </w:r>
    </w:p>
    <w:p w14:paraId="478AA3BE" w14:textId="22EEB3B4" w:rsidR="00C4286A" w:rsidRPr="007F7F34" w:rsidRDefault="00C4286A" w:rsidP="007C226D">
      <w:pPr>
        <w:pStyle w:val="BlockText"/>
        <w:spacing w:after="240"/>
        <w:rPr>
          <w:sz w:val="24"/>
        </w:rPr>
      </w:pPr>
      <w:r w:rsidRPr="007F7F34">
        <w:rPr>
          <w:sz w:val="24"/>
        </w:rPr>
        <w:t>The CDE uses CALPADS data to provide aggregate information to the general public regarding California’s public</w:t>
      </w:r>
      <w:r w:rsidR="007C347E">
        <w:rPr>
          <w:sz w:val="24"/>
        </w:rPr>
        <w:t xml:space="preserve"> </w:t>
      </w:r>
      <w:r w:rsidRPr="007F7F34">
        <w:rPr>
          <w:sz w:val="24"/>
        </w:rPr>
        <w:t>school system. Public posting includes:</w:t>
      </w:r>
    </w:p>
    <w:p w14:paraId="2CB890D5" w14:textId="54B0EBE4" w:rsidR="00C4286A" w:rsidRPr="007F7F34" w:rsidRDefault="00C4286A" w:rsidP="00331574">
      <w:pPr>
        <w:pStyle w:val="BlockText"/>
        <w:numPr>
          <w:ilvl w:val="0"/>
          <w:numId w:val="19"/>
        </w:numPr>
        <w:spacing w:before="240" w:after="240"/>
        <w:ind w:hanging="360"/>
        <w:rPr>
          <w:sz w:val="24"/>
        </w:rPr>
      </w:pPr>
      <w:r w:rsidRPr="007F7F34">
        <w:rPr>
          <w:sz w:val="24"/>
        </w:rPr>
        <w:t xml:space="preserve">Provision of CALPADS aggregate data to support portions of the CDE’s DataQuest system, which provides the general public with access to aggregate information on the state’s </w:t>
      </w:r>
      <w:r w:rsidR="009F4DA7">
        <w:rPr>
          <w:sz w:val="24"/>
        </w:rPr>
        <w:t xml:space="preserve">county offices of education, districts, and </w:t>
      </w:r>
      <w:r w:rsidRPr="007F7F34">
        <w:rPr>
          <w:sz w:val="24"/>
        </w:rPr>
        <w:t>schools.</w:t>
      </w:r>
    </w:p>
    <w:p w14:paraId="3F9908EE" w14:textId="77777777" w:rsidR="00C4286A" w:rsidRPr="007F7F34" w:rsidRDefault="00C4286A" w:rsidP="00331574">
      <w:pPr>
        <w:pStyle w:val="BlockText"/>
        <w:numPr>
          <w:ilvl w:val="0"/>
          <w:numId w:val="19"/>
        </w:numPr>
        <w:spacing w:before="240" w:after="240"/>
        <w:ind w:hanging="360"/>
        <w:rPr>
          <w:sz w:val="24"/>
        </w:rPr>
      </w:pPr>
      <w:r w:rsidRPr="007F7F34">
        <w:rPr>
          <w:sz w:val="24"/>
        </w:rPr>
        <w:lastRenderedPageBreak/>
        <w:t>Provision of CALPADS aggregate data to LEAs to populate the School Accountability Report Card (SARC), which LEAs are required to post for each of their schools.</w:t>
      </w:r>
    </w:p>
    <w:p w14:paraId="6CF86C39" w14:textId="77777777" w:rsidR="00C4286A" w:rsidRPr="007F7F34" w:rsidRDefault="00C4286A" w:rsidP="007C226D">
      <w:pPr>
        <w:pStyle w:val="BlockText"/>
        <w:spacing w:after="240"/>
        <w:jc w:val="both"/>
        <w:rPr>
          <w:b/>
          <w:sz w:val="24"/>
        </w:rPr>
      </w:pPr>
      <w:r w:rsidRPr="007F7F34">
        <w:rPr>
          <w:b/>
          <w:sz w:val="24"/>
        </w:rPr>
        <w:t>Funding</w:t>
      </w:r>
    </w:p>
    <w:p w14:paraId="115CB7C7" w14:textId="59449482" w:rsidR="00C4286A" w:rsidRPr="007F7F34" w:rsidRDefault="007C226D" w:rsidP="00AE2992">
      <w:pPr>
        <w:pStyle w:val="BlockText"/>
        <w:numPr>
          <w:ilvl w:val="0"/>
          <w:numId w:val="186"/>
        </w:numPr>
        <w:spacing w:after="240"/>
        <w:rPr>
          <w:sz w:val="24"/>
        </w:rPr>
      </w:pPr>
      <w:r>
        <w:rPr>
          <w:sz w:val="24"/>
        </w:rPr>
        <w:t xml:space="preserve">CALPADS enrollment and FRPM-eligible counts are used </w:t>
      </w:r>
      <w:r w:rsidR="00C4286A" w:rsidRPr="007F7F34">
        <w:rPr>
          <w:sz w:val="24"/>
        </w:rPr>
        <w:t xml:space="preserve">to determine </w:t>
      </w:r>
      <w:r w:rsidR="00C4286A" w:rsidRPr="007F7F34">
        <w:rPr>
          <w:b/>
          <w:sz w:val="24"/>
        </w:rPr>
        <w:t>funding</w:t>
      </w:r>
      <w:r w:rsidR="00C4286A" w:rsidRPr="007F7F34">
        <w:rPr>
          <w:sz w:val="24"/>
        </w:rPr>
        <w:t xml:space="preserve"> for a number of programs, including, but not limited to:</w:t>
      </w:r>
    </w:p>
    <w:p w14:paraId="2D030484" w14:textId="382B3B1F" w:rsidR="00C4286A" w:rsidRPr="007C226D" w:rsidRDefault="00C4286A" w:rsidP="00AE2992">
      <w:pPr>
        <w:pStyle w:val="BlockText"/>
        <w:numPr>
          <w:ilvl w:val="0"/>
          <w:numId w:val="187"/>
        </w:numPr>
        <w:spacing w:before="240" w:after="240"/>
        <w:ind w:left="1368"/>
        <w:rPr>
          <w:sz w:val="24"/>
        </w:rPr>
      </w:pPr>
      <w:r w:rsidRPr="007F7F34">
        <w:rPr>
          <w:sz w:val="24"/>
        </w:rPr>
        <w:t>T</w:t>
      </w:r>
      <w:r w:rsidRPr="007C226D">
        <w:rPr>
          <w:sz w:val="24"/>
        </w:rPr>
        <w:t xml:space="preserve">itle </w:t>
      </w:r>
      <w:proofErr w:type="gramStart"/>
      <w:r w:rsidRPr="007C226D">
        <w:rPr>
          <w:sz w:val="24"/>
        </w:rPr>
        <w:t>I</w:t>
      </w:r>
      <w:proofErr w:type="gramEnd"/>
      <w:r w:rsidRPr="007C226D">
        <w:rPr>
          <w:sz w:val="24"/>
        </w:rPr>
        <w:t xml:space="preserve"> funding allocation for county offices of education and direct-funded schools.</w:t>
      </w:r>
    </w:p>
    <w:p w14:paraId="67D110C5" w14:textId="77777777" w:rsidR="00C4286A" w:rsidRPr="007F7F34" w:rsidRDefault="00C4286A" w:rsidP="00AE2992">
      <w:pPr>
        <w:pStyle w:val="BlockText"/>
        <w:numPr>
          <w:ilvl w:val="0"/>
          <w:numId w:val="187"/>
        </w:numPr>
        <w:spacing w:before="240" w:after="240"/>
        <w:ind w:left="1368"/>
        <w:rPr>
          <w:sz w:val="24"/>
        </w:rPr>
      </w:pPr>
      <w:r w:rsidRPr="007F7F34">
        <w:rPr>
          <w:sz w:val="24"/>
        </w:rPr>
        <w:t>Carl D. Perkins Career and Technical Education Improvement Act of 2006 funding allocation for county offices of education and direct-funded schools.</w:t>
      </w:r>
    </w:p>
    <w:p w14:paraId="5A7D4715" w14:textId="77777777" w:rsidR="00C4286A" w:rsidRPr="007F7F34" w:rsidRDefault="00C4286A" w:rsidP="00AE2992">
      <w:pPr>
        <w:pStyle w:val="BlockText"/>
        <w:numPr>
          <w:ilvl w:val="0"/>
          <w:numId w:val="187"/>
        </w:numPr>
        <w:spacing w:before="240" w:after="240"/>
        <w:ind w:left="1368"/>
        <w:rPr>
          <w:sz w:val="24"/>
        </w:rPr>
      </w:pPr>
      <w:r w:rsidRPr="007F7F34">
        <w:rPr>
          <w:sz w:val="24"/>
        </w:rPr>
        <w:t xml:space="preserve">CALPADS </w:t>
      </w:r>
      <w:r w:rsidRPr="007F7F34">
        <w:rPr>
          <w:i/>
          <w:sz w:val="24"/>
        </w:rPr>
        <w:t>enrollment</w:t>
      </w:r>
      <w:r w:rsidRPr="007F7F34">
        <w:rPr>
          <w:sz w:val="24"/>
        </w:rPr>
        <w:t xml:space="preserve"> and </w:t>
      </w:r>
      <w:r w:rsidRPr="007F7F34">
        <w:rPr>
          <w:i/>
          <w:sz w:val="24"/>
        </w:rPr>
        <w:t>FRPM</w:t>
      </w:r>
      <w:r w:rsidRPr="007F7F34">
        <w:rPr>
          <w:sz w:val="24"/>
        </w:rPr>
        <w:t xml:space="preserve"> counts are used to determine </w:t>
      </w:r>
      <w:r w:rsidRPr="007F7F34">
        <w:rPr>
          <w:b/>
          <w:sz w:val="24"/>
        </w:rPr>
        <w:t>grant eligibility</w:t>
      </w:r>
      <w:r w:rsidRPr="007F7F34">
        <w:rPr>
          <w:sz w:val="24"/>
        </w:rPr>
        <w:t xml:space="preserve"> for a number of programs, including, but not limited to:</w:t>
      </w:r>
    </w:p>
    <w:p w14:paraId="131CD197" w14:textId="77777777" w:rsidR="00C4286A" w:rsidRPr="007F7F34" w:rsidRDefault="00C4286A" w:rsidP="00AE2992">
      <w:pPr>
        <w:pStyle w:val="BlockText"/>
        <w:numPr>
          <w:ilvl w:val="0"/>
          <w:numId w:val="187"/>
        </w:numPr>
        <w:spacing w:before="240" w:after="240"/>
        <w:ind w:left="1368"/>
        <w:rPr>
          <w:sz w:val="24"/>
        </w:rPr>
      </w:pPr>
      <w:r w:rsidRPr="007F7F34">
        <w:rPr>
          <w:sz w:val="24"/>
        </w:rPr>
        <w:t>After School Education and Safety Program</w:t>
      </w:r>
    </w:p>
    <w:p w14:paraId="53A142FB" w14:textId="77777777" w:rsidR="00C4286A" w:rsidRPr="007F7F34" w:rsidRDefault="00C4286A" w:rsidP="00AE2992">
      <w:pPr>
        <w:pStyle w:val="BlockText"/>
        <w:numPr>
          <w:ilvl w:val="0"/>
          <w:numId w:val="187"/>
        </w:numPr>
        <w:spacing w:before="240" w:after="240"/>
        <w:ind w:left="1368"/>
        <w:rPr>
          <w:sz w:val="24"/>
        </w:rPr>
      </w:pPr>
      <w:r w:rsidRPr="007F7F34">
        <w:rPr>
          <w:sz w:val="24"/>
        </w:rPr>
        <w:t>21st Century Community Learning Centers Program</w:t>
      </w:r>
    </w:p>
    <w:p w14:paraId="6C9368B4" w14:textId="77777777" w:rsidR="00C4286A" w:rsidRPr="007F7F34" w:rsidRDefault="00C4286A" w:rsidP="00AE2992">
      <w:pPr>
        <w:pStyle w:val="BlockText"/>
        <w:numPr>
          <w:ilvl w:val="0"/>
          <w:numId w:val="187"/>
        </w:numPr>
        <w:spacing w:before="240" w:after="240"/>
        <w:ind w:left="1368"/>
        <w:rPr>
          <w:sz w:val="24"/>
        </w:rPr>
      </w:pPr>
      <w:r w:rsidRPr="007F7F34">
        <w:rPr>
          <w:sz w:val="24"/>
        </w:rPr>
        <w:t>E-Rate</w:t>
      </w:r>
    </w:p>
    <w:p w14:paraId="6E24B334" w14:textId="77777777" w:rsidR="00C4286A" w:rsidRPr="007F7F34" w:rsidRDefault="00C4286A" w:rsidP="00AE2992">
      <w:pPr>
        <w:pStyle w:val="BlockText"/>
        <w:numPr>
          <w:ilvl w:val="0"/>
          <w:numId w:val="187"/>
        </w:numPr>
        <w:spacing w:before="240" w:after="240"/>
        <w:ind w:left="1368"/>
        <w:rPr>
          <w:sz w:val="24"/>
        </w:rPr>
      </w:pPr>
      <w:r w:rsidRPr="007F7F34">
        <w:rPr>
          <w:sz w:val="24"/>
        </w:rPr>
        <w:t>Charter School Facility Grant Program</w:t>
      </w:r>
    </w:p>
    <w:p w14:paraId="10FBCECD" w14:textId="4E36E789" w:rsidR="00C4286A" w:rsidRPr="007F7F34" w:rsidRDefault="00C4286A" w:rsidP="00AE2992">
      <w:pPr>
        <w:pStyle w:val="BlockText"/>
        <w:numPr>
          <w:ilvl w:val="0"/>
          <w:numId w:val="186"/>
        </w:numPr>
        <w:spacing w:after="240"/>
        <w:rPr>
          <w:sz w:val="24"/>
        </w:rPr>
      </w:pPr>
      <w:r w:rsidRPr="007F7F34">
        <w:rPr>
          <w:sz w:val="24"/>
        </w:rPr>
        <w:t xml:space="preserve">CALPADS </w:t>
      </w:r>
      <w:r w:rsidRPr="000859D9">
        <w:rPr>
          <w:i/>
          <w:sz w:val="24"/>
        </w:rPr>
        <w:t>enrollment</w:t>
      </w:r>
      <w:r w:rsidRPr="007F7F34">
        <w:rPr>
          <w:sz w:val="24"/>
        </w:rPr>
        <w:t xml:space="preserve">, </w:t>
      </w:r>
      <w:r w:rsidRPr="000859D9">
        <w:rPr>
          <w:i/>
          <w:sz w:val="24"/>
        </w:rPr>
        <w:t>FRPM-eligible, English learner,</w:t>
      </w:r>
      <w:r>
        <w:rPr>
          <w:i/>
          <w:sz w:val="24"/>
        </w:rPr>
        <w:t xml:space="preserve"> </w:t>
      </w:r>
      <w:r w:rsidRPr="000859D9">
        <w:rPr>
          <w:i/>
          <w:sz w:val="24"/>
        </w:rPr>
        <w:t>foster youth</w:t>
      </w:r>
      <w:r>
        <w:rPr>
          <w:i/>
          <w:sz w:val="24"/>
        </w:rPr>
        <w:t>, homeless, and migrant</w:t>
      </w:r>
      <w:r w:rsidRPr="007F7F34">
        <w:rPr>
          <w:sz w:val="24"/>
        </w:rPr>
        <w:t xml:space="preserve"> unduplicated </w:t>
      </w:r>
      <w:r w:rsidR="007C226D">
        <w:rPr>
          <w:sz w:val="24"/>
        </w:rPr>
        <w:t xml:space="preserve">pupil </w:t>
      </w:r>
      <w:r w:rsidRPr="007F7F34">
        <w:rPr>
          <w:sz w:val="24"/>
        </w:rPr>
        <w:t>counts feed into the supplemental and concentration factor of the Local Control Funding Formula (LCFF).</w:t>
      </w:r>
    </w:p>
    <w:p w14:paraId="27393A28" w14:textId="77777777" w:rsidR="00C4286A" w:rsidRPr="007F7F34" w:rsidRDefault="00C4286A" w:rsidP="00AE2992">
      <w:pPr>
        <w:pStyle w:val="BlockText"/>
        <w:numPr>
          <w:ilvl w:val="0"/>
          <w:numId w:val="186"/>
        </w:numPr>
        <w:spacing w:after="240"/>
        <w:rPr>
          <w:sz w:val="24"/>
        </w:rPr>
      </w:pPr>
      <w:r w:rsidRPr="007F7F34">
        <w:rPr>
          <w:sz w:val="24"/>
        </w:rPr>
        <w:t xml:space="preserve">CALPADS Foster Youth data are used to determine funding for the Foster Youth Services Coordinating (FYSC) Grant for County Offices of Education. </w:t>
      </w:r>
    </w:p>
    <w:p w14:paraId="5978E666" w14:textId="77777777" w:rsidR="00C4286A" w:rsidRPr="007F7F34" w:rsidRDefault="00C4286A" w:rsidP="00AE2992">
      <w:pPr>
        <w:pStyle w:val="BlockText"/>
        <w:numPr>
          <w:ilvl w:val="0"/>
          <w:numId w:val="186"/>
        </w:numPr>
        <w:spacing w:after="240"/>
        <w:rPr>
          <w:sz w:val="24"/>
        </w:rPr>
      </w:pPr>
      <w:r w:rsidRPr="007F7F34">
        <w:rPr>
          <w:sz w:val="24"/>
        </w:rPr>
        <w:t>CALPADS enrollment and Career Technical Education participant data are used to determine funding for Career Technical Education Inventive Grant Program (CTEICG).</w:t>
      </w:r>
    </w:p>
    <w:p w14:paraId="0E2BB70B" w14:textId="77777777" w:rsidR="00C4286A" w:rsidRPr="007F7F34" w:rsidRDefault="00C4286A" w:rsidP="007C226D">
      <w:pPr>
        <w:pStyle w:val="BlockText"/>
        <w:spacing w:after="240"/>
        <w:jc w:val="both"/>
        <w:rPr>
          <w:b/>
          <w:sz w:val="24"/>
        </w:rPr>
      </w:pPr>
      <w:r w:rsidRPr="007F7F34">
        <w:rPr>
          <w:b/>
          <w:sz w:val="24"/>
        </w:rPr>
        <w:t>Accountability</w:t>
      </w:r>
    </w:p>
    <w:p w14:paraId="7E246CB5" w14:textId="3A6D83A0" w:rsidR="00C4286A" w:rsidRPr="007F7F34" w:rsidRDefault="00CA561B" w:rsidP="00581C63">
      <w:pPr>
        <w:pStyle w:val="BlockText"/>
        <w:tabs>
          <w:tab w:val="num" w:pos="900"/>
        </w:tabs>
        <w:spacing w:after="240"/>
        <w:rPr>
          <w:sz w:val="24"/>
        </w:rPr>
      </w:pPr>
      <w:r>
        <w:rPr>
          <w:sz w:val="24"/>
        </w:rPr>
        <w:t>D</w:t>
      </w:r>
      <w:r w:rsidR="00C4286A" w:rsidRPr="007F7F34">
        <w:rPr>
          <w:sz w:val="24"/>
        </w:rPr>
        <w:t xml:space="preserve">ata (student enrollment/exit, demographic, and program participation data) are pulled </w:t>
      </w:r>
      <w:r w:rsidR="00C4286A">
        <w:rPr>
          <w:sz w:val="24"/>
        </w:rPr>
        <w:t>at designated times</w:t>
      </w:r>
      <w:r w:rsidR="00C4286A" w:rsidRPr="007F7F34">
        <w:rPr>
          <w:sz w:val="24"/>
        </w:rPr>
        <w:t xml:space="preserve"> from the CALPADS Operational Data Store (ODS) and used to determine</w:t>
      </w:r>
      <w:r>
        <w:rPr>
          <w:sz w:val="24"/>
        </w:rPr>
        <w:t xml:space="preserve"> the 4-year Adjusted Cohort Graduation Rate (ACGR) and </w:t>
      </w:r>
      <w:r w:rsidR="00581C63">
        <w:rPr>
          <w:sz w:val="24"/>
        </w:rPr>
        <w:t xml:space="preserve">the </w:t>
      </w:r>
      <w:r>
        <w:rPr>
          <w:sz w:val="24"/>
        </w:rPr>
        <w:t xml:space="preserve">one-year graduation rate for </w:t>
      </w:r>
      <w:r w:rsidR="00581C63">
        <w:rPr>
          <w:sz w:val="24"/>
        </w:rPr>
        <w:t>Dashboard Alternative School Status (DASS),</w:t>
      </w:r>
      <w:r w:rsidR="00C4286A" w:rsidRPr="007F7F34">
        <w:rPr>
          <w:sz w:val="24"/>
        </w:rPr>
        <w:t xml:space="preserve"> </w:t>
      </w:r>
      <w:r w:rsidR="00581C63">
        <w:rPr>
          <w:sz w:val="24"/>
        </w:rPr>
        <w:t xml:space="preserve">used to develop the Graduation Rate </w:t>
      </w:r>
      <w:r w:rsidR="00C4286A" w:rsidRPr="007F7F34">
        <w:rPr>
          <w:sz w:val="24"/>
        </w:rPr>
        <w:t>indicator</w:t>
      </w:r>
      <w:r w:rsidR="00581C63">
        <w:rPr>
          <w:sz w:val="24"/>
        </w:rPr>
        <w:t xml:space="preserve"> on the </w:t>
      </w:r>
      <w:r w:rsidR="00C4286A" w:rsidRPr="007F7F34">
        <w:rPr>
          <w:sz w:val="24"/>
        </w:rPr>
        <w:t>California School Dashboard</w:t>
      </w:r>
      <w:r w:rsidR="00581C63">
        <w:rPr>
          <w:sz w:val="24"/>
        </w:rPr>
        <w:t>. The ODS data are also used to place students in student groups (race/ethnicity, English Learner, socio-economically disadvantaged, special education, foster, and homeless) for all other Dashboard indicators, including the Academic Indicator. (The Academic Indicator also uses assessment scores from the Smarter Balanced Summative Assessment for English language arts/literacy and mathematics, which are not included in CALPADS.) The following table summarizes the key CALPADS data used for the other Dashboard indicators on the Dashboard.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29" w:type="dxa"/>
          <w:bottom w:w="29" w:type="dxa"/>
          <w:right w:w="29" w:type="dxa"/>
        </w:tblCellMar>
        <w:tblLook w:val="04A0" w:firstRow="1" w:lastRow="0" w:firstColumn="1" w:lastColumn="0" w:noHBand="0" w:noVBand="1"/>
        <w:tblDescription w:val="This table describes the key data associated with each state performance indicator."/>
      </w:tblPr>
      <w:tblGrid>
        <w:gridCol w:w="4490"/>
        <w:gridCol w:w="6125"/>
      </w:tblGrid>
      <w:tr w:rsidR="00C4286A" w:rsidRPr="007F7F34" w14:paraId="23241315" w14:textId="77777777" w:rsidTr="00740A6D">
        <w:trPr>
          <w:cantSplit/>
          <w:tblHeader/>
        </w:trPr>
        <w:tc>
          <w:tcPr>
            <w:tcW w:w="4490" w:type="dxa"/>
            <w:shd w:val="clear" w:color="auto" w:fill="000000" w:themeFill="text1"/>
            <w:vAlign w:val="bottom"/>
          </w:tcPr>
          <w:p w14:paraId="566B48B3" w14:textId="77777777" w:rsidR="00C4286A" w:rsidRPr="007F7F34" w:rsidRDefault="00C4286A" w:rsidP="00740A6D">
            <w:pPr>
              <w:pStyle w:val="BlockText"/>
              <w:rPr>
                <w:b/>
                <w:color w:val="FFFFFF" w:themeColor="background1"/>
                <w:sz w:val="24"/>
              </w:rPr>
            </w:pPr>
            <w:r w:rsidRPr="007F7F34">
              <w:rPr>
                <w:b/>
                <w:color w:val="FFFFFF" w:themeColor="background1"/>
                <w:sz w:val="24"/>
              </w:rPr>
              <w:t>State Performance Indicator</w:t>
            </w:r>
          </w:p>
        </w:tc>
        <w:tc>
          <w:tcPr>
            <w:tcW w:w="6125" w:type="dxa"/>
            <w:shd w:val="clear" w:color="auto" w:fill="000000" w:themeFill="text1"/>
            <w:vAlign w:val="bottom"/>
          </w:tcPr>
          <w:p w14:paraId="6CD0D90F" w14:textId="77777777" w:rsidR="00C4286A" w:rsidRPr="007F7F34" w:rsidRDefault="00C4286A" w:rsidP="00740A6D">
            <w:pPr>
              <w:pStyle w:val="BlockText"/>
              <w:rPr>
                <w:b/>
                <w:color w:val="FFFFFF" w:themeColor="background1"/>
                <w:sz w:val="24"/>
              </w:rPr>
            </w:pPr>
            <w:r w:rsidRPr="007F7F34">
              <w:rPr>
                <w:b/>
                <w:color w:val="FFFFFF" w:themeColor="background1"/>
                <w:sz w:val="24"/>
              </w:rPr>
              <w:t>Key Data</w:t>
            </w:r>
          </w:p>
        </w:tc>
      </w:tr>
      <w:tr w:rsidR="00C4286A" w:rsidRPr="007F7F34" w14:paraId="26F35A63" w14:textId="77777777" w:rsidTr="00740A6D">
        <w:trPr>
          <w:cantSplit/>
        </w:trPr>
        <w:tc>
          <w:tcPr>
            <w:tcW w:w="4490" w:type="dxa"/>
            <w:shd w:val="clear" w:color="auto" w:fill="auto"/>
          </w:tcPr>
          <w:p w14:paraId="39FCBF35" w14:textId="77777777" w:rsidR="00C4286A" w:rsidRPr="007F7F34" w:rsidRDefault="00C4286A" w:rsidP="00CA561B">
            <w:pPr>
              <w:pStyle w:val="BlockText"/>
              <w:ind w:left="72"/>
              <w:rPr>
                <w:sz w:val="24"/>
              </w:rPr>
            </w:pPr>
            <w:r w:rsidRPr="007F7F34">
              <w:rPr>
                <w:sz w:val="24"/>
              </w:rPr>
              <w:t>4-year Graduation Cohort</w:t>
            </w:r>
          </w:p>
        </w:tc>
        <w:tc>
          <w:tcPr>
            <w:tcW w:w="6125" w:type="dxa"/>
            <w:shd w:val="clear" w:color="auto" w:fill="auto"/>
          </w:tcPr>
          <w:p w14:paraId="30401F09" w14:textId="77777777" w:rsidR="00C4286A" w:rsidRPr="007F7F34" w:rsidRDefault="00C4286A" w:rsidP="00AE2992">
            <w:pPr>
              <w:pStyle w:val="BlockText"/>
              <w:numPr>
                <w:ilvl w:val="0"/>
                <w:numId w:val="188"/>
              </w:numPr>
              <w:spacing w:before="120" w:after="120"/>
              <w:ind w:hanging="216"/>
              <w:rPr>
                <w:sz w:val="24"/>
              </w:rPr>
            </w:pPr>
            <w:r w:rsidRPr="007F7F34">
              <w:rPr>
                <w:sz w:val="24"/>
              </w:rPr>
              <w:t>Enrollment and Exit Data</w:t>
            </w:r>
          </w:p>
        </w:tc>
      </w:tr>
      <w:tr w:rsidR="00C4286A" w:rsidRPr="007F7F34" w14:paraId="34D13AC9" w14:textId="77777777" w:rsidTr="00740A6D">
        <w:trPr>
          <w:cantSplit/>
        </w:trPr>
        <w:tc>
          <w:tcPr>
            <w:tcW w:w="4490" w:type="dxa"/>
            <w:shd w:val="clear" w:color="auto" w:fill="auto"/>
          </w:tcPr>
          <w:p w14:paraId="60DF51B1" w14:textId="77777777" w:rsidR="00C4286A" w:rsidRPr="007F7F34" w:rsidRDefault="00C4286A" w:rsidP="00CA561B">
            <w:pPr>
              <w:pStyle w:val="BlockText"/>
              <w:ind w:left="72"/>
              <w:rPr>
                <w:sz w:val="24"/>
              </w:rPr>
            </w:pPr>
            <w:r w:rsidRPr="007F7F34">
              <w:rPr>
                <w:sz w:val="24"/>
              </w:rPr>
              <w:lastRenderedPageBreak/>
              <w:t>College/Career Indicator</w:t>
            </w:r>
          </w:p>
        </w:tc>
        <w:tc>
          <w:tcPr>
            <w:tcW w:w="6125" w:type="dxa"/>
            <w:shd w:val="clear" w:color="auto" w:fill="auto"/>
          </w:tcPr>
          <w:p w14:paraId="724DE94F" w14:textId="37A0F316" w:rsidR="00C4286A" w:rsidRDefault="00C4286A" w:rsidP="00AE2992">
            <w:pPr>
              <w:pStyle w:val="BlockText"/>
              <w:numPr>
                <w:ilvl w:val="0"/>
                <w:numId w:val="188"/>
              </w:numPr>
              <w:spacing w:before="120" w:after="120"/>
              <w:ind w:hanging="216"/>
              <w:rPr>
                <w:sz w:val="24"/>
              </w:rPr>
            </w:pPr>
            <w:r w:rsidRPr="007F7F34">
              <w:rPr>
                <w:sz w:val="24"/>
              </w:rPr>
              <w:t xml:space="preserve">Completion of </w:t>
            </w:r>
            <w:r>
              <w:rPr>
                <w:sz w:val="24"/>
              </w:rPr>
              <w:t>College</w:t>
            </w:r>
            <w:r w:rsidR="007C226D">
              <w:rPr>
                <w:sz w:val="24"/>
              </w:rPr>
              <w:t xml:space="preserve"> Credit</w:t>
            </w:r>
            <w:r w:rsidRPr="007F7F34">
              <w:rPr>
                <w:sz w:val="24"/>
              </w:rPr>
              <w:t xml:space="preserve"> Courses</w:t>
            </w:r>
            <w:r>
              <w:rPr>
                <w:sz w:val="24"/>
              </w:rPr>
              <w:t xml:space="preserve"> </w:t>
            </w:r>
          </w:p>
          <w:p w14:paraId="31FC7F20" w14:textId="77777777" w:rsidR="00C4286A" w:rsidRPr="007F7F34" w:rsidRDefault="00C4286A" w:rsidP="00AE2992">
            <w:pPr>
              <w:pStyle w:val="BlockText"/>
              <w:numPr>
                <w:ilvl w:val="0"/>
                <w:numId w:val="188"/>
              </w:numPr>
              <w:spacing w:before="120" w:after="120"/>
              <w:ind w:hanging="216"/>
              <w:rPr>
                <w:sz w:val="24"/>
              </w:rPr>
            </w:pPr>
            <w:r>
              <w:rPr>
                <w:sz w:val="24"/>
              </w:rPr>
              <w:t>Completion of Leadership/Military Science Course</w:t>
            </w:r>
          </w:p>
          <w:p w14:paraId="3EA5B92E" w14:textId="77777777" w:rsidR="00C4286A" w:rsidRPr="007F7F34" w:rsidRDefault="00C4286A" w:rsidP="00AE2992">
            <w:pPr>
              <w:pStyle w:val="BlockText"/>
              <w:numPr>
                <w:ilvl w:val="0"/>
                <w:numId w:val="188"/>
              </w:numPr>
              <w:spacing w:before="120" w:after="120"/>
              <w:ind w:hanging="216"/>
              <w:rPr>
                <w:sz w:val="24"/>
              </w:rPr>
            </w:pPr>
            <w:r w:rsidRPr="007F7F34">
              <w:rPr>
                <w:sz w:val="24"/>
              </w:rPr>
              <w:t>Completion of CTE Pathways</w:t>
            </w:r>
          </w:p>
          <w:p w14:paraId="76BDE948" w14:textId="77777777" w:rsidR="00C4286A" w:rsidRPr="00694D28" w:rsidRDefault="00C4286A" w:rsidP="00AE2992">
            <w:pPr>
              <w:pStyle w:val="BlockText"/>
              <w:numPr>
                <w:ilvl w:val="0"/>
                <w:numId w:val="188"/>
              </w:numPr>
              <w:spacing w:before="120" w:after="120"/>
              <w:ind w:hanging="216"/>
              <w:rPr>
                <w:sz w:val="24"/>
              </w:rPr>
            </w:pPr>
            <w:r w:rsidRPr="00694D28">
              <w:rPr>
                <w:sz w:val="24"/>
              </w:rPr>
              <w:t>Met UC/CSU Entrance Requirement Indicator</w:t>
            </w:r>
          </w:p>
          <w:p w14:paraId="6EAB6B9C" w14:textId="77777777" w:rsidR="00C4286A" w:rsidRPr="00694D28" w:rsidRDefault="00C4286A" w:rsidP="00AE2992">
            <w:pPr>
              <w:pStyle w:val="BlockText"/>
              <w:numPr>
                <w:ilvl w:val="0"/>
                <w:numId w:val="188"/>
              </w:numPr>
              <w:spacing w:before="120" w:after="120"/>
              <w:ind w:hanging="216"/>
              <w:rPr>
                <w:sz w:val="24"/>
              </w:rPr>
            </w:pPr>
            <w:r w:rsidRPr="00694D28">
              <w:rPr>
                <w:sz w:val="24"/>
              </w:rPr>
              <w:t>State Seal of Biliteracy Indicator</w:t>
            </w:r>
          </w:p>
          <w:p w14:paraId="414C34A3" w14:textId="77777777" w:rsidR="00C4286A" w:rsidRPr="00694D28" w:rsidRDefault="00C4286A" w:rsidP="00AE2992">
            <w:pPr>
              <w:pStyle w:val="BlockText"/>
              <w:numPr>
                <w:ilvl w:val="0"/>
                <w:numId w:val="188"/>
              </w:numPr>
              <w:spacing w:before="120" w:after="120"/>
              <w:ind w:hanging="216"/>
              <w:rPr>
                <w:sz w:val="24"/>
              </w:rPr>
            </w:pPr>
            <w:r w:rsidRPr="00A42E2F">
              <w:rPr>
                <w:sz w:val="24"/>
              </w:rPr>
              <w:t>Workforce Readiness (Strategic Skills) Certificate Program Completion Indicator</w:t>
            </w:r>
          </w:p>
          <w:p w14:paraId="238C1986" w14:textId="77777777" w:rsidR="00C4286A" w:rsidRPr="00A42E2F" w:rsidRDefault="00C4286A" w:rsidP="00AE2992">
            <w:pPr>
              <w:pStyle w:val="BlockText"/>
              <w:numPr>
                <w:ilvl w:val="0"/>
                <w:numId w:val="188"/>
              </w:numPr>
              <w:spacing w:before="120" w:after="120"/>
              <w:ind w:hanging="216"/>
              <w:rPr>
                <w:sz w:val="24"/>
              </w:rPr>
            </w:pPr>
            <w:r w:rsidRPr="00A42E2F">
              <w:rPr>
                <w:sz w:val="24"/>
              </w:rPr>
              <w:t>Food Handler Certification Program Completion Indicator</w:t>
            </w:r>
          </w:p>
          <w:p w14:paraId="50BBE805" w14:textId="77777777" w:rsidR="00C4286A" w:rsidRPr="00694D28" w:rsidRDefault="00C4286A" w:rsidP="00AE2992">
            <w:pPr>
              <w:pStyle w:val="BlockText"/>
              <w:numPr>
                <w:ilvl w:val="0"/>
                <w:numId w:val="188"/>
              </w:numPr>
              <w:spacing w:before="120" w:after="120"/>
              <w:ind w:hanging="216"/>
              <w:rPr>
                <w:sz w:val="24"/>
              </w:rPr>
            </w:pPr>
            <w:r w:rsidRPr="00694D28">
              <w:rPr>
                <w:sz w:val="24"/>
              </w:rPr>
              <w:t>Pre-Apprenticeship Certification Program Completion Indicator</w:t>
            </w:r>
          </w:p>
          <w:p w14:paraId="53C0E673" w14:textId="77777777" w:rsidR="00C4286A" w:rsidRPr="00A42E2F" w:rsidRDefault="00C4286A" w:rsidP="00AE2992">
            <w:pPr>
              <w:pStyle w:val="BlockText"/>
              <w:numPr>
                <w:ilvl w:val="0"/>
                <w:numId w:val="188"/>
              </w:numPr>
              <w:spacing w:before="120" w:after="120"/>
              <w:ind w:hanging="216"/>
              <w:rPr>
                <w:sz w:val="24"/>
              </w:rPr>
            </w:pPr>
            <w:r w:rsidRPr="00694D28">
              <w:rPr>
                <w:sz w:val="24"/>
              </w:rPr>
              <w:t>Pre-Apprenticeship (non-certified) Program Completion Indicator</w:t>
            </w:r>
          </w:p>
          <w:p w14:paraId="2A55B36E" w14:textId="77777777" w:rsidR="00C4286A" w:rsidRPr="007F7F34" w:rsidRDefault="00C4286A" w:rsidP="00AE2992">
            <w:pPr>
              <w:pStyle w:val="BlockText"/>
              <w:numPr>
                <w:ilvl w:val="0"/>
                <w:numId w:val="188"/>
              </w:numPr>
              <w:spacing w:before="120" w:after="120"/>
              <w:ind w:hanging="216"/>
              <w:rPr>
                <w:sz w:val="24"/>
              </w:rPr>
            </w:pPr>
            <w:r w:rsidRPr="00A42E2F">
              <w:rPr>
                <w:sz w:val="24"/>
              </w:rPr>
              <w:t>State or Federal Job Program Completion Indicator</w:t>
            </w:r>
          </w:p>
        </w:tc>
      </w:tr>
      <w:tr w:rsidR="00C4286A" w:rsidRPr="007F7F34" w14:paraId="72799B89" w14:textId="77777777" w:rsidTr="00740A6D">
        <w:trPr>
          <w:cantSplit/>
        </w:trPr>
        <w:tc>
          <w:tcPr>
            <w:tcW w:w="4490" w:type="dxa"/>
            <w:shd w:val="clear" w:color="auto" w:fill="auto"/>
          </w:tcPr>
          <w:p w14:paraId="59C8F0DB" w14:textId="63DC8165" w:rsidR="00C4286A" w:rsidRPr="007F7F34" w:rsidRDefault="009C0A1C" w:rsidP="00CA561B">
            <w:pPr>
              <w:pStyle w:val="BlockText"/>
              <w:ind w:left="72"/>
              <w:rPr>
                <w:sz w:val="24"/>
              </w:rPr>
            </w:pPr>
            <w:r>
              <w:rPr>
                <w:sz w:val="24"/>
              </w:rPr>
              <w:t>Suspension Rate (K–</w:t>
            </w:r>
            <w:r w:rsidR="00C4286A" w:rsidRPr="007F7F34">
              <w:rPr>
                <w:sz w:val="24"/>
              </w:rPr>
              <w:t>12)</w:t>
            </w:r>
          </w:p>
        </w:tc>
        <w:tc>
          <w:tcPr>
            <w:tcW w:w="6125" w:type="dxa"/>
            <w:shd w:val="clear" w:color="auto" w:fill="auto"/>
          </w:tcPr>
          <w:p w14:paraId="0CCCF879" w14:textId="77777777" w:rsidR="00C4286A" w:rsidRPr="007F7F34" w:rsidRDefault="00C4286A" w:rsidP="00AE2992">
            <w:pPr>
              <w:pStyle w:val="BlockText"/>
              <w:numPr>
                <w:ilvl w:val="0"/>
                <w:numId w:val="188"/>
              </w:numPr>
              <w:spacing w:before="120" w:after="120"/>
              <w:ind w:hanging="216"/>
              <w:rPr>
                <w:sz w:val="24"/>
              </w:rPr>
            </w:pPr>
            <w:r w:rsidRPr="007F7F34">
              <w:rPr>
                <w:sz w:val="24"/>
              </w:rPr>
              <w:t>Student Suspensions</w:t>
            </w:r>
            <w:r>
              <w:rPr>
                <w:sz w:val="24"/>
              </w:rPr>
              <w:t xml:space="preserve"> (in-house and out-of-school)</w:t>
            </w:r>
          </w:p>
          <w:p w14:paraId="2E64F78D" w14:textId="77777777" w:rsidR="00C4286A" w:rsidRPr="007F7F34" w:rsidRDefault="00C4286A" w:rsidP="00AE2992">
            <w:pPr>
              <w:pStyle w:val="BlockText"/>
              <w:numPr>
                <w:ilvl w:val="0"/>
                <w:numId w:val="188"/>
              </w:numPr>
              <w:spacing w:before="120" w:after="120"/>
              <w:ind w:hanging="216"/>
              <w:rPr>
                <w:sz w:val="24"/>
              </w:rPr>
            </w:pPr>
            <w:r w:rsidRPr="007F7F34">
              <w:rPr>
                <w:sz w:val="24"/>
              </w:rPr>
              <w:t>Cumulative Enrollment</w:t>
            </w:r>
          </w:p>
        </w:tc>
      </w:tr>
      <w:tr w:rsidR="00C4286A" w:rsidRPr="007F7F34" w14:paraId="2D889123" w14:textId="77777777" w:rsidTr="00740A6D">
        <w:trPr>
          <w:cantSplit/>
        </w:trPr>
        <w:tc>
          <w:tcPr>
            <w:tcW w:w="4490" w:type="dxa"/>
            <w:shd w:val="clear" w:color="auto" w:fill="auto"/>
          </w:tcPr>
          <w:p w14:paraId="3E50C344" w14:textId="7648C028" w:rsidR="00C4286A" w:rsidRPr="007F7F34" w:rsidRDefault="00C4286A" w:rsidP="009C0A1C">
            <w:pPr>
              <w:pStyle w:val="BlockText"/>
              <w:ind w:left="72"/>
              <w:rPr>
                <w:sz w:val="24"/>
              </w:rPr>
            </w:pPr>
            <w:r w:rsidRPr="007F7F34">
              <w:rPr>
                <w:sz w:val="24"/>
              </w:rPr>
              <w:t>Chronic Absenteeism</w:t>
            </w:r>
            <w:r w:rsidR="00CA561B">
              <w:rPr>
                <w:sz w:val="24"/>
              </w:rPr>
              <w:t xml:space="preserve"> (K</w:t>
            </w:r>
            <w:r w:rsidR="009C0A1C">
              <w:rPr>
                <w:sz w:val="24"/>
              </w:rPr>
              <w:t>–</w:t>
            </w:r>
            <w:r w:rsidR="00CA561B">
              <w:rPr>
                <w:sz w:val="24"/>
              </w:rPr>
              <w:t>8)</w:t>
            </w:r>
          </w:p>
        </w:tc>
        <w:tc>
          <w:tcPr>
            <w:tcW w:w="6125" w:type="dxa"/>
            <w:shd w:val="clear" w:color="auto" w:fill="auto"/>
          </w:tcPr>
          <w:p w14:paraId="3B5FE224" w14:textId="77777777" w:rsidR="00C4286A" w:rsidRPr="007F7F34" w:rsidRDefault="00C4286A" w:rsidP="00AE2992">
            <w:pPr>
              <w:pStyle w:val="BlockText"/>
              <w:numPr>
                <w:ilvl w:val="0"/>
                <w:numId w:val="188"/>
              </w:numPr>
              <w:spacing w:before="120" w:after="120"/>
              <w:ind w:hanging="216"/>
              <w:rPr>
                <w:sz w:val="24"/>
              </w:rPr>
            </w:pPr>
            <w:r w:rsidRPr="007F7F34">
              <w:rPr>
                <w:sz w:val="24"/>
              </w:rPr>
              <w:t>Student Absenteeism Summary Data</w:t>
            </w:r>
          </w:p>
          <w:p w14:paraId="68736222" w14:textId="77777777" w:rsidR="00C4286A" w:rsidRPr="007F7F34" w:rsidRDefault="00C4286A" w:rsidP="00AE2992">
            <w:pPr>
              <w:pStyle w:val="BlockText"/>
              <w:numPr>
                <w:ilvl w:val="0"/>
                <w:numId w:val="188"/>
              </w:numPr>
              <w:spacing w:before="120" w:after="120"/>
              <w:ind w:hanging="216"/>
              <w:rPr>
                <w:sz w:val="24"/>
              </w:rPr>
            </w:pPr>
            <w:r w:rsidRPr="007F7F34">
              <w:rPr>
                <w:sz w:val="24"/>
              </w:rPr>
              <w:t>Cumulative Enrollment</w:t>
            </w:r>
          </w:p>
        </w:tc>
      </w:tr>
      <w:tr w:rsidR="00C4286A" w:rsidRPr="007F7F34" w14:paraId="196DEE04" w14:textId="77777777" w:rsidTr="00740A6D">
        <w:trPr>
          <w:cantSplit/>
        </w:trPr>
        <w:tc>
          <w:tcPr>
            <w:tcW w:w="4490" w:type="dxa"/>
            <w:shd w:val="clear" w:color="auto" w:fill="auto"/>
          </w:tcPr>
          <w:p w14:paraId="6B34BCEF" w14:textId="1734C8F6" w:rsidR="00C4286A" w:rsidRPr="007F7F34" w:rsidRDefault="00C4286A" w:rsidP="009C0A1C">
            <w:pPr>
              <w:pStyle w:val="BlockText"/>
              <w:ind w:left="72"/>
              <w:rPr>
                <w:sz w:val="24"/>
              </w:rPr>
            </w:pPr>
            <w:r w:rsidRPr="007F7F34">
              <w:rPr>
                <w:sz w:val="24"/>
              </w:rPr>
              <w:t>English Learner Progress (K</w:t>
            </w:r>
            <w:r w:rsidR="009C0A1C">
              <w:rPr>
                <w:sz w:val="24"/>
              </w:rPr>
              <w:t>–</w:t>
            </w:r>
            <w:r w:rsidRPr="007F7F34">
              <w:rPr>
                <w:sz w:val="24"/>
              </w:rPr>
              <w:t>12)</w:t>
            </w:r>
          </w:p>
        </w:tc>
        <w:tc>
          <w:tcPr>
            <w:tcW w:w="6125" w:type="dxa"/>
            <w:shd w:val="clear" w:color="auto" w:fill="auto"/>
          </w:tcPr>
          <w:p w14:paraId="61411921" w14:textId="77777777" w:rsidR="00C4286A" w:rsidRPr="007F7F34" w:rsidRDefault="00C4286A" w:rsidP="00AE2992">
            <w:pPr>
              <w:pStyle w:val="BlockText"/>
              <w:numPr>
                <w:ilvl w:val="0"/>
                <w:numId w:val="188"/>
              </w:numPr>
              <w:spacing w:before="120" w:after="120"/>
              <w:ind w:hanging="216"/>
              <w:rPr>
                <w:sz w:val="24"/>
              </w:rPr>
            </w:pPr>
            <w:r>
              <w:rPr>
                <w:sz w:val="24"/>
              </w:rPr>
              <w:t xml:space="preserve">English Learner Acquisition Status (ELAS) </w:t>
            </w:r>
          </w:p>
        </w:tc>
      </w:tr>
    </w:tbl>
    <w:p w14:paraId="7E0025A3" w14:textId="77777777" w:rsidR="009F4DA7" w:rsidRDefault="009F4DA7" w:rsidP="003779AD">
      <w:pPr>
        <w:pStyle w:val="BlockText"/>
        <w:spacing w:after="240"/>
        <w:jc w:val="both"/>
        <w:rPr>
          <w:b/>
          <w:sz w:val="24"/>
        </w:rPr>
      </w:pPr>
    </w:p>
    <w:p w14:paraId="412AD9FC" w14:textId="1EBE1A35" w:rsidR="00CD3D74" w:rsidRDefault="00CD3D74" w:rsidP="003779AD">
      <w:pPr>
        <w:pStyle w:val="BlockText"/>
        <w:spacing w:after="240"/>
        <w:jc w:val="both"/>
        <w:rPr>
          <w:b/>
          <w:sz w:val="24"/>
        </w:rPr>
      </w:pPr>
      <w:r>
        <w:rPr>
          <w:b/>
          <w:sz w:val="24"/>
        </w:rPr>
        <w:t>Monitoring</w:t>
      </w:r>
    </w:p>
    <w:p w14:paraId="67B4F3A3" w14:textId="77777777" w:rsidR="003779AD" w:rsidRDefault="00CD3D74" w:rsidP="00581C63">
      <w:pPr>
        <w:pStyle w:val="BlockText"/>
        <w:spacing w:before="240" w:after="240"/>
        <w:jc w:val="both"/>
        <w:rPr>
          <w:sz w:val="24"/>
        </w:rPr>
      </w:pPr>
      <w:r w:rsidRPr="006B01F3">
        <w:rPr>
          <w:sz w:val="24"/>
        </w:rPr>
        <w:t>The CDE uses CALPADS data to:</w:t>
      </w:r>
    </w:p>
    <w:p w14:paraId="2A31E78A" w14:textId="7447EC42" w:rsidR="00CD3D74" w:rsidRPr="003779AD" w:rsidRDefault="00CD3D74" w:rsidP="00331574">
      <w:pPr>
        <w:pStyle w:val="BlockText"/>
        <w:numPr>
          <w:ilvl w:val="0"/>
          <w:numId w:val="3"/>
        </w:numPr>
        <w:spacing w:before="240" w:after="240"/>
        <w:ind w:left="720"/>
        <w:rPr>
          <w:sz w:val="24"/>
        </w:rPr>
      </w:pPr>
      <w:r w:rsidRPr="00CD3D74">
        <w:rPr>
          <w:sz w:val="24"/>
        </w:rPr>
        <w:t>Monitor LEA c</w:t>
      </w:r>
      <w:r w:rsidRPr="006B01F3">
        <w:rPr>
          <w:sz w:val="24"/>
        </w:rPr>
        <w:t>ompliance under the Individual with Disabilities Education Act (IDEA)</w:t>
      </w:r>
      <w:r w:rsidR="00E602A5">
        <w:rPr>
          <w:sz w:val="24"/>
        </w:rPr>
        <w:t xml:space="preserve"> to</w:t>
      </w:r>
      <w:r w:rsidRPr="006B01F3">
        <w:rPr>
          <w:sz w:val="24"/>
        </w:rPr>
        <w:t xml:space="preserve"> ensur</w:t>
      </w:r>
      <w:r w:rsidR="00E602A5">
        <w:rPr>
          <w:sz w:val="24"/>
        </w:rPr>
        <w:t>e</w:t>
      </w:r>
      <w:r w:rsidRPr="006B01F3">
        <w:rPr>
          <w:sz w:val="24"/>
        </w:rPr>
        <w:t xml:space="preserve"> that students with disabilities are receiving a free and appropriate education in the least restrictive environment.</w:t>
      </w:r>
    </w:p>
    <w:p w14:paraId="4CA207D2" w14:textId="03ECCD54" w:rsidR="00CD3D74" w:rsidRPr="006B01F3" w:rsidRDefault="00CD3D74" w:rsidP="00331574">
      <w:pPr>
        <w:pStyle w:val="BlockText"/>
        <w:numPr>
          <w:ilvl w:val="0"/>
          <w:numId w:val="3"/>
        </w:numPr>
        <w:spacing w:before="240" w:after="240"/>
        <w:ind w:left="720"/>
        <w:rPr>
          <w:sz w:val="24"/>
        </w:rPr>
      </w:pPr>
      <w:r w:rsidRPr="006B01F3">
        <w:rPr>
          <w:sz w:val="24"/>
        </w:rPr>
        <w:t xml:space="preserve">Monitor compliance with state and federal law </w:t>
      </w:r>
      <w:r w:rsidR="00E602A5">
        <w:rPr>
          <w:sz w:val="24"/>
        </w:rPr>
        <w:t xml:space="preserve">to </w:t>
      </w:r>
      <w:r w:rsidRPr="006B01F3">
        <w:rPr>
          <w:sz w:val="24"/>
        </w:rPr>
        <w:t>ensu</w:t>
      </w:r>
      <w:r w:rsidR="00E602A5">
        <w:rPr>
          <w:sz w:val="24"/>
        </w:rPr>
        <w:t>re that</w:t>
      </w:r>
      <w:r w:rsidRPr="006B01F3">
        <w:rPr>
          <w:sz w:val="24"/>
        </w:rPr>
        <w:t xml:space="preserve"> English learner</w:t>
      </w:r>
      <w:r w:rsidR="003779AD">
        <w:rPr>
          <w:sz w:val="24"/>
        </w:rPr>
        <w:t xml:space="preserve"> students</w:t>
      </w:r>
      <w:r w:rsidRPr="006B01F3">
        <w:rPr>
          <w:sz w:val="24"/>
        </w:rPr>
        <w:t xml:space="preserve"> are receiving services</w:t>
      </w:r>
      <w:r w:rsidR="007255D9">
        <w:rPr>
          <w:sz w:val="24"/>
        </w:rPr>
        <w:t xml:space="preserve"> to ensure they can participate meaningfully and equally in all educational programs and services</w:t>
      </w:r>
      <w:r w:rsidRPr="006B01F3">
        <w:rPr>
          <w:sz w:val="24"/>
        </w:rPr>
        <w:t>.</w:t>
      </w:r>
    </w:p>
    <w:p w14:paraId="38C4E74C" w14:textId="0C6C5640" w:rsidR="00CD3D74" w:rsidRPr="006B01F3" w:rsidRDefault="00CD3D74" w:rsidP="00331574">
      <w:pPr>
        <w:pStyle w:val="BlockText"/>
        <w:numPr>
          <w:ilvl w:val="0"/>
          <w:numId w:val="3"/>
        </w:numPr>
        <w:spacing w:before="240" w:after="240"/>
        <w:ind w:left="720"/>
        <w:rPr>
          <w:sz w:val="24"/>
        </w:rPr>
      </w:pPr>
      <w:r w:rsidRPr="006B01F3">
        <w:rPr>
          <w:sz w:val="24"/>
        </w:rPr>
        <w:t xml:space="preserve">Provide certificated staff assignment data to the Commission on Teacher Credentialing to monitor </w:t>
      </w:r>
      <w:r>
        <w:rPr>
          <w:sz w:val="24"/>
        </w:rPr>
        <w:t>through their California State Assignment Accountability System (</w:t>
      </w:r>
      <w:proofErr w:type="spellStart"/>
      <w:r>
        <w:rPr>
          <w:sz w:val="24"/>
        </w:rPr>
        <w:t>CalSAAS</w:t>
      </w:r>
      <w:proofErr w:type="spellEnd"/>
      <w:r>
        <w:rPr>
          <w:sz w:val="24"/>
        </w:rPr>
        <w:t xml:space="preserve">) </w:t>
      </w:r>
      <w:r w:rsidRPr="006B01F3">
        <w:rPr>
          <w:sz w:val="24"/>
        </w:rPr>
        <w:t>that certificated staff hold the appropriate credentials and authorizations</w:t>
      </w:r>
      <w:r w:rsidR="003779AD">
        <w:rPr>
          <w:sz w:val="24"/>
        </w:rPr>
        <w:t>.</w:t>
      </w:r>
    </w:p>
    <w:p w14:paraId="44F148DB" w14:textId="77777777" w:rsidR="00177B0D" w:rsidRDefault="00177B0D" w:rsidP="00450D37">
      <w:pPr>
        <w:pStyle w:val="BlockText"/>
        <w:spacing w:after="100" w:afterAutospacing="1"/>
        <w:jc w:val="both"/>
        <w:rPr>
          <w:b/>
          <w:sz w:val="24"/>
        </w:rPr>
      </w:pPr>
      <w:r>
        <w:rPr>
          <w:b/>
          <w:sz w:val="24"/>
        </w:rPr>
        <w:br/>
      </w:r>
    </w:p>
    <w:p w14:paraId="2950DFEE" w14:textId="7784DBC9" w:rsidR="00C4286A" w:rsidRPr="007F7F34" w:rsidRDefault="00C4286A" w:rsidP="003779AD">
      <w:pPr>
        <w:pStyle w:val="BlockText"/>
        <w:spacing w:after="100" w:afterAutospacing="1"/>
        <w:jc w:val="both"/>
        <w:rPr>
          <w:b/>
          <w:sz w:val="24"/>
        </w:rPr>
      </w:pPr>
      <w:r w:rsidRPr="007F7F34">
        <w:rPr>
          <w:b/>
          <w:sz w:val="24"/>
        </w:rPr>
        <w:lastRenderedPageBreak/>
        <w:t>Other Uses of CALPADS Data</w:t>
      </w:r>
    </w:p>
    <w:p w14:paraId="1EAB6416" w14:textId="77777777" w:rsidR="00C4286A" w:rsidRPr="007F7F34" w:rsidRDefault="00C4286A" w:rsidP="00E602A5">
      <w:pPr>
        <w:pStyle w:val="BlockText"/>
        <w:spacing w:before="240" w:after="240"/>
        <w:rPr>
          <w:sz w:val="24"/>
        </w:rPr>
      </w:pPr>
      <w:r w:rsidRPr="007F7F34">
        <w:rPr>
          <w:sz w:val="24"/>
        </w:rPr>
        <w:t>The CDE also uses CALPADS data for these purposes:</w:t>
      </w:r>
    </w:p>
    <w:p w14:paraId="0B9238B9" w14:textId="77777777" w:rsidR="00C4286A" w:rsidRPr="007F7F34" w:rsidRDefault="00C4286A" w:rsidP="00AE2992">
      <w:pPr>
        <w:pStyle w:val="BlockText"/>
        <w:numPr>
          <w:ilvl w:val="0"/>
          <w:numId w:val="137"/>
        </w:numPr>
        <w:spacing w:before="240" w:after="240"/>
        <w:ind w:left="720"/>
        <w:rPr>
          <w:sz w:val="24"/>
        </w:rPr>
      </w:pPr>
      <w:r w:rsidRPr="007F7F34">
        <w:rPr>
          <w:sz w:val="24"/>
        </w:rPr>
        <w:t>To respond to ad hoc report requests from policy makers, researchers, and other entities.</w:t>
      </w:r>
    </w:p>
    <w:p w14:paraId="0396C8CF" w14:textId="77777777" w:rsidR="00C4286A" w:rsidRPr="007F7F34" w:rsidRDefault="00C4286A" w:rsidP="00AE2992">
      <w:pPr>
        <w:pStyle w:val="BlockText"/>
        <w:numPr>
          <w:ilvl w:val="0"/>
          <w:numId w:val="137"/>
        </w:numPr>
        <w:spacing w:before="240" w:after="240"/>
        <w:ind w:left="720"/>
        <w:rPr>
          <w:sz w:val="24"/>
        </w:rPr>
      </w:pPr>
      <w:r w:rsidRPr="007F7F34">
        <w:rPr>
          <w:sz w:val="24"/>
        </w:rPr>
        <w:t>To provide the Department of Finance with enrollment counts used for budget projections.</w:t>
      </w:r>
    </w:p>
    <w:p w14:paraId="4AA25822" w14:textId="1F71B654" w:rsidR="00C4286A" w:rsidRPr="007F7F34" w:rsidRDefault="00C4286A" w:rsidP="00E602A5">
      <w:pPr>
        <w:pStyle w:val="BlockText"/>
        <w:spacing w:before="240" w:after="240"/>
        <w:rPr>
          <w:sz w:val="24"/>
        </w:rPr>
      </w:pPr>
      <w:r w:rsidRPr="007F7F34">
        <w:rPr>
          <w:sz w:val="24"/>
        </w:rPr>
        <w:t>The CDE respond</w:t>
      </w:r>
      <w:r w:rsidR="00E602A5">
        <w:rPr>
          <w:sz w:val="24"/>
        </w:rPr>
        <w:t>s</w:t>
      </w:r>
      <w:r w:rsidRPr="007F7F34">
        <w:rPr>
          <w:sz w:val="24"/>
        </w:rPr>
        <w:t xml:space="preserve"> to requests for individual-level data in a manner that strictly adheres to the Federal Educational Rights and Privacy Act (FERPA) and state privacy laws:</w:t>
      </w:r>
    </w:p>
    <w:p w14:paraId="511BED43" w14:textId="763DFDF1" w:rsidR="00C4286A" w:rsidRPr="007F7F34" w:rsidRDefault="00C4286A" w:rsidP="00AE2992">
      <w:pPr>
        <w:pStyle w:val="BlockText"/>
        <w:numPr>
          <w:ilvl w:val="0"/>
          <w:numId w:val="137"/>
        </w:numPr>
        <w:spacing w:before="240" w:after="240"/>
        <w:ind w:left="720"/>
        <w:rPr>
          <w:sz w:val="24"/>
        </w:rPr>
      </w:pPr>
      <w:r w:rsidRPr="007F7F34">
        <w:rPr>
          <w:sz w:val="24"/>
        </w:rPr>
        <w:t xml:space="preserve">Per FERPA, individual-level data </w:t>
      </w:r>
      <w:r w:rsidR="00E602A5">
        <w:rPr>
          <w:sz w:val="24"/>
        </w:rPr>
        <w:t>are</w:t>
      </w:r>
      <w:r w:rsidRPr="007F7F34">
        <w:rPr>
          <w:sz w:val="24"/>
        </w:rPr>
        <w:t xml:space="preserve"> de-identified (“de-identified” refers to data from which all personally identifiable information has been removed) before being released.</w:t>
      </w:r>
    </w:p>
    <w:p w14:paraId="376A062C" w14:textId="77777777" w:rsidR="00C4286A" w:rsidRPr="007F7F34" w:rsidRDefault="00C4286A" w:rsidP="00AE2992">
      <w:pPr>
        <w:pStyle w:val="BlockText"/>
        <w:numPr>
          <w:ilvl w:val="0"/>
          <w:numId w:val="137"/>
        </w:numPr>
        <w:spacing w:before="240" w:after="240"/>
        <w:ind w:left="720"/>
        <w:rPr>
          <w:sz w:val="24"/>
        </w:rPr>
      </w:pPr>
      <w:r w:rsidRPr="007F7F34">
        <w:rPr>
          <w:sz w:val="24"/>
        </w:rPr>
        <w:t>Per FERPA, identifiable individual-level data are released only to entities meeting FERPA requirements.</w:t>
      </w:r>
    </w:p>
    <w:p w14:paraId="2ADE47A9" w14:textId="41F510A5" w:rsidR="00C4286A" w:rsidRPr="003779AD" w:rsidRDefault="00C4286A" w:rsidP="00AE2992">
      <w:pPr>
        <w:pStyle w:val="BlockText"/>
        <w:numPr>
          <w:ilvl w:val="0"/>
          <w:numId w:val="137"/>
        </w:numPr>
        <w:spacing w:before="240" w:after="240"/>
        <w:ind w:left="720"/>
        <w:rPr>
          <w:sz w:val="24"/>
        </w:rPr>
      </w:pPr>
      <w:r w:rsidRPr="007F7F34">
        <w:rPr>
          <w:sz w:val="24"/>
        </w:rPr>
        <w:t xml:space="preserve">LEAs </w:t>
      </w:r>
      <w:r w:rsidR="00E602A5">
        <w:rPr>
          <w:sz w:val="24"/>
        </w:rPr>
        <w:t>are</w:t>
      </w:r>
      <w:r w:rsidRPr="007F7F34">
        <w:rPr>
          <w:sz w:val="24"/>
        </w:rPr>
        <w:t xml:space="preserve"> notified of any data requests from researchers that specifically involve the given LEAs’ data.</w:t>
      </w:r>
    </w:p>
    <w:p w14:paraId="5CA0A3C2" w14:textId="533F5936" w:rsidR="00BF55A9" w:rsidRPr="00BF55A9" w:rsidRDefault="00F243D3" w:rsidP="00E74659">
      <w:pPr>
        <w:pStyle w:val="Heading5"/>
      </w:pPr>
      <w:bookmarkStart w:id="88" w:name="_Toc32500201"/>
      <w:r>
        <w:t xml:space="preserve">LEA </w:t>
      </w:r>
      <w:r w:rsidR="009F4DA7">
        <w:t>U</w:t>
      </w:r>
      <w:r>
        <w:t xml:space="preserve">se </w:t>
      </w:r>
      <w:r w:rsidR="009F4DA7">
        <w:t xml:space="preserve">of </w:t>
      </w:r>
      <w:r w:rsidR="00BF55A9" w:rsidRPr="00BF55A9">
        <w:t xml:space="preserve">CALPADS </w:t>
      </w:r>
      <w:r w:rsidR="009F4DA7">
        <w:t>D</w:t>
      </w:r>
      <w:r>
        <w:t>ata</w:t>
      </w:r>
      <w:bookmarkEnd w:id="86"/>
      <w:bookmarkEnd w:id="88"/>
      <w:r w:rsidR="00BF55A9" w:rsidRPr="00BF55A9">
        <w:t xml:space="preserve"> </w:t>
      </w:r>
    </w:p>
    <w:p w14:paraId="3CE4D269" w14:textId="77E030AE" w:rsidR="00F243D3" w:rsidRDefault="00BF55A9" w:rsidP="00B66D9D">
      <w:pPr>
        <w:pStyle w:val="BlockText"/>
        <w:spacing w:after="240"/>
        <w:rPr>
          <w:sz w:val="24"/>
        </w:rPr>
      </w:pPr>
      <w:r w:rsidRPr="00BF55A9">
        <w:rPr>
          <w:sz w:val="24"/>
        </w:rPr>
        <w:t xml:space="preserve">CALPADS </w:t>
      </w:r>
      <w:r w:rsidR="00F243D3">
        <w:rPr>
          <w:sz w:val="24"/>
        </w:rPr>
        <w:t>data are used by LEAs to:</w:t>
      </w:r>
    </w:p>
    <w:p w14:paraId="25996FAB" w14:textId="7752E402" w:rsidR="00F243D3" w:rsidRDefault="007921ED" w:rsidP="00AE2992">
      <w:pPr>
        <w:pStyle w:val="BodyText"/>
        <w:numPr>
          <w:ilvl w:val="0"/>
          <w:numId w:val="99"/>
        </w:numPr>
        <w:spacing w:before="240" w:after="240"/>
        <w:jc w:val="left"/>
        <w:rPr>
          <w:rFonts w:ascii="Arial" w:hAnsi="Arial"/>
          <w:szCs w:val="24"/>
        </w:rPr>
      </w:pPr>
      <w:bookmarkStart w:id="89" w:name="_Hlk29552734"/>
      <w:r>
        <w:rPr>
          <w:rFonts w:ascii="Arial" w:hAnsi="Arial"/>
          <w:szCs w:val="24"/>
        </w:rPr>
        <w:t>I</w:t>
      </w:r>
      <w:r w:rsidR="00F243D3">
        <w:rPr>
          <w:rFonts w:ascii="Arial" w:hAnsi="Arial"/>
          <w:szCs w:val="24"/>
        </w:rPr>
        <w:t>mmediate</w:t>
      </w:r>
      <w:r>
        <w:rPr>
          <w:rFonts w:ascii="Arial" w:hAnsi="Arial"/>
          <w:szCs w:val="24"/>
        </w:rPr>
        <w:t>ly access</w:t>
      </w:r>
      <w:r w:rsidR="00F243D3">
        <w:rPr>
          <w:rFonts w:ascii="Arial" w:hAnsi="Arial"/>
          <w:szCs w:val="24"/>
        </w:rPr>
        <w:t xml:space="preserve"> information on incoming transfer students, such as whether they are E</w:t>
      </w:r>
      <w:r w:rsidR="00E602A5">
        <w:rPr>
          <w:rFonts w:ascii="Arial" w:hAnsi="Arial"/>
          <w:szCs w:val="24"/>
        </w:rPr>
        <w:t xml:space="preserve">nglish </w:t>
      </w:r>
      <w:r w:rsidR="00F243D3">
        <w:rPr>
          <w:rFonts w:ascii="Arial" w:hAnsi="Arial"/>
          <w:szCs w:val="24"/>
        </w:rPr>
        <w:t>L</w:t>
      </w:r>
      <w:r w:rsidR="00E602A5">
        <w:rPr>
          <w:rFonts w:ascii="Arial" w:hAnsi="Arial"/>
          <w:szCs w:val="24"/>
        </w:rPr>
        <w:t>earners</w:t>
      </w:r>
      <w:r w:rsidR="00F243D3">
        <w:rPr>
          <w:rFonts w:ascii="Arial" w:hAnsi="Arial"/>
          <w:szCs w:val="24"/>
        </w:rPr>
        <w:t xml:space="preserve"> or S</w:t>
      </w:r>
      <w:r w:rsidR="00E602A5">
        <w:rPr>
          <w:rFonts w:ascii="Arial" w:hAnsi="Arial"/>
          <w:szCs w:val="24"/>
        </w:rPr>
        <w:t>tudents with Disabilities</w:t>
      </w:r>
      <w:r w:rsidR="00F243D3">
        <w:rPr>
          <w:rFonts w:ascii="Arial" w:hAnsi="Arial"/>
          <w:szCs w:val="24"/>
        </w:rPr>
        <w:t>, or whether they have already been assessed with the E</w:t>
      </w:r>
      <w:r w:rsidR="00E602A5">
        <w:rPr>
          <w:rFonts w:ascii="Arial" w:hAnsi="Arial"/>
          <w:szCs w:val="24"/>
        </w:rPr>
        <w:t xml:space="preserve">nglish </w:t>
      </w:r>
      <w:r w:rsidR="00F243D3">
        <w:rPr>
          <w:rFonts w:ascii="Arial" w:hAnsi="Arial"/>
          <w:szCs w:val="24"/>
        </w:rPr>
        <w:t>L</w:t>
      </w:r>
      <w:r w:rsidR="00E602A5">
        <w:rPr>
          <w:rFonts w:ascii="Arial" w:hAnsi="Arial"/>
          <w:szCs w:val="24"/>
        </w:rPr>
        <w:t xml:space="preserve">anguage </w:t>
      </w:r>
      <w:r w:rsidR="00F243D3">
        <w:rPr>
          <w:rFonts w:ascii="Arial" w:hAnsi="Arial"/>
          <w:szCs w:val="24"/>
        </w:rPr>
        <w:t>P</w:t>
      </w:r>
      <w:r w:rsidR="00E602A5">
        <w:rPr>
          <w:rFonts w:ascii="Arial" w:hAnsi="Arial"/>
          <w:szCs w:val="24"/>
        </w:rPr>
        <w:t xml:space="preserve">roficiency </w:t>
      </w:r>
      <w:r w:rsidR="00F243D3">
        <w:rPr>
          <w:rFonts w:ascii="Arial" w:hAnsi="Arial"/>
          <w:szCs w:val="24"/>
        </w:rPr>
        <w:t>A</w:t>
      </w:r>
      <w:r w:rsidR="00E602A5">
        <w:rPr>
          <w:rFonts w:ascii="Arial" w:hAnsi="Arial"/>
          <w:szCs w:val="24"/>
        </w:rPr>
        <w:t xml:space="preserve">ssessment for </w:t>
      </w:r>
      <w:r w:rsidR="00F243D3">
        <w:rPr>
          <w:rFonts w:ascii="Arial" w:hAnsi="Arial"/>
          <w:szCs w:val="24"/>
        </w:rPr>
        <w:t>C</w:t>
      </w:r>
      <w:r w:rsidR="00E602A5">
        <w:rPr>
          <w:rFonts w:ascii="Arial" w:hAnsi="Arial"/>
          <w:szCs w:val="24"/>
        </w:rPr>
        <w:t>alifornia (ELPAC)</w:t>
      </w:r>
      <w:r w:rsidR="00F243D3">
        <w:rPr>
          <w:rFonts w:ascii="Arial" w:hAnsi="Arial"/>
          <w:szCs w:val="24"/>
        </w:rPr>
        <w:t>, enabling the appropriate provision of services or avoidance or unnecessary testing.</w:t>
      </w:r>
    </w:p>
    <w:bookmarkEnd w:id="89"/>
    <w:p w14:paraId="30656317" w14:textId="3C973F4C" w:rsidR="00F243D3" w:rsidRDefault="00F243D3" w:rsidP="00AE2992">
      <w:pPr>
        <w:pStyle w:val="BodyText"/>
        <w:numPr>
          <w:ilvl w:val="0"/>
          <w:numId w:val="99"/>
        </w:numPr>
        <w:spacing w:before="240" w:after="240"/>
        <w:jc w:val="left"/>
        <w:rPr>
          <w:rFonts w:ascii="Arial" w:hAnsi="Arial"/>
          <w:szCs w:val="24"/>
        </w:rPr>
      </w:pPr>
      <w:r>
        <w:rPr>
          <w:rFonts w:ascii="Arial" w:hAnsi="Arial"/>
          <w:szCs w:val="24"/>
        </w:rPr>
        <w:t>Provide access to longitudinal data and reports on their own students.</w:t>
      </w:r>
    </w:p>
    <w:p w14:paraId="4D8AA88A" w14:textId="5B708A93" w:rsidR="00FD10AB" w:rsidRDefault="00FD10AB" w:rsidP="00AE2992">
      <w:pPr>
        <w:pStyle w:val="BodyText"/>
        <w:numPr>
          <w:ilvl w:val="0"/>
          <w:numId w:val="99"/>
        </w:numPr>
        <w:spacing w:before="240" w:after="240"/>
        <w:jc w:val="left"/>
        <w:rPr>
          <w:rFonts w:ascii="Arial" w:hAnsi="Arial"/>
          <w:szCs w:val="24"/>
        </w:rPr>
      </w:pPr>
      <w:r>
        <w:rPr>
          <w:rFonts w:ascii="Arial" w:hAnsi="Arial"/>
          <w:szCs w:val="24"/>
        </w:rPr>
        <w:t>Register students for statewide assessments.</w:t>
      </w:r>
    </w:p>
    <w:p w14:paraId="3C8952EC" w14:textId="500E510C" w:rsidR="00D8498B" w:rsidRDefault="007921ED" w:rsidP="00AE2992">
      <w:pPr>
        <w:pStyle w:val="BodyText"/>
        <w:numPr>
          <w:ilvl w:val="0"/>
          <w:numId w:val="99"/>
        </w:numPr>
        <w:spacing w:before="240" w:after="240"/>
        <w:jc w:val="left"/>
        <w:rPr>
          <w:rFonts w:ascii="Arial" w:hAnsi="Arial"/>
          <w:szCs w:val="24"/>
        </w:rPr>
      </w:pPr>
      <w:r>
        <w:rPr>
          <w:rFonts w:ascii="Arial" w:hAnsi="Arial"/>
          <w:szCs w:val="24"/>
        </w:rPr>
        <w:t>Report</w:t>
      </w:r>
      <w:r w:rsidR="00FD10AB">
        <w:rPr>
          <w:rFonts w:ascii="Arial" w:hAnsi="Arial"/>
          <w:szCs w:val="24"/>
        </w:rPr>
        <w:t xml:space="preserve"> o</w:t>
      </w:r>
      <w:r w:rsidR="00D8498B">
        <w:rPr>
          <w:rFonts w:ascii="Arial" w:hAnsi="Arial"/>
          <w:szCs w:val="24"/>
        </w:rPr>
        <w:t>fficial student counts that can be used to apply for grants and project funding levels.</w:t>
      </w:r>
    </w:p>
    <w:p w14:paraId="2D37C5F7" w14:textId="665A2058" w:rsidR="00F243D3" w:rsidRDefault="00F243D3" w:rsidP="00AE2992">
      <w:pPr>
        <w:pStyle w:val="BodyText"/>
        <w:numPr>
          <w:ilvl w:val="0"/>
          <w:numId w:val="99"/>
        </w:numPr>
        <w:spacing w:before="240" w:after="240"/>
        <w:jc w:val="left"/>
        <w:rPr>
          <w:rFonts w:ascii="Arial" w:hAnsi="Arial"/>
          <w:szCs w:val="24"/>
        </w:rPr>
      </w:pPr>
      <w:r>
        <w:rPr>
          <w:rFonts w:ascii="Arial" w:hAnsi="Arial"/>
          <w:szCs w:val="24"/>
        </w:rPr>
        <w:t>Identify students who are automatically eligible for free or reduced</w:t>
      </w:r>
      <w:r w:rsidR="00E602A5">
        <w:rPr>
          <w:rFonts w:ascii="Arial" w:hAnsi="Arial"/>
          <w:szCs w:val="24"/>
        </w:rPr>
        <w:t>-</w:t>
      </w:r>
      <w:r>
        <w:rPr>
          <w:rFonts w:ascii="Arial" w:hAnsi="Arial"/>
          <w:szCs w:val="24"/>
        </w:rPr>
        <w:t>priced meals under the National School Lunch Program.</w:t>
      </w:r>
    </w:p>
    <w:p w14:paraId="3C47F46A" w14:textId="77777777" w:rsidR="00F243D3" w:rsidRDefault="00F243D3" w:rsidP="00AE2992">
      <w:pPr>
        <w:pStyle w:val="BodyText"/>
        <w:numPr>
          <w:ilvl w:val="0"/>
          <w:numId w:val="99"/>
        </w:numPr>
        <w:spacing w:before="240" w:after="240"/>
        <w:jc w:val="left"/>
        <w:rPr>
          <w:rFonts w:ascii="Arial" w:hAnsi="Arial"/>
          <w:szCs w:val="24"/>
        </w:rPr>
      </w:pPr>
      <w:r>
        <w:rPr>
          <w:rFonts w:ascii="Arial" w:hAnsi="Arial"/>
          <w:szCs w:val="24"/>
        </w:rPr>
        <w:t>Identify students who are foster youth.</w:t>
      </w:r>
    </w:p>
    <w:p w14:paraId="38E3FEB1" w14:textId="77777777" w:rsidR="00F243D3" w:rsidRDefault="00F243D3" w:rsidP="00AE2992">
      <w:pPr>
        <w:pStyle w:val="BodyText"/>
        <w:numPr>
          <w:ilvl w:val="0"/>
          <w:numId w:val="99"/>
        </w:numPr>
        <w:spacing w:before="240" w:after="240"/>
        <w:jc w:val="left"/>
        <w:rPr>
          <w:rFonts w:ascii="Arial" w:hAnsi="Arial"/>
          <w:szCs w:val="24"/>
        </w:rPr>
      </w:pPr>
      <w:r>
        <w:rPr>
          <w:rFonts w:ascii="Arial" w:hAnsi="Arial"/>
          <w:szCs w:val="24"/>
        </w:rPr>
        <w:t>Identify dropouts, enabling LEAs to efficiently target resources to recover those students.</w:t>
      </w:r>
    </w:p>
    <w:p w14:paraId="34EFCC0F" w14:textId="77777777" w:rsidR="00F243D3" w:rsidRDefault="00F243D3" w:rsidP="00AE2992">
      <w:pPr>
        <w:pStyle w:val="BodyText"/>
        <w:numPr>
          <w:ilvl w:val="0"/>
          <w:numId w:val="99"/>
        </w:numPr>
        <w:spacing w:before="240" w:after="240"/>
        <w:jc w:val="left"/>
        <w:rPr>
          <w:rFonts w:ascii="Arial" w:hAnsi="Arial"/>
          <w:szCs w:val="24"/>
        </w:rPr>
      </w:pPr>
      <w:r>
        <w:rPr>
          <w:rFonts w:ascii="Arial" w:hAnsi="Arial"/>
          <w:szCs w:val="24"/>
        </w:rPr>
        <w:t>Provide feedback on 12</w:t>
      </w:r>
      <w:r w:rsidRPr="006B01F3">
        <w:rPr>
          <w:rFonts w:ascii="Arial" w:hAnsi="Arial"/>
          <w:szCs w:val="24"/>
          <w:vertAlign w:val="superscript"/>
        </w:rPr>
        <w:t>th</w:t>
      </w:r>
      <w:r>
        <w:rPr>
          <w:rFonts w:ascii="Arial" w:hAnsi="Arial"/>
          <w:szCs w:val="24"/>
        </w:rPr>
        <w:t xml:space="preserve"> grade completer college-going rates.</w:t>
      </w:r>
    </w:p>
    <w:p w14:paraId="0CA605C1" w14:textId="73B50C2C" w:rsidR="00BF55A9" w:rsidRDefault="00FD10AB" w:rsidP="00AE2992">
      <w:pPr>
        <w:pStyle w:val="BodyText"/>
        <w:numPr>
          <w:ilvl w:val="0"/>
          <w:numId w:val="99"/>
        </w:numPr>
        <w:spacing w:before="240" w:after="240"/>
        <w:jc w:val="left"/>
        <w:rPr>
          <w:rFonts w:ascii="Arial" w:hAnsi="Arial"/>
          <w:szCs w:val="24"/>
        </w:rPr>
      </w:pPr>
      <w:r>
        <w:rPr>
          <w:rFonts w:ascii="Arial" w:hAnsi="Arial"/>
          <w:szCs w:val="24"/>
        </w:rPr>
        <w:t>Provide a</w:t>
      </w:r>
      <w:r w:rsidR="00D8498B">
        <w:rPr>
          <w:rFonts w:ascii="Arial" w:hAnsi="Arial"/>
          <w:szCs w:val="24"/>
        </w:rPr>
        <w:t>n efficient means for meeting state and federal reporting requirements.</w:t>
      </w:r>
    </w:p>
    <w:p w14:paraId="03A0FB02" w14:textId="205A9204" w:rsidR="00F224C6" w:rsidRPr="003779AD" w:rsidRDefault="00F224C6" w:rsidP="00AE2992">
      <w:pPr>
        <w:pStyle w:val="BodyText"/>
        <w:numPr>
          <w:ilvl w:val="0"/>
          <w:numId w:val="99"/>
        </w:numPr>
        <w:spacing w:before="240" w:after="240"/>
        <w:jc w:val="left"/>
        <w:rPr>
          <w:rFonts w:ascii="Arial" w:hAnsi="Arial"/>
          <w:szCs w:val="24"/>
        </w:rPr>
      </w:pPr>
      <w:r>
        <w:rPr>
          <w:rFonts w:ascii="Arial" w:hAnsi="Arial"/>
          <w:szCs w:val="24"/>
        </w:rPr>
        <w:t>Provide cumulative enrollment counts.</w:t>
      </w:r>
    </w:p>
    <w:p w14:paraId="58376DBE" w14:textId="77777777" w:rsidR="00BF55A9" w:rsidRPr="00BF55A9" w:rsidRDefault="00BF55A9" w:rsidP="00B66D9D">
      <w:pPr>
        <w:pStyle w:val="BlockText"/>
        <w:spacing w:after="240"/>
        <w:rPr>
          <w:sz w:val="24"/>
        </w:rPr>
      </w:pPr>
      <w:r w:rsidRPr="00BF55A9">
        <w:rPr>
          <w:sz w:val="24"/>
        </w:rPr>
        <w:t>Access to this information enables LEAs to:</w:t>
      </w:r>
    </w:p>
    <w:p w14:paraId="6179E771" w14:textId="77777777" w:rsidR="00BF55A9" w:rsidRPr="00BF55A9" w:rsidRDefault="00BF55A9" w:rsidP="00331574">
      <w:pPr>
        <w:pStyle w:val="BlockText"/>
        <w:numPr>
          <w:ilvl w:val="0"/>
          <w:numId w:val="16"/>
        </w:numPr>
        <w:spacing w:after="240"/>
        <w:ind w:left="720"/>
        <w:rPr>
          <w:sz w:val="24"/>
        </w:rPr>
      </w:pPr>
      <w:r w:rsidRPr="00BF55A9">
        <w:rPr>
          <w:sz w:val="24"/>
        </w:rPr>
        <w:t>Place students appropriately.</w:t>
      </w:r>
    </w:p>
    <w:p w14:paraId="1CB0B697" w14:textId="77777777" w:rsidR="00BF55A9" w:rsidRPr="00BF55A9" w:rsidRDefault="00BF55A9" w:rsidP="00331574">
      <w:pPr>
        <w:pStyle w:val="BlockText"/>
        <w:numPr>
          <w:ilvl w:val="0"/>
          <w:numId w:val="16"/>
        </w:numPr>
        <w:spacing w:after="240"/>
        <w:ind w:left="720"/>
        <w:rPr>
          <w:sz w:val="24"/>
        </w:rPr>
      </w:pPr>
      <w:r w:rsidRPr="00BF55A9">
        <w:rPr>
          <w:sz w:val="24"/>
        </w:rPr>
        <w:lastRenderedPageBreak/>
        <w:t>Determine whether any assessments are necessary.</w:t>
      </w:r>
    </w:p>
    <w:p w14:paraId="42597ED8" w14:textId="77777777" w:rsidR="00BF55A9" w:rsidRPr="00BF55A9" w:rsidRDefault="00BF55A9" w:rsidP="00331574">
      <w:pPr>
        <w:pStyle w:val="BlockText"/>
        <w:numPr>
          <w:ilvl w:val="0"/>
          <w:numId w:val="16"/>
        </w:numPr>
        <w:spacing w:after="240"/>
        <w:ind w:left="720"/>
        <w:rPr>
          <w:sz w:val="24"/>
        </w:rPr>
      </w:pPr>
      <w:r w:rsidRPr="00BF55A9">
        <w:rPr>
          <w:sz w:val="24"/>
        </w:rPr>
        <w:t>Locate students thought to have dropped out.</w:t>
      </w:r>
    </w:p>
    <w:p w14:paraId="7E6402F3" w14:textId="77777777" w:rsidR="00BF55A9" w:rsidRPr="00BF55A9" w:rsidRDefault="00BF55A9" w:rsidP="00331574">
      <w:pPr>
        <w:pStyle w:val="BlockText"/>
        <w:numPr>
          <w:ilvl w:val="0"/>
          <w:numId w:val="16"/>
        </w:numPr>
        <w:spacing w:after="240"/>
        <w:ind w:left="720"/>
        <w:rPr>
          <w:sz w:val="24"/>
        </w:rPr>
      </w:pPr>
      <w:r w:rsidRPr="00BF55A9">
        <w:rPr>
          <w:sz w:val="24"/>
        </w:rPr>
        <w:t>Analyze data to support local decision making.</w:t>
      </w:r>
    </w:p>
    <w:p w14:paraId="5DD2265A" w14:textId="27ED220F" w:rsidR="005E315F" w:rsidRPr="007921ED" w:rsidRDefault="00BF55A9" w:rsidP="00331574">
      <w:pPr>
        <w:pStyle w:val="BlockText"/>
        <w:numPr>
          <w:ilvl w:val="0"/>
          <w:numId w:val="16"/>
        </w:numPr>
        <w:spacing w:after="240"/>
        <w:ind w:left="720"/>
        <w:rPr>
          <w:sz w:val="24"/>
        </w:rPr>
      </w:pPr>
      <w:r w:rsidRPr="007921ED">
        <w:rPr>
          <w:sz w:val="24"/>
        </w:rPr>
        <w:t xml:space="preserve">Provide free </w:t>
      </w:r>
      <w:r w:rsidR="007921ED">
        <w:rPr>
          <w:sz w:val="24"/>
        </w:rPr>
        <w:t xml:space="preserve">or reduced-price </w:t>
      </w:r>
      <w:r w:rsidRPr="007921ED">
        <w:rPr>
          <w:sz w:val="24"/>
        </w:rPr>
        <w:t>meals to eligible students.</w:t>
      </w:r>
    </w:p>
    <w:p w14:paraId="6216311F" w14:textId="77777777" w:rsidR="00BF55A9" w:rsidRPr="007921ED" w:rsidRDefault="00BF55A9" w:rsidP="00331574">
      <w:pPr>
        <w:pStyle w:val="BlockText"/>
        <w:numPr>
          <w:ilvl w:val="0"/>
          <w:numId w:val="16"/>
        </w:numPr>
        <w:spacing w:after="240"/>
        <w:ind w:left="720"/>
        <w:rPr>
          <w:sz w:val="24"/>
        </w:rPr>
      </w:pPr>
      <w:r w:rsidRPr="007921ED">
        <w:rPr>
          <w:sz w:val="24"/>
        </w:rPr>
        <w:t>Provide services and support to foster youth.</w:t>
      </w:r>
    </w:p>
    <w:p w14:paraId="086757B8" w14:textId="1C6615B6" w:rsidR="00BF55A9" w:rsidRPr="00C83D51" w:rsidRDefault="00BF55A9" w:rsidP="00BE0A8F">
      <w:pPr>
        <w:pStyle w:val="Heading5"/>
      </w:pPr>
      <w:bookmarkStart w:id="90" w:name="_Toc516043285"/>
      <w:bookmarkStart w:id="91" w:name="_Toc32500202"/>
      <w:r w:rsidRPr="00BF55A9">
        <w:t xml:space="preserve">Types of </w:t>
      </w:r>
      <w:r w:rsidR="0053753D">
        <w:t>D</w:t>
      </w:r>
      <w:r w:rsidRPr="00BF55A9">
        <w:t>ata in CALPADS</w:t>
      </w:r>
      <w:bookmarkEnd w:id="90"/>
      <w:bookmarkEnd w:id="91"/>
    </w:p>
    <w:p w14:paraId="7F9CDF11" w14:textId="3F81286E" w:rsidR="00BF55A9" w:rsidRPr="00C83D51" w:rsidRDefault="009F4DA7" w:rsidP="00B66D9D">
      <w:pPr>
        <w:pStyle w:val="BlockText"/>
        <w:spacing w:before="120" w:after="240"/>
        <w:rPr>
          <w:sz w:val="24"/>
        </w:rPr>
      </w:pPr>
      <w:r>
        <w:rPr>
          <w:sz w:val="24"/>
        </w:rPr>
        <w:t xml:space="preserve">CALPADS includes student, certificated staff, and course data. </w:t>
      </w:r>
      <w:r w:rsidR="00BF55A9" w:rsidRPr="00C83D51">
        <w:rPr>
          <w:sz w:val="24"/>
        </w:rPr>
        <w:t xml:space="preserve">The following table </w:t>
      </w:r>
      <w:r>
        <w:rPr>
          <w:sz w:val="24"/>
        </w:rPr>
        <w:t>summarizes</w:t>
      </w:r>
      <w:r w:rsidR="00BF55A9" w:rsidRPr="00C83D51">
        <w:rPr>
          <w:sz w:val="24"/>
        </w:rPr>
        <w:t xml:space="preserve"> the </w:t>
      </w:r>
      <w:r>
        <w:rPr>
          <w:sz w:val="24"/>
        </w:rPr>
        <w:t xml:space="preserve">primary data collected for each </w:t>
      </w:r>
      <w:r w:rsidR="00BF55A9" w:rsidRPr="00C83D51">
        <w:rPr>
          <w:sz w:val="24"/>
        </w:rPr>
        <w:t>type of data captured in CALPADS</w:t>
      </w:r>
      <w:r w:rsidR="004E42A3">
        <w:rPr>
          <w:sz w:val="24"/>
        </w:rPr>
        <w:t xml:space="preserve">. </w:t>
      </w:r>
      <w:r w:rsidR="00C83D51" w:rsidRPr="00C83D51">
        <w:rPr>
          <w:sz w:val="24"/>
        </w:rPr>
        <w:t>Each of these types of data is represented by data elements that have specific names and definitions. All of the data elements used in CALPADS, along with their definitions, can be found in the CALPADS File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43" w:type="dxa"/>
          <w:bottom w:w="29" w:type="dxa"/>
          <w:right w:w="29" w:type="dxa"/>
        </w:tblCellMar>
        <w:tblLook w:val="01E0" w:firstRow="1" w:lastRow="1" w:firstColumn="1" w:lastColumn="1" w:noHBand="0" w:noVBand="0"/>
        <w:tblDescription w:val="This table displays the student, staff and course data captured in CALPADS."/>
      </w:tblPr>
      <w:tblGrid>
        <w:gridCol w:w="3600"/>
        <w:gridCol w:w="3600"/>
        <w:gridCol w:w="3600"/>
      </w:tblGrid>
      <w:tr w:rsidR="00BF55A9" w:rsidRPr="00C83D51" w14:paraId="2A770393" w14:textId="77777777" w:rsidTr="00D96D46">
        <w:trPr>
          <w:cantSplit/>
          <w:tblHeader/>
        </w:trPr>
        <w:tc>
          <w:tcPr>
            <w:tcW w:w="3600"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40269C57" w14:textId="77777777" w:rsidR="00BF55A9" w:rsidRPr="00C83D51" w:rsidRDefault="00BF55A9" w:rsidP="002C7ECC">
            <w:pPr>
              <w:pStyle w:val="NormalWeb"/>
              <w:spacing w:before="0" w:beforeAutospacing="0" w:after="0" w:afterAutospacing="0"/>
              <w:rPr>
                <w:b/>
                <w:color w:val="FFFFFF" w:themeColor="background1"/>
              </w:rPr>
            </w:pPr>
            <w:bookmarkStart w:id="92" w:name="_fs_W7iBjvZSDUaWP7rdQisUNg_0_0_0" w:colFirst="0" w:colLast="0"/>
            <w:r w:rsidRPr="00C83D51">
              <w:rPr>
                <w:b/>
                <w:color w:val="FFFFFF" w:themeColor="background1"/>
              </w:rPr>
              <w:lastRenderedPageBreak/>
              <w:t>Student data include:</w:t>
            </w:r>
          </w:p>
        </w:tc>
        <w:tc>
          <w:tcPr>
            <w:tcW w:w="3600"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2448978A" w14:textId="414B60A0" w:rsidR="00BF55A9" w:rsidRPr="00C83D51" w:rsidRDefault="00D8498B" w:rsidP="002C7ECC">
            <w:pPr>
              <w:pStyle w:val="NormalWeb"/>
              <w:spacing w:before="0" w:beforeAutospacing="0" w:after="0" w:afterAutospacing="0"/>
              <w:rPr>
                <w:b/>
                <w:color w:val="FFFFFF" w:themeColor="background1"/>
              </w:rPr>
            </w:pPr>
            <w:r>
              <w:rPr>
                <w:b/>
                <w:color w:val="FFFFFF" w:themeColor="background1"/>
              </w:rPr>
              <w:t>Certificated s</w:t>
            </w:r>
            <w:r w:rsidR="00BF55A9" w:rsidRPr="00C83D51">
              <w:rPr>
                <w:b/>
                <w:color w:val="FFFFFF" w:themeColor="background1"/>
              </w:rPr>
              <w:t>taff data include:</w:t>
            </w:r>
          </w:p>
        </w:tc>
        <w:tc>
          <w:tcPr>
            <w:tcW w:w="3600"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0FEA4C1F" w14:textId="77777777" w:rsidR="00BF55A9" w:rsidRPr="00C83D51" w:rsidRDefault="00BF55A9" w:rsidP="002C7ECC">
            <w:pPr>
              <w:pStyle w:val="NormalWeb"/>
              <w:spacing w:before="0" w:beforeAutospacing="0" w:after="0" w:afterAutospacing="0"/>
              <w:rPr>
                <w:b/>
                <w:color w:val="FFFFFF" w:themeColor="background1"/>
              </w:rPr>
            </w:pPr>
            <w:r w:rsidRPr="00C83D51">
              <w:rPr>
                <w:b/>
                <w:color w:val="FFFFFF" w:themeColor="background1"/>
              </w:rPr>
              <w:t>Course data include:</w:t>
            </w:r>
          </w:p>
        </w:tc>
      </w:tr>
      <w:bookmarkEnd w:id="92"/>
      <w:tr w:rsidR="00BF55A9" w:rsidRPr="00C83D51" w14:paraId="5E0960D9" w14:textId="77777777" w:rsidTr="007E4962">
        <w:trPr>
          <w:cantSplit/>
        </w:trPr>
        <w:tc>
          <w:tcPr>
            <w:tcW w:w="3600" w:type="dxa"/>
            <w:tcBorders>
              <w:top w:val="single" w:sz="4" w:space="0" w:color="auto"/>
              <w:left w:val="single" w:sz="4" w:space="0" w:color="auto"/>
              <w:bottom w:val="single" w:sz="4" w:space="0" w:color="auto"/>
              <w:right w:val="single" w:sz="4" w:space="0" w:color="auto"/>
            </w:tcBorders>
            <w:hideMark/>
          </w:tcPr>
          <w:p w14:paraId="32D0EEBA" w14:textId="44A22784" w:rsidR="00BF55A9" w:rsidRDefault="007A5065" w:rsidP="00AE2992">
            <w:pPr>
              <w:pStyle w:val="BlockText"/>
              <w:numPr>
                <w:ilvl w:val="0"/>
                <w:numId w:val="189"/>
              </w:numPr>
              <w:spacing w:after="120"/>
              <w:rPr>
                <w:sz w:val="24"/>
              </w:rPr>
            </w:pPr>
            <w:r>
              <w:rPr>
                <w:sz w:val="24"/>
              </w:rPr>
              <w:t>Census Day e</w:t>
            </w:r>
            <w:r w:rsidR="00BF55A9" w:rsidRPr="00C83D51">
              <w:rPr>
                <w:sz w:val="24"/>
              </w:rPr>
              <w:t>nrollment</w:t>
            </w:r>
          </w:p>
          <w:p w14:paraId="4E08C85E" w14:textId="7F160FCA" w:rsidR="007A5065" w:rsidRPr="00C83D51" w:rsidRDefault="007A5065" w:rsidP="00AE2992">
            <w:pPr>
              <w:pStyle w:val="BlockText"/>
              <w:numPr>
                <w:ilvl w:val="0"/>
                <w:numId w:val="189"/>
              </w:numPr>
              <w:spacing w:after="120"/>
              <w:rPr>
                <w:sz w:val="24"/>
              </w:rPr>
            </w:pPr>
            <w:r>
              <w:rPr>
                <w:sz w:val="24"/>
              </w:rPr>
              <w:t>Cumulative enrollment</w:t>
            </w:r>
          </w:p>
          <w:p w14:paraId="1463249F" w14:textId="77777777" w:rsidR="00BF55A9" w:rsidRPr="00C83D51" w:rsidRDefault="00BF55A9" w:rsidP="00AE2992">
            <w:pPr>
              <w:pStyle w:val="BlockText"/>
              <w:numPr>
                <w:ilvl w:val="0"/>
                <w:numId w:val="189"/>
              </w:numPr>
              <w:spacing w:after="120"/>
              <w:rPr>
                <w:sz w:val="24"/>
              </w:rPr>
            </w:pPr>
            <w:r w:rsidRPr="00C83D51">
              <w:rPr>
                <w:sz w:val="24"/>
              </w:rPr>
              <w:t>Demographics</w:t>
            </w:r>
          </w:p>
          <w:p w14:paraId="065054E5" w14:textId="0A915F06" w:rsidR="007921ED" w:rsidRDefault="007921ED" w:rsidP="00AE2992">
            <w:pPr>
              <w:pStyle w:val="BlockText"/>
              <w:numPr>
                <w:ilvl w:val="0"/>
                <w:numId w:val="189"/>
              </w:numPr>
              <w:spacing w:after="120"/>
              <w:rPr>
                <w:sz w:val="24"/>
              </w:rPr>
            </w:pPr>
            <w:r>
              <w:rPr>
                <w:sz w:val="24"/>
              </w:rPr>
              <w:t>Grade level</w:t>
            </w:r>
          </w:p>
          <w:p w14:paraId="3A80B371" w14:textId="20A21D72" w:rsidR="00BF55A9" w:rsidRPr="00C83D51" w:rsidRDefault="00BF55A9" w:rsidP="00AE2992">
            <w:pPr>
              <w:pStyle w:val="BlockText"/>
              <w:numPr>
                <w:ilvl w:val="0"/>
                <w:numId w:val="189"/>
              </w:numPr>
              <w:spacing w:after="120"/>
              <w:rPr>
                <w:sz w:val="24"/>
              </w:rPr>
            </w:pPr>
            <w:r w:rsidRPr="00C83D51">
              <w:rPr>
                <w:sz w:val="24"/>
              </w:rPr>
              <w:t>Program eligibility and participation</w:t>
            </w:r>
          </w:p>
          <w:p w14:paraId="7670BB0F" w14:textId="0C68A82E" w:rsidR="00BF55A9" w:rsidRDefault="00BF55A9" w:rsidP="00AE2992">
            <w:pPr>
              <w:pStyle w:val="BlockText"/>
              <w:numPr>
                <w:ilvl w:val="0"/>
                <w:numId w:val="189"/>
              </w:numPr>
              <w:spacing w:after="120"/>
              <w:rPr>
                <w:sz w:val="24"/>
              </w:rPr>
            </w:pPr>
            <w:r w:rsidRPr="00C83D51">
              <w:rPr>
                <w:sz w:val="24"/>
              </w:rPr>
              <w:t>Program information and services</w:t>
            </w:r>
          </w:p>
          <w:p w14:paraId="2608A07D" w14:textId="1FF4FEF3" w:rsidR="007A5065" w:rsidRDefault="007A5065" w:rsidP="00AE2992">
            <w:pPr>
              <w:pStyle w:val="BlockText"/>
              <w:numPr>
                <w:ilvl w:val="0"/>
                <w:numId w:val="189"/>
              </w:numPr>
              <w:spacing w:after="120"/>
              <w:rPr>
                <w:sz w:val="24"/>
              </w:rPr>
            </w:pPr>
            <w:r>
              <w:rPr>
                <w:sz w:val="24"/>
              </w:rPr>
              <w:t>Homeless status</w:t>
            </w:r>
          </w:p>
          <w:p w14:paraId="14E569E6" w14:textId="7D9B8693" w:rsidR="007A5065" w:rsidRPr="00C83D51" w:rsidRDefault="007A5065" w:rsidP="00AE2992">
            <w:pPr>
              <w:pStyle w:val="BlockText"/>
              <w:numPr>
                <w:ilvl w:val="0"/>
                <w:numId w:val="189"/>
              </w:numPr>
              <w:spacing w:after="120"/>
              <w:rPr>
                <w:sz w:val="24"/>
              </w:rPr>
            </w:pPr>
            <w:r>
              <w:rPr>
                <w:sz w:val="24"/>
              </w:rPr>
              <w:t>Foster status</w:t>
            </w:r>
          </w:p>
          <w:p w14:paraId="7DF26CFB" w14:textId="05419365" w:rsidR="00BC2FDA" w:rsidRDefault="007921ED" w:rsidP="00AE2992">
            <w:pPr>
              <w:pStyle w:val="BlockText"/>
              <w:numPr>
                <w:ilvl w:val="0"/>
                <w:numId w:val="189"/>
              </w:numPr>
              <w:spacing w:after="120"/>
              <w:rPr>
                <w:sz w:val="24"/>
              </w:rPr>
            </w:pPr>
            <w:r>
              <w:rPr>
                <w:sz w:val="24"/>
              </w:rPr>
              <w:t>Plan types and meetings held for students with disabilities</w:t>
            </w:r>
          </w:p>
          <w:p w14:paraId="6C881D48" w14:textId="522D215D" w:rsidR="00BF55A9" w:rsidRPr="007921ED" w:rsidRDefault="00BF55A9" w:rsidP="00AE2992">
            <w:pPr>
              <w:pStyle w:val="BlockText"/>
              <w:numPr>
                <w:ilvl w:val="0"/>
                <w:numId w:val="189"/>
              </w:numPr>
              <w:spacing w:after="120"/>
              <w:rPr>
                <w:sz w:val="24"/>
              </w:rPr>
            </w:pPr>
            <w:r w:rsidRPr="00C83D51">
              <w:rPr>
                <w:sz w:val="24"/>
              </w:rPr>
              <w:t>Career Technical Education</w:t>
            </w:r>
          </w:p>
          <w:p w14:paraId="3CD852AF" w14:textId="77777777" w:rsidR="00BF55A9" w:rsidRPr="00C83D51" w:rsidRDefault="00BF55A9" w:rsidP="00AE2992">
            <w:pPr>
              <w:pStyle w:val="BlockText"/>
              <w:numPr>
                <w:ilvl w:val="0"/>
                <w:numId w:val="189"/>
              </w:numPr>
              <w:spacing w:after="120"/>
              <w:rPr>
                <w:sz w:val="24"/>
              </w:rPr>
            </w:pPr>
            <w:r w:rsidRPr="00C83D51">
              <w:rPr>
                <w:sz w:val="24"/>
              </w:rPr>
              <w:t>English language acquisition status</w:t>
            </w:r>
          </w:p>
          <w:p w14:paraId="5B8F9973" w14:textId="77777777" w:rsidR="00D8498B" w:rsidRDefault="00BF55A9" w:rsidP="00AE2992">
            <w:pPr>
              <w:pStyle w:val="BlockText"/>
              <w:numPr>
                <w:ilvl w:val="0"/>
                <w:numId w:val="189"/>
              </w:numPr>
              <w:spacing w:after="120"/>
              <w:rPr>
                <w:sz w:val="24"/>
              </w:rPr>
            </w:pPr>
            <w:r w:rsidRPr="00C83D51">
              <w:rPr>
                <w:sz w:val="24"/>
              </w:rPr>
              <w:t>Course enrollment</w:t>
            </w:r>
          </w:p>
          <w:p w14:paraId="51E8E368" w14:textId="75EABF51" w:rsidR="00BF55A9" w:rsidRDefault="00D8498B" w:rsidP="00AE2992">
            <w:pPr>
              <w:pStyle w:val="BlockText"/>
              <w:numPr>
                <w:ilvl w:val="0"/>
                <w:numId w:val="189"/>
              </w:numPr>
              <w:spacing w:after="120"/>
              <w:rPr>
                <w:sz w:val="24"/>
              </w:rPr>
            </w:pPr>
            <w:r>
              <w:rPr>
                <w:sz w:val="24"/>
              </w:rPr>
              <w:t>Course</w:t>
            </w:r>
            <w:r w:rsidR="00BF55A9" w:rsidRPr="00C83D51">
              <w:rPr>
                <w:sz w:val="24"/>
              </w:rPr>
              <w:t xml:space="preserve"> completion</w:t>
            </w:r>
            <w:r>
              <w:rPr>
                <w:sz w:val="24"/>
              </w:rPr>
              <w:t>, including grades and credits earned</w:t>
            </w:r>
          </w:p>
          <w:p w14:paraId="1DA67F0A" w14:textId="7D749E86" w:rsidR="00BC2FDA" w:rsidRPr="00C83D51" w:rsidRDefault="00BC2FDA" w:rsidP="00AE2992">
            <w:pPr>
              <w:pStyle w:val="BlockText"/>
              <w:numPr>
                <w:ilvl w:val="0"/>
                <w:numId w:val="189"/>
              </w:numPr>
              <w:spacing w:after="120"/>
              <w:rPr>
                <w:sz w:val="24"/>
              </w:rPr>
            </w:pPr>
            <w:r>
              <w:rPr>
                <w:sz w:val="24"/>
              </w:rPr>
              <w:t>Incidents of the use of restraint and seclusion</w:t>
            </w:r>
          </w:p>
          <w:p w14:paraId="6E68F2D5" w14:textId="02F8DF7B" w:rsidR="00BF55A9" w:rsidRPr="00C83D51" w:rsidRDefault="00D8498B" w:rsidP="00AE2992">
            <w:pPr>
              <w:pStyle w:val="BlockText"/>
              <w:numPr>
                <w:ilvl w:val="0"/>
                <w:numId w:val="189"/>
              </w:numPr>
              <w:spacing w:after="120"/>
              <w:rPr>
                <w:sz w:val="24"/>
              </w:rPr>
            </w:pPr>
            <w:r>
              <w:rPr>
                <w:sz w:val="24"/>
              </w:rPr>
              <w:t>Offenses committed and d</w:t>
            </w:r>
            <w:r w:rsidR="00BF55A9" w:rsidRPr="00C83D51">
              <w:rPr>
                <w:sz w:val="24"/>
              </w:rPr>
              <w:t>isciplin</w:t>
            </w:r>
            <w:r w:rsidR="007921ED">
              <w:rPr>
                <w:sz w:val="24"/>
              </w:rPr>
              <w:t>ary actions taken</w:t>
            </w:r>
            <w:r w:rsidR="00BF55A9" w:rsidRPr="00C83D51">
              <w:rPr>
                <w:sz w:val="24"/>
              </w:rPr>
              <w:t xml:space="preserve"> (suspensions</w:t>
            </w:r>
            <w:r>
              <w:rPr>
                <w:sz w:val="24"/>
              </w:rPr>
              <w:t>,</w:t>
            </w:r>
            <w:r w:rsidR="00BF55A9" w:rsidRPr="00C83D51">
              <w:rPr>
                <w:sz w:val="24"/>
              </w:rPr>
              <w:t xml:space="preserve"> expulsions</w:t>
            </w:r>
            <w:r>
              <w:rPr>
                <w:sz w:val="24"/>
              </w:rPr>
              <w:t>, other means of correction</w:t>
            </w:r>
            <w:r w:rsidR="00BF55A9" w:rsidRPr="00C83D51">
              <w:rPr>
                <w:sz w:val="24"/>
              </w:rPr>
              <w:t>)</w:t>
            </w:r>
          </w:p>
          <w:p w14:paraId="4B38BE5A" w14:textId="4CB55697" w:rsidR="00BF55A9" w:rsidRPr="00C83D51" w:rsidRDefault="00BF55A9" w:rsidP="00AE2992">
            <w:pPr>
              <w:pStyle w:val="BlockText"/>
              <w:numPr>
                <w:ilvl w:val="0"/>
                <w:numId w:val="189"/>
              </w:numPr>
              <w:spacing w:after="120"/>
              <w:rPr>
                <w:sz w:val="24"/>
              </w:rPr>
            </w:pPr>
            <w:r w:rsidRPr="00C83D51">
              <w:rPr>
                <w:sz w:val="24"/>
              </w:rPr>
              <w:t xml:space="preserve">Student Absenteeism </w:t>
            </w:r>
          </w:p>
          <w:p w14:paraId="17AE4CB1" w14:textId="2C0F7CD2" w:rsidR="00BC2FDA" w:rsidRDefault="00BC2FDA" w:rsidP="00AE2992">
            <w:pPr>
              <w:pStyle w:val="BlockText"/>
              <w:numPr>
                <w:ilvl w:val="0"/>
                <w:numId w:val="189"/>
              </w:numPr>
              <w:spacing w:after="120"/>
              <w:rPr>
                <w:sz w:val="24"/>
              </w:rPr>
            </w:pPr>
            <w:r>
              <w:rPr>
                <w:sz w:val="24"/>
              </w:rPr>
              <w:t>Postsecondary status for specified student groups</w:t>
            </w:r>
          </w:p>
          <w:p w14:paraId="150CE5A1" w14:textId="6B4BBF5C" w:rsidR="00BF55A9" w:rsidRPr="007A5065" w:rsidRDefault="00D8498B" w:rsidP="007A5065">
            <w:pPr>
              <w:pStyle w:val="BlockText"/>
              <w:numPr>
                <w:ilvl w:val="0"/>
                <w:numId w:val="189"/>
              </w:numPr>
              <w:spacing w:after="120"/>
              <w:rPr>
                <w:sz w:val="24"/>
              </w:rPr>
            </w:pPr>
            <w:r>
              <w:rPr>
                <w:sz w:val="24"/>
              </w:rPr>
              <w:t>Designated supports and a</w:t>
            </w:r>
            <w:r w:rsidR="00BC2FDA">
              <w:rPr>
                <w:sz w:val="24"/>
              </w:rPr>
              <w:t xml:space="preserve">ccommodation for </w:t>
            </w:r>
            <w:r>
              <w:rPr>
                <w:sz w:val="24"/>
              </w:rPr>
              <w:t>s</w:t>
            </w:r>
            <w:r w:rsidR="00BF55A9" w:rsidRPr="00C83D51">
              <w:rPr>
                <w:sz w:val="24"/>
              </w:rPr>
              <w:t>tatewide assessment</w:t>
            </w:r>
            <w:r>
              <w:rPr>
                <w:sz w:val="24"/>
              </w:rPr>
              <w:t>s</w:t>
            </w:r>
          </w:p>
        </w:tc>
        <w:tc>
          <w:tcPr>
            <w:tcW w:w="3600" w:type="dxa"/>
            <w:tcBorders>
              <w:top w:val="single" w:sz="4" w:space="0" w:color="auto"/>
              <w:left w:val="single" w:sz="4" w:space="0" w:color="auto"/>
              <w:bottom w:val="single" w:sz="4" w:space="0" w:color="auto"/>
              <w:right w:val="single" w:sz="4" w:space="0" w:color="auto"/>
            </w:tcBorders>
            <w:hideMark/>
          </w:tcPr>
          <w:p w14:paraId="2AD21A8C" w14:textId="77777777" w:rsidR="00BF55A9" w:rsidRPr="00C83D51" w:rsidRDefault="00BF55A9" w:rsidP="00331574">
            <w:pPr>
              <w:pStyle w:val="BlockText"/>
              <w:numPr>
                <w:ilvl w:val="0"/>
                <w:numId w:val="17"/>
              </w:numPr>
              <w:spacing w:after="120"/>
              <w:rPr>
                <w:sz w:val="24"/>
              </w:rPr>
            </w:pPr>
            <w:r w:rsidRPr="00C83D51">
              <w:rPr>
                <w:sz w:val="24"/>
              </w:rPr>
              <w:t>Demographic</w:t>
            </w:r>
          </w:p>
          <w:p w14:paraId="4B1FB842" w14:textId="77777777" w:rsidR="00D8498B" w:rsidRDefault="00D8498B" w:rsidP="00331574">
            <w:pPr>
              <w:pStyle w:val="BlockText"/>
              <w:numPr>
                <w:ilvl w:val="0"/>
                <w:numId w:val="17"/>
              </w:numPr>
              <w:spacing w:after="120"/>
              <w:rPr>
                <w:sz w:val="24"/>
              </w:rPr>
            </w:pPr>
            <w:r>
              <w:rPr>
                <w:sz w:val="24"/>
              </w:rPr>
              <w:t>Employment start and end date</w:t>
            </w:r>
          </w:p>
          <w:p w14:paraId="6871A701" w14:textId="60F588CF" w:rsidR="00D8498B" w:rsidRDefault="00D8498B" w:rsidP="00331574">
            <w:pPr>
              <w:pStyle w:val="BlockText"/>
              <w:numPr>
                <w:ilvl w:val="0"/>
                <w:numId w:val="17"/>
              </w:numPr>
              <w:spacing w:after="120"/>
              <w:rPr>
                <w:sz w:val="24"/>
              </w:rPr>
            </w:pPr>
            <w:r>
              <w:rPr>
                <w:sz w:val="24"/>
              </w:rPr>
              <w:t>District/school of assignment</w:t>
            </w:r>
          </w:p>
          <w:p w14:paraId="468E56EC" w14:textId="77777777" w:rsidR="00D8498B" w:rsidRDefault="00BF55A9" w:rsidP="00331574">
            <w:pPr>
              <w:pStyle w:val="BlockText"/>
              <w:numPr>
                <w:ilvl w:val="0"/>
                <w:numId w:val="17"/>
              </w:numPr>
              <w:spacing w:after="120"/>
              <w:rPr>
                <w:sz w:val="24"/>
              </w:rPr>
            </w:pPr>
            <w:r w:rsidRPr="00C83D51">
              <w:rPr>
                <w:sz w:val="24"/>
              </w:rPr>
              <w:t>Job classification</w:t>
            </w:r>
          </w:p>
          <w:p w14:paraId="59512428" w14:textId="032FF1DF" w:rsidR="00BF55A9" w:rsidRPr="00C83D51" w:rsidRDefault="00D8498B" w:rsidP="00331574">
            <w:pPr>
              <w:pStyle w:val="BlockText"/>
              <w:numPr>
                <w:ilvl w:val="0"/>
                <w:numId w:val="17"/>
              </w:numPr>
              <w:spacing w:after="120"/>
              <w:rPr>
                <w:sz w:val="24"/>
              </w:rPr>
            </w:pPr>
            <w:r>
              <w:rPr>
                <w:sz w:val="24"/>
              </w:rPr>
              <w:t>Percentage of time spent in each job classification or</w:t>
            </w:r>
            <w:r w:rsidR="00BF55A9" w:rsidRPr="00C83D51">
              <w:rPr>
                <w:sz w:val="24"/>
              </w:rPr>
              <w:t xml:space="preserve"> full-time equivalency (FTE)</w:t>
            </w:r>
            <w:r>
              <w:rPr>
                <w:sz w:val="24"/>
              </w:rPr>
              <w:t xml:space="preserve"> </w:t>
            </w:r>
          </w:p>
          <w:p w14:paraId="18E4EE52" w14:textId="615E9FCC" w:rsidR="00BF55A9" w:rsidRPr="00C83D51" w:rsidRDefault="00D8498B" w:rsidP="00331574">
            <w:pPr>
              <w:pStyle w:val="BlockText"/>
              <w:numPr>
                <w:ilvl w:val="0"/>
                <w:numId w:val="17"/>
              </w:numPr>
              <w:spacing w:after="120"/>
              <w:rPr>
                <w:sz w:val="24"/>
              </w:rPr>
            </w:pPr>
            <w:r>
              <w:rPr>
                <w:sz w:val="24"/>
              </w:rPr>
              <w:t>Job or teaching a</w:t>
            </w:r>
            <w:r w:rsidR="00BF55A9" w:rsidRPr="00C83D51">
              <w:rPr>
                <w:sz w:val="24"/>
              </w:rPr>
              <w:t>ssignment</w:t>
            </w:r>
          </w:p>
          <w:p w14:paraId="219786D3" w14:textId="77777777" w:rsidR="00BF55A9" w:rsidRPr="00C83D51" w:rsidRDefault="00BF55A9" w:rsidP="00331574">
            <w:pPr>
              <w:pStyle w:val="BlockText"/>
              <w:numPr>
                <w:ilvl w:val="0"/>
                <w:numId w:val="17"/>
              </w:numPr>
              <w:spacing w:after="120"/>
              <w:rPr>
                <w:sz w:val="24"/>
              </w:rPr>
            </w:pPr>
            <w:r w:rsidRPr="00C83D51">
              <w:rPr>
                <w:sz w:val="24"/>
              </w:rPr>
              <w:t>Service years</w:t>
            </w:r>
          </w:p>
        </w:tc>
        <w:tc>
          <w:tcPr>
            <w:tcW w:w="3600" w:type="dxa"/>
            <w:tcBorders>
              <w:top w:val="single" w:sz="4" w:space="0" w:color="auto"/>
              <w:left w:val="single" w:sz="4" w:space="0" w:color="auto"/>
              <w:bottom w:val="single" w:sz="4" w:space="0" w:color="auto"/>
              <w:right w:val="single" w:sz="4" w:space="0" w:color="auto"/>
            </w:tcBorders>
          </w:tcPr>
          <w:p w14:paraId="4D1C079F" w14:textId="00D8F03E" w:rsidR="00BF55A9" w:rsidRDefault="007A5065" w:rsidP="00331574">
            <w:pPr>
              <w:pStyle w:val="BlockText"/>
              <w:numPr>
                <w:ilvl w:val="0"/>
                <w:numId w:val="17"/>
              </w:numPr>
              <w:spacing w:after="120"/>
              <w:rPr>
                <w:sz w:val="24"/>
              </w:rPr>
            </w:pPr>
            <w:r>
              <w:rPr>
                <w:sz w:val="24"/>
              </w:rPr>
              <w:t>Course attributes – d</w:t>
            </w:r>
            <w:r w:rsidR="00BF55A9" w:rsidRPr="00C83D51">
              <w:rPr>
                <w:sz w:val="24"/>
              </w:rPr>
              <w:t>etailed information on</w:t>
            </w:r>
            <w:r w:rsidR="00E602A5">
              <w:rPr>
                <w:sz w:val="24"/>
              </w:rPr>
              <w:t xml:space="preserve"> </w:t>
            </w:r>
            <w:r w:rsidR="00BF55A9" w:rsidRPr="00C83D51">
              <w:rPr>
                <w:sz w:val="24"/>
              </w:rPr>
              <w:t xml:space="preserve">course offerings (e.g. </w:t>
            </w:r>
            <w:r w:rsidR="003019B6">
              <w:rPr>
                <w:sz w:val="24"/>
              </w:rPr>
              <w:t xml:space="preserve">instructional level, standards, provision of </w:t>
            </w:r>
            <w:r w:rsidR="00BF55A9" w:rsidRPr="00C83D51">
              <w:rPr>
                <w:sz w:val="24"/>
              </w:rPr>
              <w:t>English learner services)</w:t>
            </w:r>
          </w:p>
          <w:p w14:paraId="49903368" w14:textId="40D46B4E" w:rsidR="003019B6" w:rsidRPr="00C83D51" w:rsidRDefault="003019B6" w:rsidP="00331574">
            <w:pPr>
              <w:pStyle w:val="BlockText"/>
              <w:numPr>
                <w:ilvl w:val="0"/>
                <w:numId w:val="17"/>
              </w:numPr>
              <w:spacing w:after="120"/>
              <w:rPr>
                <w:sz w:val="24"/>
              </w:rPr>
            </w:pPr>
            <w:r>
              <w:rPr>
                <w:sz w:val="24"/>
              </w:rPr>
              <w:t>Class size</w:t>
            </w:r>
          </w:p>
          <w:p w14:paraId="475D36BA" w14:textId="77777777" w:rsidR="00BF55A9" w:rsidRPr="00C83D51" w:rsidRDefault="00BF55A9" w:rsidP="00331574">
            <w:pPr>
              <w:pStyle w:val="BlockText"/>
              <w:numPr>
                <w:ilvl w:val="0"/>
                <w:numId w:val="17"/>
              </w:numPr>
              <w:spacing w:after="120"/>
              <w:rPr>
                <w:sz w:val="24"/>
              </w:rPr>
            </w:pPr>
            <w:r w:rsidRPr="00C83D51">
              <w:rPr>
                <w:sz w:val="24"/>
              </w:rPr>
              <w:t>Teachers assigned to courses</w:t>
            </w:r>
          </w:p>
        </w:tc>
      </w:tr>
    </w:tbl>
    <w:p w14:paraId="5C5C6A6C" w14:textId="43187B10" w:rsidR="009F4DA7" w:rsidRPr="009F4DA7" w:rsidRDefault="009F4DA7" w:rsidP="007B3B2D">
      <w:pPr>
        <w:pStyle w:val="NormalWeb"/>
        <w:spacing w:before="120" w:beforeAutospacing="0" w:after="240" w:afterAutospacing="0"/>
        <w:rPr>
          <w:b/>
        </w:rPr>
      </w:pPr>
      <w:r w:rsidRPr="009F4DA7">
        <w:rPr>
          <w:b/>
        </w:rPr>
        <w:t>About Data Elements</w:t>
      </w:r>
    </w:p>
    <w:p w14:paraId="1BB1D18B" w14:textId="58F8D050" w:rsidR="000D1EEB" w:rsidRPr="00450A2E" w:rsidRDefault="000D1EEB" w:rsidP="007B3B2D">
      <w:pPr>
        <w:pStyle w:val="NormalWeb"/>
        <w:spacing w:before="120" w:beforeAutospacing="0" w:after="240" w:afterAutospacing="0"/>
      </w:pPr>
      <w:r w:rsidRPr="00450A2E">
        <w:t>Using industry standards and best practices, the CDE has developed conventions for naming certain types of data elements. CALPADS is the first CDE data system to collect data using these naming conventions. Ultimately, the goal of the CDE is to see that all CDE collections use these same conventions.</w:t>
      </w:r>
    </w:p>
    <w:p w14:paraId="5854C9E5" w14:textId="77777777" w:rsidR="003019B6" w:rsidRDefault="000D1EEB" w:rsidP="007B3B2D">
      <w:pPr>
        <w:pStyle w:val="NormalWeb"/>
        <w:spacing w:before="120" w:beforeAutospacing="0" w:after="240" w:afterAutospacing="0"/>
      </w:pPr>
      <w:r w:rsidRPr="00450A2E">
        <w:t>When referring to data elements in this guide, the CDE uses the actual data element names found in the CALPADS File Specifications. The data element names provide some indication of the way these elements are to be populated in CALPADS. For example, throughout this document you will see the words “code” or “indicator” as part of the names of some data elements</w:t>
      </w:r>
      <w:r w:rsidR="003019B6">
        <w:t>:</w:t>
      </w:r>
    </w:p>
    <w:p w14:paraId="7E903906" w14:textId="2B749523" w:rsidR="003019B6" w:rsidRDefault="003019B6" w:rsidP="00AE2992">
      <w:pPr>
        <w:pStyle w:val="NormalWeb"/>
        <w:numPr>
          <w:ilvl w:val="0"/>
          <w:numId w:val="138"/>
        </w:numPr>
        <w:spacing w:before="120" w:beforeAutospacing="0" w:after="240" w:afterAutospacing="0"/>
      </w:pPr>
      <w:r>
        <w:lastRenderedPageBreak/>
        <w:t>Code: If a CALPADS data element name includes “code” it means that the element should be populated with a code found in the CALPADS code set</w:t>
      </w:r>
      <w:r w:rsidR="000D1EEB" w:rsidRPr="00450A2E">
        <w:t>.</w:t>
      </w:r>
      <w:r>
        <w:t xml:space="preserve"> If a valid code is not used, the data will be rejected.</w:t>
      </w:r>
    </w:p>
    <w:p w14:paraId="1EAFE4FD" w14:textId="2786982F" w:rsidR="00B66D9D" w:rsidRDefault="003019B6" w:rsidP="00AE2992">
      <w:pPr>
        <w:pStyle w:val="NormalWeb"/>
        <w:numPr>
          <w:ilvl w:val="0"/>
          <w:numId w:val="138"/>
        </w:numPr>
        <w:spacing w:before="120" w:beforeAutospacing="0" w:after="240" w:afterAutospacing="0"/>
      </w:pPr>
      <w:r>
        <w:t>Indicator: If a CALPADS data element name includes “indicator” it means that the data element should be</w:t>
      </w:r>
      <w:r w:rsidR="000D1EEB" w:rsidRPr="00450A2E">
        <w:t xml:space="preserve"> </w:t>
      </w:r>
      <w:r>
        <w:t xml:space="preserve">populated with a “Y” for “Yes” or an “N” for “No.” </w:t>
      </w:r>
      <w:bookmarkStart w:id="93" w:name="_Toc516043287"/>
    </w:p>
    <w:p w14:paraId="110F070E" w14:textId="74E8B68B" w:rsidR="00450A2E" w:rsidRPr="00B66D9D" w:rsidRDefault="003446DF" w:rsidP="00B66D9D">
      <w:pPr>
        <w:pStyle w:val="NormalWeb"/>
        <w:spacing w:before="120" w:beforeAutospacing="0" w:after="240" w:afterAutospacing="0"/>
        <w:rPr>
          <w:b/>
        </w:rPr>
      </w:pPr>
      <w:r w:rsidRPr="00B66D9D">
        <w:rPr>
          <w:b/>
        </w:rPr>
        <w:t>LEA</w:t>
      </w:r>
      <w:r w:rsidR="00026F9C" w:rsidRPr="00B66D9D">
        <w:rPr>
          <w:b/>
        </w:rPr>
        <w:t xml:space="preserve">s </w:t>
      </w:r>
      <w:r w:rsidR="00BC2FDA" w:rsidRPr="00B66D9D">
        <w:rPr>
          <w:b/>
        </w:rPr>
        <w:t>submit</w:t>
      </w:r>
      <w:r w:rsidR="00026F9C" w:rsidRPr="00B66D9D">
        <w:rPr>
          <w:b/>
        </w:rPr>
        <w:t xml:space="preserve"> data to CALPADS</w:t>
      </w:r>
      <w:bookmarkEnd w:id="93"/>
      <w:r w:rsidR="00FD10AB" w:rsidRPr="00B66D9D">
        <w:rPr>
          <w:b/>
        </w:rPr>
        <w:t>, not “reports”</w:t>
      </w:r>
    </w:p>
    <w:p w14:paraId="59740D74" w14:textId="7F05A2D3" w:rsidR="00026F9C" w:rsidRPr="003019B6" w:rsidRDefault="00026F9C" w:rsidP="007A5065">
      <w:pPr>
        <w:pStyle w:val="NormalWeb"/>
        <w:spacing w:before="240" w:beforeAutospacing="0" w:after="240" w:afterAutospacing="0"/>
      </w:pPr>
      <w:r w:rsidRPr="00026F9C">
        <w:t xml:space="preserve">LEAs submit </w:t>
      </w:r>
      <w:r w:rsidR="007A5065">
        <w:t xml:space="preserve">individual </w:t>
      </w:r>
      <w:r w:rsidRPr="00026F9C">
        <w:t xml:space="preserve">student, staff, and course </w:t>
      </w:r>
      <w:r w:rsidR="007A5065">
        <w:t>records</w:t>
      </w:r>
      <w:r w:rsidRPr="00026F9C">
        <w:t xml:space="preserve"> to the state via CALPADS</w:t>
      </w:r>
      <w:r w:rsidR="003019B6">
        <w:t xml:space="preserve"> through files</w:t>
      </w:r>
      <w:r w:rsidRPr="00026F9C">
        <w:t>.</w:t>
      </w:r>
      <w:r w:rsidR="003019B6">
        <w:t xml:space="preserve"> </w:t>
      </w:r>
      <w:r w:rsidRPr="003019B6">
        <w:t>Generally:</w:t>
      </w:r>
    </w:p>
    <w:p w14:paraId="0E0C6366" w14:textId="77777777" w:rsidR="00B66D9D" w:rsidRDefault="00026F9C" w:rsidP="00AE2992">
      <w:pPr>
        <w:pStyle w:val="BlockText"/>
        <w:numPr>
          <w:ilvl w:val="0"/>
          <w:numId w:val="190"/>
        </w:numPr>
        <w:spacing w:before="240" w:after="240"/>
        <w:ind w:left="720" w:hanging="360"/>
        <w:rPr>
          <w:sz w:val="24"/>
        </w:rPr>
      </w:pPr>
      <w:r w:rsidRPr="00026F9C">
        <w:rPr>
          <w:sz w:val="24"/>
        </w:rPr>
        <w:t xml:space="preserve">LEAs submit “data” versus “reports” to CALPADS. </w:t>
      </w:r>
    </w:p>
    <w:p w14:paraId="7FEBECA1" w14:textId="116A4382" w:rsidR="00026F9C" w:rsidRPr="005257CC" w:rsidRDefault="00026F9C" w:rsidP="00AE2992">
      <w:pPr>
        <w:pStyle w:val="BodyText"/>
        <w:numPr>
          <w:ilvl w:val="0"/>
          <w:numId w:val="190"/>
        </w:numPr>
        <w:spacing w:before="240" w:after="240"/>
        <w:ind w:left="720" w:hanging="360"/>
        <w:jc w:val="left"/>
        <w:rPr>
          <w:rFonts w:ascii="Arial" w:hAnsi="Arial"/>
          <w:szCs w:val="24"/>
        </w:rPr>
      </w:pPr>
      <w:r w:rsidRPr="005257CC">
        <w:rPr>
          <w:rFonts w:ascii="Arial" w:hAnsi="Arial"/>
        </w:rPr>
        <w:t>From the individual-level data submitted to CALPADS, the CDE creates aggregate reports t</w:t>
      </w:r>
      <w:r w:rsidR="00B66D9D" w:rsidRPr="005257CC">
        <w:rPr>
          <w:rFonts w:ascii="Arial" w:hAnsi="Arial"/>
        </w:rPr>
        <w:t xml:space="preserve">o </w:t>
      </w:r>
      <w:r w:rsidRPr="005257CC">
        <w:rPr>
          <w:rFonts w:ascii="Arial" w:hAnsi="Arial"/>
        </w:rPr>
        <w:t>meet state and federal reporting requirements</w:t>
      </w:r>
      <w:r w:rsidR="00FD10AB" w:rsidRPr="005257CC">
        <w:rPr>
          <w:rFonts w:ascii="Arial" w:hAnsi="Arial"/>
        </w:rPr>
        <w:t xml:space="preserve">, to calculate accountability </w:t>
      </w:r>
      <w:r w:rsidR="0018107E">
        <w:rPr>
          <w:rFonts w:ascii="Arial" w:hAnsi="Arial"/>
        </w:rPr>
        <w:t>indicators</w:t>
      </w:r>
      <w:r w:rsidR="00FD10AB" w:rsidRPr="005257CC">
        <w:rPr>
          <w:rFonts w:ascii="Arial" w:hAnsi="Arial"/>
        </w:rPr>
        <w:t xml:space="preserve"> for the California School Dashboard, and to public</w:t>
      </w:r>
      <w:r w:rsidR="003019B6" w:rsidRPr="005257CC">
        <w:rPr>
          <w:rFonts w:ascii="Arial" w:hAnsi="Arial"/>
        </w:rPr>
        <w:t>l</w:t>
      </w:r>
      <w:r w:rsidR="00FD10AB" w:rsidRPr="005257CC">
        <w:rPr>
          <w:rFonts w:ascii="Arial" w:hAnsi="Arial"/>
        </w:rPr>
        <w:t>y post reports on DataQuest</w:t>
      </w:r>
      <w:r w:rsidR="003019B6" w:rsidRPr="005257CC">
        <w:rPr>
          <w:rFonts w:ascii="Arial" w:hAnsi="Arial"/>
        </w:rPr>
        <w:t>. L</w:t>
      </w:r>
      <w:r w:rsidRPr="005257CC">
        <w:rPr>
          <w:rFonts w:ascii="Arial" w:hAnsi="Arial"/>
        </w:rPr>
        <w:t>EAs no longer submit</w:t>
      </w:r>
      <w:r w:rsidR="00BC2FDA" w:rsidRPr="005257CC">
        <w:rPr>
          <w:rFonts w:ascii="Arial" w:hAnsi="Arial"/>
        </w:rPr>
        <w:t xml:space="preserve"> some</w:t>
      </w:r>
      <w:r w:rsidRPr="005257CC">
        <w:rPr>
          <w:rFonts w:ascii="Arial" w:hAnsi="Arial"/>
        </w:rPr>
        <w:t xml:space="preserve"> specific reports, as they had in the past, such as the Language Census (LCEN) or Student National Origin Report (SNOR); instead</w:t>
      </w:r>
      <w:r w:rsidR="00B66D9D" w:rsidRPr="005257CC">
        <w:rPr>
          <w:rFonts w:ascii="Arial" w:hAnsi="Arial"/>
        </w:rPr>
        <w:t xml:space="preserve">, </w:t>
      </w:r>
      <w:r w:rsidRPr="005257CC">
        <w:rPr>
          <w:rFonts w:ascii="Arial" w:hAnsi="Arial"/>
        </w:rPr>
        <w:t>LEAs submit data to CALPADS, and from those data, these reports are created.</w:t>
      </w:r>
    </w:p>
    <w:p w14:paraId="214115CD" w14:textId="5A6D8DD0" w:rsidR="005257CC" w:rsidRPr="005257CC" w:rsidRDefault="005257CC" w:rsidP="00AE2992">
      <w:pPr>
        <w:pStyle w:val="BodyText"/>
        <w:numPr>
          <w:ilvl w:val="0"/>
          <w:numId w:val="190"/>
        </w:numPr>
        <w:spacing w:before="240" w:after="240"/>
        <w:ind w:left="720" w:hanging="360"/>
        <w:jc w:val="left"/>
        <w:rPr>
          <w:rFonts w:ascii="Arial" w:hAnsi="Arial"/>
          <w:szCs w:val="24"/>
        </w:rPr>
      </w:pPr>
      <w:r w:rsidRPr="005257CC">
        <w:rPr>
          <w:rFonts w:ascii="Arial" w:hAnsi="Arial"/>
          <w:szCs w:val="24"/>
        </w:rPr>
        <w:t>LEAs are able to update their data in CALPADS on an ongoing basis.</w:t>
      </w:r>
    </w:p>
    <w:p w14:paraId="29CF5BCC" w14:textId="044CF855" w:rsidR="005257CC" w:rsidRPr="005257CC" w:rsidRDefault="00026F9C" w:rsidP="00AE2992">
      <w:pPr>
        <w:pStyle w:val="BodyText"/>
        <w:numPr>
          <w:ilvl w:val="0"/>
          <w:numId w:val="190"/>
        </w:numPr>
        <w:spacing w:before="240" w:after="240"/>
        <w:ind w:left="720" w:hanging="360"/>
        <w:jc w:val="left"/>
        <w:rPr>
          <w:rFonts w:ascii="Arial" w:hAnsi="Arial"/>
          <w:szCs w:val="24"/>
        </w:rPr>
      </w:pPr>
      <w:r w:rsidRPr="005257CC">
        <w:rPr>
          <w:rFonts w:ascii="Arial" w:hAnsi="Arial"/>
        </w:rPr>
        <w:t xml:space="preserve">LEAs may view </w:t>
      </w:r>
      <w:r w:rsidR="008F3A31" w:rsidRPr="005257CC">
        <w:rPr>
          <w:rFonts w:ascii="Arial" w:hAnsi="Arial"/>
        </w:rPr>
        <w:t xml:space="preserve">the </w:t>
      </w:r>
      <w:r w:rsidRPr="005257CC">
        <w:rPr>
          <w:rFonts w:ascii="Arial" w:hAnsi="Arial"/>
        </w:rPr>
        <w:t xml:space="preserve">data </w:t>
      </w:r>
      <w:r w:rsidR="008F3A31" w:rsidRPr="005257CC">
        <w:rPr>
          <w:rFonts w:ascii="Arial" w:hAnsi="Arial"/>
        </w:rPr>
        <w:t>in reports or extract the data that exists in the CALPADS Operational Data Store</w:t>
      </w:r>
      <w:r w:rsidRPr="005257CC">
        <w:rPr>
          <w:rFonts w:ascii="Arial" w:hAnsi="Arial"/>
        </w:rPr>
        <w:t>, at any time.</w:t>
      </w:r>
    </w:p>
    <w:p w14:paraId="08D3D230" w14:textId="17DF8330" w:rsidR="005257CC" w:rsidRPr="005257CC" w:rsidRDefault="00026F9C" w:rsidP="00AE2992">
      <w:pPr>
        <w:pStyle w:val="BodyText"/>
        <w:numPr>
          <w:ilvl w:val="0"/>
          <w:numId w:val="190"/>
        </w:numPr>
        <w:spacing w:before="240" w:after="240"/>
        <w:ind w:left="720" w:hanging="360"/>
        <w:jc w:val="left"/>
        <w:rPr>
          <w:rFonts w:ascii="Arial" w:hAnsi="Arial"/>
          <w:szCs w:val="24"/>
        </w:rPr>
      </w:pPr>
      <w:r w:rsidRPr="005257CC">
        <w:rPr>
          <w:rFonts w:ascii="Arial" w:hAnsi="Arial"/>
        </w:rPr>
        <w:t>During specific “</w:t>
      </w:r>
      <w:r w:rsidR="00FD10AB" w:rsidRPr="005257CC">
        <w:rPr>
          <w:rFonts w:ascii="Arial" w:hAnsi="Arial"/>
        </w:rPr>
        <w:t xml:space="preserve">submission </w:t>
      </w:r>
      <w:r w:rsidRPr="005257CC">
        <w:rPr>
          <w:rFonts w:ascii="Arial" w:hAnsi="Arial"/>
        </w:rPr>
        <w:t>windows,” virtual “snapshots” are taken of selected data in CALPADS.</w:t>
      </w:r>
    </w:p>
    <w:p w14:paraId="7732CEB7" w14:textId="75383846" w:rsidR="00026F9C" w:rsidRPr="005257CC" w:rsidRDefault="00026F9C" w:rsidP="00AE2992">
      <w:pPr>
        <w:pStyle w:val="BodyText"/>
        <w:numPr>
          <w:ilvl w:val="0"/>
          <w:numId w:val="190"/>
        </w:numPr>
        <w:spacing w:before="240" w:after="240"/>
        <w:ind w:left="720" w:hanging="360"/>
        <w:jc w:val="left"/>
        <w:rPr>
          <w:rFonts w:ascii="Arial" w:hAnsi="Arial"/>
          <w:szCs w:val="24"/>
        </w:rPr>
      </w:pPr>
      <w:r w:rsidRPr="005257CC">
        <w:rPr>
          <w:rFonts w:ascii="Arial" w:hAnsi="Arial"/>
        </w:rPr>
        <w:t>CALPADS provides LEAs with reports that reflect an aggregation of the individual-level data in the snapshots:</w:t>
      </w:r>
    </w:p>
    <w:p w14:paraId="73313245" w14:textId="77777777" w:rsidR="00026F9C" w:rsidRPr="00026F9C" w:rsidRDefault="00026F9C" w:rsidP="00AE2992">
      <w:pPr>
        <w:pStyle w:val="BlockText"/>
        <w:numPr>
          <w:ilvl w:val="0"/>
          <w:numId w:val="191"/>
        </w:numPr>
        <w:spacing w:before="240" w:after="240"/>
        <w:ind w:left="1368" w:hanging="360"/>
        <w:rPr>
          <w:sz w:val="24"/>
        </w:rPr>
      </w:pPr>
      <w:r w:rsidRPr="00026F9C">
        <w:rPr>
          <w:sz w:val="24"/>
        </w:rPr>
        <w:t>LEAs have the opportunity to review these aggregate reports and to amend data.</w:t>
      </w:r>
    </w:p>
    <w:p w14:paraId="41628192" w14:textId="77777777" w:rsidR="00026F9C" w:rsidRPr="00026F9C" w:rsidRDefault="00026F9C" w:rsidP="00AE2992">
      <w:pPr>
        <w:pStyle w:val="BlockText"/>
        <w:numPr>
          <w:ilvl w:val="0"/>
          <w:numId w:val="191"/>
        </w:numPr>
        <w:spacing w:before="240" w:after="240"/>
        <w:ind w:left="1368" w:hanging="360"/>
        <w:rPr>
          <w:sz w:val="24"/>
        </w:rPr>
      </w:pPr>
      <w:r w:rsidRPr="00026F9C">
        <w:rPr>
          <w:sz w:val="24"/>
        </w:rPr>
        <w:t>From the aggregate reports, LEAs are able to “drill down” to reports that display the individual-level data that make up the aggregate reports.</w:t>
      </w:r>
    </w:p>
    <w:p w14:paraId="7B11854B" w14:textId="77777777" w:rsidR="00026F9C" w:rsidRPr="00026F9C" w:rsidRDefault="00026F9C" w:rsidP="00AE2992">
      <w:pPr>
        <w:pStyle w:val="BlockText"/>
        <w:numPr>
          <w:ilvl w:val="0"/>
          <w:numId w:val="191"/>
        </w:numPr>
        <w:spacing w:before="240" w:after="240"/>
        <w:ind w:left="1368" w:hanging="360"/>
        <w:rPr>
          <w:sz w:val="24"/>
        </w:rPr>
      </w:pPr>
      <w:r w:rsidRPr="00026F9C">
        <w:rPr>
          <w:sz w:val="24"/>
        </w:rPr>
        <w:t>LEAs are required to certify these reports.</w:t>
      </w:r>
    </w:p>
    <w:p w14:paraId="6A33847B" w14:textId="105AE86A" w:rsidR="00026F9C" w:rsidRPr="00671389" w:rsidRDefault="00026F9C" w:rsidP="005257CC">
      <w:pPr>
        <w:pStyle w:val="NormalWeb"/>
        <w:spacing w:before="0" w:beforeAutospacing="0" w:after="240" w:afterAutospacing="0"/>
        <w:rPr>
          <w:b/>
        </w:rPr>
      </w:pPr>
      <w:r w:rsidRPr="00671389">
        <w:rPr>
          <w:b/>
        </w:rPr>
        <w:t xml:space="preserve">LEAs are encouraged to maintain </w:t>
      </w:r>
      <w:r w:rsidR="0018107E">
        <w:rPr>
          <w:b/>
        </w:rPr>
        <w:t xml:space="preserve">student enrollment/exit and demographic </w:t>
      </w:r>
      <w:r w:rsidRPr="00671389">
        <w:rPr>
          <w:b/>
        </w:rPr>
        <w:t>data in their local systems and in CALPADS on an ongoing basis</w:t>
      </w:r>
      <w:r w:rsidR="0018107E">
        <w:rPr>
          <w:b/>
        </w:rPr>
        <w:t>. (This topic is discussed in more detail for each data group.)</w:t>
      </w:r>
    </w:p>
    <w:p w14:paraId="1AF06E9D" w14:textId="4C532282" w:rsidR="005257CC" w:rsidRPr="005257CC" w:rsidRDefault="00026F9C" w:rsidP="00AE2992">
      <w:pPr>
        <w:pStyle w:val="BlockText"/>
        <w:numPr>
          <w:ilvl w:val="0"/>
          <w:numId w:val="192"/>
        </w:numPr>
        <w:spacing w:before="240" w:after="240"/>
        <w:rPr>
          <w:sz w:val="24"/>
        </w:rPr>
      </w:pPr>
      <w:r w:rsidRPr="00671389">
        <w:rPr>
          <w:sz w:val="24"/>
        </w:rPr>
        <w:t>Updating local systems on an ongoing basis enhances the LEAs’ use of their own data and ensures that the data exist in the local systems so that it can be extracted and submitted to CALPADS when needed.</w:t>
      </w:r>
    </w:p>
    <w:p w14:paraId="56C905AB" w14:textId="5D0D9A5B" w:rsidR="0018107E" w:rsidRPr="0018107E" w:rsidRDefault="00026F9C" w:rsidP="00AE2992">
      <w:pPr>
        <w:pStyle w:val="BlockText"/>
        <w:numPr>
          <w:ilvl w:val="0"/>
          <w:numId w:val="192"/>
        </w:numPr>
        <w:spacing w:before="240" w:after="240"/>
        <w:rPr>
          <w:sz w:val="24"/>
        </w:rPr>
      </w:pPr>
      <w:r w:rsidRPr="00671389">
        <w:rPr>
          <w:sz w:val="24"/>
        </w:rPr>
        <w:t>Updating CALPADS as students enroll and exit schools will ensure that all LEAs have access to the most up-to-date information on transferring students</w:t>
      </w:r>
      <w:r w:rsidR="005257CC">
        <w:rPr>
          <w:sz w:val="24"/>
        </w:rPr>
        <w:t xml:space="preserve">, students will be able to </w:t>
      </w:r>
      <w:r w:rsidR="000917F6">
        <w:rPr>
          <w:sz w:val="24"/>
        </w:rPr>
        <w:t xml:space="preserve">be </w:t>
      </w:r>
      <w:r w:rsidR="005257CC">
        <w:rPr>
          <w:sz w:val="24"/>
        </w:rPr>
        <w:t>assessed with statewide assessments when needed</w:t>
      </w:r>
      <w:r w:rsidR="0018107E">
        <w:rPr>
          <w:sz w:val="24"/>
        </w:rPr>
        <w:t>, and students are identified through statewide matches as eligible to receive free or reduced-price meals or as foster youth</w:t>
      </w:r>
      <w:r w:rsidR="005257CC">
        <w:rPr>
          <w:sz w:val="24"/>
        </w:rPr>
        <w:t>.</w:t>
      </w:r>
    </w:p>
    <w:p w14:paraId="232904A9" w14:textId="77777777" w:rsidR="005E315F" w:rsidRDefault="00026F9C" w:rsidP="00AE2992">
      <w:pPr>
        <w:pStyle w:val="BlockText"/>
        <w:numPr>
          <w:ilvl w:val="0"/>
          <w:numId w:val="192"/>
        </w:numPr>
        <w:spacing w:before="240" w:after="240"/>
        <w:rPr>
          <w:sz w:val="24"/>
        </w:rPr>
      </w:pPr>
      <w:r w:rsidRPr="00671389">
        <w:rPr>
          <w:sz w:val="24"/>
        </w:rPr>
        <w:lastRenderedPageBreak/>
        <w:t>Updating CALPADS on an ongoing basis minimizes the amount of work that LEAs must perform to certify their data.</w:t>
      </w:r>
    </w:p>
    <w:p w14:paraId="2FB21857" w14:textId="77777777" w:rsidR="005257CC" w:rsidRDefault="00026F9C" w:rsidP="00AE2992">
      <w:pPr>
        <w:pStyle w:val="BlockText"/>
        <w:numPr>
          <w:ilvl w:val="0"/>
          <w:numId w:val="192"/>
        </w:numPr>
        <w:spacing w:before="240" w:after="240"/>
        <w:rPr>
          <w:sz w:val="24"/>
        </w:rPr>
      </w:pPr>
      <w:r w:rsidRPr="00671389">
        <w:rPr>
          <w:sz w:val="24"/>
        </w:rPr>
        <w:t>Updating CALPADS on an ongoing basis helps resolve SSID anomalies.</w:t>
      </w:r>
      <w:bookmarkStart w:id="94" w:name="_Toc516043288"/>
    </w:p>
    <w:p w14:paraId="00FE35A8" w14:textId="2951518B" w:rsidR="000D1EEB" w:rsidRPr="005257CC" w:rsidRDefault="003446DF" w:rsidP="005257CC">
      <w:pPr>
        <w:pStyle w:val="BlockText"/>
        <w:spacing w:after="240"/>
        <w:rPr>
          <w:b/>
          <w:sz w:val="24"/>
        </w:rPr>
      </w:pPr>
      <w:r w:rsidRPr="005257CC">
        <w:rPr>
          <w:b/>
          <w:sz w:val="24"/>
        </w:rPr>
        <w:t xml:space="preserve">Data </w:t>
      </w:r>
      <w:r w:rsidR="00671389" w:rsidRPr="005257CC">
        <w:rPr>
          <w:b/>
          <w:sz w:val="24"/>
        </w:rPr>
        <w:t>provided to LEAs</w:t>
      </w:r>
      <w:bookmarkEnd w:id="94"/>
    </w:p>
    <w:p w14:paraId="335D12D2" w14:textId="31D9FFD0" w:rsidR="00671389" w:rsidRPr="00671389" w:rsidRDefault="00671389" w:rsidP="005257CC">
      <w:pPr>
        <w:pStyle w:val="BlockText"/>
        <w:spacing w:after="240"/>
        <w:rPr>
          <w:sz w:val="24"/>
        </w:rPr>
      </w:pPr>
      <w:r w:rsidRPr="00671389">
        <w:rPr>
          <w:sz w:val="24"/>
        </w:rPr>
        <w:t xml:space="preserve">Through statewide matches conducted between </w:t>
      </w:r>
      <w:r w:rsidR="0018107E">
        <w:rPr>
          <w:sz w:val="24"/>
        </w:rPr>
        <w:t xml:space="preserve">student enrollment data in CALPADS and </w:t>
      </w:r>
      <w:r w:rsidRPr="00671389">
        <w:rPr>
          <w:sz w:val="24"/>
        </w:rPr>
        <w:t>data from the California Department of Social Services</w:t>
      </w:r>
      <w:r w:rsidR="005257CC">
        <w:rPr>
          <w:sz w:val="24"/>
        </w:rPr>
        <w:t>, the Department of Health Care Services</w:t>
      </w:r>
      <w:r w:rsidRPr="00671389">
        <w:rPr>
          <w:sz w:val="24"/>
        </w:rPr>
        <w:t>, CALPADS provides the following information to LEAs:</w:t>
      </w:r>
    </w:p>
    <w:p w14:paraId="14A7E340" w14:textId="35AAEF41" w:rsidR="00671389" w:rsidRPr="00671389" w:rsidRDefault="00671389" w:rsidP="00AE2992">
      <w:pPr>
        <w:pStyle w:val="BlockText"/>
        <w:numPr>
          <w:ilvl w:val="0"/>
          <w:numId w:val="139"/>
        </w:numPr>
        <w:spacing w:after="240"/>
        <w:rPr>
          <w:b/>
          <w:sz w:val="24"/>
        </w:rPr>
      </w:pPr>
      <w:r w:rsidRPr="00671389">
        <w:rPr>
          <w:sz w:val="24"/>
        </w:rPr>
        <w:t xml:space="preserve">Students directly certified to receive free </w:t>
      </w:r>
      <w:r w:rsidR="008F3A31">
        <w:rPr>
          <w:sz w:val="24"/>
        </w:rPr>
        <w:t xml:space="preserve">or reduced-price </w:t>
      </w:r>
      <w:r w:rsidRPr="00671389">
        <w:rPr>
          <w:sz w:val="24"/>
        </w:rPr>
        <w:t>meals under the National School Lunch Program.</w:t>
      </w:r>
    </w:p>
    <w:p w14:paraId="5BAD1DE5" w14:textId="16448752" w:rsidR="00671389" w:rsidRPr="007A5065" w:rsidRDefault="00671389" w:rsidP="00AE2992">
      <w:pPr>
        <w:pStyle w:val="BlockText"/>
        <w:numPr>
          <w:ilvl w:val="0"/>
          <w:numId w:val="139"/>
        </w:numPr>
        <w:spacing w:after="240"/>
        <w:rPr>
          <w:b/>
          <w:sz w:val="24"/>
        </w:rPr>
      </w:pPr>
      <w:r w:rsidRPr="00671389">
        <w:rPr>
          <w:sz w:val="24"/>
        </w:rPr>
        <w:t>Students who are foster youth.</w:t>
      </w:r>
    </w:p>
    <w:p w14:paraId="5E080245" w14:textId="760FED9C" w:rsidR="007A5065" w:rsidRPr="007A5065" w:rsidRDefault="007A5065" w:rsidP="00AE2992">
      <w:pPr>
        <w:pStyle w:val="BlockText"/>
        <w:numPr>
          <w:ilvl w:val="0"/>
          <w:numId w:val="139"/>
        </w:numPr>
        <w:spacing w:after="240"/>
        <w:rPr>
          <w:sz w:val="24"/>
        </w:rPr>
      </w:pPr>
      <w:r w:rsidRPr="007A5065">
        <w:rPr>
          <w:sz w:val="24"/>
        </w:rPr>
        <w:t>Students who have transferred to other districts.</w:t>
      </w:r>
    </w:p>
    <w:p w14:paraId="3C0FEEE1" w14:textId="369102E3" w:rsidR="00501F77" w:rsidRPr="002E3EE1" w:rsidRDefault="00501F77" w:rsidP="002B1D28">
      <w:pPr>
        <w:pStyle w:val="Heading5"/>
      </w:pPr>
      <w:bookmarkStart w:id="95" w:name="_Toc32500203"/>
      <w:bookmarkStart w:id="96" w:name="_Toc516043291"/>
      <w:bookmarkStart w:id="97" w:name="_fs_CwivLOSlmEGflNNGOlrtjA"/>
      <w:r w:rsidRPr="002E3EE1">
        <w:t xml:space="preserve">CALPADS </w:t>
      </w:r>
      <w:r w:rsidR="002D0052">
        <w:t>Submissions</w:t>
      </w:r>
      <w:bookmarkEnd w:id="95"/>
      <w:r w:rsidR="002D0052">
        <w:t xml:space="preserve"> </w:t>
      </w:r>
      <w:bookmarkEnd w:id="96"/>
    </w:p>
    <w:bookmarkEnd w:id="97"/>
    <w:p w14:paraId="00D95AB0" w14:textId="4A85FF1E" w:rsidR="00740A6D" w:rsidRPr="0094522E" w:rsidRDefault="009F3781" w:rsidP="009F3781">
      <w:pPr>
        <w:spacing w:before="240" w:after="240"/>
      </w:pPr>
      <w:r w:rsidRPr="0094522E">
        <w:t xml:space="preserve">LEAs </w:t>
      </w:r>
      <w:r w:rsidR="002D0052">
        <w:t>should</w:t>
      </w:r>
      <w:r w:rsidRPr="0094522E">
        <w:t xml:space="preserve"> submit data to CALPADS on an ongoing basis. </w:t>
      </w:r>
      <w:r w:rsidR="002D0052">
        <w:t>However, d</w:t>
      </w:r>
      <w:r w:rsidRPr="0094522E">
        <w:t xml:space="preserve">uring the fall </w:t>
      </w:r>
      <w:r w:rsidR="002B0838">
        <w:t xml:space="preserve">(fall submission) </w:t>
      </w:r>
      <w:r w:rsidRPr="0094522E">
        <w:t>and at the end of the traditional school year</w:t>
      </w:r>
      <w:r w:rsidR="002B0838">
        <w:t xml:space="preserve"> (end-of-year</w:t>
      </w:r>
      <w:r w:rsidR="00335608">
        <w:t xml:space="preserve"> or “EOY”</w:t>
      </w:r>
      <w:r w:rsidR="002B0838">
        <w:t xml:space="preserve"> submission)</w:t>
      </w:r>
      <w:r w:rsidRPr="0094522E">
        <w:t xml:space="preserve">, </w:t>
      </w:r>
      <w:r w:rsidR="002D0052">
        <w:t xml:space="preserve">LEAs are required to </w:t>
      </w:r>
      <w:r w:rsidR="002B0838">
        <w:t>review certification reports which reflect certain data which have been submitted to CALPADS. During these submissions</w:t>
      </w:r>
      <w:r w:rsidR="000C735F">
        <w:t>,</w:t>
      </w:r>
      <w:r w:rsidR="002D0052">
        <w:t xml:space="preserve"> </w:t>
      </w:r>
      <w:r w:rsidRPr="0094522E">
        <w:t>CALPADS takes “snapshots”—or “</w:t>
      </w:r>
      <w:r w:rsidR="000C735F">
        <w:t>pulls</w:t>
      </w:r>
      <w:r w:rsidRPr="0094522E">
        <w:t>” specified data</w:t>
      </w:r>
      <w:r w:rsidR="002B0838">
        <w:t xml:space="preserve"> that are in the CALPADS Operational Data Store (ODS)</w:t>
      </w:r>
      <w:r w:rsidR="0035532C">
        <w:t>, runs additional checks across the data (checks that cannot be made upon data input) or certification validation rules (CVRs)</w:t>
      </w:r>
      <w:r w:rsidRPr="0094522E">
        <w:t xml:space="preserve"> in</w:t>
      </w:r>
      <w:r w:rsidR="002B0838">
        <w:t>to</w:t>
      </w:r>
      <w:r w:rsidRPr="0094522E">
        <w:t xml:space="preserve"> a </w:t>
      </w:r>
      <w:r w:rsidR="000C735F">
        <w:t xml:space="preserve">reporting </w:t>
      </w:r>
      <w:r w:rsidRPr="0094522E">
        <w:t>database</w:t>
      </w:r>
      <w:r w:rsidR="002B0838">
        <w:t xml:space="preserve"> and displays that data in certification reports for LEAs to review</w:t>
      </w:r>
      <w:r w:rsidRPr="0094522E">
        <w:t>. The periods during which these snapshots are taken are called “</w:t>
      </w:r>
      <w:r w:rsidR="000C735F">
        <w:t>submission windows</w:t>
      </w:r>
      <w:r w:rsidR="00335608">
        <w:t>.</w:t>
      </w:r>
      <w:r w:rsidR="000C735F">
        <w:t xml:space="preserve">” </w:t>
      </w:r>
      <w:r w:rsidR="00335608">
        <w:t xml:space="preserve">Within each submission window, there are categories of data that are certified </w:t>
      </w:r>
      <w:r w:rsidR="009E2C11">
        <w:t>together. Within t</w:t>
      </w:r>
      <w:r w:rsidR="00335608">
        <w:t xml:space="preserve">he fall submission </w:t>
      </w:r>
      <w:r w:rsidR="009E2C11">
        <w:t xml:space="preserve">LEAs certify </w:t>
      </w:r>
      <w:r w:rsidR="00335608">
        <w:t xml:space="preserve">two </w:t>
      </w:r>
      <w:r w:rsidR="009E2C11">
        <w:t xml:space="preserve">categories </w:t>
      </w:r>
      <w:r w:rsidR="00335608">
        <w:t>of data</w:t>
      </w:r>
      <w:r w:rsidR="009E2C11">
        <w:t xml:space="preserve"> called</w:t>
      </w:r>
      <w:r w:rsidR="00335608">
        <w:t xml:space="preserve"> </w:t>
      </w:r>
      <w:r w:rsidR="009E2C11">
        <w:t>“</w:t>
      </w:r>
      <w:r w:rsidR="00335608">
        <w:t>Fall 1</w:t>
      </w:r>
      <w:r w:rsidR="009E2C11">
        <w:t>”</w:t>
      </w:r>
      <w:r w:rsidR="00335608">
        <w:t xml:space="preserve"> and </w:t>
      </w:r>
      <w:r w:rsidR="009E2C11">
        <w:t>“</w:t>
      </w:r>
      <w:r w:rsidR="00335608">
        <w:t>Fall 2</w:t>
      </w:r>
      <w:r w:rsidR="009E2C11">
        <w:t>.”  W</w:t>
      </w:r>
      <w:r w:rsidR="000917F6">
        <w:t xml:space="preserve">ithin the </w:t>
      </w:r>
      <w:r w:rsidR="00335608">
        <w:t>EOY submission</w:t>
      </w:r>
      <w:r w:rsidR="000917F6">
        <w:t>,</w:t>
      </w:r>
      <w:r w:rsidR="00335608">
        <w:t xml:space="preserve"> there are four </w:t>
      </w:r>
      <w:r w:rsidR="009E2C11">
        <w:t xml:space="preserve">categories </w:t>
      </w:r>
      <w:r w:rsidR="00335608">
        <w:t>of data</w:t>
      </w:r>
      <w:r w:rsidR="000917F6">
        <w:t>:</w:t>
      </w:r>
      <w:r w:rsidR="00335608">
        <w:t xml:space="preserve"> EOY 1, 2, 3, and 4.</w:t>
      </w:r>
    </w:p>
    <w:p w14:paraId="619D8C81" w14:textId="1BA8AC9D" w:rsidR="009F3781" w:rsidRPr="0094522E" w:rsidRDefault="009F3781" w:rsidP="009F3781">
      <w:pPr>
        <w:spacing w:before="240" w:after="240"/>
        <w:rPr>
          <w:b/>
        </w:rPr>
      </w:pPr>
      <w:r w:rsidRPr="0094522E">
        <w:rPr>
          <w:b/>
        </w:rPr>
        <w:t>LEA</w:t>
      </w:r>
      <w:r w:rsidR="00604E8B">
        <w:rPr>
          <w:b/>
        </w:rPr>
        <w:t xml:space="preserve"> and SELPA</w:t>
      </w:r>
      <w:r w:rsidRPr="0094522E">
        <w:rPr>
          <w:b/>
        </w:rPr>
        <w:t xml:space="preserve"> </w:t>
      </w:r>
      <w:r w:rsidR="00E37A61">
        <w:rPr>
          <w:b/>
        </w:rPr>
        <w:t>C</w:t>
      </w:r>
      <w:r w:rsidRPr="0094522E">
        <w:rPr>
          <w:b/>
        </w:rPr>
        <w:t>ertification</w:t>
      </w:r>
    </w:p>
    <w:p w14:paraId="742425D3" w14:textId="3DD159BA" w:rsidR="009F3781" w:rsidRDefault="00740A6D" w:rsidP="009F3781">
      <w:pPr>
        <w:spacing w:before="240" w:after="240"/>
      </w:pPr>
      <w:r>
        <w:t xml:space="preserve">During the submission window, </w:t>
      </w:r>
      <w:r w:rsidR="009F3781" w:rsidRPr="0094522E">
        <w:t xml:space="preserve">LEAs must review </w:t>
      </w:r>
      <w:r>
        <w:t xml:space="preserve">and then certify </w:t>
      </w:r>
      <w:r w:rsidR="009F3781" w:rsidRPr="0094522E">
        <w:t>the certification reports by the specified certification deadline. LEAs may</w:t>
      </w:r>
      <w:r w:rsidR="000C735F">
        <w:t xml:space="preserve"> update</w:t>
      </w:r>
      <w:r w:rsidR="009F3781" w:rsidRPr="0094522E">
        <w:t xml:space="preserve"> their data at any point </w:t>
      </w:r>
      <w:r w:rsidR="000C735F">
        <w:t>during the submission window</w:t>
      </w:r>
      <w:r>
        <w:t>, and may certify their reports at any point during the submission window.</w:t>
      </w:r>
      <w:r w:rsidR="00415AF1">
        <w:t xml:space="preserve"> </w:t>
      </w:r>
      <w:r w:rsidR="000C735F">
        <w:t xml:space="preserve">During the submission window, </w:t>
      </w:r>
      <w:r w:rsidR="009F3781" w:rsidRPr="0094522E">
        <w:t>CALPADS take</w:t>
      </w:r>
      <w:r w:rsidR="00084B4D">
        <w:t>s</w:t>
      </w:r>
      <w:r w:rsidR="009F3781" w:rsidRPr="0094522E">
        <w:t xml:space="preserve"> new snapshots of the data and create</w:t>
      </w:r>
      <w:r w:rsidR="00084B4D">
        <w:t>s</w:t>
      </w:r>
      <w:r w:rsidR="009F3781" w:rsidRPr="0094522E">
        <w:t xml:space="preserve"> new </w:t>
      </w:r>
      <w:r w:rsidR="00084B4D">
        <w:t xml:space="preserve">“revisions” of </w:t>
      </w:r>
      <w:r>
        <w:t xml:space="preserve">the certification </w:t>
      </w:r>
      <w:r w:rsidR="009F3781" w:rsidRPr="0094522E">
        <w:t>reports</w:t>
      </w:r>
      <w:r w:rsidR="00084B4D">
        <w:t xml:space="preserve">, every time data </w:t>
      </w:r>
      <w:r w:rsidR="009E2C11">
        <w:t>is</w:t>
      </w:r>
      <w:r w:rsidR="00084B4D">
        <w:t xml:space="preserve"> changed</w:t>
      </w:r>
      <w:r w:rsidR="009F3781" w:rsidRPr="0094522E">
        <w:t xml:space="preserve">. When LEAs are satisfied with the reports, they may certify them, at which point the </w:t>
      </w:r>
      <w:r w:rsidR="0035532C">
        <w:t xml:space="preserve">snapshot of </w:t>
      </w:r>
      <w:r w:rsidR="009F3781" w:rsidRPr="0094522E">
        <w:t>data are “frozen”.</w:t>
      </w:r>
      <w:r w:rsidR="00796183">
        <w:t xml:space="preserve"> </w:t>
      </w:r>
      <w:r>
        <w:t xml:space="preserve">While </w:t>
      </w:r>
      <w:r w:rsidR="000C735F">
        <w:t>report</w:t>
      </w:r>
      <w:r>
        <w:t>s that have been certified do</w:t>
      </w:r>
      <w:r w:rsidR="000C735F">
        <w:t xml:space="preserve"> not change</w:t>
      </w:r>
      <w:r>
        <w:t xml:space="preserve"> and remain</w:t>
      </w:r>
      <w:r w:rsidR="000C735F">
        <w:t xml:space="preserve"> frozen, during the submission window new </w:t>
      </w:r>
      <w:r w:rsidR="00796183">
        <w:t xml:space="preserve">revisions continue to be created until the certification deadline. Therefore, during the submission window, even after LEAs certify, they may </w:t>
      </w:r>
      <w:r w:rsidR="000C735F">
        <w:t>review revised reports</w:t>
      </w:r>
      <w:r w:rsidR="00796183">
        <w:t xml:space="preserve">, and if necessary, decertify and </w:t>
      </w:r>
      <w:r w:rsidR="00415AF1">
        <w:t xml:space="preserve">then </w:t>
      </w:r>
      <w:r w:rsidR="00796183">
        <w:t>recertify</w:t>
      </w:r>
      <w:r w:rsidR="000C735F">
        <w:t xml:space="preserve"> a new report</w:t>
      </w:r>
      <w:r w:rsidR="00796183">
        <w:t>.</w:t>
      </w:r>
      <w:r w:rsidR="00335608">
        <w:t xml:space="preserve"> </w:t>
      </w:r>
    </w:p>
    <w:p w14:paraId="7685CA72" w14:textId="719E733E" w:rsidR="00604E8B" w:rsidRPr="0094522E" w:rsidRDefault="00604E8B" w:rsidP="009F3781">
      <w:pPr>
        <w:spacing w:before="240" w:after="240"/>
      </w:pPr>
      <w:r>
        <w:t xml:space="preserve">The Fall 1, EOY 3, and EOY 4 submissions include </w:t>
      </w:r>
      <w:r w:rsidR="00BB0D08">
        <w:t xml:space="preserve">certification reports that reflect </w:t>
      </w:r>
      <w:r>
        <w:t>data pertaining to students with disabilities (SWD)</w:t>
      </w:r>
      <w:r w:rsidR="00BB0D08">
        <w:t>. These reports</w:t>
      </w:r>
      <w:r>
        <w:t xml:space="preserve"> must also be approved by Special Education Local Plan Areas (SELPAs). </w:t>
      </w:r>
      <w:r w:rsidR="00BB0D08">
        <w:t>Once both LEA and the SELPA approve</w:t>
      </w:r>
      <w:r w:rsidR="0035532C">
        <w:t xml:space="preserve"> reports in the submission</w:t>
      </w:r>
      <w:r w:rsidR="00BB0D08">
        <w:t xml:space="preserve">, the submission is considered certified. </w:t>
      </w:r>
      <w:r>
        <w:t>Therefore</w:t>
      </w:r>
      <w:r w:rsidR="00BB0D08">
        <w:t>,</w:t>
      </w:r>
      <w:r>
        <w:t xml:space="preserve"> for these submissions, LEAs must </w:t>
      </w:r>
      <w:r w:rsidR="00BB0D08">
        <w:t xml:space="preserve">first </w:t>
      </w:r>
      <w:r>
        <w:t xml:space="preserve">approve </w:t>
      </w:r>
      <w:r w:rsidR="00BB0D08">
        <w:t xml:space="preserve">all </w:t>
      </w:r>
      <w:r>
        <w:t xml:space="preserve">reports </w:t>
      </w:r>
      <w:r w:rsidR="00BB0D08">
        <w:t xml:space="preserve">in a submission, </w:t>
      </w:r>
      <w:r>
        <w:t xml:space="preserve">and </w:t>
      </w:r>
      <w:r w:rsidR="00BB0D08">
        <w:t xml:space="preserve">then </w:t>
      </w:r>
      <w:r>
        <w:t>the SELPA must review and approve th</w:t>
      </w:r>
      <w:r w:rsidR="00BB0D08">
        <w:t>e</w:t>
      </w:r>
      <w:r>
        <w:t xml:space="preserve"> </w:t>
      </w:r>
      <w:r w:rsidR="00BB0D08">
        <w:t xml:space="preserve">special education </w:t>
      </w:r>
      <w:r>
        <w:t>reports</w:t>
      </w:r>
      <w:r w:rsidR="00BB0D08">
        <w:t xml:space="preserve"> in the submission,</w:t>
      </w:r>
      <w:r>
        <w:t xml:space="preserve"> in order for the submission to be certified. The CDE encourages LEAs and SELPAs to establish a timeline that ensure</w:t>
      </w:r>
      <w:r w:rsidR="00BB0D08">
        <w:t>s</w:t>
      </w:r>
      <w:r>
        <w:t xml:space="preserve"> the SELPA will have time to review and approve reports by the certification deadlines. In general</w:t>
      </w:r>
      <w:r w:rsidR="00BB0D08">
        <w:t>,</w:t>
      </w:r>
      <w:r>
        <w:t xml:space="preserve"> the CDE </w:t>
      </w:r>
      <w:r w:rsidR="004E3BC8">
        <w:t>recommends that LEAs approve reports two week</w:t>
      </w:r>
      <w:r w:rsidR="000B2019">
        <w:t>s</w:t>
      </w:r>
      <w:r w:rsidR="00BB0D08">
        <w:t xml:space="preserve"> </w:t>
      </w:r>
      <w:r w:rsidR="00BB0D08">
        <w:lastRenderedPageBreak/>
        <w:t>before the certification deadline, in order to give SELPAs time to review and approve the special education reports.</w:t>
      </w:r>
      <w:r w:rsidR="004E3BC8">
        <w:t xml:space="preserve"> </w:t>
      </w:r>
    </w:p>
    <w:p w14:paraId="29CBFE40" w14:textId="12E51B90" w:rsidR="009F3781" w:rsidRPr="0094522E" w:rsidRDefault="0035532C" w:rsidP="009F3781">
      <w:pPr>
        <w:spacing w:before="240" w:after="240"/>
        <w:rPr>
          <w:b/>
        </w:rPr>
      </w:pPr>
      <w:r>
        <w:rPr>
          <w:b/>
        </w:rPr>
        <w:t>Amendment Window</w:t>
      </w:r>
    </w:p>
    <w:p w14:paraId="3DD4E698" w14:textId="475AAD16" w:rsidR="0035532C" w:rsidRDefault="00796183" w:rsidP="006B01F3">
      <w:pPr>
        <w:pStyle w:val="BlockText"/>
        <w:spacing w:before="240" w:after="240"/>
        <w:rPr>
          <w:sz w:val="24"/>
        </w:rPr>
      </w:pPr>
      <w:r>
        <w:rPr>
          <w:sz w:val="24"/>
        </w:rPr>
        <w:t xml:space="preserve">For </w:t>
      </w:r>
      <w:r w:rsidR="000C735F">
        <w:rPr>
          <w:sz w:val="24"/>
        </w:rPr>
        <w:t>the Fall 1 and EOY submissions, there is an</w:t>
      </w:r>
      <w:r w:rsidR="009F3781" w:rsidRPr="0094522E">
        <w:rPr>
          <w:sz w:val="24"/>
        </w:rPr>
        <w:t xml:space="preserve"> “amendment window” </w:t>
      </w:r>
      <w:r w:rsidR="000C735F">
        <w:rPr>
          <w:sz w:val="24"/>
        </w:rPr>
        <w:t>within the submission window.</w:t>
      </w:r>
      <w:r w:rsidR="00335608">
        <w:rPr>
          <w:sz w:val="24"/>
        </w:rPr>
        <w:t xml:space="preserve"> </w:t>
      </w:r>
      <w:r w:rsidR="000C735F">
        <w:rPr>
          <w:sz w:val="24"/>
        </w:rPr>
        <w:t xml:space="preserve">For </w:t>
      </w:r>
      <w:r w:rsidR="00335608">
        <w:rPr>
          <w:sz w:val="24"/>
        </w:rPr>
        <w:t xml:space="preserve">the </w:t>
      </w:r>
      <w:r w:rsidR="000C735F">
        <w:rPr>
          <w:sz w:val="24"/>
        </w:rPr>
        <w:t>Fall 1 and the EOY submissions, there is an initial certification deadline by which LEAs</w:t>
      </w:r>
      <w:r w:rsidR="0035532C">
        <w:rPr>
          <w:sz w:val="24"/>
        </w:rPr>
        <w:t>/SELPAs</w:t>
      </w:r>
      <w:r w:rsidR="000C735F">
        <w:rPr>
          <w:sz w:val="24"/>
        </w:rPr>
        <w:t xml:space="preserve"> are required to certify their data. In Fall 1</w:t>
      </w:r>
      <w:r w:rsidR="00740A6D">
        <w:rPr>
          <w:sz w:val="24"/>
        </w:rPr>
        <w:t>,</w:t>
      </w:r>
      <w:r w:rsidR="000C735F">
        <w:rPr>
          <w:sz w:val="24"/>
        </w:rPr>
        <w:t xml:space="preserve"> the </w:t>
      </w:r>
      <w:r w:rsidR="00740A6D">
        <w:rPr>
          <w:sz w:val="24"/>
        </w:rPr>
        <w:t xml:space="preserve">enrollment </w:t>
      </w:r>
      <w:r w:rsidR="000C735F">
        <w:rPr>
          <w:sz w:val="24"/>
        </w:rPr>
        <w:t xml:space="preserve">data certified by the initial certification deadline are used </w:t>
      </w:r>
      <w:r w:rsidR="00740A6D">
        <w:rPr>
          <w:sz w:val="24"/>
        </w:rPr>
        <w:t>for preliminary state funding calculations</w:t>
      </w:r>
      <w:r w:rsidR="00335608">
        <w:rPr>
          <w:sz w:val="24"/>
        </w:rPr>
        <w:t xml:space="preserve"> or the First Principal Apportionment (P1)</w:t>
      </w:r>
      <w:r w:rsidR="00740A6D">
        <w:rPr>
          <w:sz w:val="24"/>
        </w:rPr>
        <w:t xml:space="preserve">. </w:t>
      </w:r>
    </w:p>
    <w:p w14:paraId="2F837A85" w14:textId="04548AD2" w:rsidR="009F3781" w:rsidRDefault="002B0838" w:rsidP="006B01F3">
      <w:pPr>
        <w:pStyle w:val="BlockText"/>
        <w:spacing w:before="240" w:after="240"/>
        <w:rPr>
          <w:sz w:val="24"/>
        </w:rPr>
      </w:pPr>
      <w:r>
        <w:rPr>
          <w:sz w:val="24"/>
        </w:rPr>
        <w:t xml:space="preserve">Following the initial certification deadline, an </w:t>
      </w:r>
      <w:r w:rsidR="009F3781" w:rsidRPr="0094522E">
        <w:rPr>
          <w:sz w:val="24"/>
        </w:rPr>
        <w:t>“amendment window”</w:t>
      </w:r>
      <w:r>
        <w:rPr>
          <w:sz w:val="24"/>
        </w:rPr>
        <w:t xml:space="preserve"> open</w:t>
      </w:r>
      <w:r w:rsidR="00740A6D">
        <w:rPr>
          <w:sz w:val="24"/>
        </w:rPr>
        <w:t>s</w:t>
      </w:r>
      <w:r>
        <w:rPr>
          <w:sz w:val="24"/>
        </w:rPr>
        <w:t xml:space="preserve">, during which time </w:t>
      </w:r>
      <w:r w:rsidR="009F3781" w:rsidRPr="0094522E">
        <w:rPr>
          <w:sz w:val="24"/>
        </w:rPr>
        <w:t>LEAs</w:t>
      </w:r>
      <w:r w:rsidR="0035532C">
        <w:rPr>
          <w:sz w:val="24"/>
        </w:rPr>
        <w:t>/SELPAs</w:t>
      </w:r>
      <w:r w:rsidR="009F3781" w:rsidRPr="0094522E">
        <w:rPr>
          <w:sz w:val="24"/>
        </w:rPr>
        <w:t xml:space="preserve"> may</w:t>
      </w:r>
      <w:r w:rsidR="009E2C11">
        <w:rPr>
          <w:sz w:val="24"/>
        </w:rPr>
        <w:t xml:space="preserve"> (but are not required to)</w:t>
      </w:r>
      <w:r w:rsidR="009F3781" w:rsidRPr="0094522E">
        <w:rPr>
          <w:sz w:val="24"/>
        </w:rPr>
        <w:t xml:space="preserve"> de-certify, then amend and re-certify their data. LEAs </w:t>
      </w:r>
      <w:r>
        <w:rPr>
          <w:sz w:val="24"/>
        </w:rPr>
        <w:t>that decertify</w:t>
      </w:r>
      <w:r w:rsidR="0035532C">
        <w:rPr>
          <w:sz w:val="24"/>
        </w:rPr>
        <w:t xml:space="preserve"> (or SELPAs that disapprove the submission)</w:t>
      </w:r>
      <w:r>
        <w:rPr>
          <w:sz w:val="24"/>
        </w:rPr>
        <w:t xml:space="preserve"> during the amendment window, must </w:t>
      </w:r>
      <w:r w:rsidR="0035532C">
        <w:rPr>
          <w:sz w:val="24"/>
        </w:rPr>
        <w:t xml:space="preserve">approve </w:t>
      </w:r>
      <w:r w:rsidR="009F3781" w:rsidRPr="0094522E">
        <w:rPr>
          <w:sz w:val="24"/>
        </w:rPr>
        <w:t xml:space="preserve">the reports </w:t>
      </w:r>
      <w:r w:rsidR="0035532C">
        <w:rPr>
          <w:sz w:val="24"/>
        </w:rPr>
        <w:t xml:space="preserve">and the SELPA must approve the special education reports </w:t>
      </w:r>
      <w:r w:rsidR="009F3781" w:rsidRPr="0094522E">
        <w:rPr>
          <w:sz w:val="24"/>
        </w:rPr>
        <w:t>by the close of the amendment window</w:t>
      </w:r>
      <w:r>
        <w:rPr>
          <w:sz w:val="24"/>
        </w:rPr>
        <w:t xml:space="preserve"> or the final certification deadline</w:t>
      </w:r>
      <w:r w:rsidR="0035532C">
        <w:rPr>
          <w:sz w:val="24"/>
        </w:rPr>
        <w:t>, for the submission to be certified</w:t>
      </w:r>
      <w:r w:rsidR="009F3781" w:rsidRPr="0094522E">
        <w:rPr>
          <w:sz w:val="24"/>
        </w:rPr>
        <w:t>.</w:t>
      </w:r>
      <w:r w:rsidR="009E2C11">
        <w:rPr>
          <w:sz w:val="24"/>
        </w:rPr>
        <w:t xml:space="preserve"> If an LEA decertifies their data and fails to re-certify by the close of the amendment window, the LEA will have no certified data.</w:t>
      </w:r>
      <w:r>
        <w:rPr>
          <w:sz w:val="24"/>
        </w:rPr>
        <w:t xml:space="preserve"> There is no opportunity to </w:t>
      </w:r>
      <w:r w:rsidR="009E2C11">
        <w:rPr>
          <w:sz w:val="24"/>
        </w:rPr>
        <w:t xml:space="preserve">certify or </w:t>
      </w:r>
      <w:r>
        <w:rPr>
          <w:sz w:val="24"/>
        </w:rPr>
        <w:t>change certified data following the final certification deadline.</w:t>
      </w:r>
    </w:p>
    <w:p w14:paraId="3A5E4FF0" w14:textId="42F727BE" w:rsidR="0035532C" w:rsidRPr="00E37A61" w:rsidRDefault="0035532C" w:rsidP="006B01F3">
      <w:pPr>
        <w:pStyle w:val="BlockText"/>
        <w:spacing w:before="240" w:after="240"/>
        <w:rPr>
          <w:b/>
          <w:sz w:val="24"/>
        </w:rPr>
      </w:pPr>
      <w:r w:rsidRPr="00E37A61">
        <w:rPr>
          <w:b/>
          <w:sz w:val="24"/>
        </w:rPr>
        <w:t>Decertification/Recertification</w:t>
      </w:r>
    </w:p>
    <w:p w14:paraId="1EBC8DF9" w14:textId="24E7F7EF" w:rsidR="0035532C" w:rsidRPr="00E37A61" w:rsidRDefault="0035532C" w:rsidP="006B01F3">
      <w:pPr>
        <w:pStyle w:val="BlockText"/>
        <w:spacing w:before="240" w:after="240"/>
        <w:rPr>
          <w:sz w:val="24"/>
        </w:rPr>
      </w:pPr>
      <w:r w:rsidRPr="00E37A61">
        <w:rPr>
          <w:sz w:val="24"/>
        </w:rPr>
        <w:t xml:space="preserve">When </w:t>
      </w:r>
      <w:r w:rsidR="00F90674" w:rsidRPr="00E37A61">
        <w:rPr>
          <w:sz w:val="24"/>
        </w:rPr>
        <w:t>a submission is certified, and the LEA later decertifies, CALPADS sends an email to the SELPA(s) that the LEA submission has been decertified. The SELPA should then expect to review and approve new reports for the LEA. When a submission is certified, and the SELPA later disapproves, CALPADS sends an email to the LEA that the SELPA has disapproved the submission. The LEA must then communicate with the SELPA as to why the SELPA disapproved the report, amend data as necessary, and then review and approve the reports in the submission. The SELPA must then approve the special education reports in the submission for the submission to be certified.</w:t>
      </w:r>
    </w:p>
    <w:p w14:paraId="1A66A0EE" w14:textId="6E3897B3" w:rsidR="00EA1EA7" w:rsidRPr="006B01F3" w:rsidRDefault="00EA1EA7" w:rsidP="002B1DC7">
      <w:pPr>
        <w:spacing w:before="240" w:after="240"/>
        <w:rPr>
          <w:rFonts w:cs="Arial"/>
          <w:b/>
          <w:spacing w:val="-2"/>
        </w:rPr>
      </w:pPr>
      <w:r w:rsidRPr="006B01F3">
        <w:rPr>
          <w:rFonts w:cs="Arial"/>
          <w:b/>
          <w:spacing w:val="-2"/>
        </w:rPr>
        <w:t>Fall and End-of-Year Submissions</w:t>
      </w:r>
    </w:p>
    <w:p w14:paraId="6200033A" w14:textId="11743893" w:rsidR="002B1DC7" w:rsidRPr="002B1DC7" w:rsidRDefault="00740A6D" w:rsidP="002B1DC7">
      <w:pPr>
        <w:spacing w:before="240" w:after="240"/>
        <w:rPr>
          <w:rFonts w:cs="Arial"/>
          <w:spacing w:val="-2"/>
        </w:rPr>
      </w:pPr>
      <w:r>
        <w:rPr>
          <w:rFonts w:cs="Arial"/>
          <w:spacing w:val="-2"/>
        </w:rPr>
        <w:t xml:space="preserve">The </w:t>
      </w:r>
      <w:proofErr w:type="gramStart"/>
      <w:r>
        <w:rPr>
          <w:rFonts w:cs="Arial"/>
          <w:spacing w:val="-2"/>
        </w:rPr>
        <w:t>Fall</w:t>
      </w:r>
      <w:proofErr w:type="gramEnd"/>
      <w:r>
        <w:rPr>
          <w:rFonts w:cs="Arial"/>
          <w:spacing w:val="-2"/>
        </w:rPr>
        <w:t xml:space="preserve"> submission includes two </w:t>
      </w:r>
      <w:r w:rsidR="009E2C11">
        <w:rPr>
          <w:rFonts w:cs="Arial"/>
          <w:spacing w:val="-2"/>
        </w:rPr>
        <w:t>categories</w:t>
      </w:r>
      <w:r w:rsidR="00B70F70">
        <w:rPr>
          <w:rFonts w:cs="Arial"/>
          <w:spacing w:val="-2"/>
        </w:rPr>
        <w:t xml:space="preserve"> </w:t>
      </w:r>
      <w:r w:rsidR="009E2C11">
        <w:rPr>
          <w:rFonts w:cs="Arial"/>
          <w:spacing w:val="-2"/>
        </w:rPr>
        <w:t xml:space="preserve">or submissions </w:t>
      </w:r>
      <w:r w:rsidR="00B70F70">
        <w:rPr>
          <w:rFonts w:cs="Arial"/>
          <w:spacing w:val="-2"/>
        </w:rPr>
        <w:t xml:space="preserve">of data (Fall 1, </w:t>
      </w:r>
      <w:r>
        <w:rPr>
          <w:rFonts w:cs="Arial"/>
          <w:spacing w:val="-2"/>
        </w:rPr>
        <w:t>Fall 2</w:t>
      </w:r>
      <w:r w:rsidR="00B70F70">
        <w:rPr>
          <w:rFonts w:cs="Arial"/>
          <w:spacing w:val="-2"/>
        </w:rPr>
        <w:t>)</w:t>
      </w:r>
      <w:r>
        <w:rPr>
          <w:rFonts w:cs="Arial"/>
          <w:spacing w:val="-2"/>
        </w:rPr>
        <w:t>. The EOY su</w:t>
      </w:r>
      <w:r w:rsidR="00B70F70">
        <w:rPr>
          <w:rFonts w:cs="Arial"/>
          <w:spacing w:val="-2"/>
        </w:rPr>
        <w:t xml:space="preserve">bmission includes four </w:t>
      </w:r>
      <w:r>
        <w:rPr>
          <w:rFonts w:cs="Arial"/>
          <w:spacing w:val="-2"/>
        </w:rPr>
        <w:t>submissions</w:t>
      </w:r>
      <w:r w:rsidR="00B70F70">
        <w:rPr>
          <w:rFonts w:cs="Arial"/>
          <w:spacing w:val="-2"/>
        </w:rPr>
        <w:t xml:space="preserve"> of data (EOY 1, 2, 3, 4)</w:t>
      </w:r>
      <w:r>
        <w:rPr>
          <w:rFonts w:cs="Arial"/>
          <w:spacing w:val="-2"/>
        </w:rPr>
        <w:t xml:space="preserve">. </w:t>
      </w:r>
      <w:r w:rsidR="002B1DC7" w:rsidRPr="002B1DC7">
        <w:rPr>
          <w:rFonts w:cs="Arial"/>
          <w:spacing w:val="-2"/>
        </w:rPr>
        <w:t xml:space="preserve">Each </w:t>
      </w:r>
      <w:r w:rsidR="00B70F70">
        <w:rPr>
          <w:rFonts w:cs="Arial"/>
          <w:spacing w:val="-2"/>
        </w:rPr>
        <w:t>submission</w:t>
      </w:r>
      <w:r w:rsidR="002B1DC7" w:rsidRPr="002B1DC7">
        <w:rPr>
          <w:rFonts w:cs="Arial"/>
          <w:spacing w:val="-2"/>
        </w:rPr>
        <w:t xml:space="preserve"> represent</w:t>
      </w:r>
      <w:r w:rsidR="00B70F70">
        <w:rPr>
          <w:rFonts w:cs="Arial"/>
          <w:spacing w:val="-2"/>
        </w:rPr>
        <w:t>s</w:t>
      </w:r>
      <w:r w:rsidR="002B1DC7" w:rsidRPr="002B1DC7">
        <w:rPr>
          <w:rFonts w:cs="Arial"/>
          <w:spacing w:val="-2"/>
        </w:rPr>
        <w:t xml:space="preserve"> specific groups of data. The fall submission</w:t>
      </w:r>
      <w:r w:rsidR="00B70F70">
        <w:rPr>
          <w:rFonts w:cs="Arial"/>
          <w:spacing w:val="-2"/>
        </w:rPr>
        <w:t>s</w:t>
      </w:r>
      <w:r w:rsidR="002B1DC7" w:rsidRPr="002B1DC7">
        <w:rPr>
          <w:rFonts w:cs="Arial"/>
          <w:spacing w:val="-2"/>
        </w:rPr>
        <w:t xml:space="preserve"> include the certification of data as of Census Day</w:t>
      </w:r>
      <w:r w:rsidR="00335608">
        <w:rPr>
          <w:rFonts w:cs="Arial"/>
          <w:spacing w:val="-2"/>
        </w:rPr>
        <w:t>, which is always the first Wednesday in October</w:t>
      </w:r>
      <w:r w:rsidR="002B1DC7" w:rsidRPr="002B1DC7">
        <w:rPr>
          <w:rFonts w:cs="Arial"/>
          <w:spacing w:val="-2"/>
        </w:rPr>
        <w:t>. The end-of-year submissions include cumulative information from the just-completed school year.</w:t>
      </w:r>
    </w:p>
    <w:p w14:paraId="3588A9C7" w14:textId="0146552B" w:rsidR="002B1DC7" w:rsidRPr="002B1DC7" w:rsidRDefault="002B1DC7" w:rsidP="002B1DC7">
      <w:pPr>
        <w:spacing w:before="240" w:after="240"/>
        <w:rPr>
          <w:rFonts w:cs="Arial"/>
        </w:rPr>
      </w:pPr>
      <w:r w:rsidRPr="002B1DC7">
        <w:rPr>
          <w:rFonts w:cs="Arial"/>
        </w:rPr>
        <w:t xml:space="preserve">The table below summarizes the </w:t>
      </w:r>
      <w:r w:rsidRPr="007A5065">
        <w:rPr>
          <w:rFonts w:cs="Arial"/>
          <w:i/>
        </w:rPr>
        <w:t>general</w:t>
      </w:r>
      <w:r w:rsidRPr="002B1DC7">
        <w:rPr>
          <w:rFonts w:cs="Arial"/>
        </w:rPr>
        <w:t xml:space="preserve"> timeline for each of the fall and end-of-year submissions</w:t>
      </w:r>
      <w:r w:rsidR="00B70F70">
        <w:rPr>
          <w:rFonts w:cs="Arial"/>
        </w:rPr>
        <w:t>, and the types of data certified during the submissions</w:t>
      </w:r>
      <w:r w:rsidRPr="002B1DC7">
        <w:rPr>
          <w:rFonts w:cs="Arial"/>
        </w:rPr>
        <w:t xml:space="preserve">. Specific dates for the </w:t>
      </w:r>
      <w:r w:rsidRPr="002B1DC7">
        <w:rPr>
          <w:rFonts w:cs="Arial"/>
          <w:i/>
        </w:rPr>
        <w:t>submission windows</w:t>
      </w:r>
      <w:r w:rsidRPr="002B1DC7">
        <w:rPr>
          <w:rFonts w:cs="Arial"/>
        </w:rPr>
        <w:t xml:space="preserve"> and the </w:t>
      </w:r>
      <w:r w:rsidRPr="002B1DC7">
        <w:rPr>
          <w:rFonts w:cs="Arial"/>
          <w:i/>
        </w:rPr>
        <w:t>amendment windows</w:t>
      </w:r>
      <w:r w:rsidR="00260871">
        <w:rPr>
          <w:rFonts w:cs="Arial"/>
          <w:i/>
        </w:rPr>
        <w:t xml:space="preserve"> (which are within the submission window)</w:t>
      </w:r>
      <w:r w:rsidRPr="002B1DC7">
        <w:rPr>
          <w:rFonts w:cs="Arial"/>
        </w:rPr>
        <w:t xml:space="preserve">, as well as specific dates for the </w:t>
      </w:r>
      <w:r w:rsidRPr="002B1DC7">
        <w:rPr>
          <w:rFonts w:cs="Arial"/>
          <w:i/>
        </w:rPr>
        <w:t>certification deadlines</w:t>
      </w:r>
      <w:r w:rsidRPr="002B1DC7">
        <w:rPr>
          <w:rFonts w:cs="Arial"/>
        </w:rPr>
        <w:t xml:space="preserve">, are published on the CDE CALPADS Calendar </w:t>
      </w:r>
      <w:r w:rsidR="00CA4185">
        <w:rPr>
          <w:rFonts w:cs="Arial"/>
        </w:rPr>
        <w:t>web</w:t>
      </w:r>
      <w:r w:rsidR="006417F0">
        <w:rPr>
          <w:rFonts w:cs="Arial"/>
        </w:rPr>
        <w:t xml:space="preserve"> page</w:t>
      </w:r>
      <w:r w:rsidRPr="002B1DC7">
        <w:rPr>
          <w:rFonts w:cs="Arial"/>
        </w:rPr>
        <w:t xml:space="preserve"> (located via the Calendar link near the top of the CDE CALPADS </w:t>
      </w:r>
      <w:r w:rsidR="00CA4185">
        <w:rPr>
          <w:rFonts w:cs="Arial"/>
        </w:rPr>
        <w:t>web</w:t>
      </w:r>
      <w:r w:rsidR="006417F0">
        <w:rPr>
          <w:rFonts w:cs="Arial"/>
        </w:rPr>
        <w:t xml:space="preserve"> page</w:t>
      </w:r>
      <w:r w:rsidRPr="002B1DC7">
        <w:rPr>
          <w:rFonts w:cs="Arial"/>
        </w:rPr>
        <w:t xml:space="preserve">: </w:t>
      </w:r>
      <w:hyperlink r:id="rId36" w:tooltip="The California Longitudinal Pupil Achievement Data System (CALPADS) web page." w:history="1">
        <w:r w:rsidR="00342A7A">
          <w:rPr>
            <w:rStyle w:val="Hyperlink"/>
            <w:rFonts w:cs="Arial"/>
          </w:rPr>
          <w:t>https</w:t>
        </w:r>
        <w:r w:rsidRPr="009312A8">
          <w:rPr>
            <w:rStyle w:val="Hyperlink"/>
            <w:rFonts w:cs="Arial"/>
          </w:rPr>
          <w:t>://www.cde.ca.gov/calpads</w:t>
        </w:r>
      </w:hyperlink>
      <w:r w:rsidRPr="002B1DC7">
        <w:rPr>
          <w:rFonts w:cs="Arial"/>
        </w:rPr>
        <w:t>). Th</w:t>
      </w:r>
      <w:r w:rsidR="00335608">
        <w:rPr>
          <w:rFonts w:cs="Arial"/>
        </w:rPr>
        <w:t>e</w:t>
      </w:r>
      <w:r w:rsidRPr="002B1DC7">
        <w:rPr>
          <w:rFonts w:cs="Arial"/>
        </w:rPr>
        <w:t xml:space="preserve"> table </w:t>
      </w:r>
      <w:r w:rsidR="00335608">
        <w:rPr>
          <w:rFonts w:cs="Arial"/>
        </w:rPr>
        <w:t xml:space="preserve">below </w:t>
      </w:r>
      <w:r w:rsidRPr="002B1DC7">
        <w:rPr>
          <w:rFonts w:cs="Arial"/>
        </w:rPr>
        <w:t xml:space="preserve">is meant to be representative of general </w:t>
      </w:r>
      <w:r w:rsidR="00335608">
        <w:rPr>
          <w:rFonts w:cs="Arial"/>
        </w:rPr>
        <w:t xml:space="preserve">submission </w:t>
      </w:r>
      <w:r w:rsidRPr="002B1DC7">
        <w:rPr>
          <w:rFonts w:cs="Arial"/>
        </w:rPr>
        <w:t xml:space="preserve">window </w:t>
      </w:r>
      <w:r w:rsidR="00335608">
        <w:rPr>
          <w:rFonts w:cs="Arial"/>
        </w:rPr>
        <w:t xml:space="preserve">and certification deadline </w:t>
      </w:r>
      <w:r w:rsidRPr="002B1DC7">
        <w:rPr>
          <w:rFonts w:cs="Arial"/>
        </w:rPr>
        <w:t xml:space="preserve">timelines. LEAs should </w:t>
      </w:r>
      <w:r w:rsidR="00260871">
        <w:rPr>
          <w:rFonts w:cs="Arial"/>
        </w:rPr>
        <w:t>refer to the CALPADS Calendar web page which is updated annually for</w:t>
      </w:r>
      <w:r w:rsidRPr="002B1DC7">
        <w:rPr>
          <w:rFonts w:cs="Arial"/>
        </w:rPr>
        <w:t xml:space="preserve"> the specific dates</w:t>
      </w:r>
      <w:r w:rsidR="006A28B9">
        <w:rPr>
          <w:rFonts w:cs="Arial"/>
        </w:rPr>
        <w:t>,</w:t>
      </w:r>
      <w:r w:rsidRPr="002B1DC7">
        <w:rPr>
          <w:rFonts w:cs="Arial"/>
        </w:rPr>
        <w:t xml:space="preserve"> year-to-year.</w:t>
      </w:r>
    </w:p>
    <w:tbl>
      <w:tblPr>
        <w:tblW w:w="1135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Description w:val="This table  summarizes the general timeline for each of the CALPADS fall and end-of-year submissions."/>
      </w:tblPr>
      <w:tblGrid>
        <w:gridCol w:w="1008"/>
        <w:gridCol w:w="990"/>
        <w:gridCol w:w="1980"/>
        <w:gridCol w:w="1440"/>
        <w:gridCol w:w="1710"/>
        <w:gridCol w:w="1170"/>
        <w:gridCol w:w="3060"/>
      </w:tblGrid>
      <w:tr w:rsidR="003C4090" w:rsidRPr="002B1DC7" w14:paraId="2F47F838" w14:textId="77777777" w:rsidTr="00E37A61">
        <w:trPr>
          <w:cantSplit/>
          <w:trHeight w:val="691"/>
          <w:tblHeader/>
        </w:trPr>
        <w:tc>
          <w:tcPr>
            <w:tcW w:w="1008"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56E60BBC" w14:textId="448B63E7" w:rsidR="003C4090" w:rsidRPr="002B1DC7" w:rsidRDefault="003C4090" w:rsidP="00457530">
            <w:pPr>
              <w:rPr>
                <w:rFonts w:cs="Arial"/>
                <w:b/>
              </w:rPr>
            </w:pPr>
            <w:bookmarkStart w:id="98" w:name="_fs_a1KY64rzzRUSlSoDHBBTlmg_0_0_0" w:colFirst="0" w:colLast="0"/>
            <w:r w:rsidRPr="002B1DC7">
              <w:rPr>
                <w:rFonts w:cs="Arial"/>
                <w:b/>
              </w:rPr>
              <w:lastRenderedPageBreak/>
              <w:t>Sub-</w:t>
            </w:r>
            <w:proofErr w:type="spellStart"/>
            <w:r w:rsidRPr="002B1DC7">
              <w:rPr>
                <w:rFonts w:cs="Arial"/>
                <w:b/>
              </w:rPr>
              <w:t>mis</w:t>
            </w:r>
            <w:proofErr w:type="spellEnd"/>
            <w:r>
              <w:rPr>
                <w:rFonts w:cs="Arial"/>
                <w:b/>
              </w:rPr>
              <w:t>-</w:t>
            </w:r>
            <w:proofErr w:type="spellStart"/>
            <w:r w:rsidRPr="002B1DC7">
              <w:rPr>
                <w:rFonts w:cs="Arial"/>
                <w:b/>
              </w:rPr>
              <w:t>sion</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525D2056" w14:textId="6EF87A48" w:rsidR="003C4090" w:rsidRPr="002B1DC7" w:rsidRDefault="003C4090" w:rsidP="006B01F3">
            <w:pPr>
              <w:jc w:val="center"/>
              <w:rPr>
                <w:rFonts w:cs="Arial"/>
                <w:b/>
              </w:rPr>
            </w:pPr>
            <w:r w:rsidRPr="002B1DC7">
              <w:rPr>
                <w:rFonts w:cs="Arial"/>
                <w:b/>
              </w:rPr>
              <w:t>Census Day</w:t>
            </w:r>
            <w:r w:rsidR="00604E8B">
              <w:rPr>
                <w:rFonts w:cs="Arial"/>
                <w:b/>
              </w:rPr>
              <w:t>**</w:t>
            </w:r>
          </w:p>
        </w:tc>
        <w:tc>
          <w:tcPr>
            <w:tcW w:w="1980"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59AE5271" w14:textId="3CC41FDE" w:rsidR="003C4090" w:rsidRPr="002B1DC7" w:rsidRDefault="003C4090" w:rsidP="006B01F3">
            <w:pPr>
              <w:jc w:val="center"/>
              <w:rPr>
                <w:rFonts w:cs="Arial"/>
                <w:b/>
              </w:rPr>
            </w:pPr>
            <w:r w:rsidRPr="002B1DC7">
              <w:rPr>
                <w:rFonts w:cs="Arial"/>
                <w:b/>
              </w:rPr>
              <w:t>Submission Window</w:t>
            </w:r>
          </w:p>
        </w:tc>
        <w:tc>
          <w:tcPr>
            <w:tcW w:w="1440" w:type="dxa"/>
            <w:tcBorders>
              <w:top w:val="single" w:sz="4" w:space="0" w:color="auto"/>
              <w:left w:val="single" w:sz="4" w:space="0" w:color="auto"/>
              <w:bottom w:val="single" w:sz="4" w:space="0" w:color="auto"/>
              <w:right w:val="single" w:sz="4" w:space="0" w:color="auto"/>
            </w:tcBorders>
            <w:shd w:val="clear" w:color="auto" w:fill="000000" w:themeFill="text1"/>
          </w:tcPr>
          <w:p w14:paraId="3C79B627" w14:textId="77777777" w:rsidR="003C4090" w:rsidRDefault="003C4090" w:rsidP="006B01F3">
            <w:pPr>
              <w:jc w:val="center"/>
              <w:rPr>
                <w:rFonts w:cs="Arial"/>
                <w:b/>
              </w:rPr>
            </w:pPr>
          </w:p>
          <w:p w14:paraId="3D2C4784" w14:textId="010F0BDC" w:rsidR="003C4090" w:rsidRPr="002B1DC7" w:rsidRDefault="009E2C11" w:rsidP="006B01F3">
            <w:pPr>
              <w:jc w:val="center"/>
              <w:rPr>
                <w:rFonts w:cs="Arial"/>
                <w:b/>
              </w:rPr>
            </w:pPr>
            <w:r>
              <w:rPr>
                <w:rFonts w:cs="Arial"/>
                <w:b/>
              </w:rPr>
              <w:t xml:space="preserve">Initial </w:t>
            </w:r>
            <w:r w:rsidR="003C4090">
              <w:rPr>
                <w:rFonts w:cs="Arial"/>
                <w:b/>
              </w:rPr>
              <w:t>Cert. Deadline</w:t>
            </w:r>
          </w:p>
        </w:tc>
        <w:tc>
          <w:tcPr>
            <w:tcW w:w="1710"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0F9D92AB" w14:textId="41783F96" w:rsidR="003C4090" w:rsidRPr="002B1DC7" w:rsidRDefault="003C4090" w:rsidP="006B01F3">
            <w:pPr>
              <w:jc w:val="center"/>
              <w:rPr>
                <w:rFonts w:cs="Arial"/>
                <w:b/>
              </w:rPr>
            </w:pPr>
            <w:r w:rsidRPr="002B1DC7">
              <w:rPr>
                <w:rFonts w:cs="Arial"/>
                <w:b/>
              </w:rPr>
              <w:t>Amendment Window</w:t>
            </w:r>
          </w:p>
        </w:tc>
        <w:tc>
          <w:tcPr>
            <w:tcW w:w="1170" w:type="dxa"/>
            <w:tcBorders>
              <w:top w:val="single" w:sz="4" w:space="0" w:color="auto"/>
              <w:left w:val="single" w:sz="4" w:space="0" w:color="auto"/>
              <w:bottom w:val="single" w:sz="4" w:space="0" w:color="auto"/>
              <w:right w:val="single" w:sz="4" w:space="0" w:color="auto"/>
            </w:tcBorders>
            <w:shd w:val="clear" w:color="auto" w:fill="000000" w:themeFill="text1"/>
          </w:tcPr>
          <w:p w14:paraId="6DCDF661" w14:textId="2FEE702E" w:rsidR="003C4090" w:rsidRPr="002B1DC7" w:rsidRDefault="003C4090" w:rsidP="006B01F3">
            <w:pPr>
              <w:jc w:val="center"/>
              <w:rPr>
                <w:rFonts w:cs="Arial"/>
                <w:b/>
              </w:rPr>
            </w:pPr>
            <w:r>
              <w:rPr>
                <w:rFonts w:cs="Arial"/>
                <w:b/>
              </w:rPr>
              <w:t>Final Cert. Deadline</w:t>
            </w:r>
          </w:p>
        </w:tc>
        <w:tc>
          <w:tcPr>
            <w:tcW w:w="3060"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2B1066E4" w14:textId="46ACC9FE" w:rsidR="003C4090" w:rsidRPr="002B1DC7" w:rsidRDefault="003C4090" w:rsidP="006B01F3">
            <w:pPr>
              <w:jc w:val="center"/>
              <w:rPr>
                <w:rFonts w:cs="Arial"/>
                <w:b/>
              </w:rPr>
            </w:pPr>
            <w:r w:rsidRPr="002B1DC7">
              <w:rPr>
                <w:rFonts w:cs="Arial"/>
                <w:b/>
              </w:rPr>
              <w:t>Types of Data</w:t>
            </w:r>
          </w:p>
        </w:tc>
      </w:tr>
      <w:bookmarkEnd w:id="98"/>
      <w:tr w:rsidR="003C4090" w:rsidRPr="002B1DC7" w14:paraId="0D0BDC5D" w14:textId="77777777" w:rsidTr="00E37A61">
        <w:trPr>
          <w:cantSplit/>
          <w:trHeight w:val="691"/>
          <w:tblHeader/>
        </w:trPr>
        <w:tc>
          <w:tcPr>
            <w:tcW w:w="1008" w:type="dxa"/>
            <w:tcBorders>
              <w:top w:val="single" w:sz="4" w:space="0" w:color="auto"/>
              <w:left w:val="single" w:sz="4" w:space="0" w:color="auto"/>
              <w:bottom w:val="single" w:sz="4" w:space="0" w:color="auto"/>
              <w:right w:val="single" w:sz="4" w:space="0" w:color="auto"/>
            </w:tcBorders>
          </w:tcPr>
          <w:p w14:paraId="770A4971" w14:textId="77777777" w:rsidR="003C4090" w:rsidRPr="002B1DC7" w:rsidRDefault="003C4090" w:rsidP="00F90674">
            <w:pPr>
              <w:ind w:left="72"/>
              <w:rPr>
                <w:rFonts w:cs="Arial"/>
              </w:rPr>
            </w:pPr>
            <w:r w:rsidRPr="002B1DC7">
              <w:rPr>
                <w:rFonts w:cs="Arial"/>
              </w:rPr>
              <w:t>Fall 1</w:t>
            </w:r>
          </w:p>
        </w:tc>
        <w:tc>
          <w:tcPr>
            <w:tcW w:w="990" w:type="dxa"/>
            <w:tcBorders>
              <w:top w:val="single" w:sz="4" w:space="0" w:color="auto"/>
              <w:left w:val="single" w:sz="4" w:space="0" w:color="auto"/>
              <w:bottom w:val="single" w:sz="4" w:space="0" w:color="auto"/>
              <w:right w:val="single" w:sz="4" w:space="0" w:color="auto"/>
            </w:tcBorders>
          </w:tcPr>
          <w:p w14:paraId="60B070BB" w14:textId="628179C3" w:rsidR="003C4090" w:rsidRPr="002B1DC7" w:rsidRDefault="00604E8B" w:rsidP="00F90674">
            <w:pPr>
              <w:ind w:left="72"/>
              <w:rPr>
                <w:rFonts w:cs="Arial"/>
              </w:rPr>
            </w:pPr>
            <w:r>
              <w:rPr>
                <w:rFonts w:cs="Arial"/>
              </w:rPr>
              <w:t>Fall</w:t>
            </w:r>
          </w:p>
        </w:tc>
        <w:tc>
          <w:tcPr>
            <w:tcW w:w="1980" w:type="dxa"/>
            <w:tcBorders>
              <w:top w:val="single" w:sz="4" w:space="0" w:color="auto"/>
              <w:left w:val="single" w:sz="4" w:space="0" w:color="auto"/>
              <w:bottom w:val="single" w:sz="4" w:space="0" w:color="auto"/>
              <w:right w:val="single" w:sz="4" w:space="0" w:color="auto"/>
            </w:tcBorders>
          </w:tcPr>
          <w:p w14:paraId="48C5600C" w14:textId="04A02B24" w:rsidR="003C4090" w:rsidRPr="002B1DC7" w:rsidRDefault="003C4090" w:rsidP="00F90674">
            <w:pPr>
              <w:ind w:left="72"/>
              <w:rPr>
                <w:rFonts w:cs="Arial"/>
              </w:rPr>
            </w:pPr>
            <w:r w:rsidRPr="002B1DC7">
              <w:rPr>
                <w:rFonts w:cs="Arial"/>
              </w:rPr>
              <w:t>Fall Census Day</w:t>
            </w:r>
            <w:r w:rsidR="009E2C11">
              <w:rPr>
                <w:rFonts w:cs="Arial"/>
              </w:rPr>
              <w:t xml:space="preserve"> to</w:t>
            </w:r>
            <w:r w:rsidRPr="002B1DC7">
              <w:rPr>
                <w:rFonts w:cs="Arial"/>
              </w:rPr>
              <w:t xml:space="preserve"> </w:t>
            </w:r>
            <w:r w:rsidR="009E2C11">
              <w:rPr>
                <w:rFonts w:cs="Arial"/>
              </w:rPr>
              <w:t>l</w:t>
            </w:r>
            <w:r>
              <w:rPr>
                <w:rFonts w:cs="Arial"/>
              </w:rPr>
              <w:t>ate January</w:t>
            </w:r>
          </w:p>
        </w:tc>
        <w:tc>
          <w:tcPr>
            <w:tcW w:w="1440" w:type="dxa"/>
            <w:tcBorders>
              <w:top w:val="single" w:sz="4" w:space="0" w:color="auto"/>
              <w:left w:val="single" w:sz="4" w:space="0" w:color="auto"/>
              <w:bottom w:val="single" w:sz="4" w:space="0" w:color="auto"/>
              <w:right w:val="single" w:sz="4" w:space="0" w:color="auto"/>
            </w:tcBorders>
          </w:tcPr>
          <w:p w14:paraId="7F3A17FE" w14:textId="03FDE936" w:rsidR="003C4090" w:rsidRPr="002B1DC7" w:rsidRDefault="009E2C11" w:rsidP="00F90674">
            <w:pPr>
              <w:ind w:left="72"/>
              <w:rPr>
                <w:rFonts w:cs="Arial"/>
              </w:rPr>
            </w:pPr>
            <w:r>
              <w:rPr>
                <w:rFonts w:cs="Arial"/>
              </w:rPr>
              <w:t>Mid December</w:t>
            </w:r>
            <w:r w:rsidR="003C4090">
              <w:rPr>
                <w:rFonts w:cs="Arial"/>
              </w:rPr>
              <w:t xml:space="preserve"> </w:t>
            </w:r>
          </w:p>
        </w:tc>
        <w:tc>
          <w:tcPr>
            <w:tcW w:w="1710" w:type="dxa"/>
            <w:tcBorders>
              <w:top w:val="single" w:sz="4" w:space="0" w:color="auto"/>
              <w:left w:val="single" w:sz="4" w:space="0" w:color="auto"/>
              <w:bottom w:val="single" w:sz="4" w:space="0" w:color="auto"/>
              <w:right w:val="single" w:sz="4" w:space="0" w:color="auto"/>
            </w:tcBorders>
          </w:tcPr>
          <w:p w14:paraId="57028F7D" w14:textId="65427B52" w:rsidR="003C4090" w:rsidRPr="002B1DC7" w:rsidRDefault="00604E8B" w:rsidP="00F90674">
            <w:pPr>
              <w:ind w:left="72"/>
              <w:rPr>
                <w:rFonts w:cs="Arial"/>
              </w:rPr>
            </w:pPr>
            <w:r>
              <w:rPr>
                <w:rFonts w:cs="Arial"/>
              </w:rPr>
              <w:t>Day after the initial certification deadline</w:t>
            </w:r>
            <w:r w:rsidR="009E2C11">
              <w:rPr>
                <w:rFonts w:cs="Arial"/>
              </w:rPr>
              <w:t xml:space="preserve"> to l</w:t>
            </w:r>
            <w:r w:rsidR="003C4090" w:rsidRPr="002B1DC7">
              <w:rPr>
                <w:rFonts w:cs="Arial"/>
              </w:rPr>
              <w:t>ate January</w:t>
            </w:r>
          </w:p>
        </w:tc>
        <w:tc>
          <w:tcPr>
            <w:tcW w:w="1170" w:type="dxa"/>
            <w:tcBorders>
              <w:top w:val="single" w:sz="4" w:space="0" w:color="auto"/>
              <w:left w:val="single" w:sz="4" w:space="0" w:color="auto"/>
              <w:bottom w:val="single" w:sz="4" w:space="0" w:color="auto"/>
              <w:right w:val="single" w:sz="4" w:space="0" w:color="auto"/>
            </w:tcBorders>
          </w:tcPr>
          <w:p w14:paraId="565ED31D" w14:textId="2C33AF64" w:rsidR="003C4090" w:rsidRPr="002B1DC7" w:rsidRDefault="003C4090" w:rsidP="00F90674">
            <w:pPr>
              <w:ind w:left="72"/>
              <w:rPr>
                <w:rFonts w:cs="Arial"/>
              </w:rPr>
            </w:pPr>
            <w:r>
              <w:rPr>
                <w:rFonts w:cs="Arial"/>
              </w:rPr>
              <w:t>Late January</w:t>
            </w:r>
          </w:p>
        </w:tc>
        <w:tc>
          <w:tcPr>
            <w:tcW w:w="3060" w:type="dxa"/>
            <w:tcBorders>
              <w:top w:val="single" w:sz="4" w:space="0" w:color="auto"/>
              <w:left w:val="single" w:sz="4" w:space="0" w:color="auto"/>
              <w:bottom w:val="single" w:sz="4" w:space="0" w:color="auto"/>
              <w:right w:val="single" w:sz="4" w:space="0" w:color="auto"/>
            </w:tcBorders>
          </w:tcPr>
          <w:p w14:paraId="1847942A" w14:textId="3074DADC" w:rsidR="003C4090" w:rsidRPr="002B1DC7" w:rsidRDefault="003C4090" w:rsidP="00F90674">
            <w:pPr>
              <w:ind w:left="72"/>
              <w:rPr>
                <w:rFonts w:cs="Arial"/>
              </w:rPr>
            </w:pPr>
            <w:r w:rsidRPr="002B1DC7">
              <w:rPr>
                <w:rFonts w:cs="Arial"/>
              </w:rPr>
              <w:t xml:space="preserve">Current year enrollment counts, previous-year </w:t>
            </w:r>
            <w:r w:rsidR="009E2C11">
              <w:rPr>
                <w:rFonts w:cs="Arial"/>
              </w:rPr>
              <w:t xml:space="preserve">one-year </w:t>
            </w:r>
            <w:r w:rsidRPr="002B1DC7">
              <w:rPr>
                <w:rFonts w:cs="Arial"/>
              </w:rPr>
              <w:t>grads and drops, English language acquisition status, immigrant counts, free/reduced-price meal eligibility</w:t>
            </w:r>
            <w:r>
              <w:rPr>
                <w:rFonts w:cs="Arial"/>
              </w:rPr>
              <w:t>, special education data</w:t>
            </w:r>
          </w:p>
        </w:tc>
      </w:tr>
      <w:tr w:rsidR="003C4090" w:rsidRPr="002B1DC7" w14:paraId="316FC9AB" w14:textId="77777777" w:rsidTr="00E37A61">
        <w:trPr>
          <w:cantSplit/>
          <w:trHeight w:val="677"/>
          <w:tblHeader/>
        </w:trPr>
        <w:tc>
          <w:tcPr>
            <w:tcW w:w="1008" w:type="dxa"/>
            <w:tcBorders>
              <w:top w:val="single" w:sz="4" w:space="0" w:color="auto"/>
              <w:left w:val="single" w:sz="4" w:space="0" w:color="auto"/>
              <w:bottom w:val="single" w:sz="4" w:space="0" w:color="auto"/>
              <w:right w:val="single" w:sz="4" w:space="0" w:color="auto"/>
            </w:tcBorders>
          </w:tcPr>
          <w:p w14:paraId="1B118BBE" w14:textId="77777777" w:rsidR="003C4090" w:rsidRPr="002B1DC7" w:rsidRDefault="003C4090" w:rsidP="00F90674">
            <w:pPr>
              <w:ind w:left="72"/>
              <w:rPr>
                <w:rFonts w:cs="Arial"/>
              </w:rPr>
            </w:pPr>
            <w:r w:rsidRPr="002B1DC7">
              <w:rPr>
                <w:rFonts w:cs="Arial"/>
              </w:rPr>
              <w:t>Fall 2</w:t>
            </w:r>
          </w:p>
        </w:tc>
        <w:tc>
          <w:tcPr>
            <w:tcW w:w="990" w:type="dxa"/>
            <w:tcBorders>
              <w:top w:val="single" w:sz="4" w:space="0" w:color="auto"/>
              <w:left w:val="single" w:sz="4" w:space="0" w:color="auto"/>
              <w:bottom w:val="single" w:sz="4" w:space="0" w:color="auto"/>
              <w:right w:val="single" w:sz="4" w:space="0" w:color="auto"/>
            </w:tcBorders>
          </w:tcPr>
          <w:p w14:paraId="0B2AB518" w14:textId="0C4F8A83" w:rsidR="003C4090" w:rsidRPr="002B1DC7" w:rsidRDefault="00604E8B" w:rsidP="00F90674">
            <w:pPr>
              <w:ind w:left="72"/>
              <w:rPr>
                <w:rFonts w:cs="Arial"/>
              </w:rPr>
            </w:pPr>
            <w:r>
              <w:rPr>
                <w:rFonts w:cs="Arial"/>
              </w:rPr>
              <w:t>Fall</w:t>
            </w:r>
          </w:p>
        </w:tc>
        <w:tc>
          <w:tcPr>
            <w:tcW w:w="1980" w:type="dxa"/>
            <w:tcBorders>
              <w:top w:val="single" w:sz="4" w:space="0" w:color="auto"/>
              <w:left w:val="single" w:sz="4" w:space="0" w:color="auto"/>
              <w:bottom w:val="single" w:sz="4" w:space="0" w:color="auto"/>
              <w:right w:val="single" w:sz="4" w:space="0" w:color="auto"/>
            </w:tcBorders>
          </w:tcPr>
          <w:p w14:paraId="32A7A661" w14:textId="08F02175" w:rsidR="003C4090" w:rsidRPr="002B1DC7" w:rsidRDefault="003C4090" w:rsidP="00F90674">
            <w:pPr>
              <w:ind w:left="72"/>
              <w:rPr>
                <w:rFonts w:cs="Arial"/>
              </w:rPr>
            </w:pPr>
            <w:r w:rsidRPr="002B1DC7">
              <w:rPr>
                <w:rFonts w:cs="Arial"/>
              </w:rPr>
              <w:t xml:space="preserve">Fall Census Day </w:t>
            </w:r>
            <w:r w:rsidR="009E2C11">
              <w:rPr>
                <w:rFonts w:cs="Arial"/>
              </w:rPr>
              <w:t>to</w:t>
            </w:r>
            <w:r w:rsidRPr="002B1DC7">
              <w:rPr>
                <w:rFonts w:cs="Arial"/>
              </w:rPr>
              <w:t xml:space="preserve"> </w:t>
            </w:r>
            <w:r w:rsidR="009E2C11">
              <w:rPr>
                <w:rFonts w:cs="Arial"/>
              </w:rPr>
              <w:t>l</w:t>
            </w:r>
            <w:r>
              <w:rPr>
                <w:rFonts w:cs="Arial"/>
              </w:rPr>
              <w:t>ate</w:t>
            </w:r>
            <w:r w:rsidRPr="002B1DC7">
              <w:rPr>
                <w:rFonts w:cs="Arial"/>
              </w:rPr>
              <w:t xml:space="preserve"> March</w:t>
            </w:r>
            <w:r w:rsidR="009E2C11">
              <w:rPr>
                <w:rFonts w:cs="Arial"/>
              </w:rPr>
              <w:t xml:space="preserve"> (LEAs may submit data when the window opens, but certification reports are not available until early January)</w:t>
            </w:r>
          </w:p>
        </w:tc>
        <w:tc>
          <w:tcPr>
            <w:tcW w:w="1440" w:type="dxa"/>
            <w:tcBorders>
              <w:top w:val="single" w:sz="4" w:space="0" w:color="auto"/>
              <w:left w:val="single" w:sz="4" w:space="0" w:color="auto"/>
              <w:bottom w:val="single" w:sz="4" w:space="0" w:color="auto"/>
              <w:right w:val="single" w:sz="4" w:space="0" w:color="auto"/>
            </w:tcBorders>
          </w:tcPr>
          <w:p w14:paraId="008665CD" w14:textId="646C8E16" w:rsidR="003C4090" w:rsidRDefault="003C4090" w:rsidP="00F90674">
            <w:pPr>
              <w:ind w:left="72"/>
              <w:rPr>
                <w:rFonts w:cs="Arial"/>
              </w:rPr>
            </w:pPr>
            <w:r>
              <w:rPr>
                <w:rFonts w:cs="Arial"/>
              </w:rPr>
              <w:t>None</w:t>
            </w:r>
          </w:p>
        </w:tc>
        <w:tc>
          <w:tcPr>
            <w:tcW w:w="1710" w:type="dxa"/>
            <w:tcBorders>
              <w:top w:val="single" w:sz="4" w:space="0" w:color="auto"/>
              <w:left w:val="single" w:sz="4" w:space="0" w:color="auto"/>
              <w:bottom w:val="single" w:sz="4" w:space="0" w:color="auto"/>
              <w:right w:val="single" w:sz="4" w:space="0" w:color="auto"/>
            </w:tcBorders>
          </w:tcPr>
          <w:p w14:paraId="69968CEE" w14:textId="54EC1122" w:rsidR="003C4090" w:rsidRPr="002B1DC7" w:rsidRDefault="003C4090" w:rsidP="00F90674">
            <w:pPr>
              <w:ind w:left="72"/>
              <w:rPr>
                <w:rFonts w:cs="Arial"/>
              </w:rPr>
            </w:pPr>
            <w:r>
              <w:rPr>
                <w:rFonts w:cs="Arial"/>
              </w:rPr>
              <w:t>None</w:t>
            </w:r>
          </w:p>
        </w:tc>
        <w:tc>
          <w:tcPr>
            <w:tcW w:w="1170" w:type="dxa"/>
            <w:tcBorders>
              <w:top w:val="single" w:sz="4" w:space="0" w:color="auto"/>
              <w:left w:val="single" w:sz="4" w:space="0" w:color="auto"/>
              <w:bottom w:val="single" w:sz="4" w:space="0" w:color="auto"/>
              <w:right w:val="single" w:sz="4" w:space="0" w:color="auto"/>
            </w:tcBorders>
          </w:tcPr>
          <w:p w14:paraId="3C01350F" w14:textId="6C342624" w:rsidR="003C4090" w:rsidRPr="002B1DC7" w:rsidRDefault="003C4090" w:rsidP="00F90674">
            <w:pPr>
              <w:ind w:left="72"/>
              <w:rPr>
                <w:rFonts w:cs="Arial"/>
              </w:rPr>
            </w:pPr>
            <w:r>
              <w:rPr>
                <w:rFonts w:cs="Arial"/>
              </w:rPr>
              <w:t>Late March</w:t>
            </w:r>
          </w:p>
        </w:tc>
        <w:tc>
          <w:tcPr>
            <w:tcW w:w="3060" w:type="dxa"/>
            <w:tcBorders>
              <w:top w:val="single" w:sz="4" w:space="0" w:color="auto"/>
              <w:left w:val="single" w:sz="4" w:space="0" w:color="auto"/>
              <w:bottom w:val="single" w:sz="4" w:space="0" w:color="auto"/>
              <w:right w:val="single" w:sz="4" w:space="0" w:color="auto"/>
            </w:tcBorders>
          </w:tcPr>
          <w:p w14:paraId="4FA96AB7" w14:textId="7F5A2B40" w:rsidR="003C4090" w:rsidRPr="006B01F3" w:rsidRDefault="003C4090" w:rsidP="00F90674">
            <w:pPr>
              <w:ind w:left="72"/>
              <w:rPr>
                <w:rFonts w:cs="Arial"/>
                <w:spacing w:val="-2"/>
              </w:rPr>
            </w:pPr>
            <w:r w:rsidRPr="002B1DC7">
              <w:rPr>
                <w:rFonts w:cs="Arial"/>
              </w:rPr>
              <w:t>Student course enrollments, staff assignments and FTE, English learner education services</w:t>
            </w:r>
            <w:r>
              <w:rPr>
                <w:rFonts w:cs="Arial"/>
                <w:spacing w:val="-2"/>
              </w:rPr>
              <w:t>, postsecondary status for CTE students</w:t>
            </w:r>
          </w:p>
        </w:tc>
      </w:tr>
      <w:tr w:rsidR="003C4090" w:rsidRPr="002B1DC7" w14:paraId="2CA8C718" w14:textId="77777777" w:rsidTr="00E37A61">
        <w:trPr>
          <w:cantSplit/>
          <w:trHeight w:val="461"/>
          <w:tblHeader/>
        </w:trPr>
        <w:tc>
          <w:tcPr>
            <w:tcW w:w="1008" w:type="dxa"/>
            <w:tcBorders>
              <w:top w:val="single" w:sz="4" w:space="0" w:color="auto"/>
              <w:left w:val="single" w:sz="4" w:space="0" w:color="auto"/>
              <w:bottom w:val="single" w:sz="4" w:space="0" w:color="auto"/>
              <w:right w:val="single" w:sz="4" w:space="0" w:color="auto"/>
            </w:tcBorders>
          </w:tcPr>
          <w:p w14:paraId="28988123" w14:textId="77777777" w:rsidR="003C4090" w:rsidRPr="002B1DC7" w:rsidRDefault="003C4090" w:rsidP="00F90674">
            <w:pPr>
              <w:ind w:left="72"/>
              <w:rPr>
                <w:rFonts w:cs="Arial"/>
              </w:rPr>
            </w:pPr>
            <w:r w:rsidRPr="002B1DC7">
              <w:rPr>
                <w:rFonts w:cs="Arial"/>
              </w:rPr>
              <w:t>EOY* 1</w:t>
            </w:r>
          </w:p>
        </w:tc>
        <w:tc>
          <w:tcPr>
            <w:tcW w:w="990" w:type="dxa"/>
            <w:tcBorders>
              <w:top w:val="single" w:sz="4" w:space="0" w:color="auto"/>
              <w:left w:val="single" w:sz="4" w:space="0" w:color="auto"/>
              <w:bottom w:val="single" w:sz="4" w:space="0" w:color="auto"/>
              <w:right w:val="single" w:sz="4" w:space="0" w:color="auto"/>
            </w:tcBorders>
          </w:tcPr>
          <w:p w14:paraId="7D9ED149" w14:textId="77777777" w:rsidR="003C4090" w:rsidRPr="002B1DC7" w:rsidRDefault="003C4090" w:rsidP="00F90674">
            <w:pPr>
              <w:ind w:left="72"/>
              <w:rPr>
                <w:rFonts w:cs="Arial"/>
              </w:rPr>
            </w:pPr>
            <w:r w:rsidRPr="002B1DC7">
              <w:rPr>
                <w:rFonts w:cs="Arial"/>
              </w:rPr>
              <w:t>None</w:t>
            </w:r>
          </w:p>
        </w:tc>
        <w:tc>
          <w:tcPr>
            <w:tcW w:w="1980" w:type="dxa"/>
            <w:tcBorders>
              <w:top w:val="single" w:sz="4" w:space="0" w:color="auto"/>
              <w:left w:val="single" w:sz="4" w:space="0" w:color="auto"/>
              <w:bottom w:val="single" w:sz="4" w:space="0" w:color="auto"/>
              <w:right w:val="single" w:sz="4" w:space="0" w:color="auto"/>
            </w:tcBorders>
          </w:tcPr>
          <w:p w14:paraId="50CFD8DA" w14:textId="676A941B" w:rsidR="003C4090" w:rsidRPr="002B1DC7" w:rsidRDefault="003C4090" w:rsidP="00F90674">
            <w:pPr>
              <w:ind w:left="72"/>
              <w:rPr>
                <w:rFonts w:cs="Arial"/>
              </w:rPr>
            </w:pPr>
            <w:r>
              <w:rPr>
                <w:rFonts w:cs="Arial"/>
              </w:rPr>
              <w:t xml:space="preserve">Mid May </w:t>
            </w:r>
            <w:r w:rsidR="00604E8B">
              <w:rPr>
                <w:rFonts w:cs="Arial"/>
              </w:rPr>
              <w:t>to late</w:t>
            </w:r>
          </w:p>
          <w:p w14:paraId="50BEFC6F" w14:textId="00A2C64B" w:rsidR="003C4090" w:rsidRPr="002B1DC7" w:rsidRDefault="003C4090" w:rsidP="00F90674">
            <w:pPr>
              <w:ind w:left="72"/>
              <w:rPr>
                <w:rFonts w:cs="Arial"/>
              </w:rPr>
            </w:pPr>
            <w:r>
              <w:rPr>
                <w:rFonts w:cs="Arial"/>
              </w:rPr>
              <w:t>August</w:t>
            </w:r>
            <w:r w:rsidRPr="002B1DC7">
              <w:rPr>
                <w:rFonts w:cs="Arial"/>
              </w:rPr>
              <w:t xml:space="preserve"> </w:t>
            </w:r>
          </w:p>
        </w:tc>
        <w:tc>
          <w:tcPr>
            <w:tcW w:w="1440" w:type="dxa"/>
            <w:tcBorders>
              <w:top w:val="single" w:sz="4" w:space="0" w:color="auto"/>
              <w:left w:val="single" w:sz="4" w:space="0" w:color="auto"/>
              <w:bottom w:val="single" w:sz="4" w:space="0" w:color="auto"/>
              <w:right w:val="single" w:sz="4" w:space="0" w:color="auto"/>
            </w:tcBorders>
          </w:tcPr>
          <w:p w14:paraId="66C780C7" w14:textId="00F5D50C" w:rsidR="003C4090" w:rsidRDefault="003C4090" w:rsidP="00F90674">
            <w:pPr>
              <w:ind w:left="72"/>
              <w:rPr>
                <w:rFonts w:cs="Arial"/>
              </w:rPr>
            </w:pPr>
            <w:r>
              <w:rPr>
                <w:rFonts w:cs="Arial"/>
              </w:rPr>
              <w:t>Last working day of July</w:t>
            </w:r>
          </w:p>
        </w:tc>
        <w:tc>
          <w:tcPr>
            <w:tcW w:w="1710" w:type="dxa"/>
            <w:tcBorders>
              <w:top w:val="single" w:sz="4" w:space="0" w:color="auto"/>
              <w:left w:val="single" w:sz="4" w:space="0" w:color="auto"/>
              <w:bottom w:val="single" w:sz="4" w:space="0" w:color="auto"/>
              <w:right w:val="single" w:sz="4" w:space="0" w:color="auto"/>
            </w:tcBorders>
          </w:tcPr>
          <w:p w14:paraId="49E714FA" w14:textId="5772B625" w:rsidR="003C4090" w:rsidRPr="002B1DC7" w:rsidRDefault="00604E8B" w:rsidP="00F90674">
            <w:pPr>
              <w:ind w:left="72"/>
              <w:rPr>
                <w:rFonts w:cs="Arial"/>
              </w:rPr>
            </w:pPr>
            <w:r>
              <w:rPr>
                <w:rFonts w:cs="Arial"/>
              </w:rPr>
              <w:t>Day after the initial Cert Deadline to</w:t>
            </w:r>
            <w:r w:rsidR="003C4090" w:rsidRPr="002B1DC7">
              <w:rPr>
                <w:rFonts w:cs="Arial"/>
              </w:rPr>
              <w:t xml:space="preserve"> </w:t>
            </w:r>
          </w:p>
          <w:p w14:paraId="411C8ED1" w14:textId="2ABE5049" w:rsidR="003C4090" w:rsidRPr="002B1DC7" w:rsidRDefault="00604E8B" w:rsidP="00F90674">
            <w:pPr>
              <w:ind w:left="72"/>
              <w:rPr>
                <w:rFonts w:cs="Arial"/>
              </w:rPr>
            </w:pPr>
            <w:r>
              <w:rPr>
                <w:rFonts w:cs="Arial"/>
              </w:rPr>
              <w:t>l</w:t>
            </w:r>
            <w:r w:rsidR="003C4090">
              <w:rPr>
                <w:rFonts w:cs="Arial"/>
              </w:rPr>
              <w:t xml:space="preserve">ate </w:t>
            </w:r>
            <w:r w:rsidR="003C4090" w:rsidRPr="002B1DC7">
              <w:rPr>
                <w:rFonts w:cs="Arial"/>
              </w:rPr>
              <w:t>August</w:t>
            </w:r>
          </w:p>
        </w:tc>
        <w:tc>
          <w:tcPr>
            <w:tcW w:w="1170" w:type="dxa"/>
            <w:tcBorders>
              <w:top w:val="single" w:sz="4" w:space="0" w:color="auto"/>
              <w:left w:val="single" w:sz="4" w:space="0" w:color="auto"/>
              <w:bottom w:val="single" w:sz="4" w:space="0" w:color="auto"/>
              <w:right w:val="single" w:sz="4" w:space="0" w:color="auto"/>
            </w:tcBorders>
          </w:tcPr>
          <w:p w14:paraId="36C5986E" w14:textId="1E60B1C8" w:rsidR="003C4090" w:rsidRPr="002B1DC7" w:rsidRDefault="003C4090" w:rsidP="00F90674">
            <w:pPr>
              <w:ind w:left="72"/>
              <w:rPr>
                <w:rFonts w:cs="Arial"/>
              </w:rPr>
            </w:pPr>
            <w:r>
              <w:rPr>
                <w:rFonts w:cs="Arial"/>
              </w:rPr>
              <w:t>Last working day in August</w:t>
            </w:r>
          </w:p>
        </w:tc>
        <w:tc>
          <w:tcPr>
            <w:tcW w:w="3060" w:type="dxa"/>
            <w:tcBorders>
              <w:top w:val="single" w:sz="4" w:space="0" w:color="auto"/>
              <w:left w:val="single" w:sz="4" w:space="0" w:color="auto"/>
              <w:bottom w:val="single" w:sz="4" w:space="0" w:color="auto"/>
              <w:right w:val="single" w:sz="4" w:space="0" w:color="auto"/>
            </w:tcBorders>
          </w:tcPr>
          <w:p w14:paraId="7F9FB326" w14:textId="155D48FC" w:rsidR="003C4090" w:rsidRPr="002B1DC7" w:rsidRDefault="003C4090" w:rsidP="00F90674">
            <w:pPr>
              <w:ind w:left="72"/>
              <w:rPr>
                <w:rFonts w:cs="Arial"/>
              </w:rPr>
            </w:pPr>
            <w:r w:rsidRPr="002B1DC7">
              <w:rPr>
                <w:rFonts w:cs="Arial"/>
              </w:rPr>
              <w:t>Course completion for grades 7–12, CTE participants, concentrators, completers.</w:t>
            </w:r>
          </w:p>
        </w:tc>
      </w:tr>
      <w:tr w:rsidR="003C4090" w:rsidRPr="002B1DC7" w14:paraId="1F3B3D9A" w14:textId="77777777" w:rsidTr="00E37A61">
        <w:trPr>
          <w:cantSplit/>
          <w:trHeight w:val="231"/>
          <w:tblHeader/>
        </w:trPr>
        <w:tc>
          <w:tcPr>
            <w:tcW w:w="1008" w:type="dxa"/>
            <w:tcBorders>
              <w:top w:val="single" w:sz="4" w:space="0" w:color="auto"/>
              <w:left w:val="single" w:sz="4" w:space="0" w:color="auto"/>
              <w:bottom w:val="single" w:sz="4" w:space="0" w:color="auto"/>
              <w:right w:val="single" w:sz="4" w:space="0" w:color="auto"/>
            </w:tcBorders>
          </w:tcPr>
          <w:p w14:paraId="61EABB29" w14:textId="77777777" w:rsidR="003C4090" w:rsidRPr="002B1DC7" w:rsidRDefault="003C4090" w:rsidP="00F90674">
            <w:pPr>
              <w:ind w:left="72"/>
              <w:rPr>
                <w:rFonts w:cs="Arial"/>
              </w:rPr>
            </w:pPr>
            <w:r w:rsidRPr="002B1DC7">
              <w:rPr>
                <w:rFonts w:cs="Arial"/>
              </w:rPr>
              <w:t>EOY 2</w:t>
            </w:r>
          </w:p>
        </w:tc>
        <w:tc>
          <w:tcPr>
            <w:tcW w:w="990" w:type="dxa"/>
            <w:tcBorders>
              <w:top w:val="single" w:sz="4" w:space="0" w:color="auto"/>
              <w:left w:val="single" w:sz="4" w:space="0" w:color="auto"/>
              <w:bottom w:val="single" w:sz="4" w:space="0" w:color="auto"/>
              <w:right w:val="single" w:sz="4" w:space="0" w:color="auto"/>
            </w:tcBorders>
          </w:tcPr>
          <w:p w14:paraId="051AECC3" w14:textId="77777777" w:rsidR="003C4090" w:rsidRPr="002B1DC7" w:rsidRDefault="003C4090" w:rsidP="00F90674">
            <w:pPr>
              <w:ind w:left="72"/>
              <w:rPr>
                <w:rFonts w:cs="Arial"/>
              </w:rPr>
            </w:pPr>
            <w:r w:rsidRPr="002B1DC7">
              <w:rPr>
                <w:rFonts w:cs="Arial"/>
              </w:rPr>
              <w:t>None</w:t>
            </w:r>
          </w:p>
        </w:tc>
        <w:tc>
          <w:tcPr>
            <w:tcW w:w="1980" w:type="dxa"/>
            <w:tcBorders>
              <w:top w:val="single" w:sz="4" w:space="0" w:color="auto"/>
              <w:left w:val="single" w:sz="4" w:space="0" w:color="auto"/>
              <w:bottom w:val="single" w:sz="4" w:space="0" w:color="auto"/>
              <w:right w:val="single" w:sz="4" w:space="0" w:color="auto"/>
            </w:tcBorders>
          </w:tcPr>
          <w:p w14:paraId="74F9B8A6" w14:textId="6E272330" w:rsidR="003C4090" w:rsidRPr="002B1DC7" w:rsidRDefault="003C4090" w:rsidP="00F90674">
            <w:pPr>
              <w:ind w:left="72"/>
              <w:rPr>
                <w:rFonts w:cs="Arial"/>
              </w:rPr>
            </w:pPr>
            <w:r>
              <w:rPr>
                <w:rFonts w:cs="Arial"/>
              </w:rPr>
              <w:t xml:space="preserve">Mid May </w:t>
            </w:r>
            <w:r w:rsidR="00604E8B">
              <w:rPr>
                <w:rFonts w:cs="Arial"/>
              </w:rPr>
              <w:t>to late</w:t>
            </w:r>
            <w:r w:rsidRPr="002B1DC7">
              <w:rPr>
                <w:rFonts w:cs="Arial"/>
              </w:rPr>
              <w:t xml:space="preserve"> </w:t>
            </w:r>
          </w:p>
          <w:p w14:paraId="2B2DA0E8" w14:textId="6263A980" w:rsidR="003C4090" w:rsidRPr="002B1DC7" w:rsidRDefault="003C4090" w:rsidP="00F90674">
            <w:pPr>
              <w:ind w:left="72"/>
              <w:rPr>
                <w:rFonts w:cs="Arial"/>
              </w:rPr>
            </w:pPr>
            <w:r>
              <w:rPr>
                <w:rFonts w:cs="Arial"/>
              </w:rPr>
              <w:t>August</w:t>
            </w:r>
          </w:p>
        </w:tc>
        <w:tc>
          <w:tcPr>
            <w:tcW w:w="1440" w:type="dxa"/>
            <w:tcBorders>
              <w:top w:val="single" w:sz="4" w:space="0" w:color="auto"/>
              <w:left w:val="single" w:sz="4" w:space="0" w:color="auto"/>
              <w:bottom w:val="single" w:sz="4" w:space="0" w:color="auto"/>
              <w:right w:val="single" w:sz="4" w:space="0" w:color="auto"/>
            </w:tcBorders>
          </w:tcPr>
          <w:p w14:paraId="507C49A1" w14:textId="210FF736" w:rsidR="003C4090" w:rsidRDefault="003C4090" w:rsidP="00F90674">
            <w:pPr>
              <w:ind w:left="72"/>
              <w:rPr>
                <w:rFonts w:cs="Arial"/>
              </w:rPr>
            </w:pPr>
            <w:r>
              <w:rPr>
                <w:rFonts w:cs="Arial"/>
              </w:rPr>
              <w:t>Last working day of July</w:t>
            </w:r>
          </w:p>
        </w:tc>
        <w:tc>
          <w:tcPr>
            <w:tcW w:w="1710" w:type="dxa"/>
            <w:tcBorders>
              <w:top w:val="single" w:sz="4" w:space="0" w:color="auto"/>
              <w:left w:val="single" w:sz="4" w:space="0" w:color="auto"/>
              <w:bottom w:val="single" w:sz="4" w:space="0" w:color="auto"/>
              <w:right w:val="single" w:sz="4" w:space="0" w:color="auto"/>
            </w:tcBorders>
          </w:tcPr>
          <w:p w14:paraId="76AD9322" w14:textId="77777777" w:rsidR="00604E8B" w:rsidRPr="002B1DC7" w:rsidRDefault="00604E8B" w:rsidP="00F90674">
            <w:pPr>
              <w:ind w:left="72"/>
              <w:rPr>
                <w:rFonts w:cs="Arial"/>
              </w:rPr>
            </w:pPr>
            <w:r>
              <w:rPr>
                <w:rFonts w:cs="Arial"/>
              </w:rPr>
              <w:t>Day after the initial Cert Deadline to</w:t>
            </w:r>
            <w:r w:rsidRPr="002B1DC7">
              <w:rPr>
                <w:rFonts w:cs="Arial"/>
              </w:rPr>
              <w:t xml:space="preserve"> </w:t>
            </w:r>
          </w:p>
          <w:p w14:paraId="004C1964" w14:textId="7BF27EE0" w:rsidR="003C4090" w:rsidRPr="002B1DC7" w:rsidRDefault="00604E8B" w:rsidP="00F90674">
            <w:pPr>
              <w:ind w:left="72"/>
              <w:rPr>
                <w:rFonts w:cs="Arial"/>
              </w:rPr>
            </w:pPr>
            <w:r>
              <w:rPr>
                <w:rFonts w:cs="Arial"/>
              </w:rPr>
              <w:t xml:space="preserve">late </w:t>
            </w:r>
            <w:r w:rsidRPr="002B1DC7">
              <w:rPr>
                <w:rFonts w:cs="Arial"/>
              </w:rPr>
              <w:t>August</w:t>
            </w:r>
          </w:p>
        </w:tc>
        <w:tc>
          <w:tcPr>
            <w:tcW w:w="1170" w:type="dxa"/>
            <w:tcBorders>
              <w:top w:val="single" w:sz="4" w:space="0" w:color="auto"/>
              <w:left w:val="single" w:sz="4" w:space="0" w:color="auto"/>
              <w:bottom w:val="single" w:sz="4" w:space="0" w:color="auto"/>
              <w:right w:val="single" w:sz="4" w:space="0" w:color="auto"/>
            </w:tcBorders>
          </w:tcPr>
          <w:p w14:paraId="18AB7036" w14:textId="0D5DF9A7" w:rsidR="003C4090" w:rsidRPr="002B1DC7" w:rsidRDefault="003C4090" w:rsidP="00F90674">
            <w:pPr>
              <w:ind w:left="72"/>
              <w:rPr>
                <w:rFonts w:cs="Arial"/>
              </w:rPr>
            </w:pPr>
            <w:r>
              <w:rPr>
                <w:rFonts w:cs="Arial"/>
              </w:rPr>
              <w:t>Last working day in August</w:t>
            </w:r>
          </w:p>
        </w:tc>
        <w:tc>
          <w:tcPr>
            <w:tcW w:w="3060" w:type="dxa"/>
            <w:tcBorders>
              <w:top w:val="single" w:sz="4" w:space="0" w:color="auto"/>
              <w:left w:val="single" w:sz="4" w:space="0" w:color="auto"/>
              <w:bottom w:val="single" w:sz="4" w:space="0" w:color="auto"/>
              <w:right w:val="single" w:sz="4" w:space="0" w:color="auto"/>
            </w:tcBorders>
          </w:tcPr>
          <w:p w14:paraId="0276B646" w14:textId="2ADF52BC" w:rsidR="003C4090" w:rsidRPr="002B1DC7" w:rsidRDefault="003C4090" w:rsidP="00F90674">
            <w:pPr>
              <w:ind w:left="72"/>
              <w:rPr>
                <w:rFonts w:cs="Arial"/>
              </w:rPr>
            </w:pPr>
            <w:r w:rsidRPr="002B1DC7">
              <w:rPr>
                <w:rFonts w:cs="Arial"/>
              </w:rPr>
              <w:t>Program eligibility/participation</w:t>
            </w:r>
          </w:p>
        </w:tc>
      </w:tr>
      <w:tr w:rsidR="003C4090" w:rsidRPr="002B1DC7" w14:paraId="0B6C8BCE" w14:textId="77777777" w:rsidTr="00E37A61">
        <w:trPr>
          <w:cantSplit/>
          <w:trHeight w:val="231"/>
          <w:tblHeader/>
        </w:trPr>
        <w:tc>
          <w:tcPr>
            <w:tcW w:w="1008" w:type="dxa"/>
            <w:tcBorders>
              <w:top w:val="single" w:sz="4" w:space="0" w:color="auto"/>
              <w:left w:val="single" w:sz="4" w:space="0" w:color="auto"/>
              <w:bottom w:val="single" w:sz="4" w:space="0" w:color="auto"/>
              <w:right w:val="single" w:sz="4" w:space="0" w:color="auto"/>
            </w:tcBorders>
          </w:tcPr>
          <w:p w14:paraId="3EB6F834" w14:textId="77777777" w:rsidR="003C4090" w:rsidRPr="002B1DC7" w:rsidRDefault="003C4090" w:rsidP="00F90674">
            <w:pPr>
              <w:ind w:left="72"/>
              <w:rPr>
                <w:rFonts w:cs="Arial"/>
              </w:rPr>
            </w:pPr>
            <w:r w:rsidRPr="002B1DC7">
              <w:rPr>
                <w:rFonts w:cs="Arial"/>
              </w:rPr>
              <w:t>EOY 3</w:t>
            </w:r>
          </w:p>
        </w:tc>
        <w:tc>
          <w:tcPr>
            <w:tcW w:w="990" w:type="dxa"/>
            <w:tcBorders>
              <w:top w:val="single" w:sz="4" w:space="0" w:color="auto"/>
              <w:left w:val="single" w:sz="4" w:space="0" w:color="auto"/>
              <w:bottom w:val="single" w:sz="4" w:space="0" w:color="auto"/>
              <w:right w:val="single" w:sz="4" w:space="0" w:color="auto"/>
            </w:tcBorders>
          </w:tcPr>
          <w:p w14:paraId="0C5CB07B" w14:textId="77777777" w:rsidR="003C4090" w:rsidRPr="002B1DC7" w:rsidRDefault="003C4090" w:rsidP="00F90674">
            <w:pPr>
              <w:ind w:left="72"/>
              <w:rPr>
                <w:rFonts w:cs="Arial"/>
              </w:rPr>
            </w:pPr>
            <w:r w:rsidRPr="002B1DC7">
              <w:rPr>
                <w:rFonts w:cs="Arial"/>
              </w:rPr>
              <w:t>None</w:t>
            </w:r>
          </w:p>
        </w:tc>
        <w:tc>
          <w:tcPr>
            <w:tcW w:w="1980" w:type="dxa"/>
            <w:tcBorders>
              <w:top w:val="single" w:sz="4" w:space="0" w:color="auto"/>
              <w:left w:val="single" w:sz="4" w:space="0" w:color="auto"/>
              <w:bottom w:val="single" w:sz="4" w:space="0" w:color="auto"/>
              <w:right w:val="single" w:sz="4" w:space="0" w:color="auto"/>
            </w:tcBorders>
          </w:tcPr>
          <w:p w14:paraId="5AEB28B6" w14:textId="51126939" w:rsidR="003C4090" w:rsidRPr="002B1DC7" w:rsidRDefault="003C4090" w:rsidP="00F90674">
            <w:pPr>
              <w:ind w:left="72"/>
              <w:rPr>
                <w:rFonts w:cs="Arial"/>
              </w:rPr>
            </w:pPr>
            <w:r>
              <w:rPr>
                <w:rFonts w:cs="Arial"/>
              </w:rPr>
              <w:t xml:space="preserve">Mid May </w:t>
            </w:r>
            <w:r w:rsidR="00604E8B">
              <w:rPr>
                <w:rFonts w:cs="Arial"/>
              </w:rPr>
              <w:t>to late</w:t>
            </w:r>
            <w:r w:rsidRPr="002B1DC7">
              <w:rPr>
                <w:rFonts w:cs="Arial"/>
              </w:rPr>
              <w:t xml:space="preserve"> </w:t>
            </w:r>
          </w:p>
          <w:p w14:paraId="0A85B9A5" w14:textId="163046FE" w:rsidR="003C4090" w:rsidRPr="002B1DC7" w:rsidRDefault="003C4090" w:rsidP="00F90674">
            <w:pPr>
              <w:ind w:left="72"/>
              <w:rPr>
                <w:rFonts w:cs="Arial"/>
              </w:rPr>
            </w:pPr>
            <w:r>
              <w:rPr>
                <w:rFonts w:cs="Arial"/>
              </w:rPr>
              <w:t>August</w:t>
            </w:r>
          </w:p>
        </w:tc>
        <w:tc>
          <w:tcPr>
            <w:tcW w:w="1440" w:type="dxa"/>
            <w:tcBorders>
              <w:top w:val="single" w:sz="4" w:space="0" w:color="auto"/>
              <w:left w:val="single" w:sz="4" w:space="0" w:color="auto"/>
              <w:bottom w:val="single" w:sz="4" w:space="0" w:color="auto"/>
              <w:right w:val="single" w:sz="4" w:space="0" w:color="auto"/>
            </w:tcBorders>
          </w:tcPr>
          <w:p w14:paraId="5E18F6F4" w14:textId="56694DC7" w:rsidR="003C4090" w:rsidRDefault="003C4090" w:rsidP="00F90674">
            <w:pPr>
              <w:ind w:left="72"/>
              <w:rPr>
                <w:rFonts w:cs="Arial"/>
              </w:rPr>
            </w:pPr>
            <w:r>
              <w:rPr>
                <w:rFonts w:cs="Arial"/>
              </w:rPr>
              <w:t>Last working day of July</w:t>
            </w:r>
          </w:p>
        </w:tc>
        <w:tc>
          <w:tcPr>
            <w:tcW w:w="1710" w:type="dxa"/>
            <w:tcBorders>
              <w:top w:val="single" w:sz="4" w:space="0" w:color="auto"/>
              <w:left w:val="single" w:sz="4" w:space="0" w:color="auto"/>
              <w:bottom w:val="single" w:sz="4" w:space="0" w:color="auto"/>
              <w:right w:val="single" w:sz="4" w:space="0" w:color="auto"/>
            </w:tcBorders>
          </w:tcPr>
          <w:p w14:paraId="3E7B8B33" w14:textId="77777777" w:rsidR="00604E8B" w:rsidRPr="002B1DC7" w:rsidRDefault="00604E8B" w:rsidP="00F90674">
            <w:pPr>
              <w:ind w:left="72"/>
              <w:rPr>
                <w:rFonts w:cs="Arial"/>
              </w:rPr>
            </w:pPr>
            <w:r>
              <w:rPr>
                <w:rFonts w:cs="Arial"/>
              </w:rPr>
              <w:t>Day after the initial Cert Deadline to</w:t>
            </w:r>
            <w:r w:rsidRPr="002B1DC7">
              <w:rPr>
                <w:rFonts w:cs="Arial"/>
              </w:rPr>
              <w:t xml:space="preserve"> </w:t>
            </w:r>
          </w:p>
          <w:p w14:paraId="0779EB70" w14:textId="24980B9B" w:rsidR="003C4090" w:rsidRPr="002B1DC7" w:rsidRDefault="00604E8B" w:rsidP="00F90674">
            <w:pPr>
              <w:ind w:left="72"/>
              <w:rPr>
                <w:rFonts w:cs="Arial"/>
              </w:rPr>
            </w:pPr>
            <w:r>
              <w:rPr>
                <w:rFonts w:cs="Arial"/>
              </w:rPr>
              <w:t xml:space="preserve">late </w:t>
            </w:r>
            <w:r w:rsidRPr="002B1DC7">
              <w:rPr>
                <w:rFonts w:cs="Arial"/>
              </w:rPr>
              <w:t>August</w:t>
            </w:r>
          </w:p>
        </w:tc>
        <w:tc>
          <w:tcPr>
            <w:tcW w:w="1170" w:type="dxa"/>
            <w:tcBorders>
              <w:top w:val="single" w:sz="4" w:space="0" w:color="auto"/>
              <w:left w:val="single" w:sz="4" w:space="0" w:color="auto"/>
              <w:bottom w:val="single" w:sz="4" w:space="0" w:color="auto"/>
              <w:right w:val="single" w:sz="4" w:space="0" w:color="auto"/>
            </w:tcBorders>
          </w:tcPr>
          <w:p w14:paraId="071C8421" w14:textId="04181C24" w:rsidR="003C4090" w:rsidRPr="002B1DC7" w:rsidRDefault="003C4090" w:rsidP="00F90674">
            <w:pPr>
              <w:ind w:left="72"/>
              <w:rPr>
                <w:rFonts w:cs="Arial"/>
              </w:rPr>
            </w:pPr>
            <w:r>
              <w:rPr>
                <w:rFonts w:cs="Arial"/>
              </w:rPr>
              <w:t>Last working day in August</w:t>
            </w:r>
          </w:p>
        </w:tc>
        <w:tc>
          <w:tcPr>
            <w:tcW w:w="3060" w:type="dxa"/>
            <w:tcBorders>
              <w:top w:val="single" w:sz="4" w:space="0" w:color="auto"/>
              <w:left w:val="single" w:sz="4" w:space="0" w:color="auto"/>
              <w:bottom w:val="single" w:sz="4" w:space="0" w:color="auto"/>
              <w:right w:val="single" w:sz="4" w:space="0" w:color="auto"/>
            </w:tcBorders>
          </w:tcPr>
          <w:p w14:paraId="6B49DB3C" w14:textId="78956E11" w:rsidR="003C4090" w:rsidRPr="002B1DC7" w:rsidRDefault="003C4090" w:rsidP="00F90674">
            <w:pPr>
              <w:ind w:left="72"/>
              <w:rPr>
                <w:rFonts w:cs="Arial"/>
              </w:rPr>
            </w:pPr>
            <w:r w:rsidRPr="002B1DC7">
              <w:rPr>
                <w:rFonts w:cs="Arial"/>
              </w:rPr>
              <w:t xml:space="preserve">Student </w:t>
            </w:r>
            <w:r>
              <w:rPr>
                <w:rFonts w:cs="Arial"/>
              </w:rPr>
              <w:t xml:space="preserve">incidents (restraint, seclusion, committed offenses, </w:t>
            </w:r>
            <w:r w:rsidR="00BB0D08">
              <w:rPr>
                <w:rFonts w:cs="Arial"/>
              </w:rPr>
              <w:t>disciplinary actions</w:t>
            </w:r>
            <w:r>
              <w:rPr>
                <w:rFonts w:cs="Arial"/>
              </w:rPr>
              <w:t>)</w:t>
            </w:r>
            <w:r w:rsidRPr="002B1DC7">
              <w:rPr>
                <w:rFonts w:cs="Arial"/>
              </w:rPr>
              <w:t>, student chronic absenteeism</w:t>
            </w:r>
            <w:r>
              <w:rPr>
                <w:rFonts w:cs="Arial"/>
              </w:rPr>
              <w:t>, cumulative enrollment</w:t>
            </w:r>
          </w:p>
        </w:tc>
      </w:tr>
      <w:tr w:rsidR="003C4090" w:rsidRPr="002B1DC7" w14:paraId="55FF82F7" w14:textId="77777777" w:rsidTr="00E37A61">
        <w:trPr>
          <w:cantSplit/>
          <w:trHeight w:val="231"/>
          <w:tblHeader/>
        </w:trPr>
        <w:tc>
          <w:tcPr>
            <w:tcW w:w="1008" w:type="dxa"/>
            <w:tcBorders>
              <w:top w:val="single" w:sz="4" w:space="0" w:color="auto"/>
              <w:left w:val="single" w:sz="4" w:space="0" w:color="auto"/>
              <w:bottom w:val="single" w:sz="4" w:space="0" w:color="auto"/>
              <w:right w:val="single" w:sz="4" w:space="0" w:color="auto"/>
            </w:tcBorders>
          </w:tcPr>
          <w:p w14:paraId="643120A1" w14:textId="5154AD3B" w:rsidR="003C4090" w:rsidRPr="002B1DC7" w:rsidRDefault="003C4090" w:rsidP="00F90674">
            <w:pPr>
              <w:ind w:left="72"/>
              <w:rPr>
                <w:rFonts w:cs="Arial"/>
              </w:rPr>
            </w:pPr>
            <w:r>
              <w:rPr>
                <w:rFonts w:cs="Arial"/>
              </w:rPr>
              <w:t>EOY 4</w:t>
            </w:r>
          </w:p>
        </w:tc>
        <w:tc>
          <w:tcPr>
            <w:tcW w:w="990" w:type="dxa"/>
            <w:tcBorders>
              <w:top w:val="single" w:sz="4" w:space="0" w:color="auto"/>
              <w:left w:val="single" w:sz="4" w:space="0" w:color="auto"/>
              <w:bottom w:val="single" w:sz="4" w:space="0" w:color="auto"/>
              <w:right w:val="single" w:sz="4" w:space="0" w:color="auto"/>
            </w:tcBorders>
          </w:tcPr>
          <w:p w14:paraId="4BBD9B14" w14:textId="38868C72" w:rsidR="003C4090" w:rsidRPr="002B1DC7" w:rsidRDefault="003C4090" w:rsidP="00F90674">
            <w:pPr>
              <w:ind w:left="72"/>
              <w:rPr>
                <w:rFonts w:cs="Arial"/>
              </w:rPr>
            </w:pPr>
            <w:r>
              <w:rPr>
                <w:rFonts w:cs="Arial"/>
              </w:rPr>
              <w:t>None</w:t>
            </w:r>
          </w:p>
        </w:tc>
        <w:tc>
          <w:tcPr>
            <w:tcW w:w="1980" w:type="dxa"/>
            <w:tcBorders>
              <w:top w:val="single" w:sz="4" w:space="0" w:color="auto"/>
              <w:left w:val="single" w:sz="4" w:space="0" w:color="auto"/>
              <w:bottom w:val="single" w:sz="4" w:space="0" w:color="auto"/>
              <w:right w:val="single" w:sz="4" w:space="0" w:color="auto"/>
            </w:tcBorders>
          </w:tcPr>
          <w:p w14:paraId="1E497756" w14:textId="07B4FFB3" w:rsidR="003C4090" w:rsidRDefault="003C4090" w:rsidP="00F90674">
            <w:pPr>
              <w:ind w:left="72"/>
              <w:rPr>
                <w:rFonts w:cs="Arial"/>
              </w:rPr>
            </w:pPr>
            <w:r>
              <w:rPr>
                <w:rFonts w:cs="Arial"/>
              </w:rPr>
              <w:t>Mid May</w:t>
            </w:r>
            <w:r w:rsidR="00604E8B">
              <w:rPr>
                <w:rFonts w:cs="Arial"/>
              </w:rPr>
              <w:t xml:space="preserve"> to late</w:t>
            </w:r>
          </w:p>
          <w:p w14:paraId="43F318E5" w14:textId="72FF78BC" w:rsidR="003C4090" w:rsidRPr="002B1DC7" w:rsidRDefault="003C4090" w:rsidP="00F90674">
            <w:pPr>
              <w:ind w:left="72"/>
              <w:rPr>
                <w:rFonts w:cs="Arial"/>
              </w:rPr>
            </w:pPr>
            <w:r>
              <w:rPr>
                <w:rFonts w:cs="Arial"/>
              </w:rPr>
              <w:t>August</w:t>
            </w:r>
          </w:p>
        </w:tc>
        <w:tc>
          <w:tcPr>
            <w:tcW w:w="1440" w:type="dxa"/>
            <w:tcBorders>
              <w:top w:val="single" w:sz="4" w:space="0" w:color="auto"/>
              <w:left w:val="single" w:sz="4" w:space="0" w:color="auto"/>
              <w:bottom w:val="single" w:sz="4" w:space="0" w:color="auto"/>
              <w:right w:val="single" w:sz="4" w:space="0" w:color="auto"/>
            </w:tcBorders>
          </w:tcPr>
          <w:p w14:paraId="2F69D5CA" w14:textId="20D9B518" w:rsidR="003C4090" w:rsidRDefault="003C4090" w:rsidP="00F90674">
            <w:pPr>
              <w:ind w:left="72"/>
              <w:rPr>
                <w:rFonts w:cs="Arial"/>
              </w:rPr>
            </w:pPr>
            <w:r>
              <w:rPr>
                <w:rFonts w:cs="Arial"/>
              </w:rPr>
              <w:t>Last working day of July</w:t>
            </w:r>
          </w:p>
        </w:tc>
        <w:tc>
          <w:tcPr>
            <w:tcW w:w="1710" w:type="dxa"/>
            <w:tcBorders>
              <w:top w:val="single" w:sz="4" w:space="0" w:color="auto"/>
              <w:left w:val="single" w:sz="4" w:space="0" w:color="auto"/>
              <w:bottom w:val="single" w:sz="4" w:space="0" w:color="auto"/>
              <w:right w:val="single" w:sz="4" w:space="0" w:color="auto"/>
            </w:tcBorders>
          </w:tcPr>
          <w:p w14:paraId="7801F83F" w14:textId="77777777" w:rsidR="00604E8B" w:rsidRPr="002B1DC7" w:rsidRDefault="00604E8B" w:rsidP="00F90674">
            <w:pPr>
              <w:ind w:left="72"/>
              <w:rPr>
                <w:rFonts w:cs="Arial"/>
              </w:rPr>
            </w:pPr>
            <w:r>
              <w:rPr>
                <w:rFonts w:cs="Arial"/>
              </w:rPr>
              <w:t>Day after the initial Cert Deadline to</w:t>
            </w:r>
            <w:r w:rsidRPr="002B1DC7">
              <w:rPr>
                <w:rFonts w:cs="Arial"/>
              </w:rPr>
              <w:t xml:space="preserve"> </w:t>
            </w:r>
          </w:p>
          <w:p w14:paraId="600EDFBB" w14:textId="7E9D78E7" w:rsidR="003C4090" w:rsidRPr="002B1DC7" w:rsidRDefault="00604E8B" w:rsidP="00F90674">
            <w:pPr>
              <w:ind w:left="72"/>
              <w:rPr>
                <w:rFonts w:cs="Arial"/>
              </w:rPr>
            </w:pPr>
            <w:r>
              <w:rPr>
                <w:rFonts w:cs="Arial"/>
              </w:rPr>
              <w:t xml:space="preserve">late </w:t>
            </w:r>
            <w:r w:rsidRPr="002B1DC7">
              <w:rPr>
                <w:rFonts w:cs="Arial"/>
              </w:rPr>
              <w:t>August</w:t>
            </w:r>
          </w:p>
        </w:tc>
        <w:tc>
          <w:tcPr>
            <w:tcW w:w="1170" w:type="dxa"/>
            <w:tcBorders>
              <w:top w:val="single" w:sz="4" w:space="0" w:color="auto"/>
              <w:left w:val="single" w:sz="4" w:space="0" w:color="auto"/>
              <w:bottom w:val="single" w:sz="4" w:space="0" w:color="auto"/>
              <w:right w:val="single" w:sz="4" w:space="0" w:color="auto"/>
            </w:tcBorders>
          </w:tcPr>
          <w:p w14:paraId="2D50623E" w14:textId="2BFC54F7" w:rsidR="003C4090" w:rsidRPr="002B1DC7" w:rsidRDefault="003C4090" w:rsidP="00F90674">
            <w:pPr>
              <w:ind w:left="72"/>
              <w:rPr>
                <w:rFonts w:cs="Arial"/>
              </w:rPr>
            </w:pPr>
            <w:r>
              <w:rPr>
                <w:rFonts w:cs="Arial"/>
              </w:rPr>
              <w:t>Last working day in August</w:t>
            </w:r>
          </w:p>
        </w:tc>
        <w:tc>
          <w:tcPr>
            <w:tcW w:w="3060" w:type="dxa"/>
            <w:tcBorders>
              <w:top w:val="single" w:sz="4" w:space="0" w:color="auto"/>
              <w:left w:val="single" w:sz="4" w:space="0" w:color="auto"/>
              <w:bottom w:val="single" w:sz="4" w:space="0" w:color="auto"/>
              <w:right w:val="single" w:sz="4" w:space="0" w:color="auto"/>
            </w:tcBorders>
          </w:tcPr>
          <w:p w14:paraId="35AA0145" w14:textId="74DB34BE" w:rsidR="003C4090" w:rsidRPr="002B1DC7" w:rsidRDefault="003C4090" w:rsidP="00F90674">
            <w:pPr>
              <w:ind w:left="72"/>
              <w:rPr>
                <w:rFonts w:cs="Arial"/>
              </w:rPr>
            </w:pPr>
            <w:r>
              <w:rPr>
                <w:rFonts w:cs="Arial"/>
              </w:rPr>
              <w:t xml:space="preserve">Special education, postsecondary status for SWD </w:t>
            </w:r>
          </w:p>
        </w:tc>
      </w:tr>
    </w:tbl>
    <w:p w14:paraId="5E3C0CD1" w14:textId="0373E2CE" w:rsidR="002B1DC7" w:rsidRPr="002B1DC7" w:rsidRDefault="002B1DC7" w:rsidP="00243EB6">
      <w:pPr>
        <w:pStyle w:val="BlockText"/>
        <w:spacing w:after="120"/>
        <w:rPr>
          <w:sz w:val="24"/>
        </w:rPr>
      </w:pPr>
      <w:r w:rsidRPr="002B1DC7">
        <w:rPr>
          <w:sz w:val="24"/>
        </w:rPr>
        <w:t>*</w:t>
      </w:r>
      <w:r w:rsidRPr="002B1DC7">
        <w:rPr>
          <w:b/>
          <w:sz w:val="24"/>
        </w:rPr>
        <w:t>EOY</w:t>
      </w:r>
      <w:r w:rsidRPr="002B1DC7">
        <w:rPr>
          <w:sz w:val="24"/>
        </w:rPr>
        <w:t xml:space="preserve"> = End of Year. </w:t>
      </w:r>
    </w:p>
    <w:p w14:paraId="40C4837F" w14:textId="77777777" w:rsidR="002B1DC7" w:rsidRDefault="002B1DC7" w:rsidP="00F90674">
      <w:pPr>
        <w:spacing w:before="240" w:after="240"/>
        <w:rPr>
          <w:rFonts w:cs="Arial"/>
        </w:rPr>
      </w:pPr>
      <w:r w:rsidRPr="002B1DC7">
        <w:rPr>
          <w:rFonts w:cs="Arial"/>
        </w:rPr>
        <w:t>**</w:t>
      </w:r>
      <w:r w:rsidRPr="002B1DC7">
        <w:rPr>
          <w:rFonts w:cs="Arial"/>
          <w:b/>
        </w:rPr>
        <w:t>Fall Census Day</w:t>
      </w:r>
      <w:r w:rsidRPr="002B1DC7">
        <w:rPr>
          <w:rFonts w:cs="Arial"/>
        </w:rPr>
        <w:t xml:space="preserve"> is the first Wednesday in October. The </w:t>
      </w:r>
      <w:r w:rsidRPr="002B1DC7">
        <w:rPr>
          <w:rFonts w:cs="Arial"/>
          <w:b/>
        </w:rPr>
        <w:t>EOY</w:t>
      </w:r>
      <w:r w:rsidRPr="002B1DC7">
        <w:rPr>
          <w:rFonts w:cs="Arial"/>
        </w:rPr>
        <w:t xml:space="preserve"> submissions do not have a Census Day; data collected reflects activity throughout the reporting year.</w:t>
      </w:r>
    </w:p>
    <w:p w14:paraId="22D02853" w14:textId="26A7B299" w:rsidR="00EA1EA7" w:rsidRDefault="00EA1EA7" w:rsidP="00F90674">
      <w:pPr>
        <w:spacing w:before="240" w:after="240"/>
        <w:rPr>
          <w:rFonts w:cs="Arial"/>
          <w:b/>
        </w:rPr>
      </w:pPr>
      <w:r w:rsidRPr="006B01F3">
        <w:rPr>
          <w:rFonts w:cs="Arial"/>
          <w:b/>
        </w:rPr>
        <w:t>Certification Reports by Submission</w:t>
      </w:r>
    </w:p>
    <w:p w14:paraId="0E091679" w14:textId="2EDB675A" w:rsidR="00B70F70" w:rsidRPr="00F90674" w:rsidRDefault="00EA1EA7" w:rsidP="00F90674">
      <w:pPr>
        <w:spacing w:before="240" w:after="240"/>
        <w:rPr>
          <w:rFonts w:cs="Arial"/>
          <w:b/>
        </w:rPr>
      </w:pPr>
      <w:r>
        <w:rPr>
          <w:rFonts w:cs="Arial"/>
        </w:rPr>
        <w:t xml:space="preserve">The </w:t>
      </w:r>
      <w:r w:rsidRPr="00EA1EA7">
        <w:rPr>
          <w:rFonts w:cs="Arial"/>
        </w:rPr>
        <w:t>t</w:t>
      </w:r>
      <w:r>
        <w:t>able below displays all the certification reports that LEAs are required to approve or certify, and SELPAS are required to approve</w:t>
      </w:r>
      <w:r w:rsidR="00F90674">
        <w:t>,</w:t>
      </w:r>
      <w:r>
        <w:t xml:space="preserve"> for each submission. The certification reports display aggregate </w:t>
      </w:r>
      <w:r>
        <w:lastRenderedPageBreak/>
        <w:t>counts. Generally, for each certification report</w:t>
      </w:r>
      <w:r w:rsidR="00F90674">
        <w:t>,</w:t>
      </w:r>
      <w:r>
        <w:t xml:space="preserve"> there are reports that display the individual-level data t</w:t>
      </w:r>
      <w:r w:rsidR="00604E8B">
        <w:t>hat</w:t>
      </w:r>
      <w:r>
        <w:t xml:space="preserve"> makes up the aggregate counts in the certification reports. These “supporting” reports assist LEAs to review the certification reports for accuracy. For a complete list of certification and supporting reports, refer to Appendix </w:t>
      </w:r>
      <w:r w:rsidR="00E37A61" w:rsidRPr="00E37A61">
        <w:t>B</w:t>
      </w:r>
      <w:r>
        <w:t xml:space="preserve"> in this guide. </w:t>
      </w:r>
      <w:bookmarkStart w:id="99" w:name="_Toc516043293"/>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Description w:val="This table describes the reports LEAs are required to certify related to student data."/>
      </w:tblPr>
      <w:tblGrid>
        <w:gridCol w:w="1525"/>
        <w:gridCol w:w="1170"/>
        <w:gridCol w:w="7470"/>
      </w:tblGrid>
      <w:tr w:rsidR="00B70F70" w:rsidRPr="00B70F70" w14:paraId="1CF454F1" w14:textId="77777777" w:rsidTr="006B01F3">
        <w:trPr>
          <w:cantSplit/>
          <w:tblHeader/>
        </w:trPr>
        <w:tc>
          <w:tcPr>
            <w:tcW w:w="1525" w:type="dxa"/>
            <w:shd w:val="clear" w:color="auto" w:fill="000000" w:themeFill="text1"/>
            <w:vAlign w:val="bottom"/>
          </w:tcPr>
          <w:p w14:paraId="3FB1F6E9" w14:textId="77777777" w:rsidR="00B70F70" w:rsidRPr="00B70F70" w:rsidRDefault="00B70F70" w:rsidP="00B70F70">
            <w:pPr>
              <w:jc w:val="center"/>
              <w:rPr>
                <w:rFonts w:eastAsia="Times New Roman" w:cs="Arial"/>
                <w:b/>
                <w:color w:val="FFFFFF" w:themeColor="background1"/>
              </w:rPr>
            </w:pPr>
            <w:r w:rsidRPr="00B70F70">
              <w:rPr>
                <w:rFonts w:eastAsia="Times New Roman" w:cs="Arial"/>
                <w:b/>
                <w:color w:val="FFFFFF" w:themeColor="background1"/>
              </w:rPr>
              <w:t>Submission</w:t>
            </w:r>
          </w:p>
        </w:tc>
        <w:tc>
          <w:tcPr>
            <w:tcW w:w="1170" w:type="dxa"/>
            <w:shd w:val="clear" w:color="auto" w:fill="000000" w:themeFill="text1"/>
            <w:vAlign w:val="bottom"/>
          </w:tcPr>
          <w:p w14:paraId="295A28DB" w14:textId="77777777" w:rsidR="00B70F70" w:rsidRPr="00B70F70" w:rsidRDefault="00B70F70" w:rsidP="00B70F70">
            <w:pPr>
              <w:jc w:val="center"/>
              <w:rPr>
                <w:rFonts w:eastAsia="Times New Roman" w:cs="Arial"/>
                <w:b/>
                <w:color w:val="FFFFFF" w:themeColor="background1"/>
              </w:rPr>
            </w:pPr>
            <w:r w:rsidRPr="00B70F70">
              <w:rPr>
                <w:rFonts w:eastAsia="Times New Roman" w:cs="Arial"/>
                <w:b/>
                <w:color w:val="FFFFFF" w:themeColor="background1"/>
              </w:rPr>
              <w:t>Census Day**</w:t>
            </w:r>
          </w:p>
        </w:tc>
        <w:tc>
          <w:tcPr>
            <w:tcW w:w="7470" w:type="dxa"/>
            <w:shd w:val="clear" w:color="auto" w:fill="000000" w:themeFill="text1"/>
            <w:vAlign w:val="bottom"/>
          </w:tcPr>
          <w:p w14:paraId="02DE15BB" w14:textId="759F55A8" w:rsidR="00B70F70" w:rsidRPr="00B70F70" w:rsidRDefault="00F90674" w:rsidP="00B70F70">
            <w:pPr>
              <w:rPr>
                <w:rFonts w:eastAsia="Times New Roman" w:cs="Arial"/>
                <w:b/>
                <w:color w:val="FFFFFF" w:themeColor="background1"/>
              </w:rPr>
            </w:pPr>
            <w:r>
              <w:rPr>
                <w:rFonts w:eastAsia="Times New Roman" w:cs="Arial"/>
                <w:b/>
                <w:color w:val="FFFFFF" w:themeColor="background1"/>
              </w:rPr>
              <w:t xml:space="preserve">Certification </w:t>
            </w:r>
            <w:r w:rsidR="00B70F70" w:rsidRPr="00B70F70">
              <w:rPr>
                <w:rFonts w:eastAsia="Times New Roman" w:cs="Arial"/>
                <w:b/>
                <w:color w:val="FFFFFF" w:themeColor="background1"/>
              </w:rPr>
              <w:t>Report Number and Name</w:t>
            </w:r>
          </w:p>
        </w:tc>
      </w:tr>
      <w:tr w:rsidR="00B70F70" w:rsidRPr="00B70F70" w14:paraId="5B55DDDC" w14:textId="77777777" w:rsidTr="006B01F3">
        <w:trPr>
          <w:cantSplit/>
        </w:trPr>
        <w:tc>
          <w:tcPr>
            <w:tcW w:w="1525" w:type="dxa"/>
          </w:tcPr>
          <w:p w14:paraId="646B6942" w14:textId="77777777" w:rsidR="00B70F70" w:rsidRPr="00B70F70" w:rsidRDefault="00B70F70" w:rsidP="002B389A">
            <w:pPr>
              <w:ind w:left="72"/>
              <w:rPr>
                <w:rFonts w:eastAsia="Times New Roman" w:cs="Arial"/>
                <w:color w:val="000000"/>
              </w:rPr>
            </w:pPr>
            <w:r w:rsidRPr="00B70F70">
              <w:rPr>
                <w:rFonts w:eastAsia="Times New Roman" w:cs="Arial"/>
                <w:color w:val="000000"/>
              </w:rPr>
              <w:t>Fall 1</w:t>
            </w:r>
          </w:p>
        </w:tc>
        <w:tc>
          <w:tcPr>
            <w:tcW w:w="1170" w:type="dxa"/>
          </w:tcPr>
          <w:p w14:paraId="07B1F34E" w14:textId="77777777" w:rsidR="00B70F70" w:rsidRPr="00B70F70" w:rsidRDefault="00B70F70" w:rsidP="002B389A">
            <w:pPr>
              <w:ind w:left="72"/>
              <w:rPr>
                <w:rFonts w:eastAsia="Times New Roman" w:cs="Arial"/>
                <w:color w:val="000000"/>
              </w:rPr>
            </w:pPr>
            <w:r w:rsidRPr="00B70F70">
              <w:rPr>
                <w:rFonts w:eastAsia="Times New Roman" w:cs="Arial"/>
                <w:color w:val="000000"/>
              </w:rPr>
              <w:t>Fall</w:t>
            </w:r>
          </w:p>
        </w:tc>
        <w:tc>
          <w:tcPr>
            <w:tcW w:w="7470" w:type="dxa"/>
          </w:tcPr>
          <w:p w14:paraId="50CFA125" w14:textId="77777777" w:rsidR="00B70F70" w:rsidRPr="00B70F70" w:rsidRDefault="00B70F70" w:rsidP="007A5065">
            <w:pPr>
              <w:numPr>
                <w:ilvl w:val="1"/>
                <w:numId w:val="22"/>
              </w:numPr>
              <w:spacing w:after="120" w:line="259" w:lineRule="auto"/>
              <w:ind w:left="432"/>
              <w:rPr>
                <w:rFonts w:eastAsia="Times New Roman" w:cs="Arial"/>
                <w:color w:val="000000"/>
              </w:rPr>
            </w:pPr>
            <w:r w:rsidRPr="00B70F70">
              <w:rPr>
                <w:rFonts w:eastAsia="Times New Roman" w:cs="Arial"/>
                <w:color w:val="000000"/>
              </w:rPr>
              <w:t>Enrollment – Primary Status by Subgroup</w:t>
            </w:r>
          </w:p>
          <w:p w14:paraId="4865EFEB" w14:textId="77777777" w:rsidR="00B70F70" w:rsidRPr="00B70F70" w:rsidRDefault="00B70F70" w:rsidP="002B389A">
            <w:pPr>
              <w:spacing w:after="120"/>
              <w:ind w:left="72"/>
              <w:rPr>
                <w:rFonts w:eastAsia="Times New Roman" w:cs="Arial"/>
                <w:color w:val="000000"/>
              </w:rPr>
            </w:pPr>
            <w:r w:rsidRPr="00B70F70">
              <w:rPr>
                <w:rFonts w:eastAsia="Times New Roman" w:cs="Arial"/>
                <w:color w:val="000000"/>
              </w:rPr>
              <w:t>1.6 Graduates and Dropouts by Subgroup</w:t>
            </w:r>
          </w:p>
          <w:p w14:paraId="09B1DE4B" w14:textId="77777777" w:rsidR="00B70F70" w:rsidRPr="00B70F70" w:rsidRDefault="00B70F70" w:rsidP="002B389A">
            <w:pPr>
              <w:spacing w:after="120"/>
              <w:ind w:left="72"/>
              <w:rPr>
                <w:rFonts w:eastAsia="Times New Roman" w:cs="Arial"/>
                <w:color w:val="000000"/>
              </w:rPr>
            </w:pPr>
            <w:r w:rsidRPr="00B70F70">
              <w:rPr>
                <w:rFonts w:eastAsia="Times New Roman" w:cs="Arial"/>
                <w:color w:val="000000"/>
              </w:rPr>
              <w:t>1.9 Completers and Dropouts – Count</w:t>
            </w:r>
          </w:p>
          <w:p w14:paraId="07A9A782" w14:textId="77777777" w:rsidR="00B70F70" w:rsidRPr="00B70F70" w:rsidRDefault="00B70F70" w:rsidP="002B389A">
            <w:pPr>
              <w:spacing w:after="120"/>
              <w:ind w:left="72"/>
              <w:rPr>
                <w:rFonts w:eastAsia="Times New Roman" w:cs="Arial"/>
                <w:color w:val="000000"/>
              </w:rPr>
            </w:pPr>
            <w:r w:rsidRPr="00B70F70">
              <w:rPr>
                <w:rFonts w:eastAsia="Times New Roman" w:cs="Arial"/>
                <w:color w:val="000000"/>
              </w:rPr>
              <w:t>1.17 FRPM/English Learner/Foster Youth – Count</w:t>
            </w:r>
          </w:p>
          <w:p w14:paraId="128BEBEA" w14:textId="77777777" w:rsidR="00B70F70" w:rsidRPr="00B70F70" w:rsidRDefault="00B70F70" w:rsidP="002B389A">
            <w:pPr>
              <w:spacing w:after="120"/>
              <w:ind w:left="72"/>
              <w:rPr>
                <w:rFonts w:eastAsia="Times New Roman" w:cs="Arial"/>
                <w:color w:val="000000"/>
              </w:rPr>
            </w:pPr>
            <w:r w:rsidRPr="00B70F70">
              <w:rPr>
                <w:rFonts w:eastAsia="Times New Roman" w:cs="Arial"/>
                <w:color w:val="000000"/>
              </w:rPr>
              <w:t>2.1 Title III Eligible Immigrants – Count</w:t>
            </w:r>
          </w:p>
          <w:p w14:paraId="1CE620A4" w14:textId="77777777" w:rsidR="00B70F70" w:rsidRPr="00B70F70" w:rsidRDefault="00B70F70" w:rsidP="002B389A">
            <w:pPr>
              <w:spacing w:after="120"/>
              <w:ind w:left="72"/>
              <w:rPr>
                <w:rFonts w:eastAsia="Times New Roman" w:cs="Arial"/>
                <w:color w:val="000000"/>
              </w:rPr>
            </w:pPr>
            <w:r w:rsidRPr="00B70F70">
              <w:rPr>
                <w:rFonts w:eastAsia="Times New Roman" w:cs="Arial"/>
                <w:color w:val="000000"/>
              </w:rPr>
              <w:t>2.8 English Language Acquisition Status – Count by Primary Language</w:t>
            </w:r>
          </w:p>
          <w:p w14:paraId="437EE2A2" w14:textId="77777777" w:rsidR="00B70F70" w:rsidRPr="00B70F70" w:rsidRDefault="00B70F70" w:rsidP="002B389A">
            <w:pPr>
              <w:spacing w:after="120"/>
              <w:ind w:left="72"/>
              <w:rPr>
                <w:rFonts w:eastAsia="Times New Roman" w:cs="Arial"/>
                <w:color w:val="000000"/>
              </w:rPr>
            </w:pPr>
            <w:r w:rsidRPr="00B70F70">
              <w:rPr>
                <w:rFonts w:eastAsia="Times New Roman" w:cs="Arial"/>
                <w:color w:val="000000"/>
              </w:rPr>
              <w:t>2.9 English Language Acquisition Status – Census Comparison</w:t>
            </w:r>
          </w:p>
          <w:p w14:paraId="75C93D63" w14:textId="77777777" w:rsidR="00B70F70" w:rsidRPr="00B70F70" w:rsidRDefault="00B70F70" w:rsidP="002B389A">
            <w:pPr>
              <w:spacing w:after="120"/>
              <w:ind w:left="72"/>
              <w:rPr>
                <w:rFonts w:eastAsia="Times New Roman" w:cs="Arial"/>
                <w:color w:val="000000"/>
              </w:rPr>
            </w:pPr>
            <w:r w:rsidRPr="00B70F70">
              <w:rPr>
                <w:rFonts w:eastAsia="Times New Roman" w:cs="Arial"/>
                <w:color w:val="000000"/>
              </w:rPr>
              <w:t xml:space="preserve">2.12 English Language Acquisition Status – </w:t>
            </w:r>
            <w:proofErr w:type="spellStart"/>
            <w:r w:rsidRPr="00B70F70">
              <w:rPr>
                <w:rFonts w:eastAsia="Times New Roman" w:cs="Arial"/>
                <w:color w:val="000000"/>
              </w:rPr>
              <w:t>Els</w:t>
            </w:r>
            <w:proofErr w:type="spellEnd"/>
            <w:r w:rsidRPr="00B70F70">
              <w:rPr>
                <w:rFonts w:eastAsia="Times New Roman" w:cs="Arial"/>
                <w:color w:val="000000"/>
              </w:rPr>
              <w:t xml:space="preserve"> Reclassified RFEP</w:t>
            </w:r>
          </w:p>
          <w:p w14:paraId="4444E551" w14:textId="77777777" w:rsidR="00B70F70" w:rsidRPr="00B70F70" w:rsidRDefault="00B70F70" w:rsidP="002B389A">
            <w:pPr>
              <w:spacing w:after="120"/>
              <w:ind w:left="72"/>
              <w:rPr>
                <w:rFonts w:eastAsia="Times New Roman" w:cs="Arial"/>
                <w:color w:val="000000"/>
              </w:rPr>
            </w:pPr>
            <w:r w:rsidRPr="00B70F70">
              <w:rPr>
                <w:rFonts w:eastAsia="Times New Roman" w:cs="Arial"/>
                <w:color w:val="000000"/>
              </w:rPr>
              <w:t>16.1 Student with Disabilities – Education Plan by Primary Disability</w:t>
            </w:r>
          </w:p>
          <w:p w14:paraId="221E3310" w14:textId="77777777" w:rsidR="00B70F70" w:rsidRPr="00B70F70" w:rsidRDefault="00B70F70" w:rsidP="002B389A">
            <w:pPr>
              <w:spacing w:after="120"/>
              <w:ind w:left="72"/>
              <w:rPr>
                <w:rFonts w:eastAsia="Times New Roman" w:cs="Arial"/>
                <w:color w:val="000000"/>
              </w:rPr>
            </w:pPr>
            <w:r w:rsidRPr="00B70F70">
              <w:rPr>
                <w:rFonts w:eastAsia="Times New Roman" w:cs="Arial"/>
                <w:color w:val="000000"/>
              </w:rPr>
              <w:t>16.2 Student with Disabilities – Count by Federal Setting</w:t>
            </w:r>
          </w:p>
          <w:p w14:paraId="7B99B018" w14:textId="27FC1E26" w:rsidR="00B70F70" w:rsidRPr="00B70F70" w:rsidRDefault="00B70F70" w:rsidP="002B389A">
            <w:pPr>
              <w:spacing w:after="120"/>
              <w:ind w:left="72"/>
              <w:rPr>
                <w:rFonts w:eastAsia="Times New Roman" w:cs="Arial"/>
                <w:color w:val="000000"/>
              </w:rPr>
            </w:pPr>
            <w:r w:rsidRPr="00B70F70">
              <w:rPr>
                <w:rFonts w:eastAsia="Times New Roman" w:cs="Arial"/>
                <w:color w:val="000000"/>
              </w:rPr>
              <w:t xml:space="preserve">16.5 Student with Disabilities – Student Services by Primary Disability </w:t>
            </w:r>
            <w:r w:rsidR="007A5065">
              <w:rPr>
                <w:rFonts w:eastAsia="Times New Roman" w:cs="Arial"/>
                <w:color w:val="000000"/>
              </w:rPr>
              <w:t>(may be a certified report in 2020–21)</w:t>
            </w:r>
            <w:r w:rsidRPr="00B70F70">
              <w:rPr>
                <w:rFonts w:eastAsia="Times New Roman" w:cs="Arial"/>
                <w:color w:val="000000"/>
              </w:rPr>
              <w:t xml:space="preserve"> </w:t>
            </w:r>
          </w:p>
          <w:p w14:paraId="52058D44" w14:textId="6D7D9763" w:rsidR="00B70F70" w:rsidRPr="00B70F70" w:rsidRDefault="00B70F70" w:rsidP="002B389A">
            <w:pPr>
              <w:spacing w:after="120"/>
              <w:ind w:left="72"/>
              <w:rPr>
                <w:rFonts w:eastAsia="Times New Roman" w:cs="Arial"/>
                <w:color w:val="000000"/>
              </w:rPr>
            </w:pPr>
            <w:r w:rsidRPr="00B70F70">
              <w:rPr>
                <w:rFonts w:eastAsia="Times New Roman" w:cs="Arial"/>
                <w:color w:val="000000"/>
              </w:rPr>
              <w:t>SELPA 16.1 Student with Disabilities – Education Plan by Primary Disability</w:t>
            </w:r>
            <w:r w:rsidR="007A5065">
              <w:rPr>
                <w:rFonts w:eastAsia="Times New Roman" w:cs="Arial"/>
                <w:color w:val="000000"/>
              </w:rPr>
              <w:t xml:space="preserve"> </w:t>
            </w:r>
          </w:p>
          <w:p w14:paraId="3A094FFB" w14:textId="77777777" w:rsidR="00B70F70" w:rsidRPr="00B70F70" w:rsidRDefault="00B70F70" w:rsidP="002B389A">
            <w:pPr>
              <w:spacing w:after="120"/>
              <w:ind w:left="72"/>
              <w:rPr>
                <w:rFonts w:eastAsia="Times New Roman" w:cs="Arial"/>
                <w:color w:val="000000"/>
              </w:rPr>
            </w:pPr>
            <w:r w:rsidRPr="00B70F70">
              <w:rPr>
                <w:rFonts w:eastAsia="Times New Roman" w:cs="Arial"/>
                <w:color w:val="000000"/>
              </w:rPr>
              <w:t>SELPA 16.2 Students with Disabilities – Count by Federal Setting</w:t>
            </w:r>
          </w:p>
          <w:p w14:paraId="124E27B4" w14:textId="77777777" w:rsidR="00B70F70" w:rsidRPr="00B70F70" w:rsidRDefault="00B70F70" w:rsidP="002B389A">
            <w:pPr>
              <w:spacing w:after="120"/>
              <w:ind w:left="72"/>
              <w:rPr>
                <w:rFonts w:eastAsia="Times New Roman" w:cs="Arial"/>
                <w:color w:val="000000"/>
              </w:rPr>
            </w:pPr>
            <w:r w:rsidRPr="00B70F70">
              <w:rPr>
                <w:rFonts w:eastAsia="Times New Roman" w:cs="Arial"/>
                <w:color w:val="000000"/>
              </w:rPr>
              <w:t>SELPA 16.5- Students with Disabilities - Student Services by Primary Disability</w:t>
            </w:r>
          </w:p>
        </w:tc>
      </w:tr>
      <w:tr w:rsidR="00B70F70" w:rsidRPr="00B70F70" w14:paraId="477E6E77" w14:textId="77777777" w:rsidTr="006B01F3">
        <w:trPr>
          <w:cantSplit/>
        </w:trPr>
        <w:tc>
          <w:tcPr>
            <w:tcW w:w="1525" w:type="dxa"/>
          </w:tcPr>
          <w:p w14:paraId="082D26FA" w14:textId="77777777" w:rsidR="00B70F70" w:rsidRPr="00B70F70" w:rsidRDefault="00B70F70" w:rsidP="002B389A">
            <w:pPr>
              <w:ind w:left="72"/>
              <w:rPr>
                <w:rFonts w:eastAsia="Times New Roman" w:cs="Arial"/>
                <w:color w:val="000000"/>
              </w:rPr>
            </w:pPr>
            <w:r w:rsidRPr="00B70F70">
              <w:rPr>
                <w:rFonts w:eastAsia="Times New Roman" w:cs="Arial"/>
                <w:color w:val="000000"/>
              </w:rPr>
              <w:t>Fall 2</w:t>
            </w:r>
          </w:p>
        </w:tc>
        <w:tc>
          <w:tcPr>
            <w:tcW w:w="1170" w:type="dxa"/>
          </w:tcPr>
          <w:p w14:paraId="473D076E" w14:textId="77777777" w:rsidR="00B70F70" w:rsidRPr="00B70F70" w:rsidRDefault="00B70F70" w:rsidP="002B389A">
            <w:pPr>
              <w:ind w:left="72"/>
              <w:rPr>
                <w:rFonts w:eastAsia="Times New Roman" w:cs="Arial"/>
                <w:color w:val="000000"/>
              </w:rPr>
            </w:pPr>
            <w:r w:rsidRPr="00B70F70">
              <w:rPr>
                <w:rFonts w:eastAsia="Times New Roman" w:cs="Arial"/>
                <w:color w:val="000000"/>
              </w:rPr>
              <w:t>Fall</w:t>
            </w:r>
          </w:p>
        </w:tc>
        <w:tc>
          <w:tcPr>
            <w:tcW w:w="7470" w:type="dxa"/>
          </w:tcPr>
          <w:p w14:paraId="0B52F329" w14:textId="77777777" w:rsidR="00B70F70" w:rsidRPr="00B70F70" w:rsidRDefault="00B70F70" w:rsidP="002B389A">
            <w:pPr>
              <w:tabs>
                <w:tab w:val="left" w:pos="372"/>
              </w:tabs>
              <w:spacing w:after="120"/>
              <w:ind w:left="72"/>
              <w:rPr>
                <w:rFonts w:eastAsia="Times New Roman" w:cs="Arial"/>
                <w:color w:val="000000"/>
              </w:rPr>
            </w:pPr>
            <w:r w:rsidRPr="00B70F70">
              <w:rPr>
                <w:rFonts w:eastAsia="Times New Roman" w:cs="Arial"/>
                <w:color w:val="000000"/>
              </w:rPr>
              <w:t>2.4 English Learner Education Services – Student Count Unduplicated***</w:t>
            </w:r>
          </w:p>
          <w:p w14:paraId="08472A77" w14:textId="401D5AF2" w:rsidR="00B70F70" w:rsidRDefault="00B70F70" w:rsidP="002B389A">
            <w:pPr>
              <w:spacing w:after="120"/>
              <w:ind w:left="72"/>
              <w:rPr>
                <w:rFonts w:eastAsia="Times New Roman" w:cs="Arial"/>
                <w:color w:val="000000"/>
              </w:rPr>
            </w:pPr>
            <w:r w:rsidRPr="00B70F70">
              <w:rPr>
                <w:rFonts w:eastAsia="Times New Roman" w:cs="Arial"/>
                <w:color w:val="000000"/>
              </w:rPr>
              <w:t>2.5 English Learner Education Services – Unduplicated Count of Teachers Providing EL Services</w:t>
            </w:r>
          </w:p>
          <w:p w14:paraId="4136D54C" w14:textId="625D68C5" w:rsidR="007A5065" w:rsidRPr="00B70F70" w:rsidRDefault="007A5065" w:rsidP="002B389A">
            <w:pPr>
              <w:spacing w:after="120"/>
              <w:ind w:left="72"/>
              <w:rPr>
                <w:rFonts w:eastAsia="Times New Roman" w:cs="Arial"/>
                <w:color w:val="000000"/>
              </w:rPr>
            </w:pPr>
            <w:r>
              <w:rPr>
                <w:rFonts w:eastAsia="Times New Roman" w:cs="Arial"/>
                <w:color w:val="000000"/>
              </w:rPr>
              <w:t xml:space="preserve">2.14 Language Instruction Program – Count </w:t>
            </w:r>
          </w:p>
          <w:p w14:paraId="2D34BE0B" w14:textId="77777777" w:rsidR="00B70F70" w:rsidRDefault="00B70F70" w:rsidP="002B389A">
            <w:pPr>
              <w:spacing w:after="120"/>
              <w:ind w:left="72"/>
              <w:rPr>
                <w:rFonts w:eastAsia="Times New Roman" w:cs="Arial"/>
                <w:color w:val="000000"/>
              </w:rPr>
            </w:pPr>
            <w:r w:rsidRPr="00B70F70">
              <w:rPr>
                <w:rFonts w:eastAsia="Times New Roman" w:cs="Arial"/>
                <w:color w:val="000000"/>
              </w:rPr>
              <w:t>3.6 Course Section Enrollment – Count by Content Area****</w:t>
            </w:r>
          </w:p>
          <w:p w14:paraId="6918DE1A" w14:textId="384FF429" w:rsidR="005458B2" w:rsidRPr="00B70F70" w:rsidRDefault="005458B2" w:rsidP="002B389A">
            <w:pPr>
              <w:spacing w:after="120"/>
              <w:ind w:left="72"/>
              <w:rPr>
                <w:rFonts w:eastAsia="Times New Roman" w:cs="Arial"/>
                <w:color w:val="000000"/>
              </w:rPr>
            </w:pPr>
            <w:r>
              <w:rPr>
                <w:rFonts w:eastAsia="Times New Roman" w:cs="Arial"/>
                <w:color w:val="000000"/>
              </w:rPr>
              <w:t>4.1 Staff – Count and FTE by Job Classification</w:t>
            </w:r>
          </w:p>
          <w:p w14:paraId="5B6B8948" w14:textId="74A20BF7" w:rsidR="00B70F70" w:rsidRPr="00B70F70" w:rsidRDefault="007A5065" w:rsidP="002B389A">
            <w:pPr>
              <w:spacing w:after="120"/>
              <w:ind w:left="72"/>
              <w:rPr>
                <w:rFonts w:eastAsia="Times New Roman" w:cs="Arial"/>
                <w:color w:val="000000"/>
              </w:rPr>
            </w:pPr>
            <w:r>
              <w:rPr>
                <w:rFonts w:eastAsia="Times New Roman" w:cs="Arial"/>
                <w:color w:val="000000"/>
              </w:rPr>
              <w:t>17</w:t>
            </w:r>
            <w:r w:rsidR="00B70F70" w:rsidRPr="007A5065">
              <w:rPr>
                <w:rFonts w:eastAsia="Times New Roman" w:cs="Arial"/>
                <w:color w:val="000000"/>
              </w:rPr>
              <w:t>.</w:t>
            </w:r>
            <w:r>
              <w:rPr>
                <w:rFonts w:eastAsia="Times New Roman" w:cs="Arial"/>
                <w:color w:val="000000"/>
              </w:rPr>
              <w:t>1</w:t>
            </w:r>
            <w:r w:rsidR="00B70F70" w:rsidRPr="00B70F70">
              <w:rPr>
                <w:rFonts w:eastAsia="Times New Roman" w:cs="Arial"/>
                <w:color w:val="000000"/>
              </w:rPr>
              <w:t xml:space="preserve"> Postsecondary Status</w:t>
            </w:r>
            <w:r>
              <w:rPr>
                <w:rFonts w:eastAsia="Times New Roman" w:cs="Arial"/>
                <w:color w:val="000000"/>
              </w:rPr>
              <w:t xml:space="preserve"> Outcome – Count </w:t>
            </w:r>
          </w:p>
        </w:tc>
      </w:tr>
      <w:tr w:rsidR="00B70F70" w:rsidRPr="00B70F70" w14:paraId="35E0446D" w14:textId="77777777" w:rsidTr="006B01F3">
        <w:trPr>
          <w:cantSplit/>
        </w:trPr>
        <w:tc>
          <w:tcPr>
            <w:tcW w:w="1525" w:type="dxa"/>
          </w:tcPr>
          <w:p w14:paraId="5860A6DE" w14:textId="77777777" w:rsidR="00B70F70" w:rsidRPr="00B70F70" w:rsidRDefault="00B70F70" w:rsidP="002B389A">
            <w:pPr>
              <w:ind w:left="72"/>
              <w:rPr>
                <w:rFonts w:eastAsia="Times New Roman" w:cs="Arial"/>
                <w:color w:val="000000"/>
              </w:rPr>
            </w:pPr>
            <w:r w:rsidRPr="00B70F70">
              <w:rPr>
                <w:rFonts w:eastAsia="Times New Roman" w:cs="Arial"/>
                <w:color w:val="000000"/>
              </w:rPr>
              <w:lastRenderedPageBreak/>
              <w:t>EOY* 1</w:t>
            </w:r>
          </w:p>
        </w:tc>
        <w:tc>
          <w:tcPr>
            <w:tcW w:w="1170" w:type="dxa"/>
          </w:tcPr>
          <w:p w14:paraId="0EEE721C" w14:textId="77777777" w:rsidR="00B70F70" w:rsidRPr="00B70F70" w:rsidRDefault="00B70F70" w:rsidP="002B389A">
            <w:pPr>
              <w:ind w:left="72"/>
              <w:rPr>
                <w:rFonts w:eastAsia="Times New Roman" w:cs="Arial"/>
                <w:color w:val="000000"/>
              </w:rPr>
            </w:pPr>
            <w:r w:rsidRPr="00B70F70">
              <w:rPr>
                <w:rFonts w:eastAsia="Times New Roman" w:cs="Arial"/>
                <w:color w:val="000000"/>
              </w:rPr>
              <w:t>None</w:t>
            </w:r>
          </w:p>
        </w:tc>
        <w:tc>
          <w:tcPr>
            <w:tcW w:w="7470" w:type="dxa"/>
          </w:tcPr>
          <w:p w14:paraId="6C9C5F61" w14:textId="77777777" w:rsidR="00B70F70" w:rsidRDefault="00B70F70" w:rsidP="002B389A">
            <w:pPr>
              <w:spacing w:after="120"/>
              <w:ind w:left="72"/>
              <w:rPr>
                <w:rFonts w:eastAsia="Times New Roman" w:cs="Arial"/>
                <w:color w:val="000000"/>
              </w:rPr>
            </w:pPr>
            <w:r w:rsidRPr="00B70F70">
              <w:rPr>
                <w:rFonts w:eastAsia="Times New Roman" w:cs="Arial"/>
                <w:color w:val="000000"/>
              </w:rPr>
              <w:t>3.9 Course Sections Completed – Count by Content Area for Departmentalized Courses***</w:t>
            </w:r>
          </w:p>
          <w:p w14:paraId="6E56A4AE" w14:textId="57C66742" w:rsidR="005458B2" w:rsidRPr="00B70F70" w:rsidRDefault="005458B2" w:rsidP="002B389A">
            <w:pPr>
              <w:spacing w:after="120"/>
              <w:ind w:left="72"/>
              <w:rPr>
                <w:rFonts w:eastAsia="Times New Roman" w:cs="Arial"/>
                <w:color w:val="000000"/>
              </w:rPr>
            </w:pPr>
            <w:r>
              <w:rPr>
                <w:rFonts w:eastAsia="Times New Roman" w:cs="Arial"/>
                <w:color w:val="000000"/>
              </w:rPr>
              <w:t>3.12 Career Technical Education Participants – Count Disaggregated</w:t>
            </w:r>
          </w:p>
          <w:p w14:paraId="460409D1" w14:textId="77777777" w:rsidR="00B70F70" w:rsidRPr="00B70F70" w:rsidRDefault="00B70F70" w:rsidP="002B389A">
            <w:pPr>
              <w:spacing w:after="120"/>
              <w:ind w:left="72"/>
              <w:rPr>
                <w:rFonts w:eastAsia="Times New Roman" w:cs="Arial"/>
                <w:color w:val="000000"/>
              </w:rPr>
            </w:pPr>
            <w:r w:rsidRPr="00B70F70">
              <w:rPr>
                <w:rFonts w:eastAsia="Times New Roman" w:cs="Arial"/>
                <w:color w:val="000000"/>
              </w:rPr>
              <w:t>3.14 Career Technical Education Concentrators and Completers – Count by Pathway</w:t>
            </w:r>
          </w:p>
          <w:p w14:paraId="23F98140" w14:textId="77777777" w:rsidR="00B70F70" w:rsidRPr="00B70F70" w:rsidRDefault="00B70F70" w:rsidP="002B389A">
            <w:pPr>
              <w:spacing w:after="120"/>
              <w:ind w:left="72"/>
              <w:rPr>
                <w:rFonts w:eastAsia="Times New Roman" w:cs="Arial"/>
                <w:color w:val="000000"/>
              </w:rPr>
            </w:pPr>
            <w:r w:rsidRPr="00B70F70">
              <w:rPr>
                <w:rFonts w:eastAsia="Times New Roman" w:cs="Arial"/>
                <w:color w:val="000000"/>
              </w:rPr>
              <w:t xml:space="preserve">3.17 Career Technical Education </w:t>
            </w:r>
            <w:proofErr w:type="spellStart"/>
            <w:r w:rsidRPr="00B70F70">
              <w:rPr>
                <w:rFonts w:eastAsia="Times New Roman" w:cs="Arial"/>
                <w:color w:val="000000"/>
              </w:rPr>
              <w:t>NonConcentrators</w:t>
            </w:r>
            <w:proofErr w:type="spellEnd"/>
            <w:r w:rsidRPr="00B70F70">
              <w:rPr>
                <w:rFonts w:eastAsia="Times New Roman" w:cs="Arial"/>
                <w:color w:val="000000"/>
              </w:rPr>
              <w:t xml:space="preserve"> – Count by Industry Sector</w:t>
            </w:r>
          </w:p>
        </w:tc>
      </w:tr>
      <w:tr w:rsidR="00B70F70" w:rsidRPr="00B70F70" w14:paraId="66776D5D" w14:textId="77777777" w:rsidTr="00814F59">
        <w:trPr>
          <w:cantSplit/>
          <w:trHeight w:val="546"/>
        </w:trPr>
        <w:tc>
          <w:tcPr>
            <w:tcW w:w="1525" w:type="dxa"/>
          </w:tcPr>
          <w:p w14:paraId="77ADCAB5" w14:textId="77777777" w:rsidR="00B70F70" w:rsidRPr="00B70F70" w:rsidRDefault="00B70F70" w:rsidP="002B389A">
            <w:pPr>
              <w:ind w:left="72"/>
              <w:rPr>
                <w:rFonts w:eastAsia="Times New Roman" w:cs="Arial"/>
                <w:color w:val="000000"/>
              </w:rPr>
            </w:pPr>
            <w:r w:rsidRPr="00B70F70">
              <w:rPr>
                <w:rFonts w:eastAsia="Times New Roman" w:cs="Arial"/>
                <w:color w:val="000000"/>
              </w:rPr>
              <w:t>EOY 2</w:t>
            </w:r>
          </w:p>
        </w:tc>
        <w:tc>
          <w:tcPr>
            <w:tcW w:w="1170" w:type="dxa"/>
          </w:tcPr>
          <w:p w14:paraId="61467C09" w14:textId="77777777" w:rsidR="00B70F70" w:rsidRPr="00B70F70" w:rsidRDefault="00B70F70" w:rsidP="002B389A">
            <w:pPr>
              <w:ind w:left="72"/>
              <w:rPr>
                <w:rFonts w:eastAsia="Times New Roman" w:cs="Arial"/>
                <w:color w:val="000000"/>
              </w:rPr>
            </w:pPr>
            <w:r w:rsidRPr="00B70F70">
              <w:rPr>
                <w:rFonts w:eastAsia="Times New Roman" w:cs="Arial"/>
                <w:color w:val="000000"/>
              </w:rPr>
              <w:t>None</w:t>
            </w:r>
          </w:p>
        </w:tc>
        <w:tc>
          <w:tcPr>
            <w:tcW w:w="7470" w:type="dxa"/>
          </w:tcPr>
          <w:p w14:paraId="7B32C9DF" w14:textId="1E9C33D8" w:rsidR="00B70F70" w:rsidRPr="00B70F70" w:rsidRDefault="00B70F70" w:rsidP="00814F59">
            <w:pPr>
              <w:spacing w:after="120"/>
              <w:ind w:left="72"/>
              <w:rPr>
                <w:rFonts w:eastAsia="Times New Roman" w:cs="Arial"/>
                <w:color w:val="000000"/>
              </w:rPr>
            </w:pPr>
            <w:r w:rsidRPr="00B70F70">
              <w:rPr>
                <w:rFonts w:eastAsia="Times New Roman" w:cs="Arial"/>
                <w:color w:val="000000"/>
              </w:rPr>
              <w:t>5.1 Program Participants – Count</w:t>
            </w:r>
          </w:p>
        </w:tc>
      </w:tr>
      <w:tr w:rsidR="00B70F70" w:rsidRPr="00B70F70" w14:paraId="12DE1469" w14:textId="77777777" w:rsidTr="006B01F3">
        <w:trPr>
          <w:cantSplit/>
        </w:trPr>
        <w:tc>
          <w:tcPr>
            <w:tcW w:w="1525" w:type="dxa"/>
          </w:tcPr>
          <w:p w14:paraId="0EAB84A5" w14:textId="77777777" w:rsidR="00B70F70" w:rsidRPr="00B70F70" w:rsidRDefault="00B70F70" w:rsidP="002B389A">
            <w:pPr>
              <w:ind w:left="72"/>
              <w:rPr>
                <w:rFonts w:eastAsia="Times New Roman" w:cs="Arial"/>
                <w:color w:val="000000"/>
              </w:rPr>
            </w:pPr>
            <w:r w:rsidRPr="00B70F70">
              <w:rPr>
                <w:rFonts w:eastAsia="Times New Roman" w:cs="Arial"/>
                <w:color w:val="000000"/>
              </w:rPr>
              <w:t>EOY 3</w:t>
            </w:r>
          </w:p>
        </w:tc>
        <w:tc>
          <w:tcPr>
            <w:tcW w:w="1170" w:type="dxa"/>
          </w:tcPr>
          <w:p w14:paraId="650C6B15" w14:textId="77777777" w:rsidR="00B70F70" w:rsidRPr="00B70F70" w:rsidRDefault="00B70F70" w:rsidP="002B389A">
            <w:pPr>
              <w:ind w:left="72"/>
              <w:rPr>
                <w:rFonts w:eastAsia="Times New Roman" w:cs="Arial"/>
                <w:color w:val="000000"/>
              </w:rPr>
            </w:pPr>
            <w:r w:rsidRPr="00B70F70">
              <w:rPr>
                <w:rFonts w:eastAsia="Times New Roman" w:cs="Arial"/>
                <w:color w:val="000000"/>
              </w:rPr>
              <w:t>None</w:t>
            </w:r>
          </w:p>
        </w:tc>
        <w:tc>
          <w:tcPr>
            <w:tcW w:w="7470" w:type="dxa"/>
          </w:tcPr>
          <w:p w14:paraId="0F656A25" w14:textId="40A5C989" w:rsidR="00814F59" w:rsidRDefault="00814F59" w:rsidP="002B389A">
            <w:pPr>
              <w:spacing w:after="120"/>
              <w:ind w:left="72"/>
              <w:rPr>
                <w:rFonts w:eastAsia="Times New Roman" w:cs="Arial"/>
                <w:color w:val="000000"/>
              </w:rPr>
            </w:pPr>
            <w:r w:rsidRPr="00B70F70">
              <w:rPr>
                <w:rFonts w:eastAsia="Times New Roman" w:cs="Arial"/>
                <w:color w:val="000000"/>
              </w:rPr>
              <w:t>5.4 Homeless Students Enrolled – Unduplicated Count by School</w:t>
            </w:r>
          </w:p>
          <w:p w14:paraId="27C964C8" w14:textId="697D9B0A" w:rsidR="00B70F70" w:rsidRPr="00B70F70" w:rsidRDefault="00B70F70" w:rsidP="002B389A">
            <w:pPr>
              <w:spacing w:after="120"/>
              <w:ind w:left="72"/>
              <w:rPr>
                <w:rFonts w:eastAsia="Times New Roman" w:cs="Arial"/>
                <w:color w:val="000000"/>
              </w:rPr>
            </w:pPr>
            <w:r w:rsidRPr="00B70F70">
              <w:rPr>
                <w:rFonts w:eastAsia="Times New Roman" w:cs="Arial"/>
                <w:color w:val="000000"/>
              </w:rPr>
              <w:t>7.3 Discipline Actions – Count</w:t>
            </w:r>
            <w:r w:rsidR="00814F59">
              <w:rPr>
                <w:rFonts w:eastAsia="Times New Roman" w:cs="Arial"/>
                <w:color w:val="000000"/>
              </w:rPr>
              <w:t>*</w:t>
            </w:r>
          </w:p>
          <w:p w14:paraId="742C24D8" w14:textId="12B1C9F8" w:rsidR="00B70F70" w:rsidRPr="00B70F70" w:rsidRDefault="00B70F70" w:rsidP="002B389A">
            <w:pPr>
              <w:spacing w:after="120"/>
              <w:ind w:left="72"/>
              <w:rPr>
                <w:rFonts w:eastAsia="Times New Roman" w:cs="Arial"/>
                <w:color w:val="000000"/>
              </w:rPr>
            </w:pPr>
            <w:r w:rsidRPr="00B70F70">
              <w:rPr>
                <w:rFonts w:eastAsia="Times New Roman" w:cs="Arial"/>
                <w:color w:val="000000"/>
              </w:rPr>
              <w:t>7.4 Discipline Actions – Count by Offense</w:t>
            </w:r>
            <w:r w:rsidR="00814F59">
              <w:rPr>
                <w:rFonts w:eastAsia="Times New Roman" w:cs="Arial"/>
                <w:color w:val="000000"/>
              </w:rPr>
              <w:t>*</w:t>
            </w:r>
          </w:p>
          <w:p w14:paraId="5C8E6AA7" w14:textId="77777777" w:rsidR="00B70F70" w:rsidRPr="00B70F70" w:rsidRDefault="00B70F70" w:rsidP="002B389A">
            <w:pPr>
              <w:spacing w:after="120"/>
              <w:ind w:left="72"/>
              <w:rPr>
                <w:rFonts w:eastAsia="Times New Roman" w:cs="Arial"/>
                <w:color w:val="000000"/>
              </w:rPr>
            </w:pPr>
            <w:r w:rsidRPr="00B70F70">
              <w:rPr>
                <w:rFonts w:eastAsia="Times New Roman" w:cs="Arial"/>
                <w:color w:val="000000"/>
              </w:rPr>
              <w:t>7.6 Disciplinary Actions – Persistently Dangerous Offense Expulsions</w:t>
            </w:r>
          </w:p>
          <w:p w14:paraId="5E9E6FFE" w14:textId="499DE1D2" w:rsidR="00B70F70" w:rsidRPr="00B70F70" w:rsidRDefault="00B70F70" w:rsidP="002B389A">
            <w:pPr>
              <w:spacing w:after="120"/>
              <w:ind w:left="72"/>
              <w:rPr>
                <w:rFonts w:eastAsia="Times New Roman" w:cs="Arial"/>
                <w:color w:val="000000"/>
              </w:rPr>
            </w:pPr>
            <w:r w:rsidRPr="00B70F70">
              <w:rPr>
                <w:rFonts w:eastAsia="Times New Roman" w:cs="Arial"/>
                <w:color w:val="000000"/>
              </w:rPr>
              <w:t>7.7 Discipline Removals for Students with Disabilities – Count</w:t>
            </w:r>
            <w:r w:rsidR="00814F59">
              <w:rPr>
                <w:rFonts w:eastAsia="Times New Roman" w:cs="Arial"/>
                <w:color w:val="000000"/>
              </w:rPr>
              <w:t>*</w:t>
            </w:r>
          </w:p>
          <w:p w14:paraId="7F3B4F9E" w14:textId="149F966D" w:rsidR="00B70F70" w:rsidRPr="00B70F70" w:rsidRDefault="00B70F70" w:rsidP="002B389A">
            <w:pPr>
              <w:spacing w:after="120"/>
              <w:ind w:left="72"/>
              <w:rPr>
                <w:rFonts w:eastAsia="Times New Roman" w:cs="Arial"/>
                <w:color w:val="000000"/>
              </w:rPr>
            </w:pPr>
            <w:r w:rsidRPr="00B70F70">
              <w:rPr>
                <w:rFonts w:eastAsia="Times New Roman" w:cs="Arial"/>
                <w:color w:val="000000"/>
              </w:rPr>
              <w:t xml:space="preserve">7.8 Unilateral Removals for Students with Disabilities </w:t>
            </w:r>
            <w:r w:rsidR="00814F59">
              <w:rPr>
                <w:rFonts w:eastAsia="Times New Roman" w:cs="Arial"/>
                <w:color w:val="000000"/>
              </w:rPr>
              <w:t>–</w:t>
            </w:r>
            <w:r w:rsidRPr="00B70F70">
              <w:rPr>
                <w:rFonts w:eastAsia="Times New Roman" w:cs="Arial"/>
                <w:color w:val="000000"/>
              </w:rPr>
              <w:t xml:space="preserve"> Count</w:t>
            </w:r>
            <w:r w:rsidR="00814F59">
              <w:rPr>
                <w:rFonts w:eastAsia="Times New Roman" w:cs="Arial"/>
                <w:color w:val="000000"/>
              </w:rPr>
              <w:t>*</w:t>
            </w:r>
          </w:p>
          <w:p w14:paraId="216A5344" w14:textId="77777777" w:rsidR="00B70F70" w:rsidRPr="00B70F70" w:rsidRDefault="00B70F70" w:rsidP="002B389A">
            <w:pPr>
              <w:spacing w:after="120"/>
              <w:ind w:left="72"/>
              <w:rPr>
                <w:rFonts w:eastAsia="Times New Roman" w:cs="Arial"/>
                <w:color w:val="000000"/>
              </w:rPr>
            </w:pPr>
            <w:r w:rsidRPr="00B70F70">
              <w:rPr>
                <w:rFonts w:eastAsia="Times New Roman" w:cs="Arial"/>
                <w:color w:val="000000"/>
              </w:rPr>
              <w:t>14.1 Student Absenteeism – Count</w:t>
            </w:r>
          </w:p>
          <w:p w14:paraId="07091CB7" w14:textId="77777777" w:rsidR="00B70F70" w:rsidRPr="00B70F70" w:rsidRDefault="00B70F70" w:rsidP="002B389A">
            <w:pPr>
              <w:spacing w:after="120"/>
              <w:ind w:left="72"/>
              <w:rPr>
                <w:rFonts w:eastAsia="Times New Roman" w:cs="Arial"/>
                <w:color w:val="000000"/>
              </w:rPr>
            </w:pPr>
            <w:r w:rsidRPr="00B70F70">
              <w:rPr>
                <w:rFonts w:eastAsia="Times New Roman" w:cs="Arial"/>
                <w:color w:val="000000"/>
              </w:rPr>
              <w:t>12.1 Cumulative Enrollment – Count</w:t>
            </w:r>
          </w:p>
          <w:p w14:paraId="039F5720" w14:textId="42DBC407" w:rsidR="00B70F70" w:rsidRPr="00B70F70" w:rsidRDefault="00814F59" w:rsidP="00814F59">
            <w:pPr>
              <w:spacing w:after="120"/>
              <w:ind w:left="72"/>
              <w:rPr>
                <w:rFonts w:eastAsia="Times New Roman" w:cs="Arial"/>
                <w:color w:val="000000"/>
              </w:rPr>
            </w:pPr>
            <w:r>
              <w:rPr>
                <w:rFonts w:eastAsia="Times New Roman" w:cs="Arial"/>
                <w:color w:val="000000"/>
              </w:rPr>
              <w:t xml:space="preserve"> *These reports are being updated and n</w:t>
            </w:r>
            <w:r w:rsidR="00B70F70" w:rsidRPr="00B70F70">
              <w:rPr>
                <w:rFonts w:eastAsia="Times New Roman" w:cs="Arial"/>
                <w:color w:val="000000"/>
              </w:rPr>
              <w:t xml:space="preserve">ew reports related to count of incidents in which students were restrained or secluded </w:t>
            </w:r>
            <w:r>
              <w:rPr>
                <w:rFonts w:eastAsia="Times New Roman" w:cs="Arial"/>
                <w:color w:val="000000"/>
              </w:rPr>
              <w:t xml:space="preserve">will </w:t>
            </w:r>
            <w:r w:rsidR="00B70F70" w:rsidRPr="00B70F70">
              <w:rPr>
                <w:rFonts w:eastAsia="Times New Roman" w:cs="Arial"/>
                <w:color w:val="000000"/>
              </w:rPr>
              <w:t>be added.</w:t>
            </w:r>
          </w:p>
        </w:tc>
      </w:tr>
      <w:tr w:rsidR="005458B2" w:rsidRPr="00B70F70" w14:paraId="5CA248E4" w14:textId="77777777" w:rsidTr="00814F59">
        <w:trPr>
          <w:cantSplit/>
          <w:trHeight w:val="3669"/>
        </w:trPr>
        <w:tc>
          <w:tcPr>
            <w:tcW w:w="1525" w:type="dxa"/>
          </w:tcPr>
          <w:p w14:paraId="386EB44A" w14:textId="68BC5358" w:rsidR="005458B2" w:rsidRPr="00B70F70" w:rsidRDefault="005458B2" w:rsidP="002B389A">
            <w:pPr>
              <w:ind w:left="72"/>
              <w:rPr>
                <w:rFonts w:eastAsia="Times New Roman" w:cs="Arial"/>
                <w:color w:val="000000"/>
              </w:rPr>
            </w:pPr>
            <w:r>
              <w:rPr>
                <w:rFonts w:eastAsia="Times New Roman" w:cs="Arial"/>
                <w:color w:val="000000"/>
              </w:rPr>
              <w:t>EOY 4</w:t>
            </w:r>
          </w:p>
        </w:tc>
        <w:tc>
          <w:tcPr>
            <w:tcW w:w="1170" w:type="dxa"/>
          </w:tcPr>
          <w:p w14:paraId="0A074F68" w14:textId="1BD6420C" w:rsidR="005458B2" w:rsidRPr="00B70F70" w:rsidRDefault="005458B2" w:rsidP="002B389A">
            <w:pPr>
              <w:ind w:left="72"/>
              <w:rPr>
                <w:rFonts w:eastAsia="Times New Roman" w:cs="Arial"/>
                <w:color w:val="000000"/>
              </w:rPr>
            </w:pPr>
            <w:r>
              <w:rPr>
                <w:rFonts w:eastAsia="Times New Roman" w:cs="Arial"/>
                <w:color w:val="000000"/>
              </w:rPr>
              <w:t>None</w:t>
            </w:r>
          </w:p>
        </w:tc>
        <w:tc>
          <w:tcPr>
            <w:tcW w:w="7470" w:type="dxa"/>
          </w:tcPr>
          <w:p w14:paraId="4D240939" w14:textId="77777777" w:rsidR="00BB0D08" w:rsidRPr="00B70F70" w:rsidRDefault="00BB0D08" w:rsidP="002B389A">
            <w:pPr>
              <w:spacing w:after="120"/>
              <w:ind w:left="72"/>
              <w:rPr>
                <w:rFonts w:eastAsia="Times New Roman" w:cs="Arial"/>
                <w:color w:val="000000"/>
              </w:rPr>
            </w:pPr>
            <w:r w:rsidRPr="00B70F70">
              <w:rPr>
                <w:rFonts w:eastAsia="Times New Roman" w:cs="Arial"/>
                <w:color w:val="000000"/>
              </w:rPr>
              <w:t>16.1 Student with Disabilities – Education Plan by Primary Disability</w:t>
            </w:r>
          </w:p>
          <w:p w14:paraId="7A829B9B" w14:textId="77777777" w:rsidR="00BB0D08" w:rsidRPr="00B70F70" w:rsidRDefault="00BB0D08" w:rsidP="002B389A">
            <w:pPr>
              <w:spacing w:after="120"/>
              <w:ind w:left="72"/>
              <w:rPr>
                <w:rFonts w:eastAsia="Times New Roman" w:cs="Arial"/>
                <w:color w:val="000000"/>
              </w:rPr>
            </w:pPr>
            <w:r w:rsidRPr="00B70F70">
              <w:rPr>
                <w:rFonts w:eastAsia="Times New Roman" w:cs="Arial"/>
                <w:color w:val="000000"/>
              </w:rPr>
              <w:t>16.2 Student with Disabilities – Count by Federal Setting</w:t>
            </w:r>
          </w:p>
          <w:p w14:paraId="7F988995" w14:textId="03FC13DE" w:rsidR="00BB0D08" w:rsidRDefault="00BB0D08" w:rsidP="002B389A">
            <w:pPr>
              <w:spacing w:after="120"/>
              <w:ind w:left="72"/>
              <w:rPr>
                <w:rFonts w:eastAsia="Times New Roman" w:cs="Arial"/>
                <w:color w:val="000000"/>
              </w:rPr>
            </w:pPr>
            <w:r w:rsidRPr="00B70F70">
              <w:rPr>
                <w:rFonts w:eastAsia="Times New Roman" w:cs="Arial"/>
                <w:color w:val="000000"/>
              </w:rPr>
              <w:t xml:space="preserve">16.5 Student with Disabilities – Student Services by Primary Disability  </w:t>
            </w:r>
          </w:p>
          <w:p w14:paraId="7892DE86" w14:textId="445315DD" w:rsidR="00814F59" w:rsidRPr="00B70F70" w:rsidRDefault="00814F59" w:rsidP="002B389A">
            <w:pPr>
              <w:spacing w:after="120"/>
              <w:ind w:left="72"/>
              <w:rPr>
                <w:rFonts w:eastAsia="Times New Roman" w:cs="Arial"/>
                <w:color w:val="000000"/>
              </w:rPr>
            </w:pPr>
            <w:r>
              <w:rPr>
                <w:rFonts w:eastAsia="Times New Roman" w:cs="Arial"/>
                <w:color w:val="000000"/>
              </w:rPr>
              <w:t>17.1 Postsecondary Status – Students with Disabilities</w:t>
            </w:r>
          </w:p>
          <w:p w14:paraId="19E31823" w14:textId="77777777" w:rsidR="00BB0D08" w:rsidRPr="00B70F70" w:rsidRDefault="00BB0D08" w:rsidP="002B389A">
            <w:pPr>
              <w:spacing w:after="120"/>
              <w:ind w:left="72"/>
              <w:rPr>
                <w:rFonts w:eastAsia="Times New Roman" w:cs="Arial"/>
                <w:color w:val="000000"/>
              </w:rPr>
            </w:pPr>
            <w:r w:rsidRPr="00B70F70">
              <w:rPr>
                <w:rFonts w:eastAsia="Times New Roman" w:cs="Arial"/>
                <w:color w:val="000000"/>
              </w:rPr>
              <w:t>SELPA 16.1 Student with Disabilities – Education Plan by Primary Disability</w:t>
            </w:r>
          </w:p>
          <w:p w14:paraId="3821A5B2" w14:textId="77777777" w:rsidR="00BB0D08" w:rsidRPr="00B70F70" w:rsidRDefault="00BB0D08" w:rsidP="002B389A">
            <w:pPr>
              <w:spacing w:after="120"/>
              <w:ind w:left="72"/>
              <w:rPr>
                <w:rFonts w:eastAsia="Times New Roman" w:cs="Arial"/>
                <w:color w:val="000000"/>
              </w:rPr>
            </w:pPr>
            <w:r w:rsidRPr="00B70F70">
              <w:rPr>
                <w:rFonts w:eastAsia="Times New Roman" w:cs="Arial"/>
                <w:color w:val="000000"/>
              </w:rPr>
              <w:t>SELPA 16.2 Students with Disabilities – Count by Federal Setting</w:t>
            </w:r>
          </w:p>
          <w:p w14:paraId="557DF80F" w14:textId="6C0F926E" w:rsidR="00BB0D08" w:rsidRPr="00B70F70" w:rsidRDefault="00BB0D08" w:rsidP="00814F59">
            <w:pPr>
              <w:spacing w:after="120"/>
              <w:ind w:left="72"/>
              <w:rPr>
                <w:rFonts w:eastAsia="Times New Roman" w:cs="Arial"/>
                <w:color w:val="000000"/>
              </w:rPr>
            </w:pPr>
            <w:r w:rsidRPr="00B70F70">
              <w:rPr>
                <w:rFonts w:eastAsia="Times New Roman" w:cs="Arial"/>
                <w:color w:val="000000"/>
              </w:rPr>
              <w:t>SELPA 16.5- Students with Disabilities - Student Services by Primary Disability</w:t>
            </w:r>
          </w:p>
        </w:tc>
      </w:tr>
    </w:tbl>
    <w:p w14:paraId="6CC1B2F2" w14:textId="77777777" w:rsidR="00B70F70" w:rsidRPr="00B70F70" w:rsidRDefault="00B70F70" w:rsidP="00B70F70">
      <w:pPr>
        <w:spacing w:after="120"/>
        <w:rPr>
          <w:rFonts w:eastAsia="Times New Roman" w:cs="Arial"/>
          <w:color w:val="000000"/>
        </w:rPr>
      </w:pPr>
      <w:r w:rsidRPr="00B70F70">
        <w:rPr>
          <w:rFonts w:eastAsia="Times New Roman" w:cs="Arial"/>
          <w:color w:val="000000"/>
        </w:rPr>
        <w:t>*</w:t>
      </w:r>
      <w:r w:rsidRPr="00B70F70">
        <w:rPr>
          <w:rFonts w:eastAsia="Times New Roman" w:cs="Arial"/>
          <w:b/>
          <w:color w:val="000000"/>
        </w:rPr>
        <w:t>EOY</w:t>
      </w:r>
      <w:r w:rsidRPr="00B70F70">
        <w:rPr>
          <w:rFonts w:eastAsia="Times New Roman" w:cs="Arial"/>
          <w:color w:val="000000"/>
        </w:rPr>
        <w:t xml:space="preserve"> = End of Year.</w:t>
      </w:r>
    </w:p>
    <w:p w14:paraId="6C6340DE" w14:textId="36BC7BB6" w:rsidR="00EE1257" w:rsidRDefault="00B70F70" w:rsidP="006B01F3">
      <w:pPr>
        <w:spacing w:after="120"/>
        <w:rPr>
          <w:rFonts w:eastAsia="Times New Roman" w:cs="Arial"/>
          <w:color w:val="000000"/>
        </w:rPr>
      </w:pPr>
      <w:r w:rsidRPr="00B70F70">
        <w:rPr>
          <w:rFonts w:eastAsia="Times New Roman" w:cs="Arial"/>
          <w:color w:val="000000"/>
        </w:rPr>
        <w:t>**</w:t>
      </w:r>
      <w:r w:rsidRPr="00B70F70">
        <w:rPr>
          <w:rFonts w:eastAsia="Times New Roman" w:cs="Arial"/>
          <w:b/>
          <w:color w:val="000000"/>
        </w:rPr>
        <w:t>Fall Census Day</w:t>
      </w:r>
      <w:r w:rsidRPr="00B70F70">
        <w:rPr>
          <w:rFonts w:eastAsia="Times New Roman" w:cs="Arial"/>
          <w:color w:val="000000"/>
        </w:rPr>
        <w:t xml:space="preserve"> is the first Wednesday in October. The </w:t>
      </w:r>
      <w:r w:rsidRPr="00B70F70">
        <w:rPr>
          <w:rFonts w:eastAsia="Times New Roman" w:cs="Arial"/>
          <w:b/>
          <w:color w:val="000000"/>
        </w:rPr>
        <w:t>EOY</w:t>
      </w:r>
      <w:r w:rsidRPr="00B70F70">
        <w:rPr>
          <w:rFonts w:eastAsia="Times New Roman" w:cs="Arial"/>
          <w:color w:val="000000"/>
        </w:rPr>
        <w:t xml:space="preserve"> submissions do not have a Census Day; data collected reflects activity</w:t>
      </w:r>
      <w:r w:rsidR="00EE1257">
        <w:rPr>
          <w:rFonts w:eastAsia="Times New Roman" w:cs="Arial"/>
          <w:color w:val="000000"/>
        </w:rPr>
        <w:t xml:space="preserve"> throughout the reporting year.</w:t>
      </w:r>
    </w:p>
    <w:p w14:paraId="2783FF9C" w14:textId="02C24B4D" w:rsidR="00EE1257" w:rsidRPr="001C03D9" w:rsidRDefault="00E37A61" w:rsidP="00EE1257">
      <w:pPr>
        <w:spacing w:before="240" w:after="240"/>
        <w:rPr>
          <w:b/>
        </w:rPr>
      </w:pPr>
      <w:r>
        <w:rPr>
          <w:b/>
        </w:rPr>
        <w:t>More</w:t>
      </w:r>
      <w:r w:rsidR="00EE1257" w:rsidRPr="001C03D9">
        <w:rPr>
          <w:b/>
        </w:rPr>
        <w:t xml:space="preserve"> </w:t>
      </w:r>
      <w:r>
        <w:rPr>
          <w:b/>
        </w:rPr>
        <w:t>I</w:t>
      </w:r>
      <w:r w:rsidR="00EE1257" w:rsidRPr="001C03D9">
        <w:rPr>
          <w:b/>
        </w:rPr>
        <w:t xml:space="preserve">nformation </w:t>
      </w:r>
      <w:r w:rsidR="001D371C">
        <w:rPr>
          <w:b/>
        </w:rPr>
        <w:t>about</w:t>
      </w:r>
      <w:r w:rsidR="00EE1257" w:rsidRPr="001C03D9">
        <w:rPr>
          <w:b/>
        </w:rPr>
        <w:t xml:space="preserve"> CALPADS </w:t>
      </w:r>
      <w:r>
        <w:rPr>
          <w:b/>
        </w:rPr>
        <w:t>S</w:t>
      </w:r>
      <w:r w:rsidR="00EE1257" w:rsidRPr="001C03D9">
        <w:rPr>
          <w:b/>
        </w:rPr>
        <w:t>ubmissions</w:t>
      </w:r>
    </w:p>
    <w:p w14:paraId="0DF1D1AD" w14:textId="77777777" w:rsidR="00EE1257" w:rsidRPr="0034785B" w:rsidRDefault="00EE1257" w:rsidP="00546274">
      <w:pPr>
        <w:spacing w:after="240"/>
        <w:rPr>
          <w:rFonts w:cs="Arial"/>
        </w:rPr>
      </w:pPr>
      <w:r w:rsidRPr="0034785B">
        <w:rPr>
          <w:rFonts w:cs="Arial"/>
        </w:rPr>
        <w:lastRenderedPageBreak/>
        <w:t>The following appendices, located at the end of this guide, contain information about which CALPADS files are required for each submission and which reports LEAs must certify for each submission.</w:t>
      </w:r>
    </w:p>
    <w:p w14:paraId="110590B3" w14:textId="77777777" w:rsidR="00EE1257" w:rsidRPr="0034785B" w:rsidRDefault="00EE1257" w:rsidP="00331574">
      <w:pPr>
        <w:pStyle w:val="BlockText"/>
        <w:numPr>
          <w:ilvl w:val="0"/>
          <w:numId w:val="20"/>
        </w:numPr>
        <w:spacing w:before="240" w:after="240"/>
        <w:ind w:hanging="360"/>
        <w:rPr>
          <w:sz w:val="24"/>
        </w:rPr>
      </w:pPr>
      <w:r w:rsidRPr="0034785B">
        <w:rPr>
          <w:b/>
          <w:sz w:val="24"/>
        </w:rPr>
        <w:t>Appendix A</w:t>
      </w:r>
      <w:r w:rsidRPr="0034785B">
        <w:rPr>
          <w:sz w:val="24"/>
        </w:rPr>
        <w:t xml:space="preserve"> in this guide provides a summary of the files required for each submission (excerpted from the CALPADS File Specifications). The CALPADS File Specifications provide detailed information about the data required for each submission.</w:t>
      </w:r>
    </w:p>
    <w:p w14:paraId="5108373F" w14:textId="394B85B2" w:rsidR="00EE1257" w:rsidRPr="002B389A" w:rsidRDefault="00EE1257" w:rsidP="00331574">
      <w:pPr>
        <w:pStyle w:val="BlockText"/>
        <w:numPr>
          <w:ilvl w:val="0"/>
          <w:numId w:val="20"/>
        </w:numPr>
        <w:spacing w:before="240" w:after="240"/>
        <w:ind w:hanging="360"/>
        <w:rPr>
          <w:sz w:val="24"/>
        </w:rPr>
      </w:pPr>
      <w:r w:rsidRPr="0034785B">
        <w:rPr>
          <w:b/>
          <w:sz w:val="24"/>
        </w:rPr>
        <w:t>Appendix B</w:t>
      </w:r>
      <w:r w:rsidRPr="0034785B">
        <w:rPr>
          <w:sz w:val="24"/>
        </w:rPr>
        <w:t xml:space="preserve"> in this guide provides a summary of the reports that LEAs must certify for each submission, along with supporting reports for each submission</w:t>
      </w:r>
      <w:r w:rsidR="00546274">
        <w:rPr>
          <w:sz w:val="24"/>
        </w:rPr>
        <w:t>.</w:t>
      </w:r>
    </w:p>
    <w:p w14:paraId="4DF5633F" w14:textId="4B1D4551" w:rsidR="00457530" w:rsidRDefault="00457530" w:rsidP="002B1D28">
      <w:pPr>
        <w:pStyle w:val="Heading5"/>
      </w:pPr>
      <w:bookmarkStart w:id="100" w:name="_Toc32500204"/>
      <w:r w:rsidRPr="002E3EE1">
        <w:t>CALPADS Operational Data Store (ODS)</w:t>
      </w:r>
      <w:bookmarkEnd w:id="99"/>
      <w:bookmarkEnd w:id="100"/>
    </w:p>
    <w:p w14:paraId="59ED45FF" w14:textId="77777777" w:rsidR="00457530" w:rsidRPr="00457530" w:rsidRDefault="00457530" w:rsidP="002B389A">
      <w:pPr>
        <w:pStyle w:val="BlockText"/>
        <w:spacing w:before="240" w:after="240"/>
        <w:rPr>
          <w:sz w:val="24"/>
        </w:rPr>
      </w:pPr>
      <w:r w:rsidRPr="00457530">
        <w:rPr>
          <w:sz w:val="24"/>
        </w:rPr>
        <w:t>The Operational Data Store (ODS) reflects the most current data in CALPADS and does not necessarily reflect data that have been certified at one point in time by a given LEA.</w:t>
      </w:r>
    </w:p>
    <w:p w14:paraId="54170DAE" w14:textId="77777777" w:rsidR="00457530" w:rsidRPr="00457530" w:rsidRDefault="00457530" w:rsidP="002B389A">
      <w:pPr>
        <w:pStyle w:val="BlockText"/>
        <w:spacing w:before="240" w:after="240"/>
        <w:rPr>
          <w:b/>
          <w:sz w:val="24"/>
        </w:rPr>
      </w:pPr>
      <w:r w:rsidRPr="00457530">
        <w:rPr>
          <w:b/>
          <w:sz w:val="24"/>
        </w:rPr>
        <w:t>When may LEAs update the CALPADS ODS?</w:t>
      </w:r>
    </w:p>
    <w:p w14:paraId="7E8E8152" w14:textId="77777777" w:rsidR="00457530" w:rsidRPr="00457530" w:rsidRDefault="00457530" w:rsidP="002B389A">
      <w:pPr>
        <w:pStyle w:val="BlockText"/>
        <w:spacing w:before="240" w:after="240"/>
        <w:rPr>
          <w:sz w:val="24"/>
        </w:rPr>
      </w:pPr>
      <w:r w:rsidRPr="00457530">
        <w:rPr>
          <w:sz w:val="24"/>
        </w:rPr>
        <w:t>LEAs may update the CALPADS ODS at any time.</w:t>
      </w:r>
    </w:p>
    <w:p w14:paraId="053EFCB3" w14:textId="77777777" w:rsidR="00457530" w:rsidRPr="00457530" w:rsidRDefault="00457530" w:rsidP="002B389A">
      <w:pPr>
        <w:pStyle w:val="BlockText"/>
        <w:spacing w:before="240" w:after="240"/>
        <w:rPr>
          <w:b/>
          <w:sz w:val="24"/>
        </w:rPr>
      </w:pPr>
      <w:r w:rsidRPr="00457530">
        <w:rPr>
          <w:b/>
          <w:sz w:val="24"/>
        </w:rPr>
        <w:t>ODS Reports</w:t>
      </w:r>
    </w:p>
    <w:p w14:paraId="77222494" w14:textId="45BC5AEB" w:rsidR="00457530" w:rsidRPr="00457530" w:rsidRDefault="00457530" w:rsidP="002B389A">
      <w:pPr>
        <w:pStyle w:val="BlockText"/>
        <w:spacing w:before="240" w:after="240"/>
        <w:rPr>
          <w:sz w:val="24"/>
        </w:rPr>
      </w:pPr>
      <w:r w:rsidRPr="00457530">
        <w:rPr>
          <w:sz w:val="24"/>
        </w:rPr>
        <w:t>LEAs may view CALPADS ODS reports for the current data in CALPADS. The reports display the data in the CALPADS ODS for the time period selected by the user.</w:t>
      </w:r>
      <w:r w:rsidR="00546274">
        <w:rPr>
          <w:sz w:val="24"/>
        </w:rPr>
        <w:t xml:space="preserve"> </w:t>
      </w:r>
    </w:p>
    <w:p w14:paraId="47F5D0D7" w14:textId="77777777" w:rsidR="00457530" w:rsidRPr="00457530" w:rsidRDefault="00457530" w:rsidP="002B389A">
      <w:pPr>
        <w:pStyle w:val="BlockText"/>
        <w:spacing w:before="240" w:after="240"/>
        <w:rPr>
          <w:b/>
          <w:sz w:val="24"/>
        </w:rPr>
      </w:pPr>
      <w:r w:rsidRPr="00457530">
        <w:rPr>
          <w:b/>
          <w:sz w:val="24"/>
        </w:rPr>
        <w:t>Use of data from the ODS for accountability purposes</w:t>
      </w:r>
    </w:p>
    <w:p w14:paraId="610FDD52" w14:textId="0919BAA2" w:rsidR="003775A9" w:rsidRDefault="00457530" w:rsidP="002B389A">
      <w:pPr>
        <w:spacing w:before="240" w:after="240"/>
      </w:pPr>
      <w:r w:rsidRPr="00457530">
        <w:t xml:space="preserve">Data from the ODS are pulled from CALPADS on </w:t>
      </w:r>
      <w:r w:rsidR="003775A9">
        <w:t>the same day as the EOY Final Certification Deadline</w:t>
      </w:r>
      <w:r w:rsidRPr="00457530">
        <w:t xml:space="preserve"> and used to determine </w:t>
      </w:r>
      <w:r w:rsidR="003775A9">
        <w:t>the 4-year Adjusted Cohort Graduation Rate (ACGR), and the one-year Dashboard Alternative School Status (DASS) graduate rate used for the California School Dashboard. The ACGR is also used to meet federal reporting requirements</w:t>
      </w:r>
      <w:r w:rsidRPr="00457530">
        <w:t xml:space="preserve"> (see the </w:t>
      </w:r>
      <w:r w:rsidRPr="00457530">
        <w:rPr>
          <w:i/>
        </w:rPr>
        <w:t>Accountability</w:t>
      </w:r>
      <w:r w:rsidRPr="00457530">
        <w:t xml:space="preserve"> heading in the block earlier in this section entitled </w:t>
      </w:r>
      <w:proofErr w:type="gramStart"/>
      <w:r w:rsidRPr="00457530">
        <w:rPr>
          <w:i/>
        </w:rPr>
        <w:t>How</w:t>
      </w:r>
      <w:proofErr w:type="gramEnd"/>
      <w:r w:rsidRPr="00457530">
        <w:rPr>
          <w:i/>
        </w:rPr>
        <w:t xml:space="preserve"> the state will use CALPADS data</w:t>
      </w:r>
      <w:r w:rsidRPr="00457530">
        <w:t>). Note again that when data are pulled from the CALPADS ODS for accountability purposes, the ODS takes the data that are in the ODS as of that given date</w:t>
      </w:r>
      <w:r w:rsidR="003775A9">
        <w:t xml:space="preserve"> (final certification deadline)</w:t>
      </w:r>
      <w:r w:rsidRPr="00457530">
        <w:t>, which does not necessarily reflect the last snapshot of certified data</w:t>
      </w:r>
      <w:r w:rsidR="003775A9">
        <w:t xml:space="preserve"> if the LEA certified before the final certification deadline</w:t>
      </w:r>
      <w:r w:rsidRPr="00457530">
        <w:t>.</w:t>
      </w:r>
      <w:r w:rsidR="003775A9">
        <w:t xml:space="preserve"> The data pulled from the ODS for prior years may also not necessarily reflect the data certified in prior years, as data may have been subsequently updated by the LEA.</w:t>
      </w:r>
      <w:r w:rsidRPr="00457530">
        <w:t xml:space="preserve"> </w:t>
      </w:r>
    </w:p>
    <w:p w14:paraId="3B198ECD" w14:textId="72A5AAF7" w:rsidR="00546274" w:rsidRDefault="00546274" w:rsidP="002B389A">
      <w:pPr>
        <w:spacing w:before="240" w:after="240"/>
      </w:pPr>
      <w:r>
        <w:t>In other words, if data are certified early in the EOY submission window and CDE pulls data from the ODS for the ACGR one month later on the final certification deadline, and there have been changes made to the data within that month since the LEA certified its data, it is the new latest data, and not the data that were certified, that are</w:t>
      </w:r>
      <w:r w:rsidR="008C26A8">
        <w:t xml:space="preserve"> </w:t>
      </w:r>
      <w:r>
        <w:t xml:space="preserve">pulled for the ACGR. Thus, for the ACGR, the CDE is not using the “last known snapshot” of certified data, rather CDE is pulling and using data </w:t>
      </w:r>
      <w:r w:rsidR="008C26A8">
        <w:t xml:space="preserve">from the ODS </w:t>
      </w:r>
      <w:r>
        <w:t>as of the final certification deadline.</w:t>
      </w:r>
    </w:p>
    <w:p w14:paraId="00E8C2F0" w14:textId="4AF58507" w:rsidR="00546274" w:rsidRPr="00671389" w:rsidRDefault="00546274" w:rsidP="00546274">
      <w:pPr>
        <w:pStyle w:val="Heading5"/>
      </w:pPr>
      <w:bookmarkStart w:id="101" w:name="_Toc32500205"/>
      <w:r w:rsidRPr="00671389">
        <w:t>LE</w:t>
      </w:r>
      <w:r>
        <w:t>A CALPADS Roles</w:t>
      </w:r>
      <w:bookmarkEnd w:id="101"/>
    </w:p>
    <w:p w14:paraId="6C874125" w14:textId="77777777" w:rsidR="009D7766" w:rsidRPr="00671389" w:rsidRDefault="009D7766" w:rsidP="009D7766">
      <w:pPr>
        <w:pStyle w:val="BlockText"/>
        <w:spacing w:before="120" w:after="240"/>
        <w:rPr>
          <w:sz w:val="24"/>
        </w:rPr>
      </w:pPr>
      <w:r w:rsidRPr="00671389">
        <w:rPr>
          <w:sz w:val="24"/>
        </w:rPr>
        <w:t>The CDE requires that LEAs designate the following roles: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Description w:val="This table describes the CALPADS roles the CDE requires LEAs to designate."/>
      </w:tblPr>
      <w:tblGrid>
        <w:gridCol w:w="2065"/>
        <w:gridCol w:w="8640"/>
      </w:tblGrid>
      <w:tr w:rsidR="009D7766" w:rsidRPr="00671389" w14:paraId="7ED006C8" w14:textId="77777777" w:rsidTr="00CD3D74">
        <w:trPr>
          <w:cantSplit/>
          <w:tblHeader/>
        </w:trPr>
        <w:tc>
          <w:tcPr>
            <w:tcW w:w="2065" w:type="dxa"/>
            <w:shd w:val="clear" w:color="auto" w:fill="000000" w:themeFill="text1"/>
            <w:vAlign w:val="bottom"/>
          </w:tcPr>
          <w:p w14:paraId="1BDB1311" w14:textId="77777777" w:rsidR="009D7766" w:rsidRPr="004D44EE" w:rsidRDefault="009D7766" w:rsidP="00CD3D74">
            <w:pPr>
              <w:pStyle w:val="BlockText"/>
              <w:rPr>
                <w:b/>
                <w:color w:val="FFFFFF" w:themeColor="background1"/>
                <w:sz w:val="24"/>
              </w:rPr>
            </w:pPr>
            <w:r w:rsidRPr="004D44EE">
              <w:rPr>
                <w:b/>
                <w:color w:val="FFFFFF" w:themeColor="background1"/>
                <w:sz w:val="24"/>
              </w:rPr>
              <w:lastRenderedPageBreak/>
              <w:t>Role</w:t>
            </w:r>
          </w:p>
        </w:tc>
        <w:tc>
          <w:tcPr>
            <w:tcW w:w="8640" w:type="dxa"/>
            <w:shd w:val="clear" w:color="auto" w:fill="000000" w:themeFill="text1"/>
            <w:vAlign w:val="bottom"/>
          </w:tcPr>
          <w:p w14:paraId="3E7738EF" w14:textId="77777777" w:rsidR="009D7766" w:rsidRPr="004D44EE" w:rsidRDefault="009D7766" w:rsidP="00CD3D74">
            <w:pPr>
              <w:pStyle w:val="BlockText"/>
              <w:rPr>
                <w:b/>
                <w:color w:val="FFFFFF" w:themeColor="background1"/>
                <w:sz w:val="24"/>
              </w:rPr>
            </w:pPr>
            <w:r w:rsidRPr="004D44EE">
              <w:rPr>
                <w:b/>
                <w:color w:val="FFFFFF" w:themeColor="background1"/>
                <w:sz w:val="24"/>
              </w:rPr>
              <w:t>Description</w:t>
            </w:r>
          </w:p>
        </w:tc>
      </w:tr>
      <w:tr w:rsidR="009D7766" w:rsidRPr="00671389" w14:paraId="71D0C5D9" w14:textId="77777777" w:rsidTr="00CD3D74">
        <w:trPr>
          <w:cantSplit/>
        </w:trPr>
        <w:tc>
          <w:tcPr>
            <w:tcW w:w="2065" w:type="dxa"/>
          </w:tcPr>
          <w:p w14:paraId="0DA11E52" w14:textId="77777777" w:rsidR="009D7766" w:rsidRPr="00671389" w:rsidRDefault="009D7766" w:rsidP="002B389A">
            <w:pPr>
              <w:pStyle w:val="BlockText"/>
              <w:ind w:left="72"/>
              <w:rPr>
                <w:b/>
                <w:sz w:val="24"/>
              </w:rPr>
            </w:pPr>
            <w:r w:rsidRPr="00671389">
              <w:rPr>
                <w:b/>
                <w:sz w:val="24"/>
              </w:rPr>
              <w:t>CALPADS LEA Administrator</w:t>
            </w:r>
          </w:p>
        </w:tc>
        <w:tc>
          <w:tcPr>
            <w:tcW w:w="8640" w:type="dxa"/>
          </w:tcPr>
          <w:p w14:paraId="4F369AD3" w14:textId="68EA5D36" w:rsidR="00814F59" w:rsidRDefault="009D7766" w:rsidP="00814F59">
            <w:pPr>
              <w:pStyle w:val="BlockText"/>
              <w:spacing w:before="120" w:after="120"/>
              <w:ind w:left="72"/>
              <w:rPr>
                <w:sz w:val="24"/>
              </w:rPr>
            </w:pPr>
            <w:r w:rsidRPr="00671389">
              <w:rPr>
                <w:sz w:val="24"/>
              </w:rPr>
              <w:t>Each county/district superintendent and independently</w:t>
            </w:r>
            <w:r w:rsidR="008C26A8">
              <w:rPr>
                <w:sz w:val="24"/>
              </w:rPr>
              <w:t xml:space="preserve"> </w:t>
            </w:r>
            <w:r w:rsidRPr="00671389">
              <w:rPr>
                <w:sz w:val="24"/>
              </w:rPr>
              <w:t>reporting charter school administrator must designate a CALPADS LEA Administrator to ensure that all data collection and reporting procedures are followed.</w:t>
            </w:r>
            <w:r w:rsidR="00814F59">
              <w:rPr>
                <w:sz w:val="24"/>
              </w:rPr>
              <w:t xml:space="preserve"> CALPADS LEA Administrators:</w:t>
            </w:r>
          </w:p>
          <w:p w14:paraId="31D833F2" w14:textId="35FBCD63" w:rsidR="009D7766" w:rsidRPr="00671389" w:rsidRDefault="00814F59" w:rsidP="00F57B1B">
            <w:pPr>
              <w:pStyle w:val="BlockText"/>
              <w:numPr>
                <w:ilvl w:val="0"/>
                <w:numId w:val="30"/>
              </w:numPr>
              <w:spacing w:before="120" w:after="120"/>
              <w:ind w:left="432" w:hanging="216"/>
              <w:rPr>
                <w:sz w:val="24"/>
              </w:rPr>
            </w:pPr>
            <w:r>
              <w:rPr>
                <w:sz w:val="24"/>
              </w:rPr>
              <w:t>A</w:t>
            </w:r>
            <w:r w:rsidR="009D7766" w:rsidRPr="00671389">
              <w:rPr>
                <w:sz w:val="24"/>
              </w:rPr>
              <w:t>re designated through an application process administered by the CALPADS Operations Office.</w:t>
            </w:r>
          </w:p>
          <w:p w14:paraId="4E4D90AC" w14:textId="036A3F07" w:rsidR="009D7766" w:rsidRDefault="00814F59" w:rsidP="00F57B1B">
            <w:pPr>
              <w:pStyle w:val="BlockText"/>
              <w:numPr>
                <w:ilvl w:val="0"/>
                <w:numId w:val="30"/>
              </w:numPr>
              <w:spacing w:before="120" w:after="120"/>
              <w:ind w:left="432" w:hanging="216"/>
              <w:rPr>
                <w:sz w:val="24"/>
              </w:rPr>
            </w:pPr>
            <w:r>
              <w:rPr>
                <w:sz w:val="24"/>
              </w:rPr>
              <w:t>A</w:t>
            </w:r>
            <w:r w:rsidR="009D7766" w:rsidRPr="00671389">
              <w:rPr>
                <w:sz w:val="24"/>
              </w:rPr>
              <w:t xml:space="preserve">re responsible for assigning and maintaining </w:t>
            </w:r>
            <w:r w:rsidR="009D7766">
              <w:rPr>
                <w:sz w:val="24"/>
              </w:rPr>
              <w:t xml:space="preserve">local </w:t>
            </w:r>
            <w:r w:rsidR="009D7766" w:rsidRPr="00671389">
              <w:rPr>
                <w:sz w:val="24"/>
              </w:rPr>
              <w:t>user access to CALPADS within the LEAs, including assisting them with user/password issues.</w:t>
            </w:r>
          </w:p>
          <w:p w14:paraId="10B3F473" w14:textId="43DC51C4" w:rsidR="009D7766" w:rsidRDefault="00814F59" w:rsidP="00F57B1B">
            <w:pPr>
              <w:pStyle w:val="BlockText"/>
              <w:numPr>
                <w:ilvl w:val="0"/>
                <w:numId w:val="30"/>
              </w:numPr>
              <w:spacing w:before="120" w:after="120"/>
              <w:ind w:left="432" w:hanging="216"/>
              <w:rPr>
                <w:sz w:val="24"/>
              </w:rPr>
            </w:pPr>
            <w:r>
              <w:rPr>
                <w:sz w:val="24"/>
              </w:rPr>
              <w:t>G</w:t>
            </w:r>
            <w:r w:rsidR="009D7766">
              <w:rPr>
                <w:sz w:val="24"/>
              </w:rPr>
              <w:t>enerally assign “edit” roles (which allow the user to upload or edit data to CALPADS), to staff who work in the LEA’s student information system (SIS) and/or the LEA’s special education data system (SEDS)</w:t>
            </w:r>
          </w:p>
          <w:p w14:paraId="62B58AB6" w14:textId="7D4F1E60" w:rsidR="009D7766" w:rsidRPr="00671389" w:rsidRDefault="00814F59" w:rsidP="00F57B1B">
            <w:pPr>
              <w:pStyle w:val="BlockText"/>
              <w:numPr>
                <w:ilvl w:val="0"/>
                <w:numId w:val="30"/>
              </w:numPr>
              <w:spacing w:before="120" w:after="120"/>
              <w:ind w:left="432" w:hanging="216"/>
              <w:rPr>
                <w:sz w:val="24"/>
              </w:rPr>
            </w:pPr>
            <w:r>
              <w:rPr>
                <w:sz w:val="24"/>
              </w:rPr>
              <w:t>G</w:t>
            </w:r>
            <w:r w:rsidR="009D7766">
              <w:rPr>
                <w:sz w:val="24"/>
              </w:rPr>
              <w:t xml:space="preserve">enerally assign “view only” roles (which do </w:t>
            </w:r>
            <w:r w:rsidR="008C26A8">
              <w:rPr>
                <w:sz w:val="24"/>
              </w:rPr>
              <w:t xml:space="preserve">not </w:t>
            </w:r>
            <w:r w:rsidR="009D7766">
              <w:rPr>
                <w:sz w:val="24"/>
              </w:rPr>
              <w:t>allow the user to upload or edit data), to program staff who use or review the data.</w:t>
            </w:r>
          </w:p>
          <w:p w14:paraId="69974507" w14:textId="53453759" w:rsidR="009D7766" w:rsidRPr="00671389" w:rsidRDefault="00814F59" w:rsidP="00F57B1B">
            <w:pPr>
              <w:pStyle w:val="BlockText"/>
              <w:numPr>
                <w:ilvl w:val="0"/>
                <w:numId w:val="30"/>
              </w:numPr>
              <w:spacing w:before="120" w:after="120"/>
              <w:ind w:left="432" w:hanging="216"/>
              <w:rPr>
                <w:sz w:val="24"/>
              </w:rPr>
            </w:pPr>
            <w:r>
              <w:rPr>
                <w:sz w:val="24"/>
              </w:rPr>
              <w:t>M</w:t>
            </w:r>
            <w:r w:rsidR="009D7766" w:rsidRPr="00671389">
              <w:rPr>
                <w:sz w:val="24"/>
              </w:rPr>
              <w:t>ay or may not serve as the primary sources for understanding the data that LEAs must collect and maintain for submission to CALPADS.</w:t>
            </w:r>
          </w:p>
          <w:p w14:paraId="6B40005F" w14:textId="6B11A636" w:rsidR="009D7766" w:rsidRPr="00671389" w:rsidRDefault="00814F59" w:rsidP="00F57B1B">
            <w:pPr>
              <w:pStyle w:val="BlockText"/>
              <w:numPr>
                <w:ilvl w:val="0"/>
                <w:numId w:val="30"/>
              </w:numPr>
              <w:spacing w:before="120" w:after="120"/>
              <w:ind w:left="432" w:hanging="216"/>
              <w:rPr>
                <w:sz w:val="24"/>
              </w:rPr>
            </w:pPr>
            <w:r>
              <w:rPr>
                <w:sz w:val="24"/>
              </w:rPr>
              <w:t>M</w:t>
            </w:r>
            <w:r w:rsidR="009D7766">
              <w:rPr>
                <w:sz w:val="24"/>
              </w:rPr>
              <w:t>ust</w:t>
            </w:r>
            <w:r w:rsidR="009D7766" w:rsidRPr="00671389">
              <w:rPr>
                <w:sz w:val="24"/>
              </w:rPr>
              <w:t xml:space="preserve"> provide assistance to their local users, including submitting service requests.</w:t>
            </w:r>
          </w:p>
          <w:p w14:paraId="198B3290" w14:textId="026A6A59" w:rsidR="009D7766" w:rsidRDefault="00814F59" w:rsidP="00F57B1B">
            <w:pPr>
              <w:pStyle w:val="BlockText"/>
              <w:numPr>
                <w:ilvl w:val="0"/>
                <w:numId w:val="30"/>
              </w:numPr>
              <w:spacing w:before="120" w:after="120"/>
              <w:ind w:left="432" w:hanging="216"/>
              <w:rPr>
                <w:sz w:val="24"/>
              </w:rPr>
            </w:pPr>
            <w:r>
              <w:rPr>
                <w:sz w:val="24"/>
              </w:rPr>
              <w:t>S</w:t>
            </w:r>
            <w:r w:rsidR="009D7766" w:rsidRPr="00671389">
              <w:rPr>
                <w:sz w:val="24"/>
              </w:rPr>
              <w:t xml:space="preserve">hould refer to the </w:t>
            </w:r>
            <w:r w:rsidR="009D7766" w:rsidRPr="00695D5A">
              <w:rPr>
                <w:sz w:val="24"/>
              </w:rPr>
              <w:t>CALPADS LEA A</w:t>
            </w:r>
            <w:r w:rsidR="009D7766">
              <w:rPr>
                <w:sz w:val="24"/>
              </w:rPr>
              <w:t>dministrator</w:t>
            </w:r>
            <w:r w:rsidR="009D7766" w:rsidRPr="00695D5A">
              <w:rPr>
                <w:sz w:val="24"/>
              </w:rPr>
              <w:t xml:space="preserve"> A</w:t>
            </w:r>
            <w:r w:rsidR="009D7766">
              <w:rPr>
                <w:sz w:val="24"/>
              </w:rPr>
              <w:t>pplication</w:t>
            </w:r>
            <w:r w:rsidR="009D7766" w:rsidRPr="00695D5A">
              <w:rPr>
                <w:sz w:val="24"/>
              </w:rPr>
              <w:t xml:space="preserve"> </w:t>
            </w:r>
            <w:r w:rsidR="009D7766">
              <w:rPr>
                <w:sz w:val="24"/>
              </w:rPr>
              <w:t>and Guidelines</w:t>
            </w:r>
            <w:r w:rsidR="009D7766" w:rsidRPr="00695D5A">
              <w:rPr>
                <w:sz w:val="24"/>
              </w:rPr>
              <w:t xml:space="preserve"> </w:t>
            </w:r>
            <w:r w:rsidR="009D7766" w:rsidRPr="00671389">
              <w:rPr>
                <w:sz w:val="24"/>
              </w:rPr>
              <w:t>for descriptions of their given responsibilities and functions.</w:t>
            </w:r>
          </w:p>
          <w:p w14:paraId="115B2CC2" w14:textId="1D578450" w:rsidR="00814F59" w:rsidRPr="00671389" w:rsidRDefault="00814F59" w:rsidP="00F57B1B">
            <w:pPr>
              <w:pStyle w:val="BlockText"/>
              <w:numPr>
                <w:ilvl w:val="0"/>
                <w:numId w:val="30"/>
              </w:numPr>
              <w:spacing w:before="120" w:after="120"/>
              <w:ind w:left="432" w:hanging="216"/>
              <w:rPr>
                <w:sz w:val="24"/>
              </w:rPr>
            </w:pPr>
            <w:r>
              <w:rPr>
                <w:sz w:val="24"/>
              </w:rPr>
              <w:t>Must attend Student Data Privacy training on a yearly basis.</w:t>
            </w:r>
          </w:p>
        </w:tc>
      </w:tr>
      <w:tr w:rsidR="009D7766" w:rsidRPr="00671389" w14:paraId="1E69AFBA" w14:textId="77777777" w:rsidTr="00CD3D74">
        <w:trPr>
          <w:cantSplit/>
        </w:trPr>
        <w:tc>
          <w:tcPr>
            <w:tcW w:w="2065" w:type="dxa"/>
          </w:tcPr>
          <w:p w14:paraId="7142F896" w14:textId="009DEAEC" w:rsidR="009D7766" w:rsidRPr="00671389" w:rsidRDefault="00575A10" w:rsidP="00575A10">
            <w:pPr>
              <w:pStyle w:val="BlockText"/>
              <w:ind w:left="72"/>
              <w:rPr>
                <w:b/>
                <w:sz w:val="24"/>
              </w:rPr>
            </w:pPr>
            <w:bookmarkStart w:id="102" w:name="_Hlk31805485"/>
            <w:r>
              <w:rPr>
                <w:b/>
                <w:sz w:val="24"/>
              </w:rPr>
              <w:t>Data Collection Certifier</w:t>
            </w:r>
          </w:p>
        </w:tc>
        <w:tc>
          <w:tcPr>
            <w:tcW w:w="8640" w:type="dxa"/>
          </w:tcPr>
          <w:p w14:paraId="31477BEB" w14:textId="61942570" w:rsidR="009D7766" w:rsidRPr="00671389" w:rsidRDefault="00575A10" w:rsidP="002B389A">
            <w:pPr>
              <w:pStyle w:val="BlockText"/>
              <w:ind w:left="72"/>
              <w:rPr>
                <w:sz w:val="24"/>
              </w:rPr>
            </w:pPr>
            <w:r>
              <w:rPr>
                <w:sz w:val="24"/>
              </w:rPr>
              <w:t xml:space="preserve">The LEA staff member given the “Data Collection Certifier” role in CALPADS is responsible for approving the LEA’s Fall 1 and EOY 3 and 4 submissions, and certifying the LEA’s Fall 2 and EOY 1 and 2 submissions. Generally, this person </w:t>
            </w:r>
            <w:r w:rsidR="009D7766" w:rsidRPr="00671389">
              <w:rPr>
                <w:sz w:val="24"/>
              </w:rPr>
              <w:t>is the LEA Superintendent or his/her designee.</w:t>
            </w:r>
          </w:p>
        </w:tc>
      </w:tr>
      <w:bookmarkEnd w:id="102"/>
      <w:tr w:rsidR="009D7766" w:rsidRPr="00671389" w14:paraId="2E8B8B8A" w14:textId="77777777" w:rsidTr="00CD3D74">
        <w:trPr>
          <w:cantSplit/>
        </w:trPr>
        <w:tc>
          <w:tcPr>
            <w:tcW w:w="2065" w:type="dxa"/>
          </w:tcPr>
          <w:p w14:paraId="578745BD" w14:textId="77777777" w:rsidR="009D7766" w:rsidRPr="00671389" w:rsidDel="00CC3391" w:rsidRDefault="009D7766" w:rsidP="002B389A">
            <w:pPr>
              <w:pStyle w:val="BlockText"/>
              <w:ind w:left="72"/>
              <w:rPr>
                <w:b/>
                <w:sz w:val="24"/>
              </w:rPr>
            </w:pPr>
            <w:r>
              <w:rPr>
                <w:b/>
                <w:sz w:val="24"/>
              </w:rPr>
              <w:t>CALPADS SELPA Administrator</w:t>
            </w:r>
          </w:p>
        </w:tc>
        <w:tc>
          <w:tcPr>
            <w:tcW w:w="8640" w:type="dxa"/>
          </w:tcPr>
          <w:p w14:paraId="7B8B5553" w14:textId="77777777" w:rsidR="009D7766" w:rsidRDefault="009D7766" w:rsidP="00AE2992">
            <w:pPr>
              <w:pStyle w:val="BlockText"/>
              <w:numPr>
                <w:ilvl w:val="0"/>
                <w:numId w:val="95"/>
              </w:numPr>
              <w:spacing w:before="120" w:after="120"/>
              <w:ind w:left="432" w:hanging="216"/>
              <w:rPr>
                <w:sz w:val="24"/>
              </w:rPr>
            </w:pPr>
            <w:r>
              <w:rPr>
                <w:sz w:val="24"/>
              </w:rPr>
              <w:t>Each LEA belongs to a Special Education Local Plan Area (SELPA) which coordinates services to students with disabilities (SWD) within their local plan area.</w:t>
            </w:r>
          </w:p>
          <w:p w14:paraId="2B55400C" w14:textId="77777777" w:rsidR="009D7766" w:rsidRDefault="009D7766" w:rsidP="00AE2992">
            <w:pPr>
              <w:pStyle w:val="BlockText"/>
              <w:numPr>
                <w:ilvl w:val="0"/>
                <w:numId w:val="95"/>
              </w:numPr>
              <w:spacing w:before="120" w:after="120"/>
              <w:ind w:left="432" w:hanging="216"/>
              <w:rPr>
                <w:sz w:val="24"/>
              </w:rPr>
            </w:pPr>
            <w:r>
              <w:rPr>
                <w:sz w:val="24"/>
              </w:rPr>
              <w:t>Each SELPA may have no more than two CALPADS SELPA Administrators who are designated through an application process administered by the CALPADS Operations Office.</w:t>
            </w:r>
          </w:p>
          <w:p w14:paraId="0086DF9C" w14:textId="77777777" w:rsidR="009D7766" w:rsidRDefault="009D7766" w:rsidP="00AE2992">
            <w:pPr>
              <w:pStyle w:val="BlockText"/>
              <w:numPr>
                <w:ilvl w:val="0"/>
                <w:numId w:val="95"/>
              </w:numPr>
              <w:spacing w:before="120" w:after="120"/>
              <w:ind w:left="432" w:hanging="216"/>
              <w:rPr>
                <w:sz w:val="24"/>
              </w:rPr>
            </w:pPr>
            <w:r>
              <w:rPr>
                <w:sz w:val="24"/>
              </w:rPr>
              <w:t>The SELPA CALPADS Administrator are provided the appropriate roles in CALPADS by the CDE to review the data for students with disabilities (SWD) in the LEAs in their SELPA.</w:t>
            </w:r>
          </w:p>
          <w:p w14:paraId="513D0F94" w14:textId="77777777" w:rsidR="009D7766" w:rsidRDefault="009D7766" w:rsidP="00AE2992">
            <w:pPr>
              <w:pStyle w:val="BlockText"/>
              <w:numPr>
                <w:ilvl w:val="0"/>
                <w:numId w:val="95"/>
              </w:numPr>
              <w:spacing w:before="120" w:after="120"/>
              <w:ind w:left="432" w:hanging="216"/>
              <w:rPr>
                <w:sz w:val="24"/>
              </w:rPr>
            </w:pPr>
            <w:r>
              <w:rPr>
                <w:sz w:val="24"/>
              </w:rPr>
              <w:t>The SELPA CALPADS Administrator does not have the ability to create local users.</w:t>
            </w:r>
          </w:p>
        </w:tc>
      </w:tr>
      <w:tr w:rsidR="009D7766" w:rsidRPr="00671389" w14:paraId="3A01D4A8" w14:textId="77777777" w:rsidTr="00CD3D74">
        <w:trPr>
          <w:cantSplit/>
        </w:trPr>
        <w:tc>
          <w:tcPr>
            <w:tcW w:w="2065" w:type="dxa"/>
          </w:tcPr>
          <w:p w14:paraId="3A750C38" w14:textId="18A86D1F" w:rsidR="009D7766" w:rsidRPr="00671389" w:rsidDel="00CC3391" w:rsidRDefault="009D7766" w:rsidP="002B389A">
            <w:pPr>
              <w:pStyle w:val="BlockText"/>
              <w:ind w:left="72"/>
              <w:rPr>
                <w:b/>
                <w:sz w:val="24"/>
              </w:rPr>
            </w:pPr>
            <w:r>
              <w:rPr>
                <w:b/>
                <w:sz w:val="24"/>
              </w:rPr>
              <w:t>SELPA Approv</w:t>
            </w:r>
            <w:r w:rsidR="00E906AB">
              <w:rPr>
                <w:b/>
                <w:sz w:val="24"/>
              </w:rPr>
              <w:t>al</w:t>
            </w:r>
          </w:p>
        </w:tc>
        <w:tc>
          <w:tcPr>
            <w:tcW w:w="8640" w:type="dxa"/>
          </w:tcPr>
          <w:p w14:paraId="37628714" w14:textId="77777777" w:rsidR="009D7766" w:rsidRDefault="009D7766" w:rsidP="00AE2992">
            <w:pPr>
              <w:pStyle w:val="BlockText"/>
              <w:numPr>
                <w:ilvl w:val="0"/>
                <w:numId w:val="96"/>
              </w:numPr>
              <w:tabs>
                <w:tab w:val="clear" w:pos="720"/>
                <w:tab w:val="num" w:pos="421"/>
              </w:tabs>
              <w:spacing w:before="120" w:after="120"/>
              <w:ind w:left="432" w:hanging="216"/>
              <w:rPr>
                <w:sz w:val="24"/>
              </w:rPr>
            </w:pPr>
            <w:r>
              <w:rPr>
                <w:sz w:val="24"/>
              </w:rPr>
              <w:t>State law requires the SELPA to approve all SWD data submitted to CDE by LEAs within their SELPA.</w:t>
            </w:r>
          </w:p>
          <w:p w14:paraId="59E4CFB9" w14:textId="3D7D19D5" w:rsidR="009D7766" w:rsidRDefault="009D7766" w:rsidP="00AE2992">
            <w:pPr>
              <w:pStyle w:val="BlockText"/>
              <w:numPr>
                <w:ilvl w:val="0"/>
                <w:numId w:val="96"/>
              </w:numPr>
              <w:tabs>
                <w:tab w:val="clear" w:pos="720"/>
                <w:tab w:val="num" w:pos="421"/>
              </w:tabs>
              <w:spacing w:before="120" w:after="120"/>
              <w:ind w:left="432" w:hanging="216"/>
              <w:rPr>
                <w:sz w:val="24"/>
              </w:rPr>
            </w:pPr>
            <w:r>
              <w:rPr>
                <w:sz w:val="24"/>
              </w:rPr>
              <w:t xml:space="preserve">The </w:t>
            </w:r>
            <w:r w:rsidR="008C26A8">
              <w:rPr>
                <w:sz w:val="24"/>
              </w:rPr>
              <w:t xml:space="preserve">SELPA </w:t>
            </w:r>
            <w:r>
              <w:rPr>
                <w:sz w:val="24"/>
              </w:rPr>
              <w:t>Approver is the SELPA Director.</w:t>
            </w:r>
          </w:p>
        </w:tc>
      </w:tr>
    </w:tbl>
    <w:p w14:paraId="734812CF" w14:textId="77777777" w:rsidR="009D7766" w:rsidRPr="00671389" w:rsidRDefault="009D7766" w:rsidP="009D7766">
      <w:pPr>
        <w:pStyle w:val="BlockText"/>
        <w:spacing w:before="240" w:after="240"/>
        <w:rPr>
          <w:sz w:val="24"/>
        </w:rPr>
      </w:pPr>
      <w:r w:rsidRPr="00671389">
        <w:rPr>
          <w:sz w:val="24"/>
        </w:rPr>
        <w:lastRenderedPageBreak/>
        <w:t xml:space="preserve">To ensure quality data, every LEA is strongly encouraged to establish a </w:t>
      </w:r>
      <w:r w:rsidRPr="00E906AB">
        <w:rPr>
          <w:i/>
          <w:sz w:val="24"/>
        </w:rPr>
        <w:t>Data Management Team</w:t>
      </w:r>
      <w:r w:rsidRPr="00E906AB">
        <w:rPr>
          <w:sz w:val="24"/>
        </w:rPr>
        <w:t xml:space="preserve"> that includes data stewards</w:t>
      </w:r>
      <w:r w:rsidRPr="00671389">
        <w:rPr>
          <w:sz w:val="24"/>
        </w:rPr>
        <w:t>—in different data areas or programs</w:t>
      </w:r>
      <w:r>
        <w:rPr>
          <w:sz w:val="24"/>
        </w:rPr>
        <w:t>, or schools</w:t>
      </w:r>
      <w:r w:rsidRPr="00671389">
        <w:rPr>
          <w:sz w:val="24"/>
        </w:rPr>
        <w:t>—who are responsible for ensuring complete and accurate data in their areas.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Description w:val="This table describes LEA Data Management Team roles."/>
      </w:tblPr>
      <w:tblGrid>
        <w:gridCol w:w="2065"/>
        <w:gridCol w:w="8640"/>
      </w:tblGrid>
      <w:tr w:rsidR="009D7766" w:rsidRPr="00671389" w14:paraId="2679DF73" w14:textId="77777777" w:rsidTr="00CD3D74">
        <w:trPr>
          <w:cantSplit/>
          <w:trHeight w:val="188"/>
          <w:tblHeader/>
        </w:trPr>
        <w:tc>
          <w:tcPr>
            <w:tcW w:w="2065" w:type="dxa"/>
            <w:shd w:val="clear" w:color="auto" w:fill="000000" w:themeFill="text1"/>
            <w:vAlign w:val="bottom"/>
          </w:tcPr>
          <w:p w14:paraId="2F0690FA" w14:textId="77777777" w:rsidR="009D7766" w:rsidRPr="004D44EE" w:rsidRDefault="009D7766" w:rsidP="00CD3D74">
            <w:pPr>
              <w:pStyle w:val="BlockText"/>
              <w:rPr>
                <w:b/>
                <w:color w:val="FFFFFF" w:themeColor="background1"/>
                <w:sz w:val="24"/>
              </w:rPr>
            </w:pPr>
            <w:r w:rsidRPr="004D44EE">
              <w:rPr>
                <w:b/>
                <w:color w:val="FFFFFF" w:themeColor="background1"/>
                <w:sz w:val="24"/>
              </w:rPr>
              <w:t>Role</w:t>
            </w:r>
          </w:p>
        </w:tc>
        <w:tc>
          <w:tcPr>
            <w:tcW w:w="8640" w:type="dxa"/>
            <w:shd w:val="clear" w:color="auto" w:fill="000000" w:themeFill="text1"/>
            <w:vAlign w:val="bottom"/>
          </w:tcPr>
          <w:p w14:paraId="29F49160" w14:textId="77777777" w:rsidR="009D7766" w:rsidRPr="004D44EE" w:rsidRDefault="009D7766" w:rsidP="00CD3D74">
            <w:pPr>
              <w:pStyle w:val="BlockText"/>
              <w:rPr>
                <w:color w:val="FFFFFF" w:themeColor="background1"/>
                <w:sz w:val="24"/>
              </w:rPr>
            </w:pPr>
            <w:r w:rsidRPr="004D44EE">
              <w:rPr>
                <w:b/>
                <w:color w:val="FFFFFF" w:themeColor="background1"/>
                <w:sz w:val="24"/>
              </w:rPr>
              <w:t>Description</w:t>
            </w:r>
          </w:p>
        </w:tc>
      </w:tr>
      <w:tr w:rsidR="009D7766" w:rsidRPr="00671389" w14:paraId="4723D865" w14:textId="77777777" w:rsidTr="00CD3D74">
        <w:trPr>
          <w:cantSplit/>
        </w:trPr>
        <w:tc>
          <w:tcPr>
            <w:tcW w:w="2065" w:type="dxa"/>
          </w:tcPr>
          <w:p w14:paraId="2C7E14DF" w14:textId="77777777" w:rsidR="009D7766" w:rsidRPr="00671389" w:rsidRDefault="009D7766" w:rsidP="002B389A">
            <w:pPr>
              <w:pStyle w:val="BlockText"/>
              <w:ind w:left="72"/>
              <w:rPr>
                <w:b/>
                <w:sz w:val="24"/>
              </w:rPr>
            </w:pPr>
            <w:r w:rsidRPr="00671389">
              <w:rPr>
                <w:b/>
                <w:sz w:val="24"/>
              </w:rPr>
              <w:t>Data Steward</w:t>
            </w:r>
          </w:p>
        </w:tc>
        <w:tc>
          <w:tcPr>
            <w:tcW w:w="8640" w:type="dxa"/>
          </w:tcPr>
          <w:p w14:paraId="7BF37D89" w14:textId="77777777" w:rsidR="009D7766" w:rsidRPr="00671389" w:rsidRDefault="009D7766" w:rsidP="002B389A">
            <w:pPr>
              <w:pStyle w:val="BlockText"/>
              <w:ind w:left="72"/>
              <w:rPr>
                <w:sz w:val="24"/>
              </w:rPr>
            </w:pPr>
            <w:r w:rsidRPr="00671389">
              <w:rPr>
                <w:sz w:val="24"/>
              </w:rPr>
              <w:t>Data stewards are responsible for ensuring complete and accurate data in their associated areas.</w:t>
            </w:r>
          </w:p>
        </w:tc>
      </w:tr>
      <w:tr w:rsidR="009D7766" w:rsidRPr="00671389" w14:paraId="4BDE1FD9" w14:textId="77777777" w:rsidTr="00CD3D74">
        <w:trPr>
          <w:cantSplit/>
        </w:trPr>
        <w:tc>
          <w:tcPr>
            <w:tcW w:w="2065" w:type="dxa"/>
          </w:tcPr>
          <w:p w14:paraId="45317C9F" w14:textId="77777777" w:rsidR="009D7766" w:rsidRPr="00671389" w:rsidRDefault="009D7766" w:rsidP="002B389A">
            <w:pPr>
              <w:pStyle w:val="BlockText"/>
              <w:ind w:left="72"/>
              <w:rPr>
                <w:b/>
                <w:sz w:val="24"/>
              </w:rPr>
            </w:pPr>
            <w:r w:rsidRPr="00671389">
              <w:rPr>
                <w:b/>
                <w:sz w:val="24"/>
              </w:rPr>
              <w:t>Data Management Team</w:t>
            </w:r>
          </w:p>
        </w:tc>
        <w:tc>
          <w:tcPr>
            <w:tcW w:w="8640" w:type="dxa"/>
          </w:tcPr>
          <w:p w14:paraId="1686C91D" w14:textId="77777777" w:rsidR="009D7766" w:rsidRPr="00671389" w:rsidRDefault="009D7766" w:rsidP="002B389A">
            <w:pPr>
              <w:pStyle w:val="BlockText"/>
              <w:ind w:left="72"/>
              <w:rPr>
                <w:sz w:val="24"/>
              </w:rPr>
            </w:pPr>
            <w:r w:rsidRPr="00671389">
              <w:rPr>
                <w:sz w:val="24"/>
              </w:rPr>
              <w:t>A Data Management Team includes members from the technical team and all data stewards. Local leadership is encouraged to establish such a team.</w:t>
            </w:r>
          </w:p>
        </w:tc>
      </w:tr>
    </w:tbl>
    <w:p w14:paraId="6F7BD532" w14:textId="77777777" w:rsidR="009D7766" w:rsidRPr="0034785B" w:rsidRDefault="009D7766" w:rsidP="006B01F3">
      <w:pPr>
        <w:pStyle w:val="BlockText"/>
        <w:spacing w:after="120"/>
        <w:rPr>
          <w:sz w:val="24"/>
        </w:rPr>
      </w:pPr>
    </w:p>
    <w:p w14:paraId="6216EB30" w14:textId="77777777" w:rsidR="00665CFF" w:rsidRDefault="00665CFF" w:rsidP="00182EEB">
      <w:pPr>
        <w:pStyle w:val="Heading4"/>
      </w:pPr>
      <w:bookmarkStart w:id="103" w:name="_Toc516043295"/>
      <w:bookmarkStart w:id="104" w:name="_Toc516492044"/>
      <w:bookmarkStart w:id="105" w:name="_Toc32500206"/>
      <w:bookmarkStart w:id="106" w:name="_Toc32500261"/>
      <w:r w:rsidRPr="002E3EE1">
        <w:t>Statewide Student and Educator Identifiers</w:t>
      </w:r>
      <w:bookmarkEnd w:id="103"/>
      <w:bookmarkEnd w:id="104"/>
      <w:bookmarkEnd w:id="105"/>
      <w:bookmarkEnd w:id="106"/>
    </w:p>
    <w:p w14:paraId="24498ACC" w14:textId="09B2A0F1" w:rsidR="00457530" w:rsidRDefault="00457530" w:rsidP="00182EEB">
      <w:pPr>
        <w:pStyle w:val="Heading5"/>
      </w:pPr>
      <w:bookmarkStart w:id="107" w:name="_Toc516043296"/>
      <w:bookmarkStart w:id="108" w:name="_Toc32500207"/>
      <w:r w:rsidRPr="002E3EE1">
        <w:t>Statewide Student Identifier (SSID)</w:t>
      </w:r>
      <w:bookmarkEnd w:id="107"/>
      <w:bookmarkEnd w:id="108"/>
    </w:p>
    <w:p w14:paraId="345E7F57" w14:textId="19FCD0C6" w:rsidR="00457530" w:rsidRPr="004568F2" w:rsidRDefault="00457530" w:rsidP="002B389A">
      <w:pPr>
        <w:pStyle w:val="BlockText"/>
        <w:spacing w:before="240" w:after="240"/>
        <w:rPr>
          <w:sz w:val="24"/>
        </w:rPr>
      </w:pPr>
      <w:r w:rsidRPr="004568F2">
        <w:rPr>
          <w:sz w:val="24"/>
        </w:rPr>
        <w:t>All public California K–12 local educational agencies</w:t>
      </w:r>
      <w:r w:rsidR="008C26A8">
        <w:rPr>
          <w:sz w:val="24"/>
        </w:rPr>
        <w:t xml:space="preserve"> (LEAs)</w:t>
      </w:r>
      <w:r w:rsidRPr="004568F2">
        <w:rPr>
          <w:sz w:val="24"/>
        </w:rPr>
        <w:t>, including charter schools, must obtain statewide student identifiers</w:t>
      </w:r>
      <w:r w:rsidR="008C26A8">
        <w:rPr>
          <w:sz w:val="24"/>
        </w:rPr>
        <w:t xml:space="preserve"> (SSIDs)</w:t>
      </w:r>
      <w:r w:rsidRPr="004568F2">
        <w:rPr>
          <w:sz w:val="24"/>
        </w:rPr>
        <w:t xml:space="preserve"> from CALPADS for students throughout their association within the California educational system, and they should maintain the SSIDs in their local systems as well as in CALPADS.</w:t>
      </w:r>
    </w:p>
    <w:p w14:paraId="2847EE2B" w14:textId="77777777" w:rsidR="00457530" w:rsidRPr="004568F2" w:rsidRDefault="00457530" w:rsidP="00331574">
      <w:pPr>
        <w:pStyle w:val="BlockText"/>
        <w:numPr>
          <w:ilvl w:val="0"/>
          <w:numId w:val="21"/>
        </w:numPr>
        <w:spacing w:before="240" w:after="240"/>
        <w:ind w:left="720" w:hanging="360"/>
        <w:rPr>
          <w:sz w:val="24"/>
        </w:rPr>
      </w:pPr>
      <w:r w:rsidRPr="004568F2">
        <w:rPr>
          <w:sz w:val="24"/>
        </w:rPr>
        <w:t>The SSID is a unique, 10-digit, random, system-generated, non-personally-identifiable number.</w:t>
      </w:r>
    </w:p>
    <w:p w14:paraId="6A88BEFC" w14:textId="77777777" w:rsidR="00457530" w:rsidRPr="004568F2" w:rsidRDefault="00457530" w:rsidP="00331574">
      <w:pPr>
        <w:pStyle w:val="BlockText"/>
        <w:numPr>
          <w:ilvl w:val="0"/>
          <w:numId w:val="21"/>
        </w:numPr>
        <w:spacing w:before="240" w:after="240"/>
        <w:ind w:left="720" w:hanging="360"/>
        <w:rPr>
          <w:sz w:val="24"/>
        </w:rPr>
      </w:pPr>
      <w:r w:rsidRPr="004568F2">
        <w:rPr>
          <w:sz w:val="24"/>
        </w:rPr>
        <w:t>SSIDs are essential components of CALPADS.</w:t>
      </w:r>
    </w:p>
    <w:p w14:paraId="1B13C1CF" w14:textId="77777777" w:rsidR="00457530" w:rsidRPr="004568F2" w:rsidRDefault="00457530" w:rsidP="00331574">
      <w:pPr>
        <w:pStyle w:val="BlockText"/>
        <w:numPr>
          <w:ilvl w:val="0"/>
          <w:numId w:val="21"/>
        </w:numPr>
        <w:spacing w:before="240" w:after="240"/>
        <w:ind w:left="720" w:hanging="360"/>
        <w:rPr>
          <w:sz w:val="24"/>
        </w:rPr>
      </w:pPr>
      <w:r w:rsidRPr="004568F2">
        <w:rPr>
          <w:sz w:val="24"/>
        </w:rPr>
        <w:t>SSIDs are used to:</w:t>
      </w:r>
    </w:p>
    <w:p w14:paraId="5FFEEA21" w14:textId="77777777" w:rsidR="00457530" w:rsidRPr="004568F2" w:rsidRDefault="00457530" w:rsidP="00331574">
      <w:pPr>
        <w:pStyle w:val="BlockText"/>
        <w:numPr>
          <w:ilvl w:val="1"/>
          <w:numId w:val="21"/>
        </w:numPr>
        <w:spacing w:before="120" w:after="120"/>
        <w:ind w:left="1368"/>
        <w:rPr>
          <w:sz w:val="24"/>
        </w:rPr>
      </w:pPr>
      <w:r w:rsidRPr="004568F2">
        <w:rPr>
          <w:sz w:val="24"/>
        </w:rPr>
        <w:t>Maintain data on individual students over time.</w:t>
      </w:r>
    </w:p>
    <w:p w14:paraId="5168DC36" w14:textId="16A59CEF" w:rsidR="00457530" w:rsidRPr="004568F2" w:rsidRDefault="009115DB" w:rsidP="00331574">
      <w:pPr>
        <w:pStyle w:val="BlockText"/>
        <w:numPr>
          <w:ilvl w:val="1"/>
          <w:numId w:val="21"/>
        </w:numPr>
        <w:spacing w:before="120" w:after="120"/>
        <w:ind w:left="1368"/>
        <w:rPr>
          <w:sz w:val="24"/>
        </w:rPr>
      </w:pPr>
      <w:r>
        <w:rPr>
          <w:sz w:val="24"/>
        </w:rPr>
        <w:t>Register students to take</w:t>
      </w:r>
      <w:r w:rsidR="00457530" w:rsidRPr="004568F2">
        <w:rPr>
          <w:sz w:val="24"/>
        </w:rPr>
        <w:t xml:space="preserve"> statewide assessment</w:t>
      </w:r>
      <w:r>
        <w:rPr>
          <w:sz w:val="24"/>
        </w:rPr>
        <w:t>s</w:t>
      </w:r>
      <w:r w:rsidR="00457530" w:rsidRPr="004568F2">
        <w:rPr>
          <w:sz w:val="24"/>
        </w:rPr>
        <w:t>.</w:t>
      </w:r>
    </w:p>
    <w:p w14:paraId="0B0F1756" w14:textId="4F52F9B7" w:rsidR="00457530" w:rsidRPr="002B389A" w:rsidRDefault="00457530" w:rsidP="00331574">
      <w:pPr>
        <w:pStyle w:val="BlockText"/>
        <w:numPr>
          <w:ilvl w:val="1"/>
          <w:numId w:val="21"/>
        </w:numPr>
        <w:spacing w:before="120" w:after="120"/>
        <w:ind w:left="1368"/>
        <w:rPr>
          <w:sz w:val="24"/>
        </w:rPr>
      </w:pPr>
      <w:r w:rsidRPr="004568F2">
        <w:rPr>
          <w:sz w:val="24"/>
        </w:rPr>
        <w:t>Track students in and out of schools and LEAs in order to determine more accurate dropout and graduation rates; thus</w:t>
      </w:r>
      <w:r w:rsidR="00E37A61">
        <w:rPr>
          <w:sz w:val="24"/>
        </w:rPr>
        <w:t>,</w:t>
      </w:r>
      <w:r w:rsidR="002B389A">
        <w:rPr>
          <w:sz w:val="24"/>
        </w:rPr>
        <w:t xml:space="preserve"> i</w:t>
      </w:r>
      <w:r w:rsidRPr="002B389A">
        <w:rPr>
          <w:sz w:val="24"/>
        </w:rPr>
        <w:t>t is critical that LEAs take great care when requesting new SSIDs or when</w:t>
      </w:r>
      <w:r w:rsidR="00511DCB" w:rsidRPr="002B389A">
        <w:rPr>
          <w:sz w:val="24"/>
        </w:rPr>
        <w:t xml:space="preserve"> choosing/using existing SSIDs.</w:t>
      </w:r>
    </w:p>
    <w:p w14:paraId="5BF1AFA8" w14:textId="69563DD1" w:rsidR="008C26A8" w:rsidRDefault="00457530" w:rsidP="006B01F3">
      <w:pPr>
        <w:spacing w:before="240" w:after="240"/>
      </w:pPr>
      <w:r w:rsidRPr="004568F2">
        <w:t>CALPADS provide</w:t>
      </w:r>
      <w:r w:rsidR="008C26A8">
        <w:t>s</w:t>
      </w:r>
      <w:r w:rsidRPr="004568F2">
        <w:t xml:space="preserve"> enrollment histories and other information to assist LEAs in their selections of SSIDs</w:t>
      </w:r>
      <w:bookmarkStart w:id="109" w:name="_Toc516043297"/>
      <w:r w:rsidR="008C26A8">
        <w:t>.</w:t>
      </w:r>
    </w:p>
    <w:p w14:paraId="3ED62BA0" w14:textId="0F80D17F" w:rsidR="004568F2" w:rsidRPr="000820E6" w:rsidRDefault="004568F2" w:rsidP="006B01F3">
      <w:pPr>
        <w:spacing w:before="240" w:after="240"/>
      </w:pPr>
      <w:r w:rsidRPr="006B01F3">
        <w:rPr>
          <w:b/>
        </w:rPr>
        <w:t>Where to find more information on SSIDs</w:t>
      </w:r>
      <w:bookmarkEnd w:id="109"/>
    </w:p>
    <w:p w14:paraId="3954604F" w14:textId="77777777" w:rsidR="004568F2" w:rsidRPr="00771C86" w:rsidRDefault="004568F2" w:rsidP="004568F2">
      <w:pPr>
        <w:pStyle w:val="BlockText"/>
        <w:spacing w:before="240" w:after="240"/>
        <w:rPr>
          <w:sz w:val="24"/>
        </w:rPr>
      </w:pPr>
      <w:r w:rsidRPr="00771C86">
        <w:rPr>
          <w:sz w:val="24"/>
        </w:rPr>
        <w:t xml:space="preserve">The CALPADS Data Guide does not provide detailed information on the acquisition and maintenance of SSIDs. More detailed information can be found in the documents referenced in the following table.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Description w:val="This table describes where to find more information on SSIDs."/>
      </w:tblPr>
      <w:tblGrid>
        <w:gridCol w:w="3198"/>
        <w:gridCol w:w="3372"/>
        <w:gridCol w:w="4140"/>
      </w:tblGrid>
      <w:tr w:rsidR="004568F2" w:rsidRPr="00771C86" w14:paraId="78761078" w14:textId="77777777" w:rsidTr="004938CE">
        <w:trPr>
          <w:cantSplit/>
          <w:tblHeader/>
        </w:trPr>
        <w:tc>
          <w:tcPr>
            <w:tcW w:w="3198" w:type="dxa"/>
            <w:shd w:val="clear" w:color="auto" w:fill="000000" w:themeFill="text1"/>
            <w:vAlign w:val="bottom"/>
          </w:tcPr>
          <w:p w14:paraId="74FF7F9A" w14:textId="77777777" w:rsidR="004568F2" w:rsidRPr="00771C86" w:rsidRDefault="004568F2" w:rsidP="002A10BD">
            <w:pPr>
              <w:pStyle w:val="BlockText"/>
              <w:rPr>
                <w:b/>
                <w:color w:val="FFFFFF" w:themeColor="background1"/>
                <w:sz w:val="24"/>
              </w:rPr>
            </w:pPr>
            <w:bookmarkStart w:id="110" w:name="_fs_eZ5HQu9jPkaX2OI4ZPVsA_0_0_0" w:colFirst="0" w:colLast="0"/>
            <w:r w:rsidRPr="00771C86">
              <w:rPr>
                <w:b/>
                <w:color w:val="FFFFFF" w:themeColor="background1"/>
                <w:sz w:val="24"/>
              </w:rPr>
              <w:t>For information on:</w:t>
            </w:r>
          </w:p>
        </w:tc>
        <w:tc>
          <w:tcPr>
            <w:tcW w:w="3372" w:type="dxa"/>
            <w:shd w:val="clear" w:color="auto" w:fill="000000" w:themeFill="text1"/>
            <w:vAlign w:val="bottom"/>
          </w:tcPr>
          <w:p w14:paraId="08CF2D09" w14:textId="77777777" w:rsidR="004568F2" w:rsidRPr="00771C86" w:rsidRDefault="004568F2" w:rsidP="002A10BD">
            <w:pPr>
              <w:pStyle w:val="BlockText"/>
              <w:rPr>
                <w:b/>
                <w:color w:val="FFFFFF" w:themeColor="background1"/>
                <w:sz w:val="24"/>
              </w:rPr>
            </w:pPr>
            <w:r w:rsidRPr="00771C86">
              <w:rPr>
                <w:b/>
                <w:color w:val="FFFFFF" w:themeColor="background1"/>
                <w:sz w:val="24"/>
              </w:rPr>
              <w:t>Refer to:</w:t>
            </w:r>
          </w:p>
        </w:tc>
        <w:tc>
          <w:tcPr>
            <w:tcW w:w="4140" w:type="dxa"/>
            <w:shd w:val="clear" w:color="auto" w:fill="000000" w:themeFill="text1"/>
            <w:vAlign w:val="bottom"/>
          </w:tcPr>
          <w:p w14:paraId="0EFF6FF0" w14:textId="77777777" w:rsidR="004568F2" w:rsidRPr="00771C86" w:rsidRDefault="004568F2" w:rsidP="002A10BD">
            <w:pPr>
              <w:pStyle w:val="BlockText"/>
              <w:rPr>
                <w:b/>
                <w:color w:val="FFFFFF" w:themeColor="background1"/>
                <w:sz w:val="24"/>
              </w:rPr>
            </w:pPr>
            <w:r w:rsidRPr="00771C86">
              <w:rPr>
                <w:b/>
                <w:color w:val="FFFFFF" w:themeColor="background1"/>
                <w:sz w:val="24"/>
              </w:rPr>
              <w:t>Which can be found here:</w:t>
            </w:r>
          </w:p>
        </w:tc>
      </w:tr>
      <w:bookmarkEnd w:id="110"/>
      <w:tr w:rsidR="004568F2" w:rsidRPr="00771C86" w14:paraId="59F15FFF" w14:textId="77777777" w:rsidTr="007E4962">
        <w:trPr>
          <w:cantSplit/>
        </w:trPr>
        <w:tc>
          <w:tcPr>
            <w:tcW w:w="3198" w:type="dxa"/>
          </w:tcPr>
          <w:p w14:paraId="6462B3F8" w14:textId="77777777" w:rsidR="004568F2" w:rsidRPr="00771C86" w:rsidRDefault="004568F2" w:rsidP="002B389A">
            <w:pPr>
              <w:pStyle w:val="BlockText"/>
              <w:spacing w:before="40"/>
              <w:ind w:left="72"/>
              <w:rPr>
                <w:sz w:val="24"/>
              </w:rPr>
            </w:pPr>
            <w:r w:rsidRPr="00771C86">
              <w:rPr>
                <w:sz w:val="24"/>
              </w:rPr>
              <w:t>How to acquire and maintain SSIDs in CALPADS</w:t>
            </w:r>
          </w:p>
        </w:tc>
        <w:tc>
          <w:tcPr>
            <w:tcW w:w="3372" w:type="dxa"/>
          </w:tcPr>
          <w:p w14:paraId="399F0BFC" w14:textId="77777777" w:rsidR="004568F2" w:rsidRPr="00771C86" w:rsidRDefault="004568F2" w:rsidP="002B389A">
            <w:pPr>
              <w:pStyle w:val="BlockText"/>
              <w:spacing w:before="40"/>
              <w:ind w:left="72"/>
              <w:rPr>
                <w:sz w:val="24"/>
              </w:rPr>
            </w:pPr>
            <w:r w:rsidRPr="00771C86">
              <w:rPr>
                <w:sz w:val="24"/>
              </w:rPr>
              <w:t>The CALPADS User Manual</w:t>
            </w:r>
          </w:p>
        </w:tc>
        <w:tc>
          <w:tcPr>
            <w:tcW w:w="4140" w:type="dxa"/>
          </w:tcPr>
          <w:p w14:paraId="00C2A273" w14:textId="438EA6A8" w:rsidR="00591CEA" w:rsidRDefault="00423C20" w:rsidP="002B389A">
            <w:pPr>
              <w:ind w:left="72"/>
            </w:pPr>
            <w:hyperlink r:id="rId37" w:tooltip="CALPADS system" w:history="1">
              <w:r w:rsidR="00591CEA">
                <w:rPr>
                  <w:rStyle w:val="Hyperlink"/>
                </w:rPr>
                <w:t>https://documentation.calpads.org/</w:t>
              </w:r>
            </w:hyperlink>
          </w:p>
          <w:p w14:paraId="259B82B0" w14:textId="77807400" w:rsidR="004568F2" w:rsidRPr="009312A8" w:rsidRDefault="004568F2" w:rsidP="002B389A">
            <w:pPr>
              <w:pStyle w:val="BlockText"/>
              <w:spacing w:after="40"/>
              <w:ind w:left="72"/>
              <w:rPr>
                <w:color w:val="0000FF"/>
                <w:sz w:val="24"/>
              </w:rPr>
            </w:pPr>
          </w:p>
        </w:tc>
      </w:tr>
      <w:tr w:rsidR="004568F2" w:rsidRPr="00771C86" w14:paraId="6F75DDE6" w14:textId="77777777" w:rsidTr="007E4962">
        <w:trPr>
          <w:cantSplit/>
        </w:trPr>
        <w:tc>
          <w:tcPr>
            <w:tcW w:w="3198" w:type="dxa"/>
          </w:tcPr>
          <w:p w14:paraId="1BFC8D1C" w14:textId="77777777" w:rsidR="004568F2" w:rsidRPr="00771C86" w:rsidRDefault="004568F2" w:rsidP="00AE2992">
            <w:pPr>
              <w:pStyle w:val="BlockText"/>
              <w:numPr>
                <w:ilvl w:val="0"/>
                <w:numId w:val="193"/>
              </w:numPr>
              <w:spacing w:before="120" w:after="120"/>
              <w:ind w:left="432" w:hanging="216"/>
              <w:rPr>
                <w:sz w:val="24"/>
              </w:rPr>
            </w:pPr>
            <w:r w:rsidRPr="00771C86">
              <w:rPr>
                <w:sz w:val="24"/>
              </w:rPr>
              <w:lastRenderedPageBreak/>
              <w:t>Enrollment procedures</w:t>
            </w:r>
          </w:p>
          <w:p w14:paraId="42BE2BFC" w14:textId="77777777" w:rsidR="004568F2" w:rsidRPr="00771C86" w:rsidRDefault="004568F2" w:rsidP="00AE2992">
            <w:pPr>
              <w:pStyle w:val="BlockText"/>
              <w:numPr>
                <w:ilvl w:val="0"/>
                <w:numId w:val="193"/>
              </w:numPr>
              <w:spacing w:before="120" w:after="120"/>
              <w:ind w:left="432" w:hanging="216"/>
              <w:rPr>
                <w:sz w:val="24"/>
              </w:rPr>
            </w:pPr>
            <w:r w:rsidRPr="00771C86">
              <w:rPr>
                <w:sz w:val="24"/>
              </w:rPr>
              <w:t>Entities responsible for acquiring SSIDs</w:t>
            </w:r>
          </w:p>
          <w:p w14:paraId="14AA40F6" w14:textId="77777777" w:rsidR="004568F2" w:rsidRPr="00771C86" w:rsidRDefault="004568F2" w:rsidP="00AE2992">
            <w:pPr>
              <w:pStyle w:val="BlockText"/>
              <w:numPr>
                <w:ilvl w:val="0"/>
                <w:numId w:val="193"/>
              </w:numPr>
              <w:spacing w:before="120" w:after="120"/>
              <w:ind w:left="432" w:hanging="216"/>
              <w:rPr>
                <w:sz w:val="24"/>
              </w:rPr>
            </w:pPr>
            <w:r w:rsidRPr="00771C86">
              <w:rPr>
                <w:sz w:val="24"/>
              </w:rPr>
              <w:t>SSID anomalies</w:t>
            </w:r>
          </w:p>
        </w:tc>
        <w:tc>
          <w:tcPr>
            <w:tcW w:w="3372" w:type="dxa"/>
          </w:tcPr>
          <w:p w14:paraId="628ACBBF" w14:textId="77777777" w:rsidR="004568F2" w:rsidRPr="00771C86" w:rsidRDefault="004568F2" w:rsidP="002B389A">
            <w:pPr>
              <w:pStyle w:val="BlockText"/>
              <w:spacing w:before="40"/>
              <w:ind w:left="72"/>
              <w:rPr>
                <w:sz w:val="24"/>
              </w:rPr>
            </w:pPr>
            <w:r w:rsidRPr="00771C86">
              <w:rPr>
                <w:sz w:val="24"/>
              </w:rPr>
              <w:t>The SSID and Enrollment Procedures document</w:t>
            </w:r>
          </w:p>
        </w:tc>
        <w:tc>
          <w:tcPr>
            <w:tcW w:w="4140" w:type="dxa"/>
          </w:tcPr>
          <w:p w14:paraId="01B748F0" w14:textId="7B7B6EDB" w:rsidR="004568F2" w:rsidRPr="00B1278C" w:rsidRDefault="00423C20" w:rsidP="00B1278C">
            <w:pPr>
              <w:ind w:left="72"/>
            </w:pPr>
            <w:hyperlink r:id="rId38" w:tooltip="CALPADS system" w:history="1">
              <w:r w:rsidR="00B1278C">
                <w:rPr>
                  <w:rStyle w:val="Hyperlink"/>
                </w:rPr>
                <w:t>https://documentation.calpads.org/</w:t>
              </w:r>
            </w:hyperlink>
          </w:p>
        </w:tc>
      </w:tr>
    </w:tbl>
    <w:p w14:paraId="17CEC209" w14:textId="3EFE571A" w:rsidR="004568F2" w:rsidRDefault="00A37FA1" w:rsidP="00995079">
      <w:pPr>
        <w:pStyle w:val="Heading5"/>
      </w:pPr>
      <w:bookmarkStart w:id="111" w:name="_Toc516043298"/>
      <w:bookmarkStart w:id="112" w:name="_Toc32500208"/>
      <w:r w:rsidRPr="002E3EE1">
        <w:t>Statewide Educator Identifier (SEID)</w:t>
      </w:r>
      <w:bookmarkEnd w:id="111"/>
      <w:bookmarkEnd w:id="112"/>
    </w:p>
    <w:p w14:paraId="71F69906" w14:textId="36FC6CC5" w:rsidR="00A37FA1" w:rsidRPr="005B5BBA" w:rsidRDefault="00A37FA1" w:rsidP="002B389A">
      <w:pPr>
        <w:pStyle w:val="BlockText"/>
        <w:spacing w:before="240" w:after="240"/>
        <w:rPr>
          <w:sz w:val="24"/>
        </w:rPr>
      </w:pPr>
      <w:r w:rsidRPr="005B5BBA">
        <w:rPr>
          <w:sz w:val="24"/>
        </w:rPr>
        <w:t xml:space="preserve">All educators working in public K–12 California local educational agencies in positions that require credentials from the Commission on Teacher Credentialing (CTC) are required to have statewide educator identifiers (known as “SEIDs;” the acronym is pronounced “seed” in its singular form) assigned by the CTC. </w:t>
      </w:r>
      <w:r w:rsidR="009115DB">
        <w:rPr>
          <w:sz w:val="24"/>
        </w:rPr>
        <w:t>Beginning July 1, 2020, teachers teaching in charter schools will be required to have a SEID by</w:t>
      </w:r>
      <w:r w:rsidR="00B60527">
        <w:rPr>
          <w:sz w:val="24"/>
        </w:rPr>
        <w:t xml:space="preserve"> obtaining a certificate of clearance from the CTC.</w:t>
      </w:r>
      <w:r w:rsidR="009115DB">
        <w:rPr>
          <w:sz w:val="24"/>
        </w:rPr>
        <w:t xml:space="preserve"> </w:t>
      </w:r>
      <w:r w:rsidRPr="005B5BBA">
        <w:rPr>
          <w:sz w:val="24"/>
        </w:rPr>
        <w:t>SEIDs should be maintained in LEAs’ local systems (e.g., human resources systems or student information systems).</w:t>
      </w:r>
    </w:p>
    <w:p w14:paraId="1C597F81" w14:textId="0DF323AB" w:rsidR="00A37FA1" w:rsidRPr="007A7BF5" w:rsidRDefault="00A37FA1" w:rsidP="00AE2992">
      <w:pPr>
        <w:pStyle w:val="BlockText"/>
        <w:numPr>
          <w:ilvl w:val="0"/>
          <w:numId w:val="142"/>
        </w:numPr>
        <w:spacing w:before="240" w:after="240"/>
        <w:ind w:left="720"/>
        <w:rPr>
          <w:sz w:val="24"/>
        </w:rPr>
      </w:pPr>
      <w:r w:rsidRPr="007A7BF5">
        <w:rPr>
          <w:sz w:val="24"/>
        </w:rPr>
        <w:t>The SEID is a unique, 10-digit, random, system-generated, non-personally-identifiable number produced by the CTC.</w:t>
      </w:r>
    </w:p>
    <w:p w14:paraId="5172468C" w14:textId="3BE49A0B" w:rsidR="00A37FA1" w:rsidRPr="005B5BBA" w:rsidRDefault="00A37FA1" w:rsidP="00AE2992">
      <w:pPr>
        <w:pStyle w:val="BlockText"/>
        <w:numPr>
          <w:ilvl w:val="0"/>
          <w:numId w:val="142"/>
        </w:numPr>
        <w:spacing w:before="240" w:after="240"/>
        <w:ind w:left="720"/>
        <w:rPr>
          <w:sz w:val="24"/>
        </w:rPr>
      </w:pPr>
      <w:r w:rsidRPr="005B5BBA">
        <w:rPr>
          <w:sz w:val="24"/>
        </w:rPr>
        <w:t>SEIDs are essential components of CALPADS</w:t>
      </w:r>
      <w:r w:rsidR="007A7BF5">
        <w:rPr>
          <w:sz w:val="24"/>
        </w:rPr>
        <w:t xml:space="preserve"> and are </w:t>
      </w:r>
      <w:r w:rsidRPr="005B5BBA">
        <w:rPr>
          <w:sz w:val="24"/>
        </w:rPr>
        <w:t>used to:</w:t>
      </w:r>
    </w:p>
    <w:p w14:paraId="28094373" w14:textId="77777777" w:rsidR="00A37FA1" w:rsidRPr="005B5BBA" w:rsidRDefault="00A37FA1" w:rsidP="00AE2992">
      <w:pPr>
        <w:pStyle w:val="BlockText"/>
        <w:numPr>
          <w:ilvl w:val="2"/>
          <w:numId w:val="140"/>
        </w:numPr>
        <w:spacing w:before="240" w:after="240"/>
        <w:ind w:left="1368"/>
        <w:rPr>
          <w:sz w:val="24"/>
        </w:rPr>
      </w:pPr>
      <w:r w:rsidRPr="005B5BBA">
        <w:rPr>
          <w:sz w:val="24"/>
        </w:rPr>
        <w:t>Maintain data on individual educators over time.</w:t>
      </w:r>
    </w:p>
    <w:p w14:paraId="066D5D69" w14:textId="77777777" w:rsidR="00A37FA1" w:rsidRPr="005B5BBA" w:rsidRDefault="00A37FA1" w:rsidP="00AE2992">
      <w:pPr>
        <w:pStyle w:val="BlockText"/>
        <w:numPr>
          <w:ilvl w:val="2"/>
          <w:numId w:val="140"/>
        </w:numPr>
        <w:spacing w:before="240" w:after="240"/>
        <w:ind w:left="1368"/>
        <w:rPr>
          <w:sz w:val="24"/>
        </w:rPr>
      </w:pPr>
      <w:r w:rsidRPr="005B5BBA">
        <w:rPr>
          <w:sz w:val="24"/>
        </w:rPr>
        <w:t>Link educator credential information with assignment information, thus aiding the monitoring of assignments.</w:t>
      </w:r>
    </w:p>
    <w:p w14:paraId="2CA53553" w14:textId="77777777" w:rsidR="00A37FA1" w:rsidRPr="005B5BBA" w:rsidRDefault="00A37FA1" w:rsidP="00AE2992">
      <w:pPr>
        <w:pStyle w:val="BlockText"/>
        <w:numPr>
          <w:ilvl w:val="2"/>
          <w:numId w:val="141"/>
        </w:numPr>
        <w:spacing w:before="240" w:after="240"/>
        <w:ind w:left="720"/>
        <w:rPr>
          <w:sz w:val="24"/>
        </w:rPr>
      </w:pPr>
      <w:r w:rsidRPr="005B5BBA">
        <w:rPr>
          <w:sz w:val="24"/>
        </w:rPr>
        <w:t>A SEID is required for the submission of staff data to CALPADS. Any staff record without a SEID will not be accepted by CALPADS.</w:t>
      </w:r>
    </w:p>
    <w:p w14:paraId="58FB831F" w14:textId="77777777" w:rsidR="00A37FA1" w:rsidRPr="005B5BBA" w:rsidRDefault="00A37FA1" w:rsidP="00AE2992">
      <w:pPr>
        <w:pStyle w:val="BlockText"/>
        <w:numPr>
          <w:ilvl w:val="2"/>
          <w:numId w:val="141"/>
        </w:numPr>
        <w:spacing w:before="240" w:after="240"/>
        <w:ind w:left="720"/>
        <w:rPr>
          <w:sz w:val="24"/>
        </w:rPr>
      </w:pPr>
      <w:r w:rsidRPr="005B5BBA">
        <w:rPr>
          <w:sz w:val="24"/>
        </w:rPr>
        <w:t>The CTC assigns SEIDs to applicants for credentials based on applications to the CTC for Certificates of Clearance.</w:t>
      </w:r>
    </w:p>
    <w:p w14:paraId="43E23186" w14:textId="77777777" w:rsidR="00A37FA1" w:rsidRPr="005B5BBA" w:rsidRDefault="00A37FA1" w:rsidP="00AE2992">
      <w:pPr>
        <w:pStyle w:val="BlockText"/>
        <w:numPr>
          <w:ilvl w:val="2"/>
          <w:numId w:val="141"/>
        </w:numPr>
        <w:spacing w:before="240" w:after="240"/>
        <w:ind w:left="720"/>
        <w:rPr>
          <w:sz w:val="24"/>
        </w:rPr>
      </w:pPr>
      <w:r w:rsidRPr="005B5BBA">
        <w:rPr>
          <w:sz w:val="24"/>
        </w:rPr>
        <w:t>The CTC has assigned SEIDs to all active educators in the CTC’s database. LEAs should contact the CTC directly if a given educator does not have a SEID.</w:t>
      </w:r>
    </w:p>
    <w:p w14:paraId="6C9D7A22" w14:textId="77777777" w:rsidR="007A7BF5" w:rsidRPr="007A7BF5" w:rsidRDefault="00A37FA1" w:rsidP="00AE2992">
      <w:pPr>
        <w:pStyle w:val="ListParagraph"/>
        <w:numPr>
          <w:ilvl w:val="2"/>
          <w:numId w:val="141"/>
        </w:numPr>
        <w:spacing w:before="240" w:after="240"/>
        <w:ind w:left="720"/>
      </w:pPr>
      <w:r w:rsidRPr="007A7BF5">
        <w:rPr>
          <w:rFonts w:cs="Arial"/>
        </w:rPr>
        <w:t xml:space="preserve">SEIDs are required in the course records. CALPADS </w:t>
      </w:r>
      <w:r w:rsidRPr="007A7BF5">
        <w:rPr>
          <w:rFonts w:cs="Arial"/>
          <w:i/>
        </w:rPr>
        <w:t>will accept course records</w:t>
      </w:r>
      <w:r w:rsidRPr="007A7BF5">
        <w:rPr>
          <w:rFonts w:cs="Arial"/>
        </w:rPr>
        <w:t xml:space="preserve"> without SEIDs in specific circumstances</w:t>
      </w:r>
      <w:r w:rsidR="008553C9" w:rsidRPr="007A7BF5">
        <w:rPr>
          <w:rFonts w:cs="Arial"/>
        </w:rPr>
        <w:t>, by submitting a generic SIED of “999999999”</w:t>
      </w:r>
      <w:r w:rsidRPr="007A7BF5">
        <w:rPr>
          <w:rFonts w:cs="Arial"/>
        </w:rPr>
        <w:t>. See the SEID section in the Staff Data Overview in this guide for details.</w:t>
      </w:r>
      <w:bookmarkStart w:id="113" w:name="_Toc516043299"/>
    </w:p>
    <w:p w14:paraId="34BA7D46" w14:textId="6ACD9A18" w:rsidR="00A37FA1" w:rsidRPr="000820E6" w:rsidRDefault="00A37FA1" w:rsidP="007A7BF5">
      <w:pPr>
        <w:spacing w:before="240" w:after="240"/>
      </w:pPr>
      <w:r w:rsidRPr="007A7BF5">
        <w:rPr>
          <w:b/>
        </w:rPr>
        <w:t>Where to find SEIDs</w:t>
      </w:r>
      <w:bookmarkEnd w:id="113"/>
      <w:r w:rsidRPr="007A7BF5">
        <w:rPr>
          <w:b/>
        </w:rPr>
        <w:t xml:space="preserve"> </w:t>
      </w:r>
    </w:p>
    <w:p w14:paraId="7164A451" w14:textId="77777777" w:rsidR="00A37FA1" w:rsidRPr="005B5BBA" w:rsidRDefault="00A37FA1" w:rsidP="007A7BF5">
      <w:pPr>
        <w:spacing w:before="240" w:after="240"/>
        <w:rPr>
          <w:rFonts w:cs="Arial"/>
        </w:rPr>
      </w:pPr>
      <w:r w:rsidRPr="005B5BBA">
        <w:rPr>
          <w:rFonts w:cs="Arial"/>
        </w:rPr>
        <w:t>There are two methods that LEAs may use to retrieve SEIDs for LEA educators:</w:t>
      </w:r>
    </w:p>
    <w:p w14:paraId="3D00B8FA" w14:textId="77777777" w:rsidR="00A37FA1" w:rsidRPr="005B5BBA" w:rsidRDefault="00A37FA1" w:rsidP="00AE2992">
      <w:pPr>
        <w:pStyle w:val="BlockText"/>
        <w:numPr>
          <w:ilvl w:val="0"/>
          <w:numId w:val="143"/>
        </w:numPr>
        <w:spacing w:before="240" w:after="240"/>
        <w:rPr>
          <w:sz w:val="24"/>
        </w:rPr>
      </w:pPr>
      <w:r w:rsidRPr="005B5BBA">
        <w:rPr>
          <w:sz w:val="24"/>
        </w:rPr>
        <w:t xml:space="preserve">LEAs should contact their County Credential Analysts for the SEIDs. The Commission on Teacher Credentialing provides all county offices of education with accessibility to weekly downloads (pdfs or flat files) of newly issued documents to educators (provided that the educators have provided their counties of employment on their applications); these files also include the SEIDs. County offices will work with LEA staff to get SEID files for LEA educators. </w:t>
      </w:r>
    </w:p>
    <w:p w14:paraId="5FC52AE8" w14:textId="2CE6D8A8" w:rsidR="00A37FA1" w:rsidRPr="005B5BBA" w:rsidRDefault="00A37FA1" w:rsidP="00AE2992">
      <w:pPr>
        <w:pStyle w:val="BlockText"/>
        <w:numPr>
          <w:ilvl w:val="0"/>
          <w:numId w:val="143"/>
        </w:numPr>
        <w:spacing w:before="240" w:after="240"/>
        <w:rPr>
          <w:sz w:val="24"/>
        </w:rPr>
      </w:pPr>
      <w:r w:rsidRPr="005B5BBA">
        <w:rPr>
          <w:sz w:val="24"/>
        </w:rPr>
        <w:lastRenderedPageBreak/>
        <w:t>LEAs may look up individual educators by using the online SEID look-up tool, which is available via the CTC’s Credential Information Guide (CIG) at</w:t>
      </w:r>
      <w:r w:rsidR="007A7BF5">
        <w:rPr>
          <w:sz w:val="24"/>
        </w:rPr>
        <w:t>:</w:t>
      </w:r>
      <w:r w:rsidRPr="005B5BBA">
        <w:rPr>
          <w:sz w:val="24"/>
        </w:rPr>
        <w:t xml:space="preserve"> </w:t>
      </w:r>
      <w:hyperlink r:id="rId39" w:tooltip="The Commission on Teacher Credentialing online SEID look up tool log on web page." w:history="1">
        <w:r w:rsidRPr="009312A8">
          <w:rPr>
            <w:rStyle w:val="Hyperlink"/>
          </w:rPr>
          <w:t>https://info.ctc.ca.gov/fmp/seid/lookup.php</w:t>
        </w:r>
      </w:hyperlink>
      <w:r w:rsidRPr="005B5BBA">
        <w:rPr>
          <w:sz w:val="24"/>
        </w:rPr>
        <w:t xml:space="preserve">. </w:t>
      </w:r>
    </w:p>
    <w:p w14:paraId="2A0BE930" w14:textId="77777777" w:rsidR="00A37FA1" w:rsidRPr="005B5BBA" w:rsidRDefault="00A37FA1" w:rsidP="00AE2992">
      <w:pPr>
        <w:pStyle w:val="BlockText"/>
        <w:numPr>
          <w:ilvl w:val="1"/>
          <w:numId w:val="143"/>
        </w:numPr>
        <w:spacing w:before="120" w:after="120"/>
        <w:ind w:left="1368"/>
        <w:rPr>
          <w:sz w:val="24"/>
        </w:rPr>
      </w:pPr>
      <w:r w:rsidRPr="005B5BBA">
        <w:rPr>
          <w:sz w:val="24"/>
        </w:rPr>
        <w:t>The SEID look-up tool requires a CIG logon ID and password:</w:t>
      </w:r>
    </w:p>
    <w:p w14:paraId="25FDA749" w14:textId="77777777" w:rsidR="00A37FA1" w:rsidRPr="005B5BBA" w:rsidRDefault="00A37FA1" w:rsidP="00AE2992">
      <w:pPr>
        <w:pStyle w:val="BlockText"/>
        <w:numPr>
          <w:ilvl w:val="1"/>
          <w:numId w:val="143"/>
        </w:numPr>
        <w:spacing w:before="120" w:after="120"/>
        <w:ind w:left="1368"/>
        <w:rPr>
          <w:sz w:val="24"/>
        </w:rPr>
      </w:pPr>
      <w:r w:rsidRPr="005B5BBA">
        <w:rPr>
          <w:sz w:val="24"/>
        </w:rPr>
        <w:t xml:space="preserve">LEAs may request a CIG logon ID and password by sending an e-mail to the CTC’s Information Services Unit at </w:t>
      </w:r>
      <w:hyperlink r:id="rId40" w:history="1">
        <w:r w:rsidRPr="009312A8">
          <w:rPr>
            <w:rStyle w:val="Hyperlink"/>
          </w:rPr>
          <w:t>credentials@ctc.ca.gov</w:t>
        </w:r>
      </w:hyperlink>
      <w:r w:rsidRPr="005B5BBA">
        <w:rPr>
          <w:sz w:val="24"/>
        </w:rPr>
        <w:t>.</w:t>
      </w:r>
    </w:p>
    <w:p w14:paraId="0F0774FD" w14:textId="77777777" w:rsidR="00A37FA1" w:rsidRPr="005B5BBA" w:rsidRDefault="00A37FA1" w:rsidP="00045965">
      <w:pPr>
        <w:spacing w:before="240" w:after="240"/>
        <w:ind w:left="72"/>
        <w:rPr>
          <w:rFonts w:cs="Arial"/>
        </w:rPr>
      </w:pPr>
      <w:r w:rsidRPr="005B5BBA">
        <w:rPr>
          <w:rFonts w:cs="Arial"/>
        </w:rPr>
        <w:t xml:space="preserve">For questions related to obtaining a SEID for an educator, or for SEID-related questions, LEAs should contact the CTC at </w:t>
      </w:r>
      <w:hyperlink r:id="rId41" w:history="1">
        <w:r w:rsidRPr="009312A8">
          <w:rPr>
            <w:rStyle w:val="Hyperlink"/>
            <w:rFonts w:cs="Arial"/>
          </w:rPr>
          <w:t>SEID@ctc.ca.gov</w:t>
        </w:r>
      </w:hyperlink>
      <w:r w:rsidRPr="005B5BBA">
        <w:rPr>
          <w:rFonts w:cs="Arial"/>
        </w:rPr>
        <w:t>.</w:t>
      </w:r>
    </w:p>
    <w:p w14:paraId="73A6C8B1" w14:textId="77777777" w:rsidR="007A7BF5" w:rsidRDefault="00A37FA1" w:rsidP="007A7BF5">
      <w:pPr>
        <w:spacing w:before="240" w:after="240"/>
        <w:rPr>
          <w:rFonts w:cs="Arial"/>
          <w:spacing w:val="-8"/>
        </w:rPr>
      </w:pPr>
      <w:r w:rsidRPr="005B5BBA">
        <w:rPr>
          <w:rFonts w:cs="Arial"/>
          <w:bCs/>
        </w:rPr>
        <w:t>To subscribe to the SEID listserv, LEAs should s</w:t>
      </w:r>
      <w:r w:rsidRPr="005B5BBA">
        <w:rPr>
          <w:rFonts w:cs="Arial"/>
        </w:rPr>
        <w:t>end an e-mail to</w:t>
      </w:r>
      <w:r w:rsidR="007A7BF5">
        <w:rPr>
          <w:rFonts w:cs="Arial"/>
        </w:rPr>
        <w:t>:</w:t>
      </w:r>
      <w:r w:rsidRPr="005B5BBA">
        <w:rPr>
          <w:rFonts w:cs="Arial"/>
        </w:rPr>
        <w:t xml:space="preserve"> </w:t>
      </w:r>
      <w:r w:rsidRPr="005B5BBA">
        <w:rPr>
          <w:rFonts w:cs="Arial"/>
        </w:rPr>
        <w:br/>
      </w:r>
      <w:hyperlink r:id="rId42" w:history="1">
        <w:r w:rsidRPr="009312A8">
          <w:rPr>
            <w:rStyle w:val="Hyperlink"/>
            <w:rFonts w:cs="Arial"/>
          </w:rPr>
          <w:t>SEID-subscribe@lists.ctc.ca.gov</w:t>
        </w:r>
      </w:hyperlink>
      <w:r w:rsidRPr="005B5BBA">
        <w:rPr>
          <w:rFonts w:cs="Arial"/>
          <w:spacing w:val="-8"/>
        </w:rPr>
        <w:t>.</w:t>
      </w:r>
      <w:bookmarkStart w:id="114" w:name="_Toc516043300"/>
    </w:p>
    <w:p w14:paraId="58988CA7" w14:textId="43C83BB1" w:rsidR="00A37FA1" w:rsidRPr="007A7BF5" w:rsidRDefault="00A37FA1" w:rsidP="002B389A">
      <w:pPr>
        <w:spacing w:before="240" w:after="240"/>
        <w:rPr>
          <w:rFonts w:cs="Arial"/>
          <w:b/>
        </w:rPr>
      </w:pPr>
      <w:r w:rsidRPr="007A7BF5">
        <w:rPr>
          <w:b/>
        </w:rPr>
        <w:t>Are SEID</w:t>
      </w:r>
      <w:r w:rsidR="007A7BF5" w:rsidRPr="007A7BF5">
        <w:rPr>
          <w:b/>
        </w:rPr>
        <w:t xml:space="preserve">s </w:t>
      </w:r>
      <w:r w:rsidRPr="007A7BF5">
        <w:rPr>
          <w:b/>
        </w:rPr>
        <w:t>required for all LEA staff?</w:t>
      </w:r>
      <w:bookmarkEnd w:id="114"/>
    </w:p>
    <w:p w14:paraId="394C75DE" w14:textId="77777777" w:rsidR="007A7BF5" w:rsidRDefault="00A37FA1" w:rsidP="002B389A">
      <w:pPr>
        <w:spacing w:before="240" w:after="240"/>
        <w:rPr>
          <w:rFonts w:cs="Arial"/>
        </w:rPr>
      </w:pPr>
      <w:r w:rsidRPr="005B5BBA">
        <w:rPr>
          <w:rFonts w:cs="Arial"/>
        </w:rPr>
        <w:t>The unique SEID number is assigned to credentialed staff only and is required for submission of their data to CALPADS.</w:t>
      </w:r>
      <w:bookmarkStart w:id="115" w:name="_Toc516043301"/>
    </w:p>
    <w:p w14:paraId="3DFEEDF6" w14:textId="7EEF318A" w:rsidR="00A37FA1" w:rsidRPr="000820E6" w:rsidRDefault="00A37FA1" w:rsidP="002B389A">
      <w:pPr>
        <w:spacing w:before="240" w:after="240"/>
        <w:rPr>
          <w:spacing w:val="-4"/>
        </w:rPr>
      </w:pPr>
      <w:r w:rsidRPr="006B01F3">
        <w:rPr>
          <w:b/>
        </w:rPr>
        <w:t>Are all administrators required to have a SEID</w:t>
      </w:r>
      <w:r w:rsidRPr="006B01F3">
        <w:rPr>
          <w:b/>
          <w:spacing w:val="-4"/>
        </w:rPr>
        <w:t>?</w:t>
      </w:r>
      <w:bookmarkEnd w:id="115"/>
    </w:p>
    <w:p w14:paraId="0B0B6F20" w14:textId="77777777" w:rsidR="007A7BF5" w:rsidRDefault="00A37FA1" w:rsidP="002B389A">
      <w:pPr>
        <w:spacing w:before="240" w:after="240"/>
        <w:rPr>
          <w:rFonts w:cs="Arial"/>
        </w:rPr>
      </w:pPr>
      <w:r w:rsidRPr="005B5BBA">
        <w:rPr>
          <w:rFonts w:cs="Arial"/>
        </w:rPr>
        <w:t>All staff in positions that require an administrative services credential such as an Assistant Superintendent should be assigned a SEID by the CTC. According to the CTC’s Administrator’s Assignment Manual</w:t>
      </w:r>
      <w:r w:rsidR="004E42A3">
        <w:rPr>
          <w:rFonts w:cs="Arial"/>
        </w:rPr>
        <w:t xml:space="preserve">: </w:t>
      </w:r>
      <w:r w:rsidRPr="005B5BBA">
        <w:rPr>
          <w:rFonts w:cs="Arial"/>
        </w:rPr>
        <w:t>“When determining if an assignment requires an individual to hold an administrative services credential, it is not the title of the position that is the determining factor but the duties the individual will be performing. Employing agencies should review the job duties for the assignment using Title 5 regulations (§80054.5).</w:t>
      </w:r>
      <w:bookmarkStart w:id="116" w:name="_Toc516043302"/>
    </w:p>
    <w:p w14:paraId="14523D34" w14:textId="45528D81" w:rsidR="00A37FA1" w:rsidRPr="000820E6" w:rsidRDefault="00A37FA1" w:rsidP="002B389A">
      <w:pPr>
        <w:spacing w:before="240" w:after="240"/>
      </w:pPr>
      <w:r w:rsidRPr="006B01F3">
        <w:rPr>
          <w:b/>
        </w:rPr>
        <w:t>How do non-certificated Administrators or teachers get a SEID?</w:t>
      </w:r>
      <w:bookmarkEnd w:id="116"/>
    </w:p>
    <w:p w14:paraId="7C10AE41" w14:textId="77777777" w:rsidR="007A7BF5" w:rsidRDefault="00A37FA1" w:rsidP="002B389A">
      <w:pPr>
        <w:spacing w:before="240" w:after="240"/>
        <w:rPr>
          <w:rFonts w:cs="Arial"/>
        </w:rPr>
      </w:pPr>
      <w:r w:rsidRPr="005B5BBA">
        <w:rPr>
          <w:rFonts w:cs="Arial"/>
        </w:rPr>
        <w:t>If a district has used a “local assignment option” to assign a non-certificated staff member to a position requiring certification, the individual can apply for a Certificate of Clearance from the Commission on Teacher Credentialing. A SEID will then be assigned to the individual.</w:t>
      </w:r>
    </w:p>
    <w:p w14:paraId="2A8B1671" w14:textId="3E986E27" w:rsidR="00A37FA1" w:rsidRPr="000820E6" w:rsidRDefault="00980BF1" w:rsidP="002B389A">
      <w:pPr>
        <w:spacing w:before="240" w:after="240"/>
      </w:pPr>
      <w:bookmarkStart w:id="117" w:name="_Toc516043303"/>
      <w:r>
        <w:rPr>
          <w:b/>
        </w:rPr>
        <w:t>M</w:t>
      </w:r>
      <w:r w:rsidR="00F45B81" w:rsidRPr="006B01F3">
        <w:rPr>
          <w:b/>
        </w:rPr>
        <w:t xml:space="preserve">ust </w:t>
      </w:r>
      <w:r>
        <w:rPr>
          <w:b/>
        </w:rPr>
        <w:t xml:space="preserve">an individual </w:t>
      </w:r>
      <w:r w:rsidR="00F45B81" w:rsidRPr="006B01F3">
        <w:rPr>
          <w:b/>
        </w:rPr>
        <w:t>have a SEID</w:t>
      </w:r>
      <w:r w:rsidR="00A37FA1" w:rsidRPr="006B01F3">
        <w:rPr>
          <w:b/>
        </w:rPr>
        <w:t xml:space="preserve"> to submit Staff Demographic and Staff Assignment records</w:t>
      </w:r>
      <w:bookmarkEnd w:id="117"/>
      <w:r>
        <w:rPr>
          <w:b/>
        </w:rPr>
        <w:t xml:space="preserve"> to CALPADS?</w:t>
      </w:r>
    </w:p>
    <w:p w14:paraId="08CC5DA0" w14:textId="77777777" w:rsidR="00980BF1" w:rsidRDefault="00980BF1" w:rsidP="002B389A">
      <w:pPr>
        <w:spacing w:before="240" w:after="240"/>
        <w:rPr>
          <w:rFonts w:cs="Arial"/>
        </w:rPr>
      </w:pPr>
      <w:r>
        <w:rPr>
          <w:rFonts w:cs="Arial"/>
        </w:rPr>
        <w:t xml:space="preserve">Yes. </w:t>
      </w:r>
      <w:r w:rsidR="00A37FA1" w:rsidRPr="005B5BBA">
        <w:rPr>
          <w:rFonts w:cs="Arial"/>
        </w:rPr>
        <w:t xml:space="preserve">The </w:t>
      </w:r>
      <w:r w:rsidR="008553C9">
        <w:rPr>
          <w:rFonts w:cs="Arial"/>
        </w:rPr>
        <w:t xml:space="preserve">generic SEID of </w:t>
      </w:r>
      <w:r w:rsidR="00A37FA1" w:rsidRPr="005B5BBA">
        <w:rPr>
          <w:rFonts w:cs="Arial"/>
        </w:rPr>
        <w:t>“9999999999” will not be accepted in the Staff Demographic and Staff Assignment records if a staff person does not have a SEID. In order to submit a Staff Demographic and Staff Assignment record for a staff member, they must have a valid SEID. Non-certificated staff serving in positions requiring certification can obtain a SEID by obtaining a Certificate of Clearance from the Commission on Teacher Credentialing. If a SEID is not obtained for these individuals, then they cannot be reported in CALPADS.</w:t>
      </w:r>
      <w:r w:rsidR="008553C9">
        <w:rPr>
          <w:rFonts w:cs="Arial"/>
        </w:rPr>
        <w:t xml:space="preserve"> </w:t>
      </w:r>
      <w:bookmarkStart w:id="118" w:name="_Toc516043304"/>
    </w:p>
    <w:p w14:paraId="0F3AC134" w14:textId="53BF15B6" w:rsidR="00980BF1" w:rsidRDefault="00980BF1" w:rsidP="002B389A">
      <w:pPr>
        <w:spacing w:before="240" w:after="240"/>
        <w:rPr>
          <w:b/>
        </w:rPr>
      </w:pPr>
      <w:r>
        <w:rPr>
          <w:b/>
        </w:rPr>
        <w:t xml:space="preserve">Must a teacher have a SEID to </w:t>
      </w:r>
      <w:r w:rsidR="008553C9">
        <w:rPr>
          <w:b/>
        </w:rPr>
        <w:t xml:space="preserve">submit a </w:t>
      </w:r>
      <w:r>
        <w:rPr>
          <w:b/>
        </w:rPr>
        <w:t>C</w:t>
      </w:r>
      <w:r w:rsidR="008553C9">
        <w:rPr>
          <w:b/>
        </w:rPr>
        <w:t xml:space="preserve">ourse </w:t>
      </w:r>
      <w:r>
        <w:rPr>
          <w:b/>
        </w:rPr>
        <w:t>S</w:t>
      </w:r>
      <w:r w:rsidR="008553C9">
        <w:rPr>
          <w:b/>
        </w:rPr>
        <w:t xml:space="preserve">ection record </w:t>
      </w:r>
      <w:r>
        <w:rPr>
          <w:b/>
        </w:rPr>
        <w:t>to CALPADS?</w:t>
      </w:r>
    </w:p>
    <w:bookmarkEnd w:id="118"/>
    <w:p w14:paraId="76A54AD9" w14:textId="77777777" w:rsidR="00980BF1" w:rsidRDefault="00980BF1" w:rsidP="002B389A">
      <w:pPr>
        <w:spacing w:before="240" w:after="240"/>
        <w:rPr>
          <w:rFonts w:cs="Arial"/>
        </w:rPr>
      </w:pPr>
      <w:r>
        <w:rPr>
          <w:rFonts w:cs="Arial"/>
        </w:rPr>
        <w:t xml:space="preserve">No. </w:t>
      </w:r>
      <w:r w:rsidR="00A37FA1" w:rsidRPr="005B5BBA">
        <w:rPr>
          <w:rFonts w:cs="Arial"/>
        </w:rPr>
        <w:t xml:space="preserve">If a given staff person assigned to a particular course section does not have a SEID, a generic identifier of 9999999999 may be submitted in the Course Section record. </w:t>
      </w:r>
      <w:r>
        <w:rPr>
          <w:rFonts w:cs="Arial"/>
        </w:rPr>
        <w:t xml:space="preserve">This might occur for: </w:t>
      </w:r>
    </w:p>
    <w:p w14:paraId="2261728C" w14:textId="38789EE7" w:rsidR="00980BF1" w:rsidRPr="00980BF1" w:rsidRDefault="00A37FA1" w:rsidP="00AE2992">
      <w:pPr>
        <w:pStyle w:val="ListParagraph"/>
        <w:numPr>
          <w:ilvl w:val="0"/>
          <w:numId w:val="144"/>
        </w:numPr>
        <w:spacing w:before="240" w:after="240"/>
        <w:contextualSpacing w:val="0"/>
        <w:rPr>
          <w:rFonts w:cs="Arial"/>
        </w:rPr>
      </w:pPr>
      <w:r w:rsidRPr="00980BF1">
        <w:rPr>
          <w:rFonts w:cs="Arial"/>
        </w:rPr>
        <w:t>Non-certificated charter school teachers</w:t>
      </w:r>
      <w:r w:rsidR="00B60527" w:rsidRPr="00980BF1">
        <w:rPr>
          <w:rFonts w:cs="Arial"/>
        </w:rPr>
        <w:t xml:space="preserve"> (allowed until July 1, 2020)</w:t>
      </w:r>
      <w:r w:rsidRPr="00980BF1">
        <w:rPr>
          <w:rFonts w:cs="Arial"/>
        </w:rPr>
        <w:t>.</w:t>
      </w:r>
    </w:p>
    <w:p w14:paraId="6FE0B81B" w14:textId="2DA8CA5C" w:rsidR="00980BF1" w:rsidRPr="00980BF1" w:rsidRDefault="00A37FA1" w:rsidP="00AE2992">
      <w:pPr>
        <w:pStyle w:val="ListParagraph"/>
        <w:numPr>
          <w:ilvl w:val="0"/>
          <w:numId w:val="144"/>
        </w:numPr>
        <w:spacing w:before="240" w:after="240"/>
        <w:contextualSpacing w:val="0"/>
        <w:rPr>
          <w:rFonts w:cs="Arial"/>
        </w:rPr>
      </w:pPr>
      <w:r w:rsidRPr="00980BF1">
        <w:rPr>
          <w:rFonts w:cs="Arial"/>
        </w:rPr>
        <w:t>Teachers delivering courses at a Regional Occupational Center.</w:t>
      </w:r>
    </w:p>
    <w:p w14:paraId="4D170045" w14:textId="77777777" w:rsidR="00A37FA1" w:rsidRPr="00980BF1" w:rsidRDefault="00A37FA1" w:rsidP="00AE2992">
      <w:pPr>
        <w:pStyle w:val="ListParagraph"/>
        <w:numPr>
          <w:ilvl w:val="0"/>
          <w:numId w:val="144"/>
        </w:numPr>
        <w:spacing w:before="240" w:after="240"/>
        <w:contextualSpacing w:val="0"/>
        <w:rPr>
          <w:rFonts w:cs="Arial"/>
        </w:rPr>
      </w:pPr>
      <w:r w:rsidRPr="00980BF1">
        <w:rPr>
          <w:rFonts w:cs="Arial"/>
        </w:rPr>
        <w:lastRenderedPageBreak/>
        <w:t>College professors delivering college courses to high school students.</w:t>
      </w:r>
    </w:p>
    <w:p w14:paraId="06723435" w14:textId="77777777" w:rsidR="00A37FA1" w:rsidRPr="00980BF1" w:rsidRDefault="00A37FA1" w:rsidP="00AE2992">
      <w:pPr>
        <w:pStyle w:val="ListParagraph"/>
        <w:numPr>
          <w:ilvl w:val="0"/>
          <w:numId w:val="144"/>
        </w:numPr>
        <w:spacing w:before="240" w:after="240"/>
        <w:contextualSpacing w:val="0"/>
        <w:rPr>
          <w:rFonts w:cs="Arial"/>
        </w:rPr>
      </w:pPr>
      <w:r w:rsidRPr="00980BF1">
        <w:rPr>
          <w:rFonts w:cs="Arial"/>
        </w:rPr>
        <w:t>Teachers delivering online courses provided by a public or private agency.</w:t>
      </w:r>
    </w:p>
    <w:p w14:paraId="66498043" w14:textId="77777777" w:rsidR="00A37FA1" w:rsidRPr="00980BF1" w:rsidRDefault="00A37FA1" w:rsidP="00AE2992">
      <w:pPr>
        <w:pStyle w:val="ListParagraph"/>
        <w:numPr>
          <w:ilvl w:val="0"/>
          <w:numId w:val="144"/>
        </w:numPr>
        <w:spacing w:before="240" w:after="240"/>
        <w:contextualSpacing w:val="0"/>
        <w:rPr>
          <w:rFonts w:cs="Arial"/>
        </w:rPr>
      </w:pPr>
      <w:r w:rsidRPr="00980BF1">
        <w:rPr>
          <w:rFonts w:cs="Arial"/>
        </w:rPr>
        <w:t>New teachers who have not been issued a SEID.</w:t>
      </w:r>
    </w:p>
    <w:p w14:paraId="0D271FDC" w14:textId="77777777" w:rsidR="00980BF1" w:rsidRDefault="00A37FA1" w:rsidP="002B389A">
      <w:pPr>
        <w:spacing w:before="240" w:after="240"/>
        <w:rPr>
          <w:rFonts w:cs="Arial"/>
        </w:rPr>
      </w:pPr>
      <w:r w:rsidRPr="005B5BBA">
        <w:rPr>
          <w:rFonts w:cs="Arial"/>
        </w:rPr>
        <w:t>Note: Staff reported in the Course Section with a generic identifier of “9999999999” will not be included in the Staff FTE counts. Only course enrollment will be counted for these staff.</w:t>
      </w:r>
    </w:p>
    <w:p w14:paraId="6BEF5D3B" w14:textId="58D8A3DB" w:rsidR="00980BF1" w:rsidRDefault="00980BF1" w:rsidP="002B389A">
      <w:pPr>
        <w:spacing w:before="240" w:after="240"/>
        <w:rPr>
          <w:b/>
        </w:rPr>
      </w:pPr>
      <w:r>
        <w:rPr>
          <w:b/>
        </w:rPr>
        <w:t xml:space="preserve">Do </w:t>
      </w:r>
      <w:r w:rsidR="008553C9" w:rsidRPr="006B01F3">
        <w:rPr>
          <w:b/>
        </w:rPr>
        <w:t xml:space="preserve">lifetime credential holders </w:t>
      </w:r>
      <w:r>
        <w:rPr>
          <w:b/>
        </w:rPr>
        <w:t>have SEIDS?</w:t>
      </w:r>
    </w:p>
    <w:p w14:paraId="49E09857" w14:textId="055B9B52" w:rsidR="000B763B" w:rsidRDefault="00980BF1" w:rsidP="002B389A">
      <w:pPr>
        <w:spacing w:before="240" w:after="240"/>
        <w:rPr>
          <w:rFonts w:cs="Arial"/>
        </w:rPr>
        <w:sectPr w:rsidR="000B763B" w:rsidSect="004E3386">
          <w:pgSz w:w="12240" w:h="15840" w:code="1"/>
          <w:pgMar w:top="720" w:right="720" w:bottom="1152" w:left="720" w:header="288" w:footer="288" w:gutter="0"/>
          <w:cols w:space="720"/>
          <w:docGrid w:linePitch="360"/>
        </w:sectPr>
      </w:pPr>
      <w:r w:rsidRPr="00980BF1">
        <w:t>Yes.</w:t>
      </w:r>
      <w:r>
        <w:t xml:space="preserve"> </w:t>
      </w:r>
      <w:r w:rsidRPr="00980BF1">
        <w:t>All lifetime credential holders s</w:t>
      </w:r>
      <w:r w:rsidR="008553C9" w:rsidRPr="00980BF1">
        <w:t>hould now have a SEID</w:t>
      </w:r>
      <w:r w:rsidRPr="00980BF1">
        <w:t>.</w:t>
      </w:r>
      <w:r>
        <w:rPr>
          <w:b/>
        </w:rPr>
        <w:t xml:space="preserve"> </w:t>
      </w:r>
      <w:r w:rsidR="005B5BBA" w:rsidRPr="005B5BBA">
        <w:rPr>
          <w:rFonts w:cs="Arial"/>
        </w:rPr>
        <w:t>The CTC’s conversion project was completed in 2010, and all lifetime credential holders should now have SEIDs. If a teacher</w:t>
      </w:r>
      <w:r>
        <w:rPr>
          <w:rFonts w:cs="Arial"/>
        </w:rPr>
        <w:t xml:space="preserve"> with a</w:t>
      </w:r>
      <w:r w:rsidR="005B5BBA" w:rsidRPr="005B5BBA">
        <w:rPr>
          <w:rFonts w:cs="Arial"/>
        </w:rPr>
        <w:t xml:space="preserve"> lifetime credential does not have a</w:t>
      </w:r>
      <w:r>
        <w:rPr>
          <w:rFonts w:cs="Arial"/>
        </w:rPr>
        <w:t xml:space="preserve"> </w:t>
      </w:r>
      <w:r w:rsidR="005B5BBA" w:rsidRPr="005B5BBA">
        <w:rPr>
          <w:rFonts w:cs="Arial"/>
        </w:rPr>
        <w:t xml:space="preserve">SEID, the LEA should contact the CTC at </w:t>
      </w:r>
      <w:hyperlink r:id="rId43" w:history="1">
        <w:r w:rsidR="00CA4185" w:rsidRPr="009312A8">
          <w:rPr>
            <w:rStyle w:val="Hyperlink"/>
            <w:rFonts w:cs="Arial"/>
          </w:rPr>
          <w:t>SEID@ctc.ca.gov</w:t>
        </w:r>
      </w:hyperlink>
      <w:r w:rsidR="00CA4185" w:rsidRPr="00CA4185">
        <w:rPr>
          <w:rFonts w:cs="Arial"/>
          <w:color w:val="0000FF"/>
        </w:rPr>
        <w:t xml:space="preserve"> </w:t>
      </w:r>
      <w:r w:rsidR="005B5BBA" w:rsidRPr="005B5BBA">
        <w:rPr>
          <w:rFonts w:cs="Arial"/>
        </w:rPr>
        <w:t>to obtain a SEID for the teacher.</w:t>
      </w:r>
    </w:p>
    <w:p w14:paraId="48411BBE" w14:textId="2CFF1E8D" w:rsidR="00E54C6B" w:rsidRDefault="00E54C6B" w:rsidP="00C42AE3">
      <w:pPr>
        <w:pStyle w:val="Heading3"/>
      </w:pPr>
      <w:bookmarkStart w:id="119" w:name="_Toc516492045"/>
      <w:bookmarkStart w:id="120" w:name="_Toc32500209"/>
      <w:bookmarkEnd w:id="20"/>
      <w:r w:rsidRPr="00E54C6B">
        <w:lastRenderedPageBreak/>
        <w:t>Data Groups</w:t>
      </w:r>
      <w:bookmarkEnd w:id="119"/>
      <w:bookmarkEnd w:id="120"/>
    </w:p>
    <w:p w14:paraId="0F5DEAF3" w14:textId="4CB7FE37" w:rsidR="00DA5646" w:rsidRPr="00E54C6B" w:rsidRDefault="00DA5646" w:rsidP="00DA5646">
      <w:pPr>
        <w:spacing w:before="240" w:after="240"/>
        <w:rPr>
          <w:rFonts w:cs="Arial"/>
        </w:rPr>
      </w:pPr>
      <w:r w:rsidRPr="00E54C6B">
        <w:rPr>
          <w:rFonts w:cs="Arial"/>
        </w:rPr>
        <w:t>This chapter contains information regarding the maintenance and submission of data related to students, staff, and courses. This chapter contains descriptions of the data in each group</w:t>
      </w:r>
      <w:r w:rsidR="00980BF1">
        <w:rPr>
          <w:rFonts w:cs="Arial"/>
        </w:rPr>
        <w:t>, by file</w:t>
      </w:r>
      <w:r w:rsidRPr="00E54C6B">
        <w:rPr>
          <w:rFonts w:cs="Arial"/>
        </w:rPr>
        <w:t>; it does not describe how data from different groups are used to meet program reporting requirements (those descriptions are contained in Chapter 3 in this guide: Student Populations and Program Areas). The information contained in this chapter should help users understand the parameters around:</w:t>
      </w:r>
    </w:p>
    <w:p w14:paraId="210B15A4" w14:textId="117927F9" w:rsidR="00DA5646" w:rsidRPr="004938CE" w:rsidRDefault="00DA5646" w:rsidP="00331574">
      <w:pPr>
        <w:pStyle w:val="ListParagraph"/>
        <w:numPr>
          <w:ilvl w:val="0"/>
          <w:numId w:val="3"/>
        </w:numPr>
        <w:spacing w:after="120"/>
        <w:ind w:left="720"/>
        <w:contextualSpacing w:val="0"/>
        <w:rPr>
          <w:rFonts w:cs="Arial"/>
        </w:rPr>
      </w:pPr>
      <w:r w:rsidRPr="004938CE">
        <w:rPr>
          <w:rFonts w:cs="Arial"/>
        </w:rPr>
        <w:t>Which data should be maintained in LEAs’ local</w:t>
      </w:r>
      <w:r w:rsidR="00F137D2">
        <w:rPr>
          <w:rFonts w:cs="Arial"/>
        </w:rPr>
        <w:t xml:space="preserve"> student information </w:t>
      </w:r>
      <w:proofErr w:type="gramStart"/>
      <w:r w:rsidRPr="004938CE">
        <w:rPr>
          <w:rFonts w:cs="Arial"/>
        </w:rPr>
        <w:t>systems.</w:t>
      </w:r>
      <w:proofErr w:type="gramEnd"/>
    </w:p>
    <w:p w14:paraId="4149F23F" w14:textId="77777777" w:rsidR="00DA5646" w:rsidRPr="004938CE" w:rsidRDefault="00DA5646" w:rsidP="00331574">
      <w:pPr>
        <w:pStyle w:val="ListParagraph"/>
        <w:numPr>
          <w:ilvl w:val="0"/>
          <w:numId w:val="3"/>
        </w:numPr>
        <w:spacing w:after="120"/>
        <w:ind w:left="720"/>
        <w:contextualSpacing w:val="0"/>
        <w:rPr>
          <w:rFonts w:cs="Arial"/>
        </w:rPr>
      </w:pPr>
      <w:r w:rsidRPr="004938CE">
        <w:rPr>
          <w:rFonts w:cs="Arial"/>
        </w:rPr>
        <w:t>When data should be available in local systems to support updating CALPADS.</w:t>
      </w:r>
    </w:p>
    <w:p w14:paraId="4CDF212B" w14:textId="77777777" w:rsidR="00DA5646" w:rsidRPr="004938CE" w:rsidRDefault="00DA5646" w:rsidP="00331574">
      <w:pPr>
        <w:pStyle w:val="ListParagraph"/>
        <w:numPr>
          <w:ilvl w:val="0"/>
          <w:numId w:val="3"/>
        </w:numPr>
        <w:spacing w:after="240"/>
        <w:ind w:left="720"/>
        <w:contextualSpacing w:val="0"/>
        <w:rPr>
          <w:rFonts w:cs="Arial"/>
        </w:rPr>
      </w:pPr>
      <w:r w:rsidRPr="004938CE">
        <w:rPr>
          <w:rFonts w:cs="Arial"/>
        </w:rPr>
        <w:t>Which data must be certified, and when.</w:t>
      </w:r>
    </w:p>
    <w:p w14:paraId="60B1E116" w14:textId="4B232E3B" w:rsidR="0053753D" w:rsidRDefault="00DA5646" w:rsidP="000C2DE0">
      <w:pPr>
        <w:spacing w:before="240" w:after="240"/>
      </w:pPr>
      <w:r w:rsidRPr="00C8242D">
        <w:rPr>
          <w:rFonts w:cs="Arial"/>
        </w:rPr>
        <w:t>This chapter contains the following topics:</w:t>
      </w:r>
    </w:p>
    <w:bookmarkStart w:id="121" w:name="_Toc516042389"/>
    <w:bookmarkStart w:id="122" w:name="_Toc516045670"/>
    <w:bookmarkStart w:id="123" w:name="_Toc516492046"/>
    <w:bookmarkStart w:id="124" w:name="S2_1"/>
    <w:bookmarkStart w:id="125" w:name="CH2"/>
    <w:p w14:paraId="0FC70C34" w14:textId="1B3A09F7" w:rsidR="000C2DE0" w:rsidRDefault="000C2DE0" w:rsidP="00EA2FB3">
      <w:pPr>
        <w:pStyle w:val="TOC4"/>
        <w:rPr>
          <w:rFonts w:asciiTheme="minorHAnsi" w:eastAsiaTheme="minorEastAsia" w:hAnsiTheme="minorHAnsi"/>
          <w:noProof/>
          <w:sz w:val="22"/>
          <w:szCs w:val="22"/>
        </w:rPr>
      </w:pPr>
      <w:r>
        <w:rPr>
          <w:b/>
          <w:iCs/>
        </w:rPr>
        <w:fldChar w:fldCharType="begin"/>
      </w:r>
      <w:r>
        <w:rPr>
          <w:b/>
          <w:iCs/>
        </w:rPr>
        <w:instrText xml:space="preserve"> TOC \o "4-4" \b CH2 \* MERGEFORMAT  \* MERGEFORMAT </w:instrText>
      </w:r>
      <w:r>
        <w:rPr>
          <w:b/>
          <w:iCs/>
        </w:rPr>
        <w:fldChar w:fldCharType="separate"/>
      </w:r>
      <w:r w:rsidRPr="00BB272A">
        <w:rPr>
          <w:noProof/>
          <w14:scene3d>
            <w14:camera w14:prst="orthographicFront"/>
            <w14:lightRig w14:rig="threePt" w14:dir="t">
              <w14:rot w14:lat="0" w14:lon="0" w14:rev="0"/>
            </w14:lightRig>
          </w14:scene3d>
        </w:rPr>
        <w:t>2.1.</w:t>
      </w:r>
      <w:r>
        <w:rPr>
          <w:noProof/>
        </w:rPr>
        <w:t xml:space="preserve"> Student Data Overview</w:t>
      </w:r>
      <w:r>
        <w:rPr>
          <w:noProof/>
        </w:rPr>
        <w:tab/>
      </w:r>
      <w:r>
        <w:rPr>
          <w:noProof/>
        </w:rPr>
        <w:fldChar w:fldCharType="begin"/>
      </w:r>
      <w:r>
        <w:rPr>
          <w:noProof/>
        </w:rPr>
        <w:instrText xml:space="preserve"> PAGEREF _Toc31888452 \h </w:instrText>
      </w:r>
      <w:r>
        <w:rPr>
          <w:noProof/>
        </w:rPr>
      </w:r>
      <w:r>
        <w:rPr>
          <w:noProof/>
        </w:rPr>
        <w:fldChar w:fldCharType="separate"/>
      </w:r>
      <w:r w:rsidR="00D13893">
        <w:rPr>
          <w:noProof/>
        </w:rPr>
        <w:t>34</w:t>
      </w:r>
      <w:r>
        <w:rPr>
          <w:noProof/>
        </w:rPr>
        <w:fldChar w:fldCharType="end"/>
      </w:r>
    </w:p>
    <w:p w14:paraId="622BDA11" w14:textId="00AD656E" w:rsidR="000C2DE0" w:rsidRDefault="000C2DE0" w:rsidP="00EA2FB3">
      <w:pPr>
        <w:pStyle w:val="TOC4"/>
        <w:rPr>
          <w:rFonts w:asciiTheme="minorHAnsi" w:eastAsiaTheme="minorEastAsia" w:hAnsiTheme="minorHAnsi"/>
          <w:noProof/>
          <w:sz w:val="22"/>
          <w:szCs w:val="22"/>
        </w:rPr>
      </w:pPr>
      <w:r w:rsidRPr="00BB272A">
        <w:rPr>
          <w:noProof/>
          <w14:scene3d>
            <w14:camera w14:prst="orthographicFront"/>
            <w14:lightRig w14:rig="threePt" w14:dir="t">
              <w14:rot w14:lat="0" w14:lon="0" w14:rev="0"/>
            </w14:lightRig>
          </w14:scene3d>
        </w:rPr>
        <w:t>2.2.</w:t>
      </w:r>
      <w:r>
        <w:rPr>
          <w:noProof/>
        </w:rPr>
        <w:t xml:space="preserve"> Staff Data Overview</w:t>
      </w:r>
      <w:r>
        <w:rPr>
          <w:noProof/>
        </w:rPr>
        <w:tab/>
      </w:r>
      <w:r>
        <w:rPr>
          <w:noProof/>
        </w:rPr>
        <w:fldChar w:fldCharType="begin"/>
      </w:r>
      <w:r>
        <w:rPr>
          <w:noProof/>
        </w:rPr>
        <w:instrText xml:space="preserve"> PAGEREF _Toc31888453 \h </w:instrText>
      </w:r>
      <w:r>
        <w:rPr>
          <w:noProof/>
        </w:rPr>
      </w:r>
      <w:r>
        <w:rPr>
          <w:noProof/>
        </w:rPr>
        <w:fldChar w:fldCharType="separate"/>
      </w:r>
      <w:r w:rsidR="00D13893">
        <w:rPr>
          <w:noProof/>
        </w:rPr>
        <w:t>124</w:t>
      </w:r>
      <w:r>
        <w:rPr>
          <w:noProof/>
        </w:rPr>
        <w:fldChar w:fldCharType="end"/>
      </w:r>
    </w:p>
    <w:p w14:paraId="47599A56" w14:textId="7DE9BCDD" w:rsidR="000C2DE0" w:rsidRDefault="000C2DE0" w:rsidP="00EA2FB3">
      <w:pPr>
        <w:pStyle w:val="TOC4"/>
        <w:rPr>
          <w:rFonts w:asciiTheme="minorHAnsi" w:eastAsiaTheme="minorEastAsia" w:hAnsiTheme="minorHAnsi"/>
          <w:noProof/>
          <w:sz w:val="22"/>
          <w:szCs w:val="22"/>
        </w:rPr>
      </w:pPr>
      <w:r w:rsidRPr="00BB272A">
        <w:rPr>
          <w:noProof/>
          <w14:scene3d>
            <w14:camera w14:prst="orthographicFront"/>
            <w14:lightRig w14:rig="threePt" w14:dir="t">
              <w14:rot w14:lat="0" w14:lon="0" w14:rev="0"/>
            </w14:lightRig>
          </w14:scene3d>
        </w:rPr>
        <w:t>2.3.</w:t>
      </w:r>
      <w:r>
        <w:rPr>
          <w:noProof/>
        </w:rPr>
        <w:t xml:space="preserve"> Course Data Overview</w:t>
      </w:r>
      <w:r>
        <w:rPr>
          <w:noProof/>
        </w:rPr>
        <w:tab/>
      </w:r>
      <w:r>
        <w:rPr>
          <w:noProof/>
        </w:rPr>
        <w:fldChar w:fldCharType="begin"/>
      </w:r>
      <w:r>
        <w:rPr>
          <w:noProof/>
        </w:rPr>
        <w:instrText xml:space="preserve"> PAGEREF _Toc31888454 \h </w:instrText>
      </w:r>
      <w:r>
        <w:rPr>
          <w:noProof/>
        </w:rPr>
      </w:r>
      <w:r>
        <w:rPr>
          <w:noProof/>
        </w:rPr>
        <w:fldChar w:fldCharType="separate"/>
      </w:r>
      <w:r w:rsidR="00D13893">
        <w:rPr>
          <w:noProof/>
        </w:rPr>
        <w:t>136</w:t>
      </w:r>
      <w:r>
        <w:rPr>
          <w:noProof/>
        </w:rPr>
        <w:fldChar w:fldCharType="end"/>
      </w:r>
    </w:p>
    <w:p w14:paraId="53099D3E" w14:textId="73818DDE" w:rsidR="00B5251A" w:rsidRDefault="000C2DE0" w:rsidP="0053753D">
      <w:pPr>
        <w:pStyle w:val="Heading4"/>
      </w:pPr>
      <w:r>
        <w:rPr>
          <w:rFonts w:eastAsiaTheme="minorHAnsi" w:cstheme="minorBidi"/>
          <w:b w:val="0"/>
          <w:iCs w:val="0"/>
          <w:color w:val="auto"/>
          <w:sz w:val="24"/>
        </w:rPr>
        <w:fldChar w:fldCharType="end"/>
      </w:r>
      <w:bookmarkStart w:id="126" w:name="_Toc31888452"/>
      <w:bookmarkStart w:id="127" w:name="_Toc32500210"/>
      <w:r w:rsidR="000B763B" w:rsidRPr="002E3EE1">
        <w:t>Student Data Overview</w:t>
      </w:r>
      <w:bookmarkEnd w:id="121"/>
      <w:bookmarkEnd w:id="122"/>
      <w:bookmarkEnd w:id="123"/>
      <w:bookmarkEnd w:id="126"/>
      <w:bookmarkEnd w:id="127"/>
      <w:r w:rsidR="00B5251A" w:rsidRPr="00B5251A">
        <w:t xml:space="preserve"> </w:t>
      </w:r>
    </w:p>
    <w:p w14:paraId="32E2269F" w14:textId="77777777" w:rsidR="00B5251A" w:rsidRDefault="00B5251A" w:rsidP="002D68F8">
      <w:pPr>
        <w:pStyle w:val="BlockText"/>
        <w:spacing w:before="240" w:after="240"/>
        <w:rPr>
          <w:sz w:val="24"/>
        </w:rPr>
      </w:pPr>
      <w:r w:rsidRPr="000B4BDA">
        <w:rPr>
          <w:sz w:val="24"/>
        </w:rPr>
        <w:t>The Student Data</w:t>
      </w:r>
      <w:r w:rsidR="00DA5646">
        <w:rPr>
          <w:sz w:val="24"/>
        </w:rPr>
        <w:t xml:space="preserve"> Overview</w:t>
      </w:r>
      <w:r w:rsidRPr="000B4BDA">
        <w:rPr>
          <w:sz w:val="24"/>
        </w:rPr>
        <w:t xml:space="preserve"> section contains the following student data topics:</w:t>
      </w:r>
    </w:p>
    <w:p w14:paraId="6348F2E3" w14:textId="4C290310" w:rsidR="00E97F66" w:rsidRDefault="001C3E94">
      <w:pPr>
        <w:pStyle w:val="TOC5"/>
        <w:rPr>
          <w:rFonts w:asciiTheme="minorHAnsi" w:eastAsiaTheme="minorEastAsia" w:hAnsiTheme="minorHAnsi"/>
          <w:noProof/>
          <w:sz w:val="22"/>
          <w:szCs w:val="22"/>
        </w:rPr>
      </w:pPr>
      <w:r>
        <w:fldChar w:fldCharType="begin"/>
      </w:r>
      <w:r>
        <w:instrText xml:space="preserve"> TOC \b S2_1 \* MERGEFORMAT </w:instrText>
      </w:r>
      <w:r>
        <w:fldChar w:fldCharType="separate"/>
      </w:r>
      <w:r w:rsidR="00E97F66" w:rsidRPr="00552747">
        <w:rPr>
          <w:noProof/>
        </w:rPr>
        <w:t>2.1.1.</w:t>
      </w:r>
      <w:r w:rsidR="00E97F66">
        <w:rPr>
          <w:noProof/>
        </w:rPr>
        <w:t xml:space="preserve"> Student Enrollment (SENR)</w:t>
      </w:r>
      <w:r w:rsidR="00E97F66">
        <w:rPr>
          <w:noProof/>
        </w:rPr>
        <w:tab/>
      </w:r>
      <w:r w:rsidR="00E97F66">
        <w:rPr>
          <w:noProof/>
        </w:rPr>
        <w:fldChar w:fldCharType="begin"/>
      </w:r>
      <w:r w:rsidR="00E97F66">
        <w:rPr>
          <w:noProof/>
        </w:rPr>
        <w:instrText xml:space="preserve"> PAGEREF _Toc31883645 \h </w:instrText>
      </w:r>
      <w:r w:rsidR="00E97F66">
        <w:rPr>
          <w:noProof/>
        </w:rPr>
      </w:r>
      <w:r w:rsidR="00E97F66">
        <w:rPr>
          <w:noProof/>
        </w:rPr>
        <w:fldChar w:fldCharType="separate"/>
      </w:r>
      <w:r w:rsidR="00D13893">
        <w:rPr>
          <w:noProof/>
        </w:rPr>
        <w:t>37</w:t>
      </w:r>
      <w:r w:rsidR="00E97F66">
        <w:rPr>
          <w:noProof/>
        </w:rPr>
        <w:fldChar w:fldCharType="end"/>
      </w:r>
    </w:p>
    <w:p w14:paraId="009AC9E2" w14:textId="7FBE475F" w:rsidR="00E97F66" w:rsidRDefault="00E97F66">
      <w:pPr>
        <w:pStyle w:val="TOC5"/>
        <w:rPr>
          <w:rFonts w:asciiTheme="minorHAnsi" w:eastAsiaTheme="minorEastAsia" w:hAnsiTheme="minorHAnsi"/>
          <w:noProof/>
          <w:sz w:val="22"/>
          <w:szCs w:val="22"/>
        </w:rPr>
      </w:pPr>
      <w:r w:rsidRPr="00552747">
        <w:rPr>
          <w:noProof/>
        </w:rPr>
        <w:t>2.1.2.</w:t>
      </w:r>
      <w:r>
        <w:rPr>
          <w:noProof/>
        </w:rPr>
        <w:t xml:space="preserve"> Student Information (SINF)</w:t>
      </w:r>
      <w:r>
        <w:rPr>
          <w:noProof/>
        </w:rPr>
        <w:tab/>
      </w:r>
      <w:r>
        <w:rPr>
          <w:noProof/>
        </w:rPr>
        <w:fldChar w:fldCharType="begin"/>
      </w:r>
      <w:r>
        <w:rPr>
          <w:noProof/>
        </w:rPr>
        <w:instrText xml:space="preserve"> PAGEREF _Toc31883646 \h </w:instrText>
      </w:r>
      <w:r>
        <w:rPr>
          <w:noProof/>
        </w:rPr>
      </w:r>
      <w:r>
        <w:rPr>
          <w:noProof/>
        </w:rPr>
        <w:fldChar w:fldCharType="separate"/>
      </w:r>
      <w:r w:rsidR="00D13893">
        <w:rPr>
          <w:noProof/>
        </w:rPr>
        <w:t>47</w:t>
      </w:r>
      <w:r>
        <w:rPr>
          <w:noProof/>
        </w:rPr>
        <w:fldChar w:fldCharType="end"/>
      </w:r>
    </w:p>
    <w:p w14:paraId="4D3F874B" w14:textId="7C52D160" w:rsidR="00E97F66" w:rsidRDefault="00E97F66">
      <w:pPr>
        <w:pStyle w:val="TOC5"/>
        <w:rPr>
          <w:rFonts w:asciiTheme="minorHAnsi" w:eastAsiaTheme="minorEastAsia" w:hAnsiTheme="minorHAnsi"/>
          <w:noProof/>
          <w:sz w:val="22"/>
          <w:szCs w:val="22"/>
        </w:rPr>
      </w:pPr>
      <w:r w:rsidRPr="00552747">
        <w:rPr>
          <w:noProof/>
        </w:rPr>
        <w:t>2.1.3.</w:t>
      </w:r>
      <w:r>
        <w:rPr>
          <w:noProof/>
        </w:rPr>
        <w:t xml:space="preserve"> Student Program (SPRG)</w:t>
      </w:r>
      <w:r>
        <w:rPr>
          <w:noProof/>
        </w:rPr>
        <w:tab/>
      </w:r>
      <w:r>
        <w:rPr>
          <w:noProof/>
        </w:rPr>
        <w:fldChar w:fldCharType="begin"/>
      </w:r>
      <w:r>
        <w:rPr>
          <w:noProof/>
        </w:rPr>
        <w:instrText xml:space="preserve"> PAGEREF _Toc31883647 \h </w:instrText>
      </w:r>
      <w:r>
        <w:rPr>
          <w:noProof/>
        </w:rPr>
      </w:r>
      <w:r>
        <w:rPr>
          <w:noProof/>
        </w:rPr>
        <w:fldChar w:fldCharType="separate"/>
      </w:r>
      <w:r w:rsidR="00D13893">
        <w:rPr>
          <w:noProof/>
        </w:rPr>
        <w:t>50</w:t>
      </w:r>
      <w:r>
        <w:rPr>
          <w:noProof/>
        </w:rPr>
        <w:fldChar w:fldCharType="end"/>
      </w:r>
    </w:p>
    <w:p w14:paraId="193617D3" w14:textId="75260987" w:rsidR="00E97F66" w:rsidRDefault="00E97F66">
      <w:pPr>
        <w:pStyle w:val="TOC5"/>
        <w:rPr>
          <w:rFonts w:asciiTheme="minorHAnsi" w:eastAsiaTheme="minorEastAsia" w:hAnsiTheme="minorHAnsi"/>
          <w:noProof/>
          <w:sz w:val="22"/>
          <w:szCs w:val="22"/>
        </w:rPr>
      </w:pPr>
      <w:r w:rsidRPr="00552747">
        <w:rPr>
          <w:noProof/>
        </w:rPr>
        <w:t>2.1.4.</w:t>
      </w:r>
      <w:r>
        <w:rPr>
          <w:noProof/>
        </w:rPr>
        <w:t xml:space="preserve"> Student Incident (SINC, SIRS, SOFF)</w:t>
      </w:r>
      <w:r>
        <w:rPr>
          <w:noProof/>
        </w:rPr>
        <w:tab/>
      </w:r>
      <w:r>
        <w:rPr>
          <w:noProof/>
        </w:rPr>
        <w:fldChar w:fldCharType="begin"/>
      </w:r>
      <w:r>
        <w:rPr>
          <w:noProof/>
        </w:rPr>
        <w:instrText xml:space="preserve"> PAGEREF _Toc31883648 \h </w:instrText>
      </w:r>
      <w:r>
        <w:rPr>
          <w:noProof/>
        </w:rPr>
      </w:r>
      <w:r>
        <w:rPr>
          <w:noProof/>
        </w:rPr>
        <w:fldChar w:fldCharType="separate"/>
      </w:r>
      <w:r w:rsidR="00D13893">
        <w:rPr>
          <w:noProof/>
        </w:rPr>
        <w:t>64</w:t>
      </w:r>
      <w:r>
        <w:rPr>
          <w:noProof/>
        </w:rPr>
        <w:fldChar w:fldCharType="end"/>
      </w:r>
    </w:p>
    <w:p w14:paraId="4B3CB4D8" w14:textId="4D59F9A5" w:rsidR="00E97F66" w:rsidRDefault="00E97F66">
      <w:pPr>
        <w:pStyle w:val="TOC5"/>
        <w:rPr>
          <w:rFonts w:asciiTheme="minorHAnsi" w:eastAsiaTheme="minorEastAsia" w:hAnsiTheme="minorHAnsi"/>
          <w:noProof/>
          <w:sz w:val="22"/>
          <w:szCs w:val="22"/>
        </w:rPr>
      </w:pPr>
      <w:r w:rsidRPr="00552747">
        <w:rPr>
          <w:noProof/>
        </w:rPr>
        <w:t>2.1.5.</w:t>
      </w:r>
      <w:r>
        <w:rPr>
          <w:noProof/>
        </w:rPr>
        <w:t xml:space="preserve"> Student Waivers (Removed)</w:t>
      </w:r>
      <w:r>
        <w:rPr>
          <w:noProof/>
        </w:rPr>
        <w:tab/>
      </w:r>
      <w:r>
        <w:rPr>
          <w:noProof/>
        </w:rPr>
        <w:fldChar w:fldCharType="begin"/>
      </w:r>
      <w:r>
        <w:rPr>
          <w:noProof/>
        </w:rPr>
        <w:instrText xml:space="preserve"> PAGEREF _Toc31883649 \h </w:instrText>
      </w:r>
      <w:r>
        <w:rPr>
          <w:noProof/>
        </w:rPr>
      </w:r>
      <w:r>
        <w:rPr>
          <w:noProof/>
        </w:rPr>
        <w:fldChar w:fldCharType="separate"/>
      </w:r>
      <w:r w:rsidR="00D13893">
        <w:rPr>
          <w:noProof/>
        </w:rPr>
        <w:t>75</w:t>
      </w:r>
      <w:r>
        <w:rPr>
          <w:noProof/>
        </w:rPr>
        <w:fldChar w:fldCharType="end"/>
      </w:r>
    </w:p>
    <w:p w14:paraId="72F2AF56" w14:textId="1082BF13" w:rsidR="00E97F66" w:rsidRDefault="00E97F66">
      <w:pPr>
        <w:pStyle w:val="TOC5"/>
        <w:rPr>
          <w:rFonts w:asciiTheme="minorHAnsi" w:eastAsiaTheme="minorEastAsia" w:hAnsiTheme="minorHAnsi"/>
          <w:noProof/>
          <w:sz w:val="22"/>
          <w:szCs w:val="22"/>
        </w:rPr>
      </w:pPr>
      <w:r w:rsidRPr="00552747">
        <w:rPr>
          <w:noProof/>
        </w:rPr>
        <w:t>2.1.6.</w:t>
      </w:r>
      <w:r>
        <w:rPr>
          <w:noProof/>
        </w:rPr>
        <w:t xml:space="preserve"> Student Absence Summary (STAS)</w:t>
      </w:r>
      <w:r>
        <w:rPr>
          <w:noProof/>
        </w:rPr>
        <w:tab/>
      </w:r>
      <w:r>
        <w:rPr>
          <w:noProof/>
        </w:rPr>
        <w:fldChar w:fldCharType="begin"/>
      </w:r>
      <w:r>
        <w:rPr>
          <w:noProof/>
        </w:rPr>
        <w:instrText xml:space="preserve"> PAGEREF _Toc31883650 \h </w:instrText>
      </w:r>
      <w:r>
        <w:rPr>
          <w:noProof/>
        </w:rPr>
      </w:r>
      <w:r>
        <w:rPr>
          <w:noProof/>
        </w:rPr>
        <w:fldChar w:fldCharType="separate"/>
      </w:r>
      <w:r w:rsidR="00D13893">
        <w:rPr>
          <w:noProof/>
        </w:rPr>
        <w:t>75</w:t>
      </w:r>
      <w:r>
        <w:rPr>
          <w:noProof/>
        </w:rPr>
        <w:fldChar w:fldCharType="end"/>
      </w:r>
    </w:p>
    <w:p w14:paraId="633D7385" w14:textId="05A213AD" w:rsidR="00E97F66" w:rsidRDefault="00E97F66">
      <w:pPr>
        <w:pStyle w:val="TOC5"/>
        <w:rPr>
          <w:rFonts w:asciiTheme="minorHAnsi" w:eastAsiaTheme="minorEastAsia" w:hAnsiTheme="minorHAnsi"/>
          <w:noProof/>
          <w:sz w:val="22"/>
          <w:szCs w:val="22"/>
        </w:rPr>
      </w:pPr>
      <w:r w:rsidRPr="00552747">
        <w:rPr>
          <w:noProof/>
        </w:rPr>
        <w:t>2.1.7.</w:t>
      </w:r>
      <w:r>
        <w:rPr>
          <w:noProof/>
        </w:rPr>
        <w:t xml:space="preserve"> Students With Disabilities (SED, SSRV)</w:t>
      </w:r>
      <w:r>
        <w:rPr>
          <w:noProof/>
        </w:rPr>
        <w:tab/>
      </w:r>
      <w:r>
        <w:rPr>
          <w:noProof/>
        </w:rPr>
        <w:fldChar w:fldCharType="begin"/>
      </w:r>
      <w:r>
        <w:rPr>
          <w:noProof/>
        </w:rPr>
        <w:instrText xml:space="preserve"> PAGEREF _Toc31883651 \h </w:instrText>
      </w:r>
      <w:r>
        <w:rPr>
          <w:noProof/>
        </w:rPr>
      </w:r>
      <w:r>
        <w:rPr>
          <w:noProof/>
        </w:rPr>
        <w:fldChar w:fldCharType="separate"/>
      </w:r>
      <w:r w:rsidR="00D13893">
        <w:rPr>
          <w:noProof/>
        </w:rPr>
        <w:t>80</w:t>
      </w:r>
      <w:r>
        <w:rPr>
          <w:noProof/>
        </w:rPr>
        <w:fldChar w:fldCharType="end"/>
      </w:r>
    </w:p>
    <w:p w14:paraId="4785AA21" w14:textId="4ED86C88" w:rsidR="00E97F66" w:rsidRDefault="00E97F66">
      <w:pPr>
        <w:pStyle w:val="TOC5"/>
        <w:rPr>
          <w:rFonts w:asciiTheme="minorHAnsi" w:eastAsiaTheme="minorEastAsia" w:hAnsiTheme="minorHAnsi"/>
          <w:noProof/>
          <w:sz w:val="22"/>
          <w:szCs w:val="22"/>
        </w:rPr>
      </w:pPr>
      <w:r w:rsidRPr="00552747">
        <w:rPr>
          <w:noProof/>
        </w:rPr>
        <w:t>2.1.8.</w:t>
      </w:r>
      <w:r>
        <w:rPr>
          <w:noProof/>
        </w:rPr>
        <w:t xml:space="preserve"> Postsecondary Status (PSTS)</w:t>
      </w:r>
      <w:r>
        <w:rPr>
          <w:noProof/>
        </w:rPr>
        <w:tab/>
      </w:r>
      <w:r>
        <w:rPr>
          <w:noProof/>
        </w:rPr>
        <w:fldChar w:fldCharType="begin"/>
      </w:r>
      <w:r>
        <w:rPr>
          <w:noProof/>
        </w:rPr>
        <w:instrText xml:space="preserve"> PAGEREF _Toc31883652 \h </w:instrText>
      </w:r>
      <w:r>
        <w:rPr>
          <w:noProof/>
        </w:rPr>
      </w:r>
      <w:r>
        <w:rPr>
          <w:noProof/>
        </w:rPr>
        <w:fldChar w:fldCharType="separate"/>
      </w:r>
      <w:r w:rsidR="00D13893">
        <w:rPr>
          <w:noProof/>
        </w:rPr>
        <w:t>116</w:t>
      </w:r>
      <w:r>
        <w:rPr>
          <w:noProof/>
        </w:rPr>
        <w:fldChar w:fldCharType="end"/>
      </w:r>
    </w:p>
    <w:p w14:paraId="6DDC94A5" w14:textId="19550FB2" w:rsidR="00E97F66" w:rsidRDefault="00E97F66">
      <w:pPr>
        <w:pStyle w:val="TOC5"/>
        <w:rPr>
          <w:rFonts w:asciiTheme="minorHAnsi" w:eastAsiaTheme="minorEastAsia" w:hAnsiTheme="minorHAnsi"/>
          <w:noProof/>
          <w:sz w:val="22"/>
          <w:szCs w:val="22"/>
        </w:rPr>
      </w:pPr>
      <w:r w:rsidRPr="00552747">
        <w:rPr>
          <w:noProof/>
        </w:rPr>
        <w:t>2.1.9.</w:t>
      </w:r>
      <w:r>
        <w:rPr>
          <w:noProof/>
        </w:rPr>
        <w:t xml:space="preserve"> Student Test Settings (STSE)</w:t>
      </w:r>
      <w:r>
        <w:rPr>
          <w:noProof/>
        </w:rPr>
        <w:tab/>
      </w:r>
      <w:r>
        <w:rPr>
          <w:noProof/>
        </w:rPr>
        <w:fldChar w:fldCharType="begin"/>
      </w:r>
      <w:r>
        <w:rPr>
          <w:noProof/>
        </w:rPr>
        <w:instrText xml:space="preserve"> PAGEREF _Toc31883653 \h </w:instrText>
      </w:r>
      <w:r>
        <w:rPr>
          <w:noProof/>
        </w:rPr>
      </w:r>
      <w:r>
        <w:rPr>
          <w:noProof/>
        </w:rPr>
        <w:fldChar w:fldCharType="separate"/>
      </w:r>
      <w:r w:rsidR="00D13893">
        <w:rPr>
          <w:noProof/>
        </w:rPr>
        <w:t>120</w:t>
      </w:r>
      <w:r>
        <w:rPr>
          <w:noProof/>
        </w:rPr>
        <w:fldChar w:fldCharType="end"/>
      </w:r>
    </w:p>
    <w:p w14:paraId="027ACDF6" w14:textId="45FBADD7" w:rsidR="005B5BBA" w:rsidRPr="001C3E94" w:rsidRDefault="001C3E94" w:rsidP="002D68F8">
      <w:pPr>
        <w:pStyle w:val="BlockText"/>
        <w:spacing w:before="240" w:after="240"/>
        <w:rPr>
          <w:sz w:val="24"/>
        </w:rPr>
      </w:pPr>
      <w:r>
        <w:rPr>
          <w:sz w:val="24"/>
        </w:rPr>
        <w:fldChar w:fldCharType="end"/>
      </w:r>
      <w:r w:rsidR="003E3AAE" w:rsidRPr="001C3E94">
        <w:rPr>
          <w:b/>
          <w:sz w:val="24"/>
        </w:rPr>
        <w:t>Groups of student data</w:t>
      </w:r>
    </w:p>
    <w:p w14:paraId="3C3BFA1C" w14:textId="3A2A06A4" w:rsidR="003E3AAE" w:rsidRPr="000B4BDA" w:rsidRDefault="003E3AAE" w:rsidP="00F137D2">
      <w:pPr>
        <w:pStyle w:val="BlockText"/>
        <w:spacing w:before="240" w:after="240"/>
        <w:rPr>
          <w:sz w:val="24"/>
        </w:rPr>
      </w:pPr>
      <w:r w:rsidRPr="000B4BDA">
        <w:rPr>
          <w:sz w:val="24"/>
        </w:rPr>
        <w:t xml:space="preserve">There are certain groups of </w:t>
      </w:r>
      <w:r w:rsidRPr="00E37A61">
        <w:rPr>
          <w:i/>
          <w:sz w:val="24"/>
        </w:rPr>
        <w:t>student</w:t>
      </w:r>
      <w:r w:rsidRPr="000B4BDA">
        <w:rPr>
          <w:sz w:val="24"/>
        </w:rPr>
        <w:t xml:space="preserve"> data that LEAs should maintain locally in their own </w:t>
      </w:r>
      <w:r w:rsidR="00F137D2">
        <w:rPr>
          <w:sz w:val="24"/>
        </w:rPr>
        <w:t>local student information</w:t>
      </w:r>
      <w:r w:rsidRPr="000B4BDA">
        <w:rPr>
          <w:sz w:val="24"/>
        </w:rPr>
        <w:t xml:space="preserve"> systems in order to submit to CALPADS. Each group of data is submitted to CALPADS in separate files (abbreviations next to group names are CALPADS file codes): </w:t>
      </w:r>
    </w:p>
    <w:p w14:paraId="63F6D04D" w14:textId="77777777" w:rsidR="003E3AAE" w:rsidRPr="000B4BDA" w:rsidRDefault="003E3AAE" w:rsidP="00331574">
      <w:pPr>
        <w:pStyle w:val="BlockText"/>
        <w:numPr>
          <w:ilvl w:val="0"/>
          <w:numId w:val="6"/>
        </w:numPr>
        <w:tabs>
          <w:tab w:val="clear" w:pos="360"/>
          <w:tab w:val="num" w:pos="720"/>
        </w:tabs>
        <w:spacing w:before="240" w:after="240"/>
        <w:ind w:left="720"/>
        <w:rPr>
          <w:b/>
          <w:sz w:val="24"/>
        </w:rPr>
      </w:pPr>
      <w:r w:rsidRPr="000B4BDA">
        <w:rPr>
          <w:b/>
          <w:sz w:val="24"/>
        </w:rPr>
        <w:t>Student Enrollment (SENR)</w:t>
      </w:r>
    </w:p>
    <w:p w14:paraId="0EA1F96F" w14:textId="77777777" w:rsidR="003E3AAE" w:rsidRPr="000B4BDA" w:rsidRDefault="003E3AAE" w:rsidP="00F137D2">
      <w:pPr>
        <w:pStyle w:val="BlockText"/>
        <w:spacing w:before="240" w:after="240"/>
        <w:ind w:left="720"/>
        <w:rPr>
          <w:sz w:val="24"/>
        </w:rPr>
      </w:pPr>
      <w:r w:rsidRPr="000B4BDA">
        <w:rPr>
          <w:sz w:val="24"/>
        </w:rPr>
        <w:t>This group of data includes student enrollments and exits from public schools and certified non-public non-sectarian schools (NPS), and student grade levels.</w:t>
      </w:r>
    </w:p>
    <w:p w14:paraId="76EADA88" w14:textId="77777777" w:rsidR="003E3AAE" w:rsidRPr="000B4BDA" w:rsidRDefault="003E3AAE" w:rsidP="00331574">
      <w:pPr>
        <w:pStyle w:val="BlockText"/>
        <w:numPr>
          <w:ilvl w:val="0"/>
          <w:numId w:val="6"/>
        </w:numPr>
        <w:tabs>
          <w:tab w:val="clear" w:pos="360"/>
          <w:tab w:val="num" w:pos="720"/>
        </w:tabs>
        <w:spacing w:before="240" w:after="240"/>
        <w:ind w:left="720"/>
        <w:rPr>
          <w:b/>
          <w:sz w:val="24"/>
        </w:rPr>
      </w:pPr>
      <w:r w:rsidRPr="000B4BDA">
        <w:rPr>
          <w:b/>
          <w:sz w:val="24"/>
        </w:rPr>
        <w:t>Student Information (SINF)</w:t>
      </w:r>
    </w:p>
    <w:p w14:paraId="2ACE90FD" w14:textId="5AF8DCBB" w:rsidR="003E3AAE" w:rsidRPr="000B4BDA" w:rsidRDefault="003E3AAE" w:rsidP="00F137D2">
      <w:pPr>
        <w:pStyle w:val="BlockText"/>
        <w:spacing w:before="240" w:after="240"/>
        <w:ind w:left="720"/>
        <w:rPr>
          <w:sz w:val="24"/>
        </w:rPr>
      </w:pPr>
      <w:r w:rsidRPr="000B4BDA">
        <w:rPr>
          <w:sz w:val="24"/>
        </w:rPr>
        <w:t>This group of data primarily includes demographic information about students that generally do not change, and it also includes address information.</w:t>
      </w:r>
    </w:p>
    <w:p w14:paraId="519CFDDF" w14:textId="77777777" w:rsidR="003E3AAE" w:rsidRPr="000B4BDA" w:rsidRDefault="003E3AAE" w:rsidP="00331574">
      <w:pPr>
        <w:pStyle w:val="BlockText"/>
        <w:numPr>
          <w:ilvl w:val="0"/>
          <w:numId w:val="6"/>
        </w:numPr>
        <w:tabs>
          <w:tab w:val="clear" w:pos="360"/>
          <w:tab w:val="num" w:pos="720"/>
        </w:tabs>
        <w:spacing w:before="240" w:after="240"/>
        <w:ind w:left="720"/>
        <w:rPr>
          <w:b/>
          <w:sz w:val="24"/>
        </w:rPr>
      </w:pPr>
      <w:r w:rsidRPr="000B4BDA">
        <w:rPr>
          <w:b/>
          <w:sz w:val="24"/>
        </w:rPr>
        <w:lastRenderedPageBreak/>
        <w:t>Student Program (SPRG)</w:t>
      </w:r>
    </w:p>
    <w:p w14:paraId="0EC42430" w14:textId="77777777" w:rsidR="003E3AAE" w:rsidRPr="000B4BDA" w:rsidRDefault="003E3AAE" w:rsidP="00F137D2">
      <w:pPr>
        <w:pStyle w:val="BlockText"/>
        <w:spacing w:before="240" w:after="240"/>
        <w:ind w:left="720"/>
        <w:rPr>
          <w:sz w:val="24"/>
        </w:rPr>
      </w:pPr>
      <w:r w:rsidRPr="000B4BDA">
        <w:rPr>
          <w:sz w:val="24"/>
        </w:rPr>
        <w:t>This group of data includes students’ eligibilities for or participation in particular educational programs. The section on student program data specifies the programs for which LEAs must report data, and which data should be reported on an ongoing basis.</w:t>
      </w:r>
    </w:p>
    <w:p w14:paraId="15AD068E" w14:textId="1838CAE0" w:rsidR="003E3AAE" w:rsidRPr="000B4BDA" w:rsidRDefault="003E3AAE" w:rsidP="00331574">
      <w:pPr>
        <w:pStyle w:val="BlockText"/>
        <w:numPr>
          <w:ilvl w:val="0"/>
          <w:numId w:val="6"/>
        </w:numPr>
        <w:tabs>
          <w:tab w:val="clear" w:pos="360"/>
          <w:tab w:val="num" w:pos="720"/>
        </w:tabs>
        <w:spacing w:before="240" w:after="240"/>
        <w:ind w:left="720"/>
        <w:rPr>
          <w:b/>
          <w:sz w:val="24"/>
        </w:rPr>
      </w:pPr>
      <w:r w:rsidRPr="000B4BDA">
        <w:rPr>
          <w:b/>
          <w:sz w:val="24"/>
        </w:rPr>
        <w:t xml:space="preserve">Student </w:t>
      </w:r>
      <w:r w:rsidR="002D38E0">
        <w:rPr>
          <w:b/>
          <w:sz w:val="24"/>
        </w:rPr>
        <w:t>Incidents</w:t>
      </w:r>
      <w:r w:rsidR="001940EC">
        <w:rPr>
          <w:b/>
          <w:sz w:val="24"/>
        </w:rPr>
        <w:t>: Student Incident (SINC), Student Incident Result (SIRS), and Student Offense (SOFF)</w:t>
      </w:r>
    </w:p>
    <w:p w14:paraId="29E12325" w14:textId="67201CAB" w:rsidR="003E3AAE" w:rsidRPr="000B4BDA" w:rsidRDefault="003E3AAE" w:rsidP="00F137D2">
      <w:pPr>
        <w:pStyle w:val="BlockText"/>
        <w:spacing w:before="240" w:after="240"/>
        <w:ind w:left="720"/>
        <w:rPr>
          <w:sz w:val="24"/>
        </w:rPr>
      </w:pPr>
      <w:r w:rsidRPr="000B4BDA">
        <w:rPr>
          <w:sz w:val="24"/>
        </w:rPr>
        <w:t xml:space="preserve">This group of data includes </w:t>
      </w:r>
      <w:r w:rsidR="002D38E0">
        <w:rPr>
          <w:sz w:val="24"/>
        </w:rPr>
        <w:t xml:space="preserve">incidents that result in the </w:t>
      </w:r>
      <w:r w:rsidR="009A6188">
        <w:rPr>
          <w:sz w:val="24"/>
        </w:rPr>
        <w:t>restraint</w:t>
      </w:r>
      <w:r w:rsidR="002D38E0">
        <w:rPr>
          <w:sz w:val="24"/>
        </w:rPr>
        <w:t xml:space="preserve"> or seclusion </w:t>
      </w:r>
      <w:r w:rsidR="001940EC">
        <w:rPr>
          <w:sz w:val="24"/>
        </w:rPr>
        <w:t>of a student</w:t>
      </w:r>
      <w:r w:rsidR="009A6188">
        <w:rPr>
          <w:sz w:val="24"/>
        </w:rPr>
        <w:t>, and</w:t>
      </w:r>
      <w:r w:rsidR="002D38E0">
        <w:rPr>
          <w:sz w:val="24"/>
        </w:rPr>
        <w:t xml:space="preserve"> incidents in which a </w:t>
      </w:r>
      <w:r w:rsidRPr="000B4BDA">
        <w:rPr>
          <w:sz w:val="24"/>
        </w:rPr>
        <w:t xml:space="preserve">student </w:t>
      </w:r>
      <w:r w:rsidR="002D38E0">
        <w:rPr>
          <w:sz w:val="24"/>
        </w:rPr>
        <w:t xml:space="preserve">commits a statutory </w:t>
      </w:r>
      <w:r w:rsidR="009A6188">
        <w:rPr>
          <w:sz w:val="24"/>
        </w:rPr>
        <w:t>offense</w:t>
      </w:r>
      <w:r w:rsidR="001940EC">
        <w:rPr>
          <w:sz w:val="24"/>
        </w:rPr>
        <w:t xml:space="preserve">. </w:t>
      </w:r>
      <w:r w:rsidR="009A6188">
        <w:rPr>
          <w:sz w:val="24"/>
        </w:rPr>
        <w:t>This section also</w:t>
      </w:r>
      <w:r w:rsidR="001940EC">
        <w:rPr>
          <w:sz w:val="24"/>
        </w:rPr>
        <w:t xml:space="preserve"> </w:t>
      </w:r>
      <w:r w:rsidR="009A6188">
        <w:rPr>
          <w:sz w:val="24"/>
        </w:rPr>
        <w:t>includes the results of the incidents, including the disciplinary action taken for students committing statutory offenses.</w:t>
      </w:r>
      <w:r w:rsidRPr="000B4BDA">
        <w:rPr>
          <w:sz w:val="24"/>
        </w:rPr>
        <w:t xml:space="preserve"> </w:t>
      </w:r>
    </w:p>
    <w:p w14:paraId="3D0E06B4" w14:textId="77777777" w:rsidR="003E3AAE" w:rsidRPr="000B4BDA" w:rsidRDefault="003E3AAE" w:rsidP="00331574">
      <w:pPr>
        <w:pStyle w:val="BlockText"/>
        <w:numPr>
          <w:ilvl w:val="0"/>
          <w:numId w:val="6"/>
        </w:numPr>
        <w:tabs>
          <w:tab w:val="clear" w:pos="360"/>
          <w:tab w:val="num" w:pos="720"/>
        </w:tabs>
        <w:spacing w:before="240" w:after="240"/>
        <w:ind w:left="720"/>
        <w:rPr>
          <w:b/>
          <w:sz w:val="24"/>
        </w:rPr>
      </w:pPr>
      <w:r w:rsidRPr="000B4BDA">
        <w:rPr>
          <w:b/>
          <w:sz w:val="24"/>
        </w:rPr>
        <w:t>Student Career Technical Education (SCTE)</w:t>
      </w:r>
    </w:p>
    <w:p w14:paraId="5E23ED13" w14:textId="55CBBE27" w:rsidR="003E3AAE" w:rsidRPr="000B4BDA" w:rsidRDefault="003E3AAE" w:rsidP="00F137D2">
      <w:pPr>
        <w:pStyle w:val="BlockText"/>
        <w:spacing w:before="240" w:after="240"/>
        <w:ind w:left="720"/>
        <w:rPr>
          <w:sz w:val="24"/>
        </w:rPr>
      </w:pPr>
      <w:r w:rsidRPr="000B4BDA">
        <w:rPr>
          <w:sz w:val="24"/>
        </w:rPr>
        <w:t xml:space="preserve">This group of data includes information about student Career Technical Education concentrators and completers. (Note: </w:t>
      </w:r>
      <w:r w:rsidR="0099460A">
        <w:rPr>
          <w:sz w:val="24"/>
        </w:rPr>
        <w:t>Additional i</w:t>
      </w:r>
      <w:r w:rsidRPr="000B4BDA">
        <w:rPr>
          <w:sz w:val="24"/>
        </w:rPr>
        <w:t xml:space="preserve">nformation related to CTE is located in Chapter 3: Student Populations and Program Areas.) </w:t>
      </w:r>
    </w:p>
    <w:p w14:paraId="234AC8E5" w14:textId="77777777" w:rsidR="003E3AAE" w:rsidRPr="000B4BDA" w:rsidRDefault="003E3AAE" w:rsidP="00331574">
      <w:pPr>
        <w:pStyle w:val="BlockText"/>
        <w:numPr>
          <w:ilvl w:val="0"/>
          <w:numId w:val="6"/>
        </w:numPr>
        <w:tabs>
          <w:tab w:val="clear" w:pos="360"/>
          <w:tab w:val="num" w:pos="720"/>
        </w:tabs>
        <w:spacing w:before="240" w:after="240"/>
        <w:ind w:left="720"/>
        <w:rPr>
          <w:b/>
          <w:sz w:val="24"/>
        </w:rPr>
      </w:pPr>
      <w:r w:rsidRPr="000B4BDA">
        <w:rPr>
          <w:b/>
          <w:sz w:val="24"/>
        </w:rPr>
        <w:t>Student English Language Acquisition (SELA)</w:t>
      </w:r>
    </w:p>
    <w:p w14:paraId="0709CE9D" w14:textId="4D924F1C" w:rsidR="003E3AAE" w:rsidRPr="000B4BDA" w:rsidRDefault="003E3AAE" w:rsidP="00F137D2">
      <w:pPr>
        <w:pStyle w:val="BlockText"/>
        <w:spacing w:before="240" w:after="240"/>
        <w:ind w:left="720"/>
        <w:rPr>
          <w:sz w:val="24"/>
        </w:rPr>
      </w:pPr>
      <w:r w:rsidRPr="000B4BDA">
        <w:rPr>
          <w:sz w:val="24"/>
        </w:rPr>
        <w:t xml:space="preserve">This group of data includes information about students’ primary language and their statuses in acquiring the English language. (Note: </w:t>
      </w:r>
      <w:r w:rsidR="0099460A">
        <w:rPr>
          <w:sz w:val="24"/>
        </w:rPr>
        <w:t xml:space="preserve">Additional </w:t>
      </w:r>
      <w:r w:rsidRPr="000B4BDA">
        <w:rPr>
          <w:sz w:val="24"/>
        </w:rPr>
        <w:t>Information related to English learners and the data submitted on the SELA is located in Chapter 3: Student Populations and Program Areas.)</w:t>
      </w:r>
    </w:p>
    <w:p w14:paraId="1E481336" w14:textId="77777777" w:rsidR="003E3AAE" w:rsidRPr="000B4BDA" w:rsidRDefault="003E3AAE" w:rsidP="00331574">
      <w:pPr>
        <w:pStyle w:val="BlockText"/>
        <w:numPr>
          <w:ilvl w:val="0"/>
          <w:numId w:val="3"/>
        </w:numPr>
        <w:spacing w:before="240" w:after="240"/>
        <w:ind w:left="720"/>
        <w:rPr>
          <w:b/>
          <w:sz w:val="24"/>
        </w:rPr>
      </w:pPr>
      <w:r w:rsidRPr="000B4BDA">
        <w:rPr>
          <w:b/>
          <w:sz w:val="24"/>
        </w:rPr>
        <w:t>Student Absence Summary (STAS)</w:t>
      </w:r>
    </w:p>
    <w:p w14:paraId="4E15BE9B" w14:textId="7E659AB7" w:rsidR="003E3AAE" w:rsidRDefault="003E3AAE" w:rsidP="00F137D2">
      <w:pPr>
        <w:pStyle w:val="BlockText"/>
        <w:spacing w:before="240" w:after="240"/>
        <w:ind w:left="720"/>
        <w:rPr>
          <w:sz w:val="24"/>
        </w:rPr>
      </w:pPr>
      <w:r w:rsidRPr="000B4BDA">
        <w:rPr>
          <w:sz w:val="24"/>
        </w:rPr>
        <w:t>This group of data includes aggregate counts of student expected attendance days, days attended, and days absent in order to calculate chronic absenteeism rates.</w:t>
      </w:r>
    </w:p>
    <w:p w14:paraId="2DC23A1B" w14:textId="21F55C23" w:rsidR="00635A53" w:rsidRPr="006B01F3" w:rsidRDefault="00635A53" w:rsidP="00F137D2">
      <w:pPr>
        <w:pStyle w:val="ListProperlyNested"/>
        <w:spacing w:before="240" w:after="240"/>
        <w:rPr>
          <w:rFonts w:ascii="Arial" w:hAnsi="Arial" w:cs="Arial"/>
          <w:b/>
        </w:rPr>
      </w:pPr>
      <w:bookmarkStart w:id="128" w:name="_Hlk23683642"/>
      <w:r w:rsidRPr="006B01F3">
        <w:rPr>
          <w:rFonts w:ascii="Arial" w:hAnsi="Arial" w:cs="Arial"/>
          <w:b/>
        </w:rPr>
        <w:t>Student</w:t>
      </w:r>
      <w:r w:rsidR="009A6188">
        <w:rPr>
          <w:rFonts w:ascii="Arial" w:hAnsi="Arial" w:cs="Arial"/>
          <w:b/>
        </w:rPr>
        <w:t>s with Disabilities:</w:t>
      </w:r>
      <w:r w:rsidRPr="006B01F3">
        <w:rPr>
          <w:rFonts w:ascii="Arial" w:hAnsi="Arial" w:cs="Arial"/>
          <w:b/>
        </w:rPr>
        <w:t xml:space="preserve"> Special Education Program (SPED)</w:t>
      </w:r>
      <w:r w:rsidR="009A6188">
        <w:rPr>
          <w:rFonts w:ascii="Arial" w:hAnsi="Arial" w:cs="Arial"/>
          <w:b/>
        </w:rPr>
        <w:t>, and Student Services (SSRV)</w:t>
      </w:r>
    </w:p>
    <w:p w14:paraId="30D3FD8B" w14:textId="7C469C97" w:rsidR="00635A53" w:rsidRPr="0099460A" w:rsidRDefault="00635A53" w:rsidP="00F137D2">
      <w:pPr>
        <w:pStyle w:val="ListProperlyNested"/>
        <w:numPr>
          <w:ilvl w:val="0"/>
          <w:numId w:val="0"/>
        </w:numPr>
        <w:spacing w:before="240" w:after="240"/>
        <w:ind w:left="720"/>
        <w:rPr>
          <w:rFonts w:ascii="Arial" w:eastAsia="Times New Roman" w:hAnsi="Arial" w:cs="Arial"/>
          <w:bCs/>
          <w:color w:val="auto"/>
          <w:spacing w:val="-3"/>
        </w:rPr>
      </w:pPr>
      <w:r w:rsidRPr="006B01F3">
        <w:rPr>
          <w:rFonts w:ascii="Arial" w:hAnsi="Arial" w:cs="Arial"/>
        </w:rPr>
        <w:t xml:space="preserve">This group of data includes </w:t>
      </w:r>
      <w:r w:rsidR="009A6188">
        <w:rPr>
          <w:rFonts w:ascii="Arial" w:hAnsi="Arial" w:cs="Arial"/>
        </w:rPr>
        <w:t xml:space="preserve">information on </w:t>
      </w:r>
      <w:r w:rsidRPr="006B01F3">
        <w:rPr>
          <w:rFonts w:ascii="Arial" w:hAnsi="Arial" w:cs="Arial"/>
        </w:rPr>
        <w:t>student</w:t>
      </w:r>
      <w:r w:rsidR="009A6188">
        <w:rPr>
          <w:rFonts w:ascii="Arial" w:hAnsi="Arial" w:cs="Arial"/>
        </w:rPr>
        <w:t xml:space="preserve">s with disabilities (SWD). This section </w:t>
      </w:r>
      <w:r w:rsidR="00493605">
        <w:rPr>
          <w:rFonts w:ascii="Arial" w:hAnsi="Arial" w:cs="Arial"/>
        </w:rPr>
        <w:t>provides information on identifying and serving SWD that enable the CDE to meet federal reporting requirements and monitor whether LEAs are meeting the requirements of the Individuals with Disabilities Education Act (IDEA).</w:t>
      </w:r>
      <w:bookmarkEnd w:id="128"/>
    </w:p>
    <w:p w14:paraId="4FB27EFC" w14:textId="77777777" w:rsidR="00635A53" w:rsidRDefault="00635A53" w:rsidP="00F137D2">
      <w:pPr>
        <w:pStyle w:val="ListProperlyNested"/>
        <w:spacing w:before="240" w:after="240"/>
        <w:rPr>
          <w:rFonts w:ascii="Arial" w:hAnsi="Arial" w:cs="Arial"/>
          <w:b/>
        </w:rPr>
      </w:pPr>
      <w:r w:rsidRPr="006B01F3">
        <w:rPr>
          <w:rFonts w:ascii="Arial" w:hAnsi="Arial" w:cs="Arial"/>
          <w:b/>
        </w:rPr>
        <w:t>Postsecondary Status (PSTS)</w:t>
      </w:r>
    </w:p>
    <w:p w14:paraId="6D105365" w14:textId="3FAE0619" w:rsidR="00661225" w:rsidRPr="006B01F3" w:rsidRDefault="00661225" w:rsidP="00F137D2">
      <w:pPr>
        <w:pStyle w:val="ListProperlyNested"/>
        <w:numPr>
          <w:ilvl w:val="0"/>
          <w:numId w:val="0"/>
        </w:numPr>
        <w:spacing w:before="240" w:after="240"/>
        <w:ind w:left="720"/>
        <w:rPr>
          <w:rFonts w:ascii="Arial" w:hAnsi="Arial" w:cs="Arial"/>
        </w:rPr>
      </w:pPr>
      <w:r w:rsidRPr="006B01F3">
        <w:rPr>
          <w:rFonts w:ascii="Arial" w:hAnsi="Arial" w:cs="Arial"/>
        </w:rPr>
        <w:t>This</w:t>
      </w:r>
      <w:r>
        <w:rPr>
          <w:rFonts w:ascii="Arial" w:hAnsi="Arial" w:cs="Arial"/>
        </w:rPr>
        <w:t xml:space="preserve"> group of data includes the activities of specified student groups after they leave secondary education.</w:t>
      </w:r>
    </w:p>
    <w:p w14:paraId="4E1ED6C0" w14:textId="49FC9611" w:rsidR="00661225" w:rsidRPr="006B01F3" w:rsidRDefault="00661225" w:rsidP="00F137D2">
      <w:pPr>
        <w:pStyle w:val="ListProperlyNested"/>
        <w:spacing w:before="240" w:after="240"/>
        <w:rPr>
          <w:rFonts w:ascii="Arial" w:hAnsi="Arial" w:cs="Arial"/>
          <w:b/>
        </w:rPr>
      </w:pPr>
      <w:r>
        <w:rPr>
          <w:rFonts w:ascii="Arial" w:hAnsi="Arial" w:cs="Arial"/>
          <w:b/>
        </w:rPr>
        <w:t>Student Test Settings (STSE)</w:t>
      </w:r>
    </w:p>
    <w:p w14:paraId="1AED631B" w14:textId="03996891" w:rsidR="00E71DC5" w:rsidRPr="0099460A" w:rsidRDefault="00635A53" w:rsidP="00F137D2">
      <w:pPr>
        <w:pStyle w:val="ListProperlyNested"/>
        <w:numPr>
          <w:ilvl w:val="0"/>
          <w:numId w:val="0"/>
        </w:numPr>
        <w:spacing w:before="240" w:after="240"/>
        <w:ind w:left="720"/>
        <w:rPr>
          <w:rFonts w:ascii="Arial" w:hAnsi="Arial" w:cs="Arial"/>
        </w:rPr>
      </w:pPr>
      <w:r w:rsidRPr="006B01F3">
        <w:rPr>
          <w:rFonts w:ascii="Arial" w:hAnsi="Arial" w:cs="Arial"/>
        </w:rPr>
        <w:t xml:space="preserve">This group of data includes </w:t>
      </w:r>
      <w:r w:rsidR="00661225">
        <w:rPr>
          <w:rFonts w:ascii="Arial" w:hAnsi="Arial" w:cs="Arial"/>
        </w:rPr>
        <w:t xml:space="preserve">the </w:t>
      </w:r>
      <w:r w:rsidR="00143285">
        <w:rPr>
          <w:rFonts w:ascii="Arial" w:hAnsi="Arial" w:cs="Arial"/>
        </w:rPr>
        <w:t>designated supports and accommodations required by students taking the California Assessment of Student Performance and Progress (CAASPP) and the English Language Proficiency Assessment for California (ELPAC)</w:t>
      </w:r>
      <w:r w:rsidR="0099460A">
        <w:rPr>
          <w:rFonts w:ascii="Arial" w:hAnsi="Arial" w:cs="Arial"/>
        </w:rPr>
        <w:t>.</w:t>
      </w:r>
      <w:r w:rsidR="00143285">
        <w:rPr>
          <w:rFonts w:ascii="Arial" w:hAnsi="Arial" w:cs="Arial"/>
        </w:rPr>
        <w:t xml:space="preserve"> </w:t>
      </w:r>
    </w:p>
    <w:p w14:paraId="333E1ECB" w14:textId="1688D61F" w:rsidR="003E3AAE" w:rsidRPr="000B4BDA" w:rsidRDefault="003E3AAE" w:rsidP="00F56847">
      <w:pPr>
        <w:pStyle w:val="BlockText"/>
        <w:tabs>
          <w:tab w:val="left" w:pos="7426"/>
        </w:tabs>
        <w:spacing w:before="240" w:after="240"/>
        <w:rPr>
          <w:sz w:val="24"/>
        </w:rPr>
      </w:pPr>
      <w:r w:rsidRPr="000B4BDA">
        <w:rPr>
          <w:spacing w:val="-2"/>
          <w:sz w:val="24"/>
        </w:rPr>
        <w:lastRenderedPageBreak/>
        <w:t xml:space="preserve">Lists of student data elements </w:t>
      </w:r>
      <w:r w:rsidR="0099460A">
        <w:rPr>
          <w:spacing w:val="-2"/>
          <w:sz w:val="24"/>
        </w:rPr>
        <w:t xml:space="preserve">included in the files </w:t>
      </w:r>
      <w:r w:rsidRPr="000B4BDA">
        <w:rPr>
          <w:spacing w:val="-2"/>
          <w:sz w:val="24"/>
        </w:rPr>
        <w:t>are provided in the sections that follow. Specific programmatic</w:t>
      </w:r>
      <w:r w:rsidRPr="000B4BDA">
        <w:rPr>
          <w:sz w:val="24"/>
        </w:rPr>
        <w:t xml:space="preserve"> information related to how the data are used can be found in Chapter 3 of this guide.</w:t>
      </w:r>
    </w:p>
    <w:p w14:paraId="1F876BC2" w14:textId="4AAA6DAA" w:rsidR="0099460A" w:rsidRDefault="0099460A" w:rsidP="0099460A">
      <w:pPr>
        <w:spacing w:before="240" w:after="240"/>
        <w:rPr>
          <w:rFonts w:cs="Arial"/>
          <w:b/>
        </w:rPr>
      </w:pPr>
      <w:r>
        <w:rPr>
          <w:rFonts w:cs="Arial"/>
          <w:b/>
        </w:rPr>
        <w:t>When should LEA</w:t>
      </w:r>
      <w:r w:rsidR="00F16307">
        <w:rPr>
          <w:rFonts w:cs="Arial"/>
          <w:b/>
        </w:rPr>
        <w:t>s</w:t>
      </w:r>
      <w:r>
        <w:rPr>
          <w:rFonts w:cs="Arial"/>
          <w:b/>
        </w:rPr>
        <w:t xml:space="preserve"> update student data?</w:t>
      </w:r>
    </w:p>
    <w:p w14:paraId="604CC7EE" w14:textId="48BACD13" w:rsidR="00F56847" w:rsidRPr="000B4BDA" w:rsidRDefault="00F56847" w:rsidP="00F137D2">
      <w:pPr>
        <w:pStyle w:val="BlockText"/>
        <w:spacing w:before="240" w:after="240"/>
        <w:rPr>
          <w:sz w:val="24"/>
        </w:rPr>
      </w:pPr>
      <w:r w:rsidRPr="000B4BDA">
        <w:rPr>
          <w:sz w:val="24"/>
        </w:rPr>
        <w:t xml:space="preserve">LEAs should </w:t>
      </w:r>
      <w:r w:rsidR="00143285">
        <w:rPr>
          <w:sz w:val="24"/>
        </w:rPr>
        <w:t xml:space="preserve">use the following files to </w:t>
      </w:r>
      <w:r w:rsidRPr="000B4BDA">
        <w:rPr>
          <w:sz w:val="24"/>
        </w:rPr>
        <w:t xml:space="preserve">update student data in CALPADS on </w:t>
      </w:r>
      <w:r w:rsidRPr="0099460A">
        <w:rPr>
          <w:sz w:val="24"/>
        </w:rPr>
        <w:t>an ongoing basis</w:t>
      </w:r>
      <w:r w:rsidR="0099460A">
        <w:rPr>
          <w:sz w:val="24"/>
        </w:rPr>
        <w:t xml:space="preserve"> throughout the year</w:t>
      </w:r>
      <w:r w:rsidR="0099460A" w:rsidRPr="0099460A">
        <w:rPr>
          <w:sz w:val="24"/>
        </w:rPr>
        <w:t xml:space="preserve"> as student statuses change</w:t>
      </w:r>
      <w:r w:rsidRPr="0099460A">
        <w:rPr>
          <w:sz w:val="24"/>
        </w:rPr>
        <w:t>:</w:t>
      </w:r>
    </w:p>
    <w:p w14:paraId="03FABC9B" w14:textId="77777777" w:rsidR="00DC4EBE" w:rsidRDefault="00143285" w:rsidP="00AE2992">
      <w:pPr>
        <w:pStyle w:val="BlockText"/>
        <w:numPr>
          <w:ilvl w:val="0"/>
          <w:numId w:val="194"/>
        </w:numPr>
        <w:spacing w:before="240" w:after="240"/>
        <w:rPr>
          <w:sz w:val="24"/>
        </w:rPr>
      </w:pPr>
      <w:r>
        <w:rPr>
          <w:sz w:val="24"/>
        </w:rPr>
        <w:t xml:space="preserve">SENR: </w:t>
      </w:r>
      <w:r w:rsidR="00F56847" w:rsidRPr="000B4BDA">
        <w:rPr>
          <w:sz w:val="24"/>
        </w:rPr>
        <w:t>Student enrollment (includes enrollment, exits, and grade level)</w:t>
      </w:r>
      <w:r w:rsidR="00F137D2">
        <w:rPr>
          <w:sz w:val="24"/>
        </w:rPr>
        <w:t xml:space="preserve"> – at a minimum within 14 days of an enrollment or exit</w:t>
      </w:r>
      <w:r w:rsidR="00F56847" w:rsidRPr="000B4BDA">
        <w:rPr>
          <w:sz w:val="24"/>
        </w:rPr>
        <w:t>.</w:t>
      </w:r>
    </w:p>
    <w:p w14:paraId="6BEA91A2" w14:textId="612D34FB" w:rsidR="00DC4EBE" w:rsidRDefault="00143285" w:rsidP="00AE2992">
      <w:pPr>
        <w:pStyle w:val="BlockText"/>
        <w:numPr>
          <w:ilvl w:val="0"/>
          <w:numId w:val="194"/>
        </w:numPr>
        <w:spacing w:before="240" w:after="240"/>
        <w:rPr>
          <w:sz w:val="24"/>
        </w:rPr>
      </w:pPr>
      <w:r w:rsidRPr="00DC4EBE">
        <w:rPr>
          <w:sz w:val="24"/>
        </w:rPr>
        <w:t>SINF: Student demographic information (includes student address)</w:t>
      </w:r>
      <w:r w:rsidR="00DC4EBE">
        <w:rPr>
          <w:sz w:val="24"/>
        </w:rPr>
        <w:t xml:space="preserve"> – update following a new enrollment or when data change</w:t>
      </w:r>
      <w:r w:rsidR="0099460A" w:rsidRPr="00DC4EBE">
        <w:rPr>
          <w:sz w:val="24"/>
        </w:rPr>
        <w:t>.</w:t>
      </w:r>
    </w:p>
    <w:p w14:paraId="29CDE72A" w14:textId="77EB8DE7" w:rsidR="00DC4EBE" w:rsidRDefault="00143285" w:rsidP="00AE2992">
      <w:pPr>
        <w:pStyle w:val="BlockText"/>
        <w:numPr>
          <w:ilvl w:val="0"/>
          <w:numId w:val="194"/>
        </w:numPr>
        <w:spacing w:before="240" w:after="240"/>
        <w:rPr>
          <w:sz w:val="24"/>
        </w:rPr>
      </w:pPr>
      <w:r w:rsidRPr="00DC4EBE">
        <w:rPr>
          <w:sz w:val="24"/>
        </w:rPr>
        <w:t xml:space="preserve">SPRG: </w:t>
      </w:r>
      <w:r w:rsidR="00F56847" w:rsidRPr="00DC4EBE">
        <w:rPr>
          <w:sz w:val="24"/>
        </w:rPr>
        <w:t>Student program eligibility for free and reduced-price meals (FRPM), migrant, homeless</w:t>
      </w:r>
      <w:r w:rsidR="00DC4EBE">
        <w:rPr>
          <w:sz w:val="24"/>
        </w:rPr>
        <w:t xml:space="preserve"> – update following a new enrollment, or when data change</w:t>
      </w:r>
      <w:r w:rsidR="00F56847" w:rsidRPr="00DC4EBE">
        <w:rPr>
          <w:sz w:val="24"/>
        </w:rPr>
        <w:t>.</w:t>
      </w:r>
    </w:p>
    <w:p w14:paraId="49E7E357" w14:textId="5749CD86" w:rsidR="00DC4EBE" w:rsidRDefault="00143285" w:rsidP="00AE2992">
      <w:pPr>
        <w:pStyle w:val="BlockText"/>
        <w:numPr>
          <w:ilvl w:val="0"/>
          <w:numId w:val="194"/>
        </w:numPr>
        <w:spacing w:before="240" w:after="240"/>
        <w:rPr>
          <w:sz w:val="24"/>
        </w:rPr>
      </w:pPr>
      <w:r w:rsidRPr="00DC4EBE">
        <w:rPr>
          <w:sz w:val="24"/>
        </w:rPr>
        <w:t xml:space="preserve">SELA: </w:t>
      </w:r>
      <w:r w:rsidR="00635A53" w:rsidRPr="00DC4EBE">
        <w:rPr>
          <w:sz w:val="24"/>
        </w:rPr>
        <w:t>Student English language Acquisition status</w:t>
      </w:r>
      <w:r w:rsidR="00DC4EBE">
        <w:rPr>
          <w:sz w:val="24"/>
        </w:rPr>
        <w:t xml:space="preserve"> – update when status changes</w:t>
      </w:r>
      <w:r w:rsidRPr="00DC4EBE">
        <w:rPr>
          <w:sz w:val="24"/>
        </w:rPr>
        <w:t>.</w:t>
      </w:r>
    </w:p>
    <w:p w14:paraId="5A49CFFB" w14:textId="0E1027D7" w:rsidR="00DC4EBE" w:rsidRDefault="00143285" w:rsidP="00AE2992">
      <w:pPr>
        <w:pStyle w:val="BlockText"/>
        <w:numPr>
          <w:ilvl w:val="0"/>
          <w:numId w:val="194"/>
        </w:numPr>
        <w:spacing w:before="240" w:after="240"/>
        <w:rPr>
          <w:sz w:val="24"/>
        </w:rPr>
      </w:pPr>
      <w:r w:rsidRPr="00DC4EBE">
        <w:rPr>
          <w:sz w:val="24"/>
        </w:rPr>
        <w:t xml:space="preserve">SPED and SSRV: </w:t>
      </w:r>
      <w:r w:rsidR="00635A53" w:rsidRPr="00DC4EBE">
        <w:rPr>
          <w:sz w:val="24"/>
        </w:rPr>
        <w:t>Student</w:t>
      </w:r>
      <w:r w:rsidRPr="00DC4EBE">
        <w:rPr>
          <w:sz w:val="24"/>
        </w:rPr>
        <w:t xml:space="preserve">s with Disabilities </w:t>
      </w:r>
      <w:r w:rsidR="004A2FFD" w:rsidRPr="00DC4EBE">
        <w:rPr>
          <w:sz w:val="24"/>
        </w:rPr>
        <w:t xml:space="preserve">(SWD) </w:t>
      </w:r>
      <w:r w:rsidRPr="00DC4EBE">
        <w:rPr>
          <w:sz w:val="24"/>
        </w:rPr>
        <w:t>data</w:t>
      </w:r>
      <w:r w:rsidR="00F137D2" w:rsidRPr="00DC4EBE">
        <w:rPr>
          <w:sz w:val="24"/>
        </w:rPr>
        <w:t xml:space="preserve"> </w:t>
      </w:r>
      <w:r w:rsidR="00DC4EBE">
        <w:rPr>
          <w:sz w:val="24"/>
        </w:rPr>
        <w:t xml:space="preserve">– update </w:t>
      </w:r>
      <w:r w:rsidR="00F137D2" w:rsidRPr="00DC4EBE">
        <w:rPr>
          <w:sz w:val="24"/>
        </w:rPr>
        <w:t>at least monthly</w:t>
      </w:r>
      <w:r w:rsidR="0099460A" w:rsidRPr="00DC4EBE">
        <w:rPr>
          <w:sz w:val="24"/>
        </w:rPr>
        <w:t>.</w:t>
      </w:r>
    </w:p>
    <w:p w14:paraId="3F1225BF" w14:textId="6D368A2C" w:rsidR="001A1689" w:rsidRPr="00DC4EBE" w:rsidRDefault="001A1689" w:rsidP="00AE2992">
      <w:pPr>
        <w:pStyle w:val="BlockText"/>
        <w:numPr>
          <w:ilvl w:val="0"/>
          <w:numId w:val="194"/>
        </w:numPr>
        <w:spacing w:before="240" w:after="240"/>
        <w:rPr>
          <w:sz w:val="24"/>
        </w:rPr>
      </w:pPr>
      <w:r w:rsidRPr="00DC4EBE">
        <w:rPr>
          <w:sz w:val="24"/>
        </w:rPr>
        <w:t>STSE: Student test settings for statewide assessments</w:t>
      </w:r>
      <w:r w:rsidR="00DC4EBE">
        <w:rPr>
          <w:sz w:val="24"/>
        </w:rPr>
        <w:t xml:space="preserve"> – update as necessary</w:t>
      </w:r>
      <w:r w:rsidR="0099460A" w:rsidRPr="00DC4EBE">
        <w:rPr>
          <w:sz w:val="24"/>
        </w:rPr>
        <w:t>.</w:t>
      </w:r>
    </w:p>
    <w:p w14:paraId="52390F8D" w14:textId="2A2BEB6D" w:rsidR="00F56847" w:rsidRPr="000B4BDA" w:rsidRDefault="00F56847" w:rsidP="00F137D2">
      <w:pPr>
        <w:pStyle w:val="BlockText"/>
        <w:spacing w:before="240" w:after="240"/>
        <w:rPr>
          <w:sz w:val="24"/>
        </w:rPr>
      </w:pPr>
      <w:r w:rsidRPr="000B4BDA">
        <w:rPr>
          <w:sz w:val="24"/>
        </w:rPr>
        <w:t xml:space="preserve">Keeping </w:t>
      </w:r>
      <w:r w:rsidR="004A2FFD">
        <w:rPr>
          <w:sz w:val="24"/>
        </w:rPr>
        <w:t xml:space="preserve">these </w:t>
      </w:r>
      <w:r w:rsidRPr="000B4BDA">
        <w:rPr>
          <w:sz w:val="24"/>
        </w:rPr>
        <w:t>data current in CALPADS:</w:t>
      </w:r>
    </w:p>
    <w:p w14:paraId="721678C6" w14:textId="77777777" w:rsidR="00F56847" w:rsidRDefault="00F56847" w:rsidP="00AE2992">
      <w:pPr>
        <w:pStyle w:val="BlockText"/>
        <w:numPr>
          <w:ilvl w:val="0"/>
          <w:numId w:val="145"/>
        </w:numPr>
        <w:spacing w:before="240" w:after="240"/>
        <w:rPr>
          <w:sz w:val="24"/>
        </w:rPr>
      </w:pPr>
      <w:r w:rsidRPr="000B4BDA">
        <w:rPr>
          <w:sz w:val="24"/>
        </w:rPr>
        <w:t>Makes it easier to select the correct SSIDs for transferring students with current enrollment histories.</w:t>
      </w:r>
    </w:p>
    <w:p w14:paraId="59FA2E3F" w14:textId="15F24AAC" w:rsidR="004A2FFD" w:rsidRPr="0099460A" w:rsidRDefault="004A2FFD" w:rsidP="00AE2992">
      <w:pPr>
        <w:pStyle w:val="BlockText"/>
        <w:numPr>
          <w:ilvl w:val="0"/>
          <w:numId w:val="145"/>
        </w:numPr>
        <w:spacing w:before="240" w:after="240"/>
        <w:rPr>
          <w:sz w:val="24"/>
        </w:rPr>
      </w:pPr>
      <w:r w:rsidRPr="000B4BDA">
        <w:rPr>
          <w:sz w:val="24"/>
        </w:rPr>
        <w:t>Ensures that LEAs have access to current data on students transferring to those LEAs’ districts, thus helping the LEAs place new students in appropriate programs.</w:t>
      </w:r>
    </w:p>
    <w:p w14:paraId="39343598" w14:textId="47BD596B" w:rsidR="00143285" w:rsidRDefault="00143285" w:rsidP="00AE2992">
      <w:pPr>
        <w:pStyle w:val="BlockText"/>
        <w:numPr>
          <w:ilvl w:val="0"/>
          <w:numId w:val="145"/>
        </w:numPr>
        <w:spacing w:before="240" w:after="240"/>
        <w:rPr>
          <w:sz w:val="24"/>
        </w:rPr>
      </w:pPr>
      <w:r>
        <w:rPr>
          <w:sz w:val="24"/>
        </w:rPr>
        <w:t xml:space="preserve">Ensures that the CALPADS ODS is up-to-date when data are pulled for statewide assessment registration, enabling students to be tested in the interim </w:t>
      </w:r>
      <w:r w:rsidR="00D7600A">
        <w:rPr>
          <w:sz w:val="24"/>
        </w:rPr>
        <w:t xml:space="preserve">and summative CAASPP, and the </w:t>
      </w:r>
      <w:r w:rsidR="0099460A">
        <w:rPr>
          <w:sz w:val="24"/>
        </w:rPr>
        <w:t>i</w:t>
      </w:r>
      <w:r w:rsidR="00D7600A">
        <w:rPr>
          <w:sz w:val="24"/>
        </w:rPr>
        <w:t xml:space="preserve">nitial and </w:t>
      </w:r>
      <w:r w:rsidR="0099460A">
        <w:rPr>
          <w:sz w:val="24"/>
        </w:rPr>
        <w:t>s</w:t>
      </w:r>
      <w:r w:rsidR="00D7600A">
        <w:rPr>
          <w:sz w:val="24"/>
        </w:rPr>
        <w:t>ummative ELPAC, and helps avoid unnecessary ELPAC testing.</w:t>
      </w:r>
    </w:p>
    <w:p w14:paraId="4BBFFD99" w14:textId="41B12AF5" w:rsidR="00D7600A" w:rsidRDefault="00D7600A" w:rsidP="00AE2992">
      <w:pPr>
        <w:pStyle w:val="BlockText"/>
        <w:numPr>
          <w:ilvl w:val="0"/>
          <w:numId w:val="145"/>
        </w:numPr>
        <w:spacing w:before="240" w:after="240"/>
        <w:rPr>
          <w:sz w:val="24"/>
        </w:rPr>
      </w:pPr>
      <w:r>
        <w:rPr>
          <w:sz w:val="24"/>
        </w:rPr>
        <w:t>Ensures students have access to the appropriate designated supports and accommodations when taking the CAASPP and ELPAC.</w:t>
      </w:r>
    </w:p>
    <w:p w14:paraId="5EF4AF4D" w14:textId="4B30B078" w:rsidR="00E1297D" w:rsidRDefault="00E1297D" w:rsidP="00AE2992">
      <w:pPr>
        <w:pStyle w:val="BlockText"/>
        <w:numPr>
          <w:ilvl w:val="0"/>
          <w:numId w:val="145"/>
        </w:numPr>
        <w:spacing w:before="240" w:after="240"/>
        <w:rPr>
          <w:sz w:val="24"/>
        </w:rPr>
      </w:pPr>
      <w:r>
        <w:rPr>
          <w:sz w:val="24"/>
        </w:rPr>
        <w:t xml:space="preserve">Ensures students receive free </w:t>
      </w:r>
      <w:r w:rsidR="0099460A">
        <w:rPr>
          <w:sz w:val="24"/>
        </w:rPr>
        <w:t xml:space="preserve">or reduced-price </w:t>
      </w:r>
      <w:r>
        <w:rPr>
          <w:sz w:val="24"/>
        </w:rPr>
        <w:t>meals under the National School Lunch program, or appropriate migrant or homeless services.</w:t>
      </w:r>
    </w:p>
    <w:p w14:paraId="66E721C5" w14:textId="1683A84E" w:rsidR="004A2FFD" w:rsidRDefault="004A2FFD" w:rsidP="00AE2992">
      <w:pPr>
        <w:pStyle w:val="BlockText"/>
        <w:numPr>
          <w:ilvl w:val="0"/>
          <w:numId w:val="145"/>
        </w:numPr>
        <w:spacing w:before="240" w:after="240"/>
        <w:rPr>
          <w:sz w:val="24"/>
        </w:rPr>
      </w:pPr>
      <w:r>
        <w:rPr>
          <w:sz w:val="24"/>
        </w:rPr>
        <w:t>Ensures data are available to facilitate efficient and effective monitoring under IDEA.</w:t>
      </w:r>
    </w:p>
    <w:p w14:paraId="36B67DD8" w14:textId="3FBDB38E" w:rsidR="00D7600A" w:rsidRDefault="00D7600A" w:rsidP="00AE2992">
      <w:pPr>
        <w:pStyle w:val="BlockText"/>
        <w:numPr>
          <w:ilvl w:val="0"/>
          <w:numId w:val="145"/>
        </w:numPr>
        <w:spacing w:before="240" w:after="240"/>
        <w:rPr>
          <w:sz w:val="24"/>
        </w:rPr>
      </w:pPr>
      <w:r>
        <w:rPr>
          <w:sz w:val="24"/>
        </w:rPr>
        <w:t>Ensures the LEA cumulative enrollment count certified as part of End-of-Year 3 accurately reflects the total number of students enrolled at a school and district during the school year.</w:t>
      </w:r>
    </w:p>
    <w:p w14:paraId="7FF7EDDF" w14:textId="2DB85A81" w:rsidR="00F56847" w:rsidRPr="000B4BDA" w:rsidRDefault="00F56847" w:rsidP="00AE2992">
      <w:pPr>
        <w:pStyle w:val="BlockText"/>
        <w:numPr>
          <w:ilvl w:val="0"/>
          <w:numId w:val="145"/>
        </w:numPr>
        <w:spacing w:before="240" w:after="240"/>
        <w:rPr>
          <w:sz w:val="24"/>
        </w:rPr>
      </w:pPr>
      <w:r w:rsidRPr="000B4BDA">
        <w:rPr>
          <w:sz w:val="24"/>
        </w:rPr>
        <w:t xml:space="preserve">Minimizes LEA workload during </w:t>
      </w:r>
      <w:r w:rsidR="00A932CA">
        <w:rPr>
          <w:sz w:val="24"/>
        </w:rPr>
        <w:t>submission</w:t>
      </w:r>
      <w:r w:rsidRPr="000B4BDA">
        <w:rPr>
          <w:sz w:val="24"/>
        </w:rPr>
        <w:t xml:space="preserve"> windows.</w:t>
      </w:r>
    </w:p>
    <w:p w14:paraId="767072D9" w14:textId="07CBCA57" w:rsidR="00A932CA" w:rsidRDefault="00F45B81" w:rsidP="00F137D2">
      <w:pPr>
        <w:pStyle w:val="BlockText"/>
        <w:spacing w:before="240" w:after="240"/>
        <w:rPr>
          <w:sz w:val="24"/>
        </w:rPr>
      </w:pPr>
      <w:r w:rsidRPr="00A932CA">
        <w:rPr>
          <w:sz w:val="24"/>
        </w:rPr>
        <w:t xml:space="preserve">LEAs should update the following student </w:t>
      </w:r>
      <w:r w:rsidR="00A932CA">
        <w:rPr>
          <w:sz w:val="24"/>
        </w:rPr>
        <w:t xml:space="preserve">program </w:t>
      </w:r>
      <w:r w:rsidRPr="00A932CA">
        <w:rPr>
          <w:sz w:val="24"/>
        </w:rPr>
        <w:t xml:space="preserve">data in CALPADS </w:t>
      </w:r>
      <w:r w:rsidR="00E1297D" w:rsidRPr="00A932CA">
        <w:rPr>
          <w:sz w:val="24"/>
        </w:rPr>
        <w:t xml:space="preserve">at the beginning of the year, </w:t>
      </w:r>
      <w:r w:rsidR="004A2FFD" w:rsidRPr="00A932CA">
        <w:rPr>
          <w:sz w:val="24"/>
        </w:rPr>
        <w:t>and should update any data</w:t>
      </w:r>
      <w:r w:rsidR="00E1297D" w:rsidRPr="00A932CA">
        <w:rPr>
          <w:sz w:val="24"/>
        </w:rPr>
        <w:t xml:space="preserve"> before </w:t>
      </w:r>
      <w:r w:rsidR="00697F9D">
        <w:rPr>
          <w:sz w:val="24"/>
        </w:rPr>
        <w:t>the End-of-</w:t>
      </w:r>
      <w:r w:rsidRPr="00A932CA">
        <w:rPr>
          <w:sz w:val="24"/>
        </w:rPr>
        <w:t>Year (EOY) 2 submission:</w:t>
      </w:r>
    </w:p>
    <w:p w14:paraId="1AFD86BB" w14:textId="6D01BB04" w:rsidR="00E1297D" w:rsidRDefault="00E1297D" w:rsidP="00AE2992">
      <w:pPr>
        <w:pStyle w:val="BlockText"/>
        <w:numPr>
          <w:ilvl w:val="0"/>
          <w:numId w:val="146"/>
        </w:numPr>
        <w:spacing w:before="240" w:after="240"/>
        <w:rPr>
          <w:sz w:val="24"/>
        </w:rPr>
      </w:pPr>
      <w:r>
        <w:rPr>
          <w:sz w:val="24"/>
        </w:rPr>
        <w:t>504 Accommodation Plan</w:t>
      </w:r>
    </w:p>
    <w:p w14:paraId="39DE1CF2" w14:textId="77777777" w:rsidR="00F45B81" w:rsidRPr="000B4BDA" w:rsidRDefault="00F45B81" w:rsidP="00AE2992">
      <w:pPr>
        <w:pStyle w:val="BlockText"/>
        <w:numPr>
          <w:ilvl w:val="0"/>
          <w:numId w:val="146"/>
        </w:numPr>
        <w:spacing w:before="240" w:after="240"/>
        <w:rPr>
          <w:sz w:val="24"/>
        </w:rPr>
      </w:pPr>
      <w:r w:rsidRPr="000B4BDA">
        <w:rPr>
          <w:sz w:val="24"/>
        </w:rPr>
        <w:lastRenderedPageBreak/>
        <w:t>Opportunity</w:t>
      </w:r>
    </w:p>
    <w:p w14:paraId="19094E67" w14:textId="77777777" w:rsidR="00F45B81" w:rsidRPr="000B4BDA" w:rsidRDefault="00F45B81" w:rsidP="00AE2992">
      <w:pPr>
        <w:pStyle w:val="BlockText"/>
        <w:numPr>
          <w:ilvl w:val="0"/>
          <w:numId w:val="146"/>
        </w:numPr>
        <w:spacing w:before="240" w:after="240"/>
        <w:rPr>
          <w:sz w:val="24"/>
        </w:rPr>
      </w:pPr>
      <w:r w:rsidRPr="000B4BDA">
        <w:rPr>
          <w:sz w:val="24"/>
        </w:rPr>
        <w:t>California Partnership Academy</w:t>
      </w:r>
    </w:p>
    <w:p w14:paraId="192A5525" w14:textId="470F8AFC" w:rsidR="00F45B81" w:rsidRDefault="00E601FB" w:rsidP="00AE2992">
      <w:pPr>
        <w:pStyle w:val="BlockText"/>
        <w:numPr>
          <w:ilvl w:val="0"/>
          <w:numId w:val="146"/>
        </w:numPr>
        <w:spacing w:before="240" w:after="240"/>
        <w:rPr>
          <w:sz w:val="24"/>
        </w:rPr>
      </w:pPr>
      <w:r w:rsidRPr="00E601FB">
        <w:rPr>
          <w:sz w:val="24"/>
        </w:rPr>
        <w:t>Title I, Part A, Improving Basic Programs Operated by Local Educational Agencies</w:t>
      </w:r>
      <w:r>
        <w:rPr>
          <w:sz w:val="24"/>
        </w:rPr>
        <w:t xml:space="preserve"> ESSA</w:t>
      </w:r>
      <w:r w:rsidRPr="00E601FB">
        <w:t xml:space="preserve"> </w:t>
      </w:r>
      <w:r w:rsidRPr="00E601FB">
        <w:rPr>
          <w:sz w:val="24"/>
        </w:rPr>
        <w:t>Title I, Part D, Subpart 2 Prevention and Intervention Programs for Children and Youth Who Are Neglected, Delinquent, or At-Risk</w:t>
      </w:r>
      <w:r>
        <w:rPr>
          <w:sz w:val="24"/>
        </w:rPr>
        <w:t xml:space="preserve"> </w:t>
      </w:r>
      <w:r w:rsidR="00F45B81" w:rsidRPr="000B4BDA">
        <w:rPr>
          <w:sz w:val="24"/>
        </w:rPr>
        <w:t>Transitional Kindergarten</w:t>
      </w:r>
    </w:p>
    <w:p w14:paraId="4DCF40BD" w14:textId="3D1A6CF7" w:rsidR="00D7600A" w:rsidRDefault="00D7600A" w:rsidP="00AE2992">
      <w:pPr>
        <w:pStyle w:val="BlockText"/>
        <w:numPr>
          <w:ilvl w:val="0"/>
          <w:numId w:val="146"/>
        </w:numPr>
        <w:spacing w:before="240" w:after="240"/>
        <w:rPr>
          <w:sz w:val="24"/>
        </w:rPr>
      </w:pPr>
      <w:r>
        <w:rPr>
          <w:sz w:val="24"/>
        </w:rPr>
        <w:t>Pregnant or Parenting Programs</w:t>
      </w:r>
    </w:p>
    <w:p w14:paraId="637D3F62" w14:textId="56F5895D" w:rsidR="00E1297D" w:rsidRDefault="00E1297D" w:rsidP="00AE2992">
      <w:pPr>
        <w:pStyle w:val="BlockText"/>
        <w:numPr>
          <w:ilvl w:val="0"/>
          <w:numId w:val="146"/>
        </w:numPr>
        <w:spacing w:before="240" w:after="240"/>
        <w:rPr>
          <w:sz w:val="24"/>
        </w:rPr>
      </w:pPr>
      <w:r>
        <w:rPr>
          <w:sz w:val="24"/>
        </w:rPr>
        <w:t>Armed Forces Family Member</w:t>
      </w:r>
    </w:p>
    <w:p w14:paraId="0E3A8BD6" w14:textId="52F2EC56" w:rsidR="00635A53" w:rsidRPr="000B4BDA" w:rsidRDefault="00E1297D" w:rsidP="00AE2992">
      <w:pPr>
        <w:pStyle w:val="BlockText"/>
        <w:numPr>
          <w:ilvl w:val="0"/>
          <w:numId w:val="146"/>
        </w:numPr>
        <w:spacing w:before="240" w:after="240"/>
        <w:rPr>
          <w:sz w:val="24"/>
        </w:rPr>
      </w:pPr>
      <w:r>
        <w:rPr>
          <w:sz w:val="24"/>
        </w:rPr>
        <w:t>Language Instruction Programs</w:t>
      </w:r>
    </w:p>
    <w:p w14:paraId="3E702CBC" w14:textId="5D84D848" w:rsidR="00A932CA" w:rsidRDefault="00F45B81" w:rsidP="00F137D2">
      <w:pPr>
        <w:pStyle w:val="BlockText"/>
        <w:spacing w:before="240" w:after="240"/>
        <w:rPr>
          <w:sz w:val="24"/>
        </w:rPr>
      </w:pPr>
      <w:r w:rsidRPr="000B4BDA">
        <w:rPr>
          <w:sz w:val="24"/>
        </w:rPr>
        <w:t>LEAs should maintain the following student data in their local student information systems (SIS) on an ongoing basis</w:t>
      </w:r>
      <w:r w:rsidR="00A932CA">
        <w:rPr>
          <w:sz w:val="24"/>
        </w:rPr>
        <w:t>. However,</w:t>
      </w:r>
      <w:r w:rsidRPr="000B4BDA">
        <w:rPr>
          <w:sz w:val="24"/>
        </w:rPr>
        <w:t xml:space="preserve"> since these data are submitted </w:t>
      </w:r>
      <w:r w:rsidR="001A1689">
        <w:rPr>
          <w:sz w:val="24"/>
        </w:rPr>
        <w:t xml:space="preserve">to CALPADS </w:t>
      </w:r>
      <w:r w:rsidRPr="000B4BDA">
        <w:rPr>
          <w:sz w:val="24"/>
        </w:rPr>
        <w:t xml:space="preserve">in a full replacement file, </w:t>
      </w:r>
      <w:r w:rsidR="001A1689">
        <w:rPr>
          <w:sz w:val="24"/>
        </w:rPr>
        <w:t xml:space="preserve">while </w:t>
      </w:r>
      <w:r w:rsidRPr="000B4BDA">
        <w:rPr>
          <w:sz w:val="24"/>
        </w:rPr>
        <w:t xml:space="preserve">LEAs may </w:t>
      </w:r>
      <w:r w:rsidR="001A1689">
        <w:rPr>
          <w:sz w:val="24"/>
        </w:rPr>
        <w:t xml:space="preserve">submit these files at any time during the year, they may </w:t>
      </w:r>
      <w:r w:rsidRPr="000B4BDA">
        <w:rPr>
          <w:sz w:val="24"/>
        </w:rPr>
        <w:t xml:space="preserve">choose to submit the data to CALPADS for the first time at the beginning of the </w:t>
      </w:r>
      <w:r w:rsidR="001A1689">
        <w:rPr>
          <w:sz w:val="24"/>
        </w:rPr>
        <w:t xml:space="preserve">End-of-Year </w:t>
      </w:r>
      <w:r w:rsidR="00A932CA">
        <w:rPr>
          <w:sz w:val="24"/>
        </w:rPr>
        <w:t>submission</w:t>
      </w:r>
      <w:r w:rsidRPr="000B4BDA">
        <w:rPr>
          <w:sz w:val="24"/>
        </w:rPr>
        <w:t xml:space="preserve"> window:</w:t>
      </w:r>
    </w:p>
    <w:p w14:paraId="3CC1AA79" w14:textId="666EA9AD" w:rsidR="00F45B81" w:rsidRPr="000B4BDA" w:rsidRDefault="00F45B81" w:rsidP="00AE2992">
      <w:pPr>
        <w:pStyle w:val="BlockText"/>
        <w:numPr>
          <w:ilvl w:val="0"/>
          <w:numId w:val="147"/>
        </w:numPr>
        <w:spacing w:before="240" w:after="240"/>
        <w:rPr>
          <w:sz w:val="24"/>
        </w:rPr>
      </w:pPr>
      <w:r w:rsidRPr="000B4BDA">
        <w:rPr>
          <w:sz w:val="24"/>
        </w:rPr>
        <w:t xml:space="preserve">Student </w:t>
      </w:r>
      <w:r w:rsidR="00E1297D">
        <w:rPr>
          <w:sz w:val="24"/>
        </w:rPr>
        <w:t>incident</w:t>
      </w:r>
      <w:r w:rsidRPr="000B4BDA">
        <w:rPr>
          <w:sz w:val="24"/>
        </w:rPr>
        <w:t xml:space="preserve"> data.</w:t>
      </w:r>
    </w:p>
    <w:p w14:paraId="6CB5A644" w14:textId="77777777" w:rsidR="00F45B81" w:rsidRPr="000B4BDA" w:rsidRDefault="00F45B81" w:rsidP="00AE2992">
      <w:pPr>
        <w:pStyle w:val="BlockText"/>
        <w:numPr>
          <w:ilvl w:val="0"/>
          <w:numId w:val="147"/>
        </w:numPr>
        <w:spacing w:before="240" w:after="240"/>
        <w:rPr>
          <w:sz w:val="24"/>
        </w:rPr>
      </w:pPr>
      <w:r w:rsidRPr="000B4BDA">
        <w:rPr>
          <w:sz w:val="24"/>
        </w:rPr>
        <w:t>Student absence summary data.</w:t>
      </w:r>
    </w:p>
    <w:p w14:paraId="1E3A1EEA" w14:textId="227BD11C" w:rsidR="003446DF" w:rsidRPr="000B4BDA" w:rsidRDefault="00F45B81" w:rsidP="00AE2992">
      <w:pPr>
        <w:pStyle w:val="BlockText"/>
        <w:numPr>
          <w:ilvl w:val="0"/>
          <w:numId w:val="147"/>
        </w:numPr>
        <w:spacing w:before="240" w:after="240"/>
        <w:rPr>
          <w:sz w:val="24"/>
        </w:rPr>
      </w:pPr>
      <w:r w:rsidRPr="000B4BDA">
        <w:rPr>
          <w:sz w:val="24"/>
        </w:rPr>
        <w:t>Student career technical education data.</w:t>
      </w:r>
    </w:p>
    <w:p w14:paraId="0006C1CA" w14:textId="05A92E26" w:rsidR="0033126F" w:rsidRDefault="0033126F" w:rsidP="00E37A61">
      <w:pPr>
        <w:pStyle w:val="Heading5"/>
      </w:pPr>
      <w:bookmarkStart w:id="129" w:name="_Ref450897546"/>
      <w:bookmarkStart w:id="130" w:name="_Toc513651033"/>
      <w:bookmarkStart w:id="131" w:name="_Toc513804153"/>
      <w:bookmarkStart w:id="132" w:name="_Toc514852906"/>
      <w:bookmarkStart w:id="133" w:name="_Toc516042390"/>
      <w:bookmarkStart w:id="134" w:name="_Toc516045671"/>
      <w:bookmarkStart w:id="135" w:name="_Toc31883645"/>
      <w:bookmarkStart w:id="136" w:name="_Toc32500211"/>
      <w:bookmarkStart w:id="137" w:name="_fs_VdKXf3XREK1ZS7iGvw8ZA"/>
      <w:r w:rsidRPr="002E3EE1">
        <w:t>Student Enrollment (</w:t>
      </w:r>
      <w:r w:rsidR="00DC4EBE">
        <w:t>SENR</w:t>
      </w:r>
      <w:r w:rsidRPr="002E3EE1">
        <w:t>)</w:t>
      </w:r>
      <w:bookmarkEnd w:id="129"/>
      <w:bookmarkEnd w:id="130"/>
      <w:bookmarkEnd w:id="131"/>
      <w:bookmarkEnd w:id="132"/>
      <w:bookmarkEnd w:id="133"/>
      <w:bookmarkEnd w:id="134"/>
      <w:bookmarkEnd w:id="135"/>
      <w:bookmarkEnd w:id="136"/>
    </w:p>
    <w:bookmarkEnd w:id="137"/>
    <w:p w14:paraId="599B5F28" w14:textId="6329E5CE" w:rsidR="0033126F" w:rsidRPr="0062440E" w:rsidRDefault="0033126F" w:rsidP="00433A46">
      <w:pPr>
        <w:rPr>
          <w:b/>
        </w:rPr>
      </w:pPr>
      <w:r w:rsidRPr="00482F77">
        <w:t xml:space="preserve">The student enrollment data </w:t>
      </w:r>
      <w:r w:rsidR="000A067F">
        <w:t>a</w:t>
      </w:r>
      <w:r w:rsidR="00DC4EBE">
        <w:t>re</w:t>
      </w:r>
      <w:r w:rsidR="000A067F">
        <w:t xml:space="preserve"> submitted through the Student Enrollment (SENR) file and </w:t>
      </w:r>
      <w:r w:rsidRPr="00482F77">
        <w:t>include only the student data required to obtain SSIDs, enroll or exit students, and update students’ grade levels in CALPADS. For detailed information about how to acquire and maintain SSIDs within CALPADS, refer to the CALPADS User Manual, which can be found via the Help tab within the CALPADS online system. For procedural guidance regarding enrolling and exiting students in CALPADS, refer to the SSID and Enrollment Procedures document.</w:t>
      </w:r>
    </w:p>
    <w:p w14:paraId="389E6BA1" w14:textId="02EB8C5F" w:rsidR="0033126F" w:rsidRPr="00482F77" w:rsidRDefault="0033126F" w:rsidP="00CD78D6">
      <w:pPr>
        <w:spacing w:before="240" w:after="240"/>
      </w:pPr>
      <w:r w:rsidRPr="00482F77">
        <w:t xml:space="preserve">The SENR is </w:t>
      </w:r>
      <w:r w:rsidR="00E906AB">
        <w:t xml:space="preserve">also </w:t>
      </w:r>
      <w:r w:rsidRPr="00482F77">
        <w:t>used to update CALPADS with student enrollments and exits and grade levels. The SENR is not used to update a student’s demographic information; rather, student demographic information must be updated using the Student Information File (SINF).</w:t>
      </w:r>
    </w:p>
    <w:p w14:paraId="34302FBD" w14:textId="3F6C0C64" w:rsidR="0033126F" w:rsidRPr="00482F77" w:rsidRDefault="00840D37" w:rsidP="0033126F">
      <w:pPr>
        <w:pStyle w:val="BlockText"/>
        <w:spacing w:before="240" w:after="240"/>
        <w:rPr>
          <w:b/>
          <w:sz w:val="24"/>
        </w:rPr>
      </w:pPr>
      <w:r>
        <w:rPr>
          <w:b/>
          <w:sz w:val="24"/>
        </w:rPr>
        <w:t>What are the s</w:t>
      </w:r>
      <w:r w:rsidR="0033126F" w:rsidRPr="00482F77">
        <w:rPr>
          <w:b/>
          <w:sz w:val="24"/>
        </w:rPr>
        <w:t xml:space="preserve">tudent </w:t>
      </w:r>
      <w:r w:rsidR="0033126F" w:rsidRPr="00482F77">
        <w:rPr>
          <w:b/>
          <w:i/>
          <w:sz w:val="24"/>
        </w:rPr>
        <w:t>enrollment</w:t>
      </w:r>
      <w:r w:rsidR="0033126F" w:rsidRPr="00482F77">
        <w:rPr>
          <w:b/>
          <w:sz w:val="24"/>
        </w:rPr>
        <w:t xml:space="preserve"> and </w:t>
      </w:r>
      <w:r w:rsidR="0033126F" w:rsidRPr="00482F77">
        <w:rPr>
          <w:b/>
          <w:i/>
          <w:sz w:val="24"/>
        </w:rPr>
        <w:t>exit</w:t>
      </w:r>
      <w:r w:rsidR="0033126F" w:rsidRPr="00482F77">
        <w:rPr>
          <w:b/>
          <w:sz w:val="24"/>
        </w:rPr>
        <w:t xml:space="preserve"> data elements</w:t>
      </w:r>
      <w:r>
        <w:rPr>
          <w:b/>
          <w:sz w:val="24"/>
        </w:rPr>
        <w:t>?</w:t>
      </w:r>
    </w:p>
    <w:p w14:paraId="37A43875" w14:textId="5782F60C" w:rsidR="00446B57" w:rsidRDefault="0033126F" w:rsidP="00DB008E">
      <w:pPr>
        <w:pStyle w:val="BlockText"/>
        <w:spacing w:after="240"/>
        <w:rPr>
          <w:sz w:val="24"/>
        </w:rPr>
      </w:pPr>
      <w:r w:rsidRPr="00482F77">
        <w:rPr>
          <w:sz w:val="24"/>
        </w:rPr>
        <w:t>The student data elements for obtaining SSIDs</w:t>
      </w:r>
      <w:r w:rsidR="00F16307">
        <w:rPr>
          <w:sz w:val="24"/>
        </w:rPr>
        <w:t xml:space="preserve">, </w:t>
      </w:r>
      <w:r w:rsidRPr="00482F77">
        <w:rPr>
          <w:sz w:val="24"/>
        </w:rPr>
        <w:t>enrolling or exiting students in CALPADS</w:t>
      </w:r>
      <w:r w:rsidR="00F16307">
        <w:rPr>
          <w:sz w:val="24"/>
        </w:rPr>
        <w:t>, and</w:t>
      </w:r>
      <w:r w:rsidR="00DC4EBE">
        <w:rPr>
          <w:sz w:val="24"/>
        </w:rPr>
        <w:t xml:space="preserve"> </w:t>
      </w:r>
      <w:r w:rsidR="00F16307">
        <w:rPr>
          <w:sz w:val="24"/>
        </w:rPr>
        <w:t>changing students’ grade levels,</w:t>
      </w:r>
      <w:r w:rsidRPr="00482F77">
        <w:rPr>
          <w:sz w:val="24"/>
        </w:rPr>
        <w:t xml:space="preserve"> are included in the table below. Refer to the CALPADS File Specifications </w:t>
      </w:r>
      <w:r w:rsidR="00DC4EBE">
        <w:rPr>
          <w:sz w:val="24"/>
        </w:rPr>
        <w:t xml:space="preserve">(CFS) </w:t>
      </w:r>
      <w:r w:rsidRPr="00482F77">
        <w:rPr>
          <w:sz w:val="24"/>
        </w:rPr>
        <w:t>for data element definitions. Technical staff should refer to the C</w:t>
      </w:r>
      <w:r w:rsidR="00DC4EBE">
        <w:rPr>
          <w:sz w:val="24"/>
        </w:rPr>
        <w:t>FS</w:t>
      </w:r>
      <w:r w:rsidRPr="00482F77">
        <w:rPr>
          <w:sz w:val="24"/>
        </w:rPr>
        <w:t xml:space="preserve"> for a complete list of data elements required for submission of the Student Enrollment File</w:t>
      </w:r>
      <w:r w:rsidR="00CB3360">
        <w:rPr>
          <w:sz w:val="24"/>
        </w:rPr>
        <w:t xml:space="preserve"> (SENR)</w:t>
      </w:r>
      <w:r w:rsidRPr="00482F77">
        <w:rPr>
          <w:sz w:val="24"/>
        </w:rPr>
        <w: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Description w:val="This table includes the student data elements for obtaining SSIDs and for enrolling or exiting students in CALPADS."/>
      </w:tblPr>
      <w:tblGrid>
        <w:gridCol w:w="1008"/>
        <w:gridCol w:w="2340"/>
        <w:gridCol w:w="7380"/>
      </w:tblGrid>
      <w:tr w:rsidR="001F5986" w:rsidRPr="001F5986" w14:paraId="63E99183" w14:textId="77777777" w:rsidTr="00B92227">
        <w:trPr>
          <w:cantSplit/>
          <w:tblHeader/>
        </w:trPr>
        <w:tc>
          <w:tcPr>
            <w:tcW w:w="1008" w:type="dxa"/>
            <w:shd w:val="clear" w:color="auto" w:fill="000000" w:themeFill="text1"/>
            <w:vAlign w:val="bottom"/>
          </w:tcPr>
          <w:p w14:paraId="3216AF54" w14:textId="2D66E146" w:rsidR="0033126F" w:rsidRPr="001F5986" w:rsidRDefault="0033126F" w:rsidP="004E42A3">
            <w:pPr>
              <w:pStyle w:val="BlockText"/>
              <w:rPr>
                <w:b/>
                <w:color w:val="FFFFFF" w:themeColor="background1"/>
                <w:sz w:val="24"/>
              </w:rPr>
            </w:pPr>
            <w:bookmarkStart w:id="138" w:name="_fs_kMZcL6xCTEqFdihfA595ag_0_0_0" w:colFirst="0" w:colLast="0"/>
            <w:r w:rsidRPr="001F5986">
              <w:rPr>
                <w:b/>
                <w:color w:val="FFFFFF" w:themeColor="background1"/>
                <w:sz w:val="24"/>
              </w:rPr>
              <w:t xml:space="preserve">Field </w:t>
            </w:r>
            <w:r w:rsidR="003900EE">
              <w:rPr>
                <w:b/>
                <w:color w:val="FFFFFF" w:themeColor="background1"/>
                <w:sz w:val="24"/>
              </w:rPr>
              <w:t>Number</w:t>
            </w:r>
          </w:p>
        </w:tc>
        <w:tc>
          <w:tcPr>
            <w:tcW w:w="2340" w:type="dxa"/>
            <w:shd w:val="clear" w:color="auto" w:fill="000000" w:themeFill="text1"/>
            <w:vAlign w:val="bottom"/>
          </w:tcPr>
          <w:p w14:paraId="2B5106A7" w14:textId="77777777" w:rsidR="0033126F" w:rsidRPr="001F5986" w:rsidRDefault="0033126F" w:rsidP="004E42A3">
            <w:pPr>
              <w:pStyle w:val="BlockText"/>
              <w:rPr>
                <w:b/>
                <w:color w:val="FFFFFF" w:themeColor="background1"/>
                <w:sz w:val="24"/>
              </w:rPr>
            </w:pPr>
            <w:r w:rsidRPr="001F5986">
              <w:rPr>
                <w:b/>
                <w:color w:val="FFFFFF" w:themeColor="background1"/>
                <w:sz w:val="24"/>
              </w:rPr>
              <w:t>Data Element Public Name</w:t>
            </w:r>
          </w:p>
        </w:tc>
        <w:tc>
          <w:tcPr>
            <w:tcW w:w="7380" w:type="dxa"/>
            <w:shd w:val="clear" w:color="auto" w:fill="000000" w:themeFill="text1"/>
            <w:vAlign w:val="bottom"/>
          </w:tcPr>
          <w:p w14:paraId="5E79060A" w14:textId="77777777" w:rsidR="0033126F" w:rsidRPr="001F5986" w:rsidRDefault="0033126F" w:rsidP="004E42A3">
            <w:pPr>
              <w:pStyle w:val="BlockText"/>
              <w:rPr>
                <w:b/>
                <w:color w:val="FFFFFF" w:themeColor="background1"/>
                <w:sz w:val="24"/>
              </w:rPr>
            </w:pPr>
            <w:r w:rsidRPr="001F5986">
              <w:rPr>
                <w:b/>
                <w:color w:val="FFFFFF" w:themeColor="background1"/>
                <w:sz w:val="24"/>
              </w:rPr>
              <w:t>Comment</w:t>
            </w:r>
          </w:p>
        </w:tc>
      </w:tr>
      <w:bookmarkEnd w:id="138"/>
      <w:tr w:rsidR="0033126F" w:rsidRPr="00482F77" w14:paraId="234E52EE" w14:textId="77777777" w:rsidTr="00B92227">
        <w:trPr>
          <w:cantSplit/>
        </w:trPr>
        <w:tc>
          <w:tcPr>
            <w:tcW w:w="1008" w:type="dxa"/>
          </w:tcPr>
          <w:p w14:paraId="12802D4D" w14:textId="77777777" w:rsidR="0033126F" w:rsidRPr="00482F77" w:rsidRDefault="0033126F" w:rsidP="00DC4EBE">
            <w:pPr>
              <w:pStyle w:val="BlockText"/>
              <w:spacing w:after="120"/>
              <w:ind w:left="72"/>
              <w:rPr>
                <w:sz w:val="24"/>
              </w:rPr>
            </w:pPr>
            <w:r w:rsidRPr="00482F77">
              <w:rPr>
                <w:sz w:val="24"/>
              </w:rPr>
              <w:t>1.04</w:t>
            </w:r>
          </w:p>
        </w:tc>
        <w:tc>
          <w:tcPr>
            <w:tcW w:w="2340" w:type="dxa"/>
          </w:tcPr>
          <w:p w14:paraId="5A56AD3A" w14:textId="77777777" w:rsidR="0033126F" w:rsidRPr="00482F77" w:rsidRDefault="0033126F" w:rsidP="00DC4EBE">
            <w:pPr>
              <w:pStyle w:val="BlockText"/>
              <w:spacing w:after="120"/>
              <w:ind w:left="72"/>
              <w:rPr>
                <w:sz w:val="24"/>
              </w:rPr>
            </w:pPr>
            <w:r w:rsidRPr="00482F77">
              <w:rPr>
                <w:sz w:val="24"/>
              </w:rPr>
              <w:t>Reporting LEA</w:t>
            </w:r>
          </w:p>
        </w:tc>
        <w:tc>
          <w:tcPr>
            <w:tcW w:w="7380" w:type="dxa"/>
          </w:tcPr>
          <w:p w14:paraId="4A406422" w14:textId="77777777" w:rsidR="0033126F" w:rsidRPr="00482F77" w:rsidRDefault="0033126F" w:rsidP="00DC4EBE">
            <w:pPr>
              <w:pStyle w:val="BlockText"/>
              <w:spacing w:after="120"/>
              <w:ind w:left="72"/>
              <w:rPr>
                <w:sz w:val="24"/>
              </w:rPr>
            </w:pPr>
            <w:r w:rsidRPr="00482F77">
              <w:rPr>
                <w:sz w:val="24"/>
              </w:rPr>
              <w:t>This element reflects the 7-digit county-district (CD) code of the reporting LEA, or, for independently-reporting charter schools, the charter school’s 7-digit school code (S).</w:t>
            </w:r>
          </w:p>
        </w:tc>
      </w:tr>
      <w:tr w:rsidR="00B23800" w:rsidRPr="00482F77" w14:paraId="76BC4D49" w14:textId="77777777" w:rsidTr="00B92227">
        <w:trPr>
          <w:cantSplit/>
        </w:trPr>
        <w:tc>
          <w:tcPr>
            <w:tcW w:w="1008" w:type="dxa"/>
            <w:tcBorders>
              <w:top w:val="single" w:sz="4" w:space="0" w:color="auto"/>
              <w:left w:val="single" w:sz="4" w:space="0" w:color="auto"/>
              <w:bottom w:val="single" w:sz="4" w:space="0" w:color="auto"/>
              <w:right w:val="single" w:sz="4" w:space="0" w:color="auto"/>
            </w:tcBorders>
          </w:tcPr>
          <w:p w14:paraId="0ED0417E" w14:textId="77777777" w:rsidR="0033126F" w:rsidRPr="00482F77" w:rsidRDefault="0033126F" w:rsidP="00DC4EBE">
            <w:pPr>
              <w:pStyle w:val="BlockText"/>
              <w:spacing w:after="120"/>
              <w:ind w:left="72"/>
              <w:rPr>
                <w:sz w:val="24"/>
              </w:rPr>
            </w:pPr>
            <w:r w:rsidRPr="00482F77">
              <w:rPr>
                <w:sz w:val="24"/>
              </w:rPr>
              <w:lastRenderedPageBreak/>
              <w:t>1.05</w:t>
            </w:r>
          </w:p>
        </w:tc>
        <w:tc>
          <w:tcPr>
            <w:tcW w:w="2340" w:type="dxa"/>
            <w:tcBorders>
              <w:top w:val="single" w:sz="4" w:space="0" w:color="auto"/>
              <w:left w:val="single" w:sz="4" w:space="0" w:color="auto"/>
              <w:bottom w:val="single" w:sz="4" w:space="0" w:color="auto"/>
              <w:right w:val="single" w:sz="4" w:space="0" w:color="auto"/>
            </w:tcBorders>
          </w:tcPr>
          <w:p w14:paraId="666D27C2" w14:textId="77777777" w:rsidR="0033126F" w:rsidRPr="00482F77" w:rsidRDefault="0033126F" w:rsidP="00DC4EBE">
            <w:pPr>
              <w:pStyle w:val="BlockText"/>
              <w:spacing w:after="120"/>
              <w:ind w:left="72"/>
              <w:rPr>
                <w:sz w:val="24"/>
              </w:rPr>
            </w:pPr>
            <w:r w:rsidRPr="00482F77">
              <w:rPr>
                <w:sz w:val="24"/>
              </w:rPr>
              <w:t>School of Attendance</w:t>
            </w:r>
          </w:p>
        </w:tc>
        <w:tc>
          <w:tcPr>
            <w:tcW w:w="7380" w:type="dxa"/>
            <w:tcBorders>
              <w:top w:val="single" w:sz="4" w:space="0" w:color="auto"/>
              <w:left w:val="single" w:sz="4" w:space="0" w:color="auto"/>
              <w:bottom w:val="single" w:sz="4" w:space="0" w:color="auto"/>
              <w:right w:val="single" w:sz="4" w:space="0" w:color="auto"/>
            </w:tcBorders>
          </w:tcPr>
          <w:p w14:paraId="049B2508" w14:textId="77777777" w:rsidR="0033126F" w:rsidRPr="00482F77" w:rsidRDefault="0033126F" w:rsidP="00AE2992">
            <w:pPr>
              <w:pStyle w:val="BlockText"/>
              <w:numPr>
                <w:ilvl w:val="0"/>
                <w:numId w:val="195"/>
              </w:numPr>
              <w:spacing w:before="120" w:after="120"/>
              <w:ind w:left="432" w:hanging="216"/>
              <w:rPr>
                <w:sz w:val="24"/>
              </w:rPr>
            </w:pPr>
            <w:r w:rsidRPr="00482F77">
              <w:rPr>
                <w:sz w:val="24"/>
              </w:rPr>
              <w:t>This element reflects the 7-digit school code of the school that the student is attending.</w:t>
            </w:r>
          </w:p>
          <w:p w14:paraId="4EE8586E" w14:textId="77777777" w:rsidR="0033126F" w:rsidRPr="00482F77" w:rsidRDefault="0033126F" w:rsidP="00AE2992">
            <w:pPr>
              <w:pStyle w:val="BlockText"/>
              <w:numPr>
                <w:ilvl w:val="0"/>
                <w:numId w:val="195"/>
              </w:numPr>
              <w:spacing w:before="120" w:after="120"/>
              <w:ind w:left="432" w:hanging="216"/>
              <w:rPr>
                <w:sz w:val="24"/>
              </w:rPr>
            </w:pPr>
            <w:r w:rsidRPr="00482F77">
              <w:rPr>
                <w:sz w:val="24"/>
              </w:rPr>
              <w:t>For a student who is attending a certified NPS school, the LEA must identify the School of Attendance as “0000001,” and the LEA must indicate—in the School of Attendance NPS field—the state-assigned unique school code for the NPS that the student is attending.</w:t>
            </w:r>
          </w:p>
          <w:p w14:paraId="42955A77" w14:textId="77777777" w:rsidR="0033126F" w:rsidRPr="00482F77" w:rsidRDefault="0033126F" w:rsidP="00AE2992">
            <w:pPr>
              <w:pStyle w:val="BlockText"/>
              <w:numPr>
                <w:ilvl w:val="0"/>
                <w:numId w:val="195"/>
              </w:numPr>
              <w:spacing w:before="120" w:after="120"/>
              <w:ind w:left="432" w:hanging="216"/>
              <w:rPr>
                <w:sz w:val="24"/>
              </w:rPr>
            </w:pPr>
            <w:r w:rsidRPr="00482F77">
              <w:rPr>
                <w:sz w:val="24"/>
              </w:rPr>
              <w:t xml:space="preserve">For a student who is enrolled in a district-level home/hospital or independent study program and who is not receiving instruction through his/her school of residence (i.e., the school that the student would normally be attending if he/she were not enrolled in the program), the LEA should enter the 7-digit </w:t>
            </w:r>
            <w:r w:rsidRPr="00482F77">
              <w:rPr>
                <w:sz w:val="24"/>
              </w:rPr>
              <w:br/>
              <w:t>county-district code in the School of Attendance field.</w:t>
            </w:r>
          </w:p>
        </w:tc>
      </w:tr>
      <w:tr w:rsidR="00B23800" w:rsidRPr="00482F77" w14:paraId="394CA8F7" w14:textId="77777777" w:rsidTr="00B92227">
        <w:trPr>
          <w:cantSplit/>
        </w:trPr>
        <w:tc>
          <w:tcPr>
            <w:tcW w:w="1008" w:type="dxa"/>
            <w:tcBorders>
              <w:top w:val="single" w:sz="4" w:space="0" w:color="auto"/>
              <w:left w:val="single" w:sz="4" w:space="0" w:color="auto"/>
              <w:bottom w:val="single" w:sz="4" w:space="0" w:color="auto"/>
              <w:right w:val="single" w:sz="4" w:space="0" w:color="auto"/>
            </w:tcBorders>
          </w:tcPr>
          <w:p w14:paraId="30EDE35B" w14:textId="77777777" w:rsidR="0033126F" w:rsidRPr="00482F77" w:rsidRDefault="0033126F" w:rsidP="00DC4EBE">
            <w:pPr>
              <w:pStyle w:val="BlockText"/>
              <w:spacing w:after="120"/>
              <w:ind w:left="72"/>
              <w:rPr>
                <w:sz w:val="24"/>
              </w:rPr>
            </w:pPr>
            <w:r w:rsidRPr="00482F77">
              <w:rPr>
                <w:sz w:val="24"/>
              </w:rPr>
              <w:t>1.06</w:t>
            </w:r>
          </w:p>
        </w:tc>
        <w:tc>
          <w:tcPr>
            <w:tcW w:w="2340" w:type="dxa"/>
            <w:tcBorders>
              <w:top w:val="single" w:sz="4" w:space="0" w:color="auto"/>
              <w:left w:val="single" w:sz="4" w:space="0" w:color="auto"/>
              <w:bottom w:val="single" w:sz="4" w:space="0" w:color="auto"/>
              <w:right w:val="single" w:sz="4" w:space="0" w:color="auto"/>
            </w:tcBorders>
          </w:tcPr>
          <w:p w14:paraId="3137DB06" w14:textId="77777777" w:rsidR="0033126F" w:rsidRPr="00482F77" w:rsidRDefault="0033126F" w:rsidP="00DC4EBE">
            <w:pPr>
              <w:pStyle w:val="BlockText"/>
              <w:spacing w:after="120"/>
              <w:ind w:left="72"/>
              <w:rPr>
                <w:sz w:val="24"/>
              </w:rPr>
            </w:pPr>
            <w:r w:rsidRPr="00482F77">
              <w:rPr>
                <w:sz w:val="24"/>
              </w:rPr>
              <w:t>School of Attendance NPS</w:t>
            </w:r>
          </w:p>
        </w:tc>
        <w:tc>
          <w:tcPr>
            <w:tcW w:w="7380" w:type="dxa"/>
            <w:tcBorders>
              <w:top w:val="single" w:sz="4" w:space="0" w:color="auto"/>
              <w:left w:val="single" w:sz="4" w:space="0" w:color="auto"/>
              <w:bottom w:val="single" w:sz="4" w:space="0" w:color="auto"/>
              <w:right w:val="single" w:sz="4" w:space="0" w:color="auto"/>
            </w:tcBorders>
          </w:tcPr>
          <w:p w14:paraId="46DA3B2A" w14:textId="77777777" w:rsidR="0033126F" w:rsidRPr="00482F77" w:rsidRDefault="0033126F" w:rsidP="00AE2992">
            <w:pPr>
              <w:pStyle w:val="BlockText"/>
              <w:numPr>
                <w:ilvl w:val="0"/>
                <w:numId w:val="196"/>
              </w:numPr>
              <w:spacing w:before="120" w:after="120"/>
              <w:ind w:left="432" w:hanging="216"/>
              <w:rPr>
                <w:sz w:val="24"/>
              </w:rPr>
            </w:pPr>
            <w:r w:rsidRPr="00482F77">
              <w:rPr>
                <w:sz w:val="24"/>
              </w:rPr>
              <w:t>This element reflects the 7-digit school code of the certified NPS that the student is attending.</w:t>
            </w:r>
          </w:p>
          <w:p w14:paraId="3D1C86C3" w14:textId="77777777" w:rsidR="0033126F" w:rsidRPr="00482F77" w:rsidRDefault="0033126F" w:rsidP="00AE2992">
            <w:pPr>
              <w:pStyle w:val="BlockText"/>
              <w:numPr>
                <w:ilvl w:val="0"/>
                <w:numId w:val="196"/>
              </w:numPr>
              <w:spacing w:before="120" w:after="120"/>
              <w:ind w:left="432" w:hanging="216"/>
              <w:rPr>
                <w:sz w:val="24"/>
              </w:rPr>
            </w:pPr>
            <w:r w:rsidRPr="00482F77">
              <w:rPr>
                <w:sz w:val="24"/>
              </w:rPr>
              <w:t>This element is required only for students with disabilities attending NPS schools.</w:t>
            </w:r>
          </w:p>
          <w:p w14:paraId="0A6AABC7" w14:textId="77777777" w:rsidR="0033126F" w:rsidRPr="00482F77" w:rsidRDefault="0033126F" w:rsidP="00AE2992">
            <w:pPr>
              <w:pStyle w:val="BlockText"/>
              <w:numPr>
                <w:ilvl w:val="0"/>
                <w:numId w:val="196"/>
              </w:numPr>
              <w:spacing w:before="120" w:after="120"/>
              <w:ind w:left="432" w:hanging="216"/>
              <w:rPr>
                <w:sz w:val="24"/>
              </w:rPr>
            </w:pPr>
            <w:r w:rsidRPr="00482F77">
              <w:rPr>
                <w:sz w:val="24"/>
              </w:rPr>
              <w:t>If a student is attending a non-public school that is not certified by the CDE, the LEA should submit a school code of “9999999.” On the online maintenance screen, the LEA should select the school entity called “Noncertified Nonpublic Nonsectarian School.”</w:t>
            </w:r>
          </w:p>
        </w:tc>
      </w:tr>
      <w:tr w:rsidR="00B23800" w:rsidRPr="00482F77" w14:paraId="24813332" w14:textId="77777777" w:rsidTr="00B92227">
        <w:trPr>
          <w:cantSplit/>
        </w:trPr>
        <w:tc>
          <w:tcPr>
            <w:tcW w:w="1008" w:type="dxa"/>
            <w:tcBorders>
              <w:top w:val="single" w:sz="4" w:space="0" w:color="auto"/>
              <w:left w:val="single" w:sz="4" w:space="0" w:color="auto"/>
              <w:bottom w:val="single" w:sz="4" w:space="0" w:color="auto"/>
              <w:right w:val="single" w:sz="4" w:space="0" w:color="auto"/>
            </w:tcBorders>
          </w:tcPr>
          <w:p w14:paraId="4CFAE3FF" w14:textId="77777777" w:rsidR="0033126F" w:rsidRPr="00482F77" w:rsidRDefault="0033126F" w:rsidP="00DC4EBE">
            <w:pPr>
              <w:pStyle w:val="BlockText"/>
              <w:spacing w:after="120"/>
              <w:ind w:left="72"/>
              <w:rPr>
                <w:sz w:val="24"/>
              </w:rPr>
            </w:pPr>
            <w:r w:rsidRPr="00482F77">
              <w:rPr>
                <w:sz w:val="24"/>
              </w:rPr>
              <w:t>1.07</w:t>
            </w:r>
          </w:p>
        </w:tc>
        <w:tc>
          <w:tcPr>
            <w:tcW w:w="2340" w:type="dxa"/>
            <w:tcBorders>
              <w:top w:val="single" w:sz="4" w:space="0" w:color="auto"/>
              <w:left w:val="single" w:sz="4" w:space="0" w:color="auto"/>
              <w:bottom w:val="single" w:sz="4" w:space="0" w:color="auto"/>
              <w:right w:val="single" w:sz="4" w:space="0" w:color="auto"/>
            </w:tcBorders>
          </w:tcPr>
          <w:p w14:paraId="5009866D" w14:textId="77777777" w:rsidR="0033126F" w:rsidRPr="00482F77" w:rsidRDefault="0033126F" w:rsidP="00DC4EBE">
            <w:pPr>
              <w:pStyle w:val="BlockText"/>
              <w:spacing w:after="120"/>
              <w:ind w:left="72"/>
              <w:rPr>
                <w:sz w:val="24"/>
              </w:rPr>
            </w:pPr>
            <w:r w:rsidRPr="00482F77">
              <w:rPr>
                <w:sz w:val="24"/>
              </w:rPr>
              <w:t>Academic Year ID</w:t>
            </w:r>
          </w:p>
        </w:tc>
        <w:tc>
          <w:tcPr>
            <w:tcW w:w="7380" w:type="dxa"/>
            <w:tcBorders>
              <w:top w:val="single" w:sz="4" w:space="0" w:color="auto"/>
              <w:left w:val="single" w:sz="4" w:space="0" w:color="auto"/>
              <w:bottom w:val="single" w:sz="4" w:space="0" w:color="auto"/>
              <w:right w:val="single" w:sz="4" w:space="0" w:color="auto"/>
            </w:tcBorders>
          </w:tcPr>
          <w:p w14:paraId="1876E6CE" w14:textId="77777777" w:rsidR="0033126F" w:rsidRPr="00482F77" w:rsidRDefault="0033126F" w:rsidP="00DC4EBE">
            <w:pPr>
              <w:pStyle w:val="BlockText"/>
              <w:spacing w:after="120"/>
              <w:ind w:left="72"/>
              <w:rPr>
                <w:sz w:val="24"/>
              </w:rPr>
            </w:pPr>
            <w:r w:rsidRPr="00482F77">
              <w:rPr>
                <w:sz w:val="24"/>
              </w:rPr>
              <w:t>This element reflects the academic year.</w:t>
            </w:r>
          </w:p>
        </w:tc>
      </w:tr>
      <w:tr w:rsidR="00B23800" w:rsidRPr="00482F77" w14:paraId="1A13E100" w14:textId="77777777" w:rsidTr="00B92227">
        <w:trPr>
          <w:cantSplit/>
        </w:trPr>
        <w:tc>
          <w:tcPr>
            <w:tcW w:w="1008" w:type="dxa"/>
            <w:tcBorders>
              <w:top w:val="single" w:sz="4" w:space="0" w:color="auto"/>
              <w:left w:val="single" w:sz="4" w:space="0" w:color="auto"/>
              <w:bottom w:val="single" w:sz="4" w:space="0" w:color="auto"/>
              <w:right w:val="single" w:sz="4" w:space="0" w:color="auto"/>
            </w:tcBorders>
          </w:tcPr>
          <w:p w14:paraId="0B95CE26" w14:textId="77777777" w:rsidR="0033126F" w:rsidRPr="00482F77" w:rsidRDefault="0033126F" w:rsidP="00DC4EBE">
            <w:pPr>
              <w:pStyle w:val="BlockText"/>
              <w:spacing w:after="120"/>
              <w:ind w:left="72"/>
              <w:rPr>
                <w:sz w:val="24"/>
              </w:rPr>
            </w:pPr>
            <w:r w:rsidRPr="00482F77">
              <w:rPr>
                <w:sz w:val="24"/>
              </w:rPr>
              <w:t>1.08</w:t>
            </w:r>
          </w:p>
        </w:tc>
        <w:tc>
          <w:tcPr>
            <w:tcW w:w="2340" w:type="dxa"/>
            <w:tcBorders>
              <w:top w:val="single" w:sz="4" w:space="0" w:color="auto"/>
              <w:left w:val="single" w:sz="4" w:space="0" w:color="auto"/>
              <w:bottom w:val="single" w:sz="4" w:space="0" w:color="auto"/>
              <w:right w:val="single" w:sz="4" w:space="0" w:color="auto"/>
            </w:tcBorders>
          </w:tcPr>
          <w:p w14:paraId="0D123823" w14:textId="77777777" w:rsidR="0033126F" w:rsidRPr="00482F77" w:rsidRDefault="0033126F" w:rsidP="00DC4EBE">
            <w:pPr>
              <w:pStyle w:val="BlockText"/>
              <w:spacing w:after="120"/>
              <w:ind w:left="72"/>
              <w:rPr>
                <w:sz w:val="24"/>
              </w:rPr>
            </w:pPr>
            <w:r w:rsidRPr="00482F77">
              <w:rPr>
                <w:sz w:val="24"/>
              </w:rPr>
              <w:t>SSID</w:t>
            </w:r>
          </w:p>
        </w:tc>
        <w:tc>
          <w:tcPr>
            <w:tcW w:w="7380" w:type="dxa"/>
            <w:tcBorders>
              <w:top w:val="single" w:sz="4" w:space="0" w:color="auto"/>
              <w:left w:val="single" w:sz="4" w:space="0" w:color="auto"/>
              <w:bottom w:val="single" w:sz="4" w:space="0" w:color="auto"/>
              <w:right w:val="single" w:sz="4" w:space="0" w:color="auto"/>
            </w:tcBorders>
          </w:tcPr>
          <w:p w14:paraId="0F005043" w14:textId="77777777" w:rsidR="0033126F" w:rsidRPr="00482F77" w:rsidRDefault="0033126F" w:rsidP="00DC4EBE">
            <w:pPr>
              <w:pStyle w:val="BlockText"/>
              <w:spacing w:after="120"/>
              <w:ind w:left="72"/>
              <w:rPr>
                <w:sz w:val="24"/>
              </w:rPr>
            </w:pPr>
            <w:r w:rsidRPr="00482F77">
              <w:rPr>
                <w:sz w:val="24"/>
              </w:rPr>
              <w:t>This element is required when enrolling or exiting a student.</w:t>
            </w:r>
          </w:p>
        </w:tc>
      </w:tr>
      <w:tr w:rsidR="00B23800" w:rsidRPr="00482F77" w14:paraId="3DC5CBCA" w14:textId="77777777" w:rsidTr="00B92227">
        <w:trPr>
          <w:cantSplit/>
        </w:trPr>
        <w:tc>
          <w:tcPr>
            <w:tcW w:w="1008" w:type="dxa"/>
            <w:tcBorders>
              <w:top w:val="single" w:sz="4" w:space="0" w:color="auto"/>
              <w:left w:val="single" w:sz="4" w:space="0" w:color="auto"/>
              <w:bottom w:val="single" w:sz="4" w:space="0" w:color="auto"/>
              <w:right w:val="single" w:sz="4" w:space="0" w:color="auto"/>
            </w:tcBorders>
          </w:tcPr>
          <w:p w14:paraId="07AB7B7E" w14:textId="77777777" w:rsidR="0033126F" w:rsidRPr="00482F77" w:rsidRDefault="0033126F" w:rsidP="00DC4EBE">
            <w:pPr>
              <w:pStyle w:val="BlockText"/>
              <w:spacing w:after="120"/>
              <w:ind w:left="72"/>
              <w:rPr>
                <w:sz w:val="24"/>
              </w:rPr>
            </w:pPr>
            <w:r w:rsidRPr="00482F77">
              <w:rPr>
                <w:sz w:val="24"/>
              </w:rPr>
              <w:t>1.09</w:t>
            </w:r>
          </w:p>
        </w:tc>
        <w:tc>
          <w:tcPr>
            <w:tcW w:w="2340" w:type="dxa"/>
            <w:tcBorders>
              <w:top w:val="single" w:sz="4" w:space="0" w:color="auto"/>
              <w:left w:val="single" w:sz="4" w:space="0" w:color="auto"/>
              <w:bottom w:val="single" w:sz="4" w:space="0" w:color="auto"/>
              <w:right w:val="single" w:sz="4" w:space="0" w:color="auto"/>
            </w:tcBorders>
          </w:tcPr>
          <w:p w14:paraId="58AD56FB" w14:textId="77777777" w:rsidR="0033126F" w:rsidRPr="00482F77" w:rsidRDefault="0033126F" w:rsidP="00DC4EBE">
            <w:pPr>
              <w:pStyle w:val="BlockText"/>
              <w:spacing w:after="120"/>
              <w:ind w:left="72"/>
              <w:rPr>
                <w:sz w:val="24"/>
              </w:rPr>
            </w:pPr>
            <w:r w:rsidRPr="00482F77">
              <w:rPr>
                <w:sz w:val="24"/>
              </w:rPr>
              <w:t>Local Student ID</w:t>
            </w:r>
          </w:p>
        </w:tc>
        <w:tc>
          <w:tcPr>
            <w:tcW w:w="7380" w:type="dxa"/>
            <w:tcBorders>
              <w:top w:val="single" w:sz="4" w:space="0" w:color="auto"/>
              <w:left w:val="single" w:sz="4" w:space="0" w:color="auto"/>
              <w:bottom w:val="single" w:sz="4" w:space="0" w:color="auto"/>
              <w:right w:val="single" w:sz="4" w:space="0" w:color="auto"/>
            </w:tcBorders>
          </w:tcPr>
          <w:p w14:paraId="0CEEBC98" w14:textId="77777777" w:rsidR="0033126F" w:rsidRPr="00482F77" w:rsidRDefault="0033126F" w:rsidP="00DC4EBE">
            <w:pPr>
              <w:pStyle w:val="BlockText"/>
              <w:spacing w:after="120"/>
              <w:ind w:left="72"/>
              <w:rPr>
                <w:sz w:val="24"/>
              </w:rPr>
            </w:pPr>
            <w:r w:rsidRPr="00482F77">
              <w:rPr>
                <w:sz w:val="24"/>
              </w:rPr>
              <w:t>This element reflects the unique student ID assigned by an LEA.</w:t>
            </w:r>
          </w:p>
        </w:tc>
      </w:tr>
      <w:tr w:rsidR="00B23800" w:rsidRPr="00482F77" w14:paraId="4585656F" w14:textId="77777777" w:rsidTr="00B92227">
        <w:trPr>
          <w:cantSplit/>
        </w:trPr>
        <w:tc>
          <w:tcPr>
            <w:tcW w:w="1008" w:type="dxa"/>
            <w:tcBorders>
              <w:top w:val="single" w:sz="4" w:space="0" w:color="auto"/>
              <w:left w:val="single" w:sz="4" w:space="0" w:color="auto"/>
              <w:bottom w:val="single" w:sz="4" w:space="0" w:color="auto"/>
              <w:right w:val="single" w:sz="4" w:space="0" w:color="auto"/>
            </w:tcBorders>
          </w:tcPr>
          <w:p w14:paraId="6827E38A" w14:textId="77777777" w:rsidR="0033126F" w:rsidRPr="00482F77" w:rsidRDefault="0033126F" w:rsidP="00DC4EBE">
            <w:pPr>
              <w:pStyle w:val="BlockText"/>
              <w:spacing w:after="120"/>
              <w:ind w:left="72"/>
              <w:rPr>
                <w:sz w:val="24"/>
              </w:rPr>
            </w:pPr>
            <w:r w:rsidRPr="00482F77">
              <w:rPr>
                <w:sz w:val="24"/>
              </w:rPr>
              <w:t>1.10 1.11 1.12 1.13</w:t>
            </w:r>
          </w:p>
        </w:tc>
        <w:tc>
          <w:tcPr>
            <w:tcW w:w="2340" w:type="dxa"/>
            <w:tcBorders>
              <w:top w:val="single" w:sz="4" w:space="0" w:color="auto"/>
              <w:left w:val="single" w:sz="4" w:space="0" w:color="auto"/>
              <w:bottom w:val="single" w:sz="4" w:space="0" w:color="auto"/>
              <w:right w:val="single" w:sz="4" w:space="0" w:color="auto"/>
            </w:tcBorders>
          </w:tcPr>
          <w:p w14:paraId="5D511932" w14:textId="77777777" w:rsidR="0033126F" w:rsidRPr="00482F77" w:rsidRDefault="0033126F" w:rsidP="00DC4EBE">
            <w:pPr>
              <w:pStyle w:val="BlockText"/>
              <w:spacing w:after="120"/>
              <w:ind w:left="72"/>
              <w:rPr>
                <w:sz w:val="24"/>
              </w:rPr>
            </w:pPr>
            <w:r w:rsidRPr="00482F77">
              <w:rPr>
                <w:sz w:val="24"/>
              </w:rPr>
              <w:t>Student Legal Name (first, middle, last, suffix)</w:t>
            </w:r>
          </w:p>
        </w:tc>
        <w:tc>
          <w:tcPr>
            <w:tcW w:w="7380" w:type="dxa"/>
            <w:tcBorders>
              <w:top w:val="single" w:sz="4" w:space="0" w:color="auto"/>
              <w:left w:val="single" w:sz="4" w:space="0" w:color="auto"/>
              <w:bottom w:val="single" w:sz="4" w:space="0" w:color="auto"/>
              <w:right w:val="single" w:sz="4" w:space="0" w:color="auto"/>
            </w:tcBorders>
          </w:tcPr>
          <w:p w14:paraId="0B407ADE" w14:textId="77777777" w:rsidR="0033126F" w:rsidRPr="00482F77" w:rsidRDefault="0033126F" w:rsidP="00AE2992">
            <w:pPr>
              <w:pStyle w:val="BlockText"/>
              <w:numPr>
                <w:ilvl w:val="0"/>
                <w:numId w:val="197"/>
              </w:numPr>
              <w:spacing w:before="120" w:after="120"/>
              <w:ind w:left="432" w:hanging="216"/>
              <w:rPr>
                <w:sz w:val="24"/>
              </w:rPr>
            </w:pPr>
            <w:r w:rsidRPr="00482F77">
              <w:rPr>
                <w:sz w:val="24"/>
              </w:rPr>
              <w:t>These elements reflect the basic demographic data needed to enroll or exit a student.</w:t>
            </w:r>
          </w:p>
          <w:p w14:paraId="43B6591C" w14:textId="77777777" w:rsidR="0033126F" w:rsidRPr="00482F77" w:rsidRDefault="0033126F" w:rsidP="00AE2992">
            <w:pPr>
              <w:pStyle w:val="BlockText"/>
              <w:numPr>
                <w:ilvl w:val="0"/>
                <w:numId w:val="197"/>
              </w:numPr>
              <w:spacing w:before="120" w:after="120"/>
              <w:ind w:left="432" w:hanging="216"/>
              <w:rPr>
                <w:sz w:val="24"/>
              </w:rPr>
            </w:pPr>
            <w:r w:rsidRPr="00482F77">
              <w:rPr>
                <w:sz w:val="24"/>
              </w:rPr>
              <w:t>The student’s legal name (first, middle, last, suffix) should be used.</w:t>
            </w:r>
          </w:p>
        </w:tc>
      </w:tr>
      <w:tr w:rsidR="00B23800" w:rsidRPr="00482F77" w14:paraId="0FB06444" w14:textId="77777777" w:rsidTr="00B92227">
        <w:trPr>
          <w:cantSplit/>
        </w:trPr>
        <w:tc>
          <w:tcPr>
            <w:tcW w:w="1008" w:type="dxa"/>
            <w:tcBorders>
              <w:top w:val="single" w:sz="4" w:space="0" w:color="auto"/>
              <w:left w:val="single" w:sz="4" w:space="0" w:color="auto"/>
              <w:bottom w:val="single" w:sz="4" w:space="0" w:color="auto"/>
              <w:right w:val="single" w:sz="4" w:space="0" w:color="auto"/>
            </w:tcBorders>
          </w:tcPr>
          <w:p w14:paraId="29911A22" w14:textId="77777777" w:rsidR="0033126F" w:rsidRPr="00482F77" w:rsidRDefault="0033126F" w:rsidP="00DC4EBE">
            <w:pPr>
              <w:pStyle w:val="BlockText"/>
              <w:spacing w:after="120"/>
              <w:ind w:left="72"/>
              <w:rPr>
                <w:sz w:val="24"/>
              </w:rPr>
            </w:pPr>
            <w:r w:rsidRPr="00482F77">
              <w:rPr>
                <w:sz w:val="24"/>
              </w:rPr>
              <w:t>1.14 1.15 1.16</w:t>
            </w:r>
          </w:p>
        </w:tc>
        <w:tc>
          <w:tcPr>
            <w:tcW w:w="2340" w:type="dxa"/>
            <w:tcBorders>
              <w:top w:val="single" w:sz="4" w:space="0" w:color="auto"/>
              <w:left w:val="single" w:sz="4" w:space="0" w:color="auto"/>
              <w:bottom w:val="single" w:sz="4" w:space="0" w:color="auto"/>
              <w:right w:val="single" w:sz="4" w:space="0" w:color="auto"/>
            </w:tcBorders>
          </w:tcPr>
          <w:p w14:paraId="3EA456C7" w14:textId="77777777" w:rsidR="0033126F" w:rsidRPr="00482F77" w:rsidRDefault="0033126F" w:rsidP="00DC4EBE">
            <w:pPr>
              <w:pStyle w:val="BlockText"/>
              <w:spacing w:after="120"/>
              <w:ind w:left="72"/>
              <w:rPr>
                <w:sz w:val="24"/>
              </w:rPr>
            </w:pPr>
            <w:r w:rsidRPr="00482F77">
              <w:rPr>
                <w:sz w:val="24"/>
              </w:rPr>
              <w:t>Student Alias Name (first, middle, last)</w:t>
            </w:r>
          </w:p>
        </w:tc>
        <w:tc>
          <w:tcPr>
            <w:tcW w:w="7380" w:type="dxa"/>
            <w:tcBorders>
              <w:top w:val="single" w:sz="4" w:space="0" w:color="auto"/>
              <w:left w:val="single" w:sz="4" w:space="0" w:color="auto"/>
              <w:bottom w:val="single" w:sz="4" w:space="0" w:color="auto"/>
              <w:right w:val="single" w:sz="4" w:space="0" w:color="auto"/>
            </w:tcBorders>
          </w:tcPr>
          <w:p w14:paraId="41A1F49F" w14:textId="77777777" w:rsidR="0033126F" w:rsidRPr="00482F77" w:rsidRDefault="0033126F" w:rsidP="00AE2992">
            <w:pPr>
              <w:pStyle w:val="BlockText"/>
              <w:numPr>
                <w:ilvl w:val="0"/>
                <w:numId w:val="197"/>
              </w:numPr>
              <w:spacing w:before="120" w:after="120"/>
              <w:ind w:left="432" w:hanging="216"/>
              <w:rPr>
                <w:sz w:val="24"/>
              </w:rPr>
            </w:pPr>
            <w:r w:rsidRPr="00482F77">
              <w:rPr>
                <w:sz w:val="24"/>
              </w:rPr>
              <w:t>These are optional elements that, if provided, assist LEAs in matching students.</w:t>
            </w:r>
          </w:p>
          <w:p w14:paraId="26F34D3C" w14:textId="77777777" w:rsidR="004E42A3" w:rsidRDefault="0033126F" w:rsidP="00AE2992">
            <w:pPr>
              <w:pStyle w:val="BlockText"/>
              <w:numPr>
                <w:ilvl w:val="0"/>
                <w:numId w:val="197"/>
              </w:numPr>
              <w:spacing w:before="120" w:after="120"/>
              <w:ind w:left="432" w:hanging="216"/>
              <w:rPr>
                <w:sz w:val="24"/>
              </w:rPr>
            </w:pPr>
            <w:r w:rsidRPr="00482F77">
              <w:rPr>
                <w:sz w:val="24"/>
              </w:rPr>
              <w:t>The intent of these elements is what name the student like</w:t>
            </w:r>
            <w:r w:rsidR="004E42A3">
              <w:rPr>
                <w:sz w:val="24"/>
              </w:rPr>
              <w:t>s to go by such as a nick name.</w:t>
            </w:r>
          </w:p>
          <w:p w14:paraId="7D3259EA" w14:textId="66276E71" w:rsidR="0033126F" w:rsidRPr="00482F77" w:rsidRDefault="0033126F" w:rsidP="00AE2992">
            <w:pPr>
              <w:pStyle w:val="BlockText"/>
              <w:numPr>
                <w:ilvl w:val="0"/>
                <w:numId w:val="197"/>
              </w:numPr>
              <w:spacing w:before="120" w:after="120"/>
              <w:ind w:left="432" w:hanging="216"/>
              <w:rPr>
                <w:sz w:val="24"/>
              </w:rPr>
            </w:pPr>
            <w:r w:rsidRPr="00482F77">
              <w:rPr>
                <w:sz w:val="24"/>
              </w:rPr>
              <w:t>NOTE</w:t>
            </w:r>
            <w:r w:rsidR="004E42A3">
              <w:rPr>
                <w:sz w:val="24"/>
              </w:rPr>
              <w:t xml:space="preserve">: </w:t>
            </w:r>
            <w:r w:rsidRPr="00482F77">
              <w:rPr>
                <w:sz w:val="24"/>
              </w:rPr>
              <w:t>If there is a legal name change, this should be submitted as a legal name and NOT as an alias name.</w:t>
            </w:r>
          </w:p>
        </w:tc>
      </w:tr>
      <w:tr w:rsidR="00B23800" w:rsidRPr="00482F77" w14:paraId="312DEB78" w14:textId="77777777" w:rsidTr="00B92227">
        <w:trPr>
          <w:cantSplit/>
        </w:trPr>
        <w:tc>
          <w:tcPr>
            <w:tcW w:w="1008" w:type="dxa"/>
            <w:tcBorders>
              <w:top w:val="single" w:sz="4" w:space="0" w:color="auto"/>
              <w:left w:val="single" w:sz="4" w:space="0" w:color="auto"/>
              <w:bottom w:val="single" w:sz="4" w:space="0" w:color="auto"/>
              <w:right w:val="single" w:sz="4" w:space="0" w:color="auto"/>
            </w:tcBorders>
          </w:tcPr>
          <w:p w14:paraId="7D033AB9" w14:textId="5EE6C745" w:rsidR="0033126F" w:rsidRPr="00482F77" w:rsidRDefault="0033126F" w:rsidP="00DC4EBE">
            <w:pPr>
              <w:pStyle w:val="BlockText"/>
              <w:spacing w:after="120"/>
              <w:ind w:left="72"/>
              <w:rPr>
                <w:sz w:val="24"/>
              </w:rPr>
            </w:pPr>
            <w:r w:rsidRPr="00482F77">
              <w:rPr>
                <w:sz w:val="24"/>
              </w:rPr>
              <w:t>1.17</w:t>
            </w:r>
          </w:p>
        </w:tc>
        <w:tc>
          <w:tcPr>
            <w:tcW w:w="2340" w:type="dxa"/>
            <w:tcBorders>
              <w:top w:val="single" w:sz="4" w:space="0" w:color="auto"/>
              <w:left w:val="single" w:sz="4" w:space="0" w:color="auto"/>
              <w:bottom w:val="single" w:sz="4" w:space="0" w:color="auto"/>
              <w:right w:val="single" w:sz="4" w:space="0" w:color="auto"/>
            </w:tcBorders>
          </w:tcPr>
          <w:p w14:paraId="7FF0C9FB" w14:textId="77777777" w:rsidR="0033126F" w:rsidRPr="00482F77" w:rsidRDefault="0033126F" w:rsidP="00DC4EBE">
            <w:pPr>
              <w:pStyle w:val="BlockText"/>
              <w:spacing w:after="120"/>
              <w:ind w:left="72"/>
              <w:rPr>
                <w:sz w:val="24"/>
              </w:rPr>
            </w:pPr>
            <w:r w:rsidRPr="00482F77">
              <w:rPr>
                <w:sz w:val="24"/>
              </w:rPr>
              <w:t>Student Birth Date</w:t>
            </w:r>
          </w:p>
        </w:tc>
        <w:tc>
          <w:tcPr>
            <w:tcW w:w="7380" w:type="dxa"/>
            <w:tcBorders>
              <w:top w:val="single" w:sz="4" w:space="0" w:color="auto"/>
              <w:left w:val="single" w:sz="4" w:space="0" w:color="auto"/>
              <w:bottom w:val="single" w:sz="4" w:space="0" w:color="auto"/>
              <w:right w:val="single" w:sz="4" w:space="0" w:color="auto"/>
            </w:tcBorders>
          </w:tcPr>
          <w:p w14:paraId="5381AF46" w14:textId="77777777" w:rsidR="0033126F" w:rsidRPr="00482F77" w:rsidRDefault="0033126F" w:rsidP="00DC4EBE">
            <w:pPr>
              <w:pStyle w:val="BlockText"/>
              <w:spacing w:after="120"/>
              <w:ind w:left="72"/>
              <w:rPr>
                <w:sz w:val="24"/>
              </w:rPr>
            </w:pPr>
            <w:r w:rsidRPr="00482F77">
              <w:rPr>
                <w:sz w:val="24"/>
              </w:rPr>
              <w:t>This is a required element used in the SSID matching process. It is important that this date is accurate, and it should not change.</w:t>
            </w:r>
          </w:p>
        </w:tc>
      </w:tr>
      <w:tr w:rsidR="00B23800" w:rsidRPr="00482F77" w14:paraId="0D3FC9F0" w14:textId="77777777" w:rsidTr="00B92227">
        <w:trPr>
          <w:cantSplit/>
        </w:trPr>
        <w:tc>
          <w:tcPr>
            <w:tcW w:w="1008" w:type="dxa"/>
            <w:tcBorders>
              <w:top w:val="single" w:sz="4" w:space="0" w:color="auto"/>
              <w:left w:val="single" w:sz="4" w:space="0" w:color="auto"/>
              <w:bottom w:val="single" w:sz="4" w:space="0" w:color="auto"/>
              <w:right w:val="single" w:sz="4" w:space="0" w:color="auto"/>
            </w:tcBorders>
          </w:tcPr>
          <w:p w14:paraId="49AF28AB" w14:textId="77777777" w:rsidR="0033126F" w:rsidRPr="00482F77" w:rsidRDefault="0033126F" w:rsidP="00DC4EBE">
            <w:pPr>
              <w:pStyle w:val="BlockText"/>
              <w:spacing w:after="120"/>
              <w:ind w:left="72"/>
              <w:rPr>
                <w:sz w:val="24"/>
              </w:rPr>
            </w:pPr>
            <w:r w:rsidRPr="00482F77">
              <w:rPr>
                <w:sz w:val="24"/>
              </w:rPr>
              <w:lastRenderedPageBreak/>
              <w:t>1.18</w:t>
            </w:r>
          </w:p>
        </w:tc>
        <w:tc>
          <w:tcPr>
            <w:tcW w:w="2340" w:type="dxa"/>
            <w:tcBorders>
              <w:top w:val="single" w:sz="4" w:space="0" w:color="auto"/>
              <w:left w:val="single" w:sz="4" w:space="0" w:color="auto"/>
              <w:bottom w:val="single" w:sz="4" w:space="0" w:color="auto"/>
              <w:right w:val="single" w:sz="4" w:space="0" w:color="auto"/>
            </w:tcBorders>
          </w:tcPr>
          <w:p w14:paraId="5FB80C4C" w14:textId="77777777" w:rsidR="0033126F" w:rsidRPr="00482F77" w:rsidRDefault="0033126F" w:rsidP="00DC4EBE">
            <w:pPr>
              <w:pStyle w:val="BlockText"/>
              <w:spacing w:after="120"/>
              <w:ind w:left="72"/>
              <w:rPr>
                <w:sz w:val="24"/>
              </w:rPr>
            </w:pPr>
            <w:r w:rsidRPr="00482F77">
              <w:rPr>
                <w:sz w:val="24"/>
              </w:rPr>
              <w:t>Student Gender Code</w:t>
            </w:r>
          </w:p>
        </w:tc>
        <w:tc>
          <w:tcPr>
            <w:tcW w:w="7380" w:type="dxa"/>
            <w:tcBorders>
              <w:top w:val="single" w:sz="4" w:space="0" w:color="auto"/>
              <w:left w:val="single" w:sz="4" w:space="0" w:color="auto"/>
              <w:bottom w:val="single" w:sz="4" w:space="0" w:color="auto"/>
              <w:right w:val="single" w:sz="4" w:space="0" w:color="auto"/>
            </w:tcBorders>
          </w:tcPr>
          <w:p w14:paraId="32BCBA31" w14:textId="77777777" w:rsidR="0033126F" w:rsidRPr="00482F77" w:rsidRDefault="0033126F" w:rsidP="00DC4EBE">
            <w:pPr>
              <w:pStyle w:val="BlockText"/>
              <w:spacing w:after="120"/>
              <w:ind w:left="72"/>
              <w:rPr>
                <w:sz w:val="24"/>
              </w:rPr>
            </w:pPr>
            <w:r w:rsidRPr="00482F77">
              <w:rPr>
                <w:sz w:val="24"/>
              </w:rPr>
              <w:t>This element reflects the basic demographic data needed to enroll or exit a student. This element is required.</w:t>
            </w:r>
          </w:p>
        </w:tc>
      </w:tr>
      <w:tr w:rsidR="00B23800" w:rsidRPr="00482F77" w14:paraId="6C60AE95" w14:textId="77777777" w:rsidTr="00B92227">
        <w:trPr>
          <w:cantSplit/>
        </w:trPr>
        <w:tc>
          <w:tcPr>
            <w:tcW w:w="1008" w:type="dxa"/>
            <w:tcBorders>
              <w:top w:val="single" w:sz="4" w:space="0" w:color="auto"/>
              <w:left w:val="single" w:sz="4" w:space="0" w:color="auto"/>
              <w:bottom w:val="single" w:sz="4" w:space="0" w:color="auto"/>
              <w:right w:val="single" w:sz="4" w:space="0" w:color="auto"/>
            </w:tcBorders>
          </w:tcPr>
          <w:p w14:paraId="6332B163" w14:textId="77777777" w:rsidR="0033126F" w:rsidRPr="00482F77" w:rsidRDefault="0033126F" w:rsidP="00DC4EBE">
            <w:pPr>
              <w:pStyle w:val="BlockText"/>
              <w:spacing w:after="120"/>
              <w:ind w:left="72"/>
              <w:rPr>
                <w:sz w:val="24"/>
              </w:rPr>
            </w:pPr>
            <w:r w:rsidRPr="00482F77">
              <w:rPr>
                <w:sz w:val="24"/>
              </w:rPr>
              <w:t>1.19</w:t>
            </w:r>
          </w:p>
        </w:tc>
        <w:tc>
          <w:tcPr>
            <w:tcW w:w="2340" w:type="dxa"/>
            <w:tcBorders>
              <w:top w:val="single" w:sz="4" w:space="0" w:color="auto"/>
              <w:left w:val="single" w:sz="4" w:space="0" w:color="auto"/>
              <w:bottom w:val="single" w:sz="4" w:space="0" w:color="auto"/>
              <w:right w:val="single" w:sz="4" w:space="0" w:color="auto"/>
            </w:tcBorders>
          </w:tcPr>
          <w:p w14:paraId="2ACBFB75" w14:textId="77777777" w:rsidR="0033126F" w:rsidRPr="00482F77" w:rsidRDefault="0033126F" w:rsidP="00DC4EBE">
            <w:pPr>
              <w:pStyle w:val="BlockText"/>
              <w:spacing w:after="120"/>
              <w:ind w:left="72"/>
              <w:rPr>
                <w:sz w:val="24"/>
              </w:rPr>
            </w:pPr>
            <w:r w:rsidRPr="00482F77">
              <w:rPr>
                <w:sz w:val="24"/>
              </w:rPr>
              <w:t>Student Birth City</w:t>
            </w:r>
          </w:p>
        </w:tc>
        <w:tc>
          <w:tcPr>
            <w:tcW w:w="7380" w:type="dxa"/>
            <w:tcBorders>
              <w:top w:val="single" w:sz="4" w:space="0" w:color="auto"/>
              <w:left w:val="single" w:sz="4" w:space="0" w:color="auto"/>
              <w:bottom w:val="single" w:sz="4" w:space="0" w:color="auto"/>
              <w:right w:val="single" w:sz="4" w:space="0" w:color="auto"/>
            </w:tcBorders>
          </w:tcPr>
          <w:p w14:paraId="6E7A7ED5" w14:textId="77777777" w:rsidR="0033126F" w:rsidRPr="00482F77" w:rsidRDefault="0033126F" w:rsidP="00DC4EBE">
            <w:pPr>
              <w:pStyle w:val="BlockText"/>
              <w:spacing w:after="120"/>
              <w:ind w:left="72"/>
              <w:rPr>
                <w:sz w:val="24"/>
              </w:rPr>
            </w:pPr>
            <w:r w:rsidRPr="00482F77">
              <w:rPr>
                <w:sz w:val="24"/>
              </w:rPr>
              <w:t>This is an optional element that, if provided, assists LEAs in matching students.</w:t>
            </w:r>
          </w:p>
        </w:tc>
      </w:tr>
      <w:tr w:rsidR="00B23800" w:rsidRPr="00482F77" w14:paraId="60494FD3" w14:textId="77777777" w:rsidTr="00B92227">
        <w:trPr>
          <w:cantSplit/>
        </w:trPr>
        <w:tc>
          <w:tcPr>
            <w:tcW w:w="1008" w:type="dxa"/>
            <w:tcBorders>
              <w:top w:val="single" w:sz="4" w:space="0" w:color="auto"/>
              <w:left w:val="single" w:sz="4" w:space="0" w:color="auto"/>
              <w:bottom w:val="single" w:sz="4" w:space="0" w:color="auto"/>
              <w:right w:val="single" w:sz="4" w:space="0" w:color="auto"/>
            </w:tcBorders>
          </w:tcPr>
          <w:p w14:paraId="5416780C" w14:textId="77777777" w:rsidR="0033126F" w:rsidRPr="00482F77" w:rsidRDefault="0033126F" w:rsidP="00DC4EBE">
            <w:pPr>
              <w:pStyle w:val="BlockText"/>
              <w:spacing w:after="120"/>
              <w:ind w:left="72"/>
              <w:rPr>
                <w:sz w:val="24"/>
              </w:rPr>
            </w:pPr>
            <w:r w:rsidRPr="00482F77">
              <w:rPr>
                <w:sz w:val="24"/>
              </w:rPr>
              <w:t>1.20</w:t>
            </w:r>
          </w:p>
        </w:tc>
        <w:tc>
          <w:tcPr>
            <w:tcW w:w="2340" w:type="dxa"/>
            <w:tcBorders>
              <w:top w:val="single" w:sz="4" w:space="0" w:color="auto"/>
              <w:left w:val="single" w:sz="4" w:space="0" w:color="auto"/>
              <w:bottom w:val="single" w:sz="4" w:space="0" w:color="auto"/>
              <w:right w:val="single" w:sz="4" w:space="0" w:color="auto"/>
            </w:tcBorders>
          </w:tcPr>
          <w:p w14:paraId="7D08502E" w14:textId="77777777" w:rsidR="0033126F" w:rsidRPr="00482F77" w:rsidRDefault="0033126F" w:rsidP="00DC4EBE">
            <w:pPr>
              <w:pStyle w:val="BlockText"/>
              <w:spacing w:after="120"/>
              <w:ind w:left="72"/>
              <w:rPr>
                <w:sz w:val="24"/>
              </w:rPr>
            </w:pPr>
            <w:r w:rsidRPr="00482F77">
              <w:rPr>
                <w:sz w:val="24"/>
              </w:rPr>
              <w:t>Student Birth State Province Code</w:t>
            </w:r>
          </w:p>
        </w:tc>
        <w:tc>
          <w:tcPr>
            <w:tcW w:w="7380" w:type="dxa"/>
            <w:tcBorders>
              <w:top w:val="single" w:sz="4" w:space="0" w:color="auto"/>
              <w:left w:val="single" w:sz="4" w:space="0" w:color="auto"/>
              <w:bottom w:val="single" w:sz="4" w:space="0" w:color="auto"/>
              <w:right w:val="single" w:sz="4" w:space="0" w:color="auto"/>
            </w:tcBorders>
          </w:tcPr>
          <w:p w14:paraId="42F8DD29" w14:textId="77777777" w:rsidR="0033126F" w:rsidRPr="00482F77" w:rsidRDefault="0033126F" w:rsidP="00DC4EBE">
            <w:pPr>
              <w:pStyle w:val="BlockText"/>
              <w:spacing w:after="120"/>
              <w:ind w:left="72"/>
              <w:rPr>
                <w:sz w:val="24"/>
              </w:rPr>
            </w:pPr>
            <w:r w:rsidRPr="00482F77">
              <w:rPr>
                <w:sz w:val="24"/>
              </w:rPr>
              <w:t>This is an optional element that, if provided, assists LEAs in matching students.</w:t>
            </w:r>
          </w:p>
        </w:tc>
      </w:tr>
      <w:tr w:rsidR="00B23800" w:rsidRPr="00482F77" w14:paraId="79623EE7" w14:textId="77777777" w:rsidTr="00B92227">
        <w:trPr>
          <w:cantSplit/>
        </w:trPr>
        <w:tc>
          <w:tcPr>
            <w:tcW w:w="1008" w:type="dxa"/>
            <w:tcBorders>
              <w:top w:val="single" w:sz="4" w:space="0" w:color="auto"/>
              <w:left w:val="single" w:sz="4" w:space="0" w:color="auto"/>
              <w:bottom w:val="single" w:sz="4" w:space="0" w:color="auto"/>
              <w:right w:val="single" w:sz="4" w:space="0" w:color="auto"/>
            </w:tcBorders>
          </w:tcPr>
          <w:p w14:paraId="77883B00" w14:textId="77777777" w:rsidR="0033126F" w:rsidRPr="00482F77" w:rsidRDefault="0033126F" w:rsidP="00DC4EBE">
            <w:pPr>
              <w:pStyle w:val="BlockText"/>
              <w:spacing w:after="120"/>
              <w:ind w:left="72"/>
              <w:rPr>
                <w:sz w:val="24"/>
              </w:rPr>
            </w:pPr>
            <w:r w:rsidRPr="00482F77">
              <w:rPr>
                <w:sz w:val="24"/>
              </w:rPr>
              <w:t>1.21</w:t>
            </w:r>
          </w:p>
        </w:tc>
        <w:tc>
          <w:tcPr>
            <w:tcW w:w="2340" w:type="dxa"/>
            <w:tcBorders>
              <w:top w:val="single" w:sz="4" w:space="0" w:color="auto"/>
              <w:left w:val="single" w:sz="4" w:space="0" w:color="auto"/>
              <w:bottom w:val="single" w:sz="4" w:space="0" w:color="auto"/>
              <w:right w:val="single" w:sz="4" w:space="0" w:color="auto"/>
            </w:tcBorders>
          </w:tcPr>
          <w:p w14:paraId="404C57AD" w14:textId="77777777" w:rsidR="0033126F" w:rsidRPr="00482F77" w:rsidRDefault="0033126F" w:rsidP="00DC4EBE">
            <w:pPr>
              <w:pStyle w:val="BlockText"/>
              <w:spacing w:after="120"/>
              <w:ind w:left="72"/>
              <w:rPr>
                <w:sz w:val="24"/>
              </w:rPr>
            </w:pPr>
            <w:r w:rsidRPr="00482F77">
              <w:rPr>
                <w:sz w:val="24"/>
              </w:rPr>
              <w:t>Student Birth Country Code</w:t>
            </w:r>
          </w:p>
        </w:tc>
        <w:tc>
          <w:tcPr>
            <w:tcW w:w="7380" w:type="dxa"/>
            <w:tcBorders>
              <w:top w:val="single" w:sz="4" w:space="0" w:color="auto"/>
              <w:left w:val="single" w:sz="4" w:space="0" w:color="auto"/>
              <w:bottom w:val="single" w:sz="4" w:space="0" w:color="auto"/>
              <w:right w:val="single" w:sz="4" w:space="0" w:color="auto"/>
            </w:tcBorders>
          </w:tcPr>
          <w:p w14:paraId="1957F3DD" w14:textId="77777777" w:rsidR="0033126F" w:rsidRDefault="0033126F" w:rsidP="00DC4EBE">
            <w:pPr>
              <w:pStyle w:val="BlockText"/>
              <w:spacing w:after="120"/>
              <w:ind w:left="72"/>
              <w:rPr>
                <w:sz w:val="24"/>
              </w:rPr>
            </w:pPr>
            <w:r w:rsidRPr="00482F77">
              <w:rPr>
                <w:sz w:val="24"/>
              </w:rPr>
              <w:t>This element reflects the basic demographic data needed to enroll or exit a student. This element is required.</w:t>
            </w:r>
            <w:r w:rsidR="007B5343">
              <w:rPr>
                <w:sz w:val="24"/>
              </w:rPr>
              <w:t xml:space="preserve"> A birth country of Unknown is accepted.</w:t>
            </w:r>
          </w:p>
          <w:p w14:paraId="4BCC583F" w14:textId="12302DBB" w:rsidR="00E906AB" w:rsidRPr="00482F77" w:rsidRDefault="00E906AB" w:rsidP="00DC4EBE">
            <w:pPr>
              <w:pStyle w:val="BlockText"/>
              <w:spacing w:after="120"/>
              <w:ind w:left="72"/>
              <w:rPr>
                <w:sz w:val="24"/>
              </w:rPr>
            </w:pPr>
            <w:r>
              <w:rPr>
                <w:sz w:val="24"/>
              </w:rPr>
              <w:t>This element is required if Enrollment Status = 10 (Primary), 20 (Secondary), or 30 (Short-term)</w:t>
            </w:r>
          </w:p>
        </w:tc>
      </w:tr>
      <w:tr w:rsidR="00B23800" w:rsidRPr="00482F77" w14:paraId="1CDDF37F" w14:textId="77777777" w:rsidTr="00B92227">
        <w:trPr>
          <w:cantSplit/>
        </w:trPr>
        <w:tc>
          <w:tcPr>
            <w:tcW w:w="1008" w:type="dxa"/>
            <w:tcBorders>
              <w:top w:val="single" w:sz="4" w:space="0" w:color="auto"/>
              <w:left w:val="single" w:sz="4" w:space="0" w:color="auto"/>
              <w:bottom w:val="single" w:sz="4" w:space="0" w:color="auto"/>
              <w:right w:val="single" w:sz="4" w:space="0" w:color="auto"/>
            </w:tcBorders>
          </w:tcPr>
          <w:p w14:paraId="491411D6" w14:textId="77777777" w:rsidR="0033126F" w:rsidRPr="00482F77" w:rsidRDefault="0033126F" w:rsidP="00DC4EBE">
            <w:pPr>
              <w:pStyle w:val="BlockText"/>
              <w:spacing w:after="120"/>
              <w:ind w:left="72"/>
              <w:rPr>
                <w:sz w:val="24"/>
              </w:rPr>
            </w:pPr>
            <w:r w:rsidRPr="00482F77">
              <w:rPr>
                <w:sz w:val="24"/>
              </w:rPr>
              <w:t>1.22</w:t>
            </w:r>
          </w:p>
        </w:tc>
        <w:tc>
          <w:tcPr>
            <w:tcW w:w="2340" w:type="dxa"/>
            <w:tcBorders>
              <w:top w:val="single" w:sz="4" w:space="0" w:color="auto"/>
              <w:left w:val="single" w:sz="4" w:space="0" w:color="auto"/>
              <w:bottom w:val="single" w:sz="4" w:space="0" w:color="auto"/>
              <w:right w:val="single" w:sz="4" w:space="0" w:color="auto"/>
            </w:tcBorders>
          </w:tcPr>
          <w:p w14:paraId="21FD2A91" w14:textId="77777777" w:rsidR="0033126F" w:rsidRPr="00482F77" w:rsidRDefault="0033126F" w:rsidP="00DC4EBE">
            <w:pPr>
              <w:pStyle w:val="BlockText"/>
              <w:spacing w:after="120"/>
              <w:ind w:left="72"/>
              <w:rPr>
                <w:sz w:val="24"/>
              </w:rPr>
            </w:pPr>
            <w:r w:rsidRPr="00482F77">
              <w:rPr>
                <w:sz w:val="24"/>
              </w:rPr>
              <w:t>Enrollment Start Date</w:t>
            </w:r>
          </w:p>
        </w:tc>
        <w:tc>
          <w:tcPr>
            <w:tcW w:w="7380" w:type="dxa"/>
            <w:tcBorders>
              <w:top w:val="single" w:sz="4" w:space="0" w:color="auto"/>
              <w:left w:val="single" w:sz="4" w:space="0" w:color="auto"/>
              <w:bottom w:val="single" w:sz="4" w:space="0" w:color="auto"/>
              <w:right w:val="single" w:sz="4" w:space="0" w:color="auto"/>
            </w:tcBorders>
          </w:tcPr>
          <w:p w14:paraId="0856BEC4" w14:textId="77777777" w:rsidR="0033126F" w:rsidRPr="00482F77" w:rsidRDefault="0033126F" w:rsidP="00AE2992">
            <w:pPr>
              <w:pStyle w:val="BlockText"/>
              <w:numPr>
                <w:ilvl w:val="0"/>
                <w:numId w:val="198"/>
              </w:numPr>
              <w:spacing w:before="120" w:after="120"/>
              <w:ind w:left="432" w:hanging="216"/>
              <w:rPr>
                <w:sz w:val="24"/>
              </w:rPr>
            </w:pPr>
            <w:r w:rsidRPr="00482F77">
              <w:rPr>
                <w:sz w:val="24"/>
              </w:rPr>
              <w:t>It is important that a student’s enrollment start date at a school is accurate in order to prevent concurrent enrollments with other LEAs.</w:t>
            </w:r>
          </w:p>
          <w:p w14:paraId="02E120A0" w14:textId="77777777" w:rsidR="0033126F" w:rsidRPr="00482F77" w:rsidRDefault="0033126F" w:rsidP="00AE2992">
            <w:pPr>
              <w:pStyle w:val="BlockText"/>
              <w:numPr>
                <w:ilvl w:val="0"/>
                <w:numId w:val="198"/>
              </w:numPr>
              <w:spacing w:before="120" w:after="120"/>
              <w:ind w:left="432" w:hanging="216"/>
              <w:rPr>
                <w:sz w:val="24"/>
              </w:rPr>
            </w:pPr>
            <w:r w:rsidRPr="00482F77">
              <w:rPr>
                <w:sz w:val="24"/>
              </w:rPr>
              <w:t>Note that a student’s enrollment start date cannot overlap with his/her exit date from another school in the same LEA.</w:t>
            </w:r>
          </w:p>
          <w:p w14:paraId="11AD4F2D" w14:textId="77777777" w:rsidR="0033126F" w:rsidRPr="00482F77" w:rsidRDefault="0033126F" w:rsidP="00AE2992">
            <w:pPr>
              <w:pStyle w:val="BlockText"/>
              <w:numPr>
                <w:ilvl w:val="0"/>
                <w:numId w:val="198"/>
              </w:numPr>
              <w:spacing w:before="120" w:after="120"/>
              <w:ind w:left="432" w:hanging="216"/>
              <w:rPr>
                <w:sz w:val="24"/>
              </w:rPr>
            </w:pPr>
            <w:r w:rsidRPr="00482F77">
              <w:rPr>
                <w:sz w:val="24"/>
              </w:rPr>
              <w:t>See the CALPADS File Specifications for the definition of Enrollment Start Date.</w:t>
            </w:r>
          </w:p>
          <w:p w14:paraId="40C33BE7" w14:textId="77777777" w:rsidR="0033126F" w:rsidRPr="00482F77" w:rsidRDefault="0033126F" w:rsidP="00AE2992">
            <w:pPr>
              <w:pStyle w:val="BlockText"/>
              <w:numPr>
                <w:ilvl w:val="0"/>
                <w:numId w:val="198"/>
              </w:numPr>
              <w:spacing w:before="120" w:after="120"/>
              <w:ind w:left="432" w:hanging="216"/>
              <w:rPr>
                <w:sz w:val="24"/>
              </w:rPr>
            </w:pPr>
            <w:r w:rsidRPr="00482F77">
              <w:rPr>
                <w:sz w:val="24"/>
              </w:rPr>
              <w:t>This element is required.</w:t>
            </w:r>
          </w:p>
        </w:tc>
      </w:tr>
      <w:tr w:rsidR="00B23800" w:rsidRPr="00482F77" w14:paraId="079B5F42" w14:textId="77777777" w:rsidTr="00B92227">
        <w:trPr>
          <w:cantSplit/>
        </w:trPr>
        <w:tc>
          <w:tcPr>
            <w:tcW w:w="1008" w:type="dxa"/>
            <w:tcBorders>
              <w:top w:val="single" w:sz="4" w:space="0" w:color="auto"/>
              <w:left w:val="single" w:sz="4" w:space="0" w:color="auto"/>
              <w:bottom w:val="single" w:sz="4" w:space="0" w:color="auto"/>
              <w:right w:val="single" w:sz="4" w:space="0" w:color="auto"/>
            </w:tcBorders>
          </w:tcPr>
          <w:p w14:paraId="09D31C2B" w14:textId="77777777" w:rsidR="0033126F" w:rsidRPr="00482F77" w:rsidRDefault="0033126F" w:rsidP="00DC4EBE">
            <w:pPr>
              <w:pStyle w:val="BlockText"/>
              <w:spacing w:after="120"/>
              <w:ind w:left="72"/>
              <w:rPr>
                <w:sz w:val="24"/>
              </w:rPr>
            </w:pPr>
            <w:r w:rsidRPr="00482F77">
              <w:rPr>
                <w:sz w:val="24"/>
              </w:rPr>
              <w:t>1.23</w:t>
            </w:r>
          </w:p>
        </w:tc>
        <w:tc>
          <w:tcPr>
            <w:tcW w:w="2340" w:type="dxa"/>
            <w:tcBorders>
              <w:top w:val="single" w:sz="4" w:space="0" w:color="auto"/>
              <w:left w:val="single" w:sz="4" w:space="0" w:color="auto"/>
              <w:bottom w:val="single" w:sz="4" w:space="0" w:color="auto"/>
              <w:right w:val="single" w:sz="4" w:space="0" w:color="auto"/>
            </w:tcBorders>
          </w:tcPr>
          <w:p w14:paraId="02EC469C" w14:textId="77777777" w:rsidR="0033126F" w:rsidRPr="00482F77" w:rsidRDefault="0033126F" w:rsidP="00DC4EBE">
            <w:pPr>
              <w:pStyle w:val="BlockText"/>
              <w:spacing w:after="120"/>
              <w:ind w:left="72"/>
              <w:rPr>
                <w:sz w:val="24"/>
              </w:rPr>
            </w:pPr>
            <w:r w:rsidRPr="00482F77">
              <w:rPr>
                <w:sz w:val="24"/>
              </w:rPr>
              <w:t>Enrollment Status Code</w:t>
            </w:r>
          </w:p>
        </w:tc>
        <w:tc>
          <w:tcPr>
            <w:tcW w:w="7380" w:type="dxa"/>
            <w:tcBorders>
              <w:top w:val="single" w:sz="4" w:space="0" w:color="auto"/>
              <w:left w:val="single" w:sz="4" w:space="0" w:color="auto"/>
              <w:bottom w:val="single" w:sz="4" w:space="0" w:color="auto"/>
              <w:right w:val="single" w:sz="4" w:space="0" w:color="auto"/>
            </w:tcBorders>
          </w:tcPr>
          <w:p w14:paraId="3D5D8FDC" w14:textId="77777777" w:rsidR="0033126F" w:rsidRPr="00482F77" w:rsidRDefault="0033126F" w:rsidP="00AE2992">
            <w:pPr>
              <w:pStyle w:val="BlockText"/>
              <w:numPr>
                <w:ilvl w:val="0"/>
                <w:numId w:val="199"/>
              </w:numPr>
              <w:spacing w:before="120" w:after="120"/>
              <w:ind w:left="432" w:hanging="216"/>
              <w:rPr>
                <w:sz w:val="24"/>
              </w:rPr>
            </w:pPr>
            <w:r w:rsidRPr="00482F77">
              <w:rPr>
                <w:sz w:val="24"/>
              </w:rPr>
              <w:t>CALPADS code values include:</w:t>
            </w:r>
          </w:p>
          <w:p w14:paraId="4964C5D0" w14:textId="77777777" w:rsidR="0033126F" w:rsidRPr="00482F77" w:rsidRDefault="0033126F" w:rsidP="00AE2992">
            <w:pPr>
              <w:pStyle w:val="BlockText"/>
              <w:numPr>
                <w:ilvl w:val="0"/>
                <w:numId w:val="200"/>
              </w:numPr>
              <w:spacing w:before="120" w:after="120"/>
              <w:ind w:left="1080"/>
              <w:rPr>
                <w:sz w:val="24"/>
              </w:rPr>
            </w:pPr>
            <w:r w:rsidRPr="00482F77">
              <w:rPr>
                <w:sz w:val="24"/>
              </w:rPr>
              <w:t>Primary enrollment.</w:t>
            </w:r>
          </w:p>
          <w:p w14:paraId="3A0593B4" w14:textId="77777777" w:rsidR="0033126F" w:rsidRPr="00482F77" w:rsidRDefault="0033126F" w:rsidP="00AE2992">
            <w:pPr>
              <w:pStyle w:val="BlockText"/>
              <w:numPr>
                <w:ilvl w:val="0"/>
                <w:numId w:val="200"/>
              </w:numPr>
              <w:spacing w:before="120" w:after="120"/>
              <w:ind w:left="1080"/>
              <w:rPr>
                <w:sz w:val="24"/>
              </w:rPr>
            </w:pPr>
            <w:r w:rsidRPr="00482F77">
              <w:rPr>
                <w:sz w:val="24"/>
              </w:rPr>
              <w:t>Secondary enrollment.</w:t>
            </w:r>
          </w:p>
          <w:p w14:paraId="09DE38FB" w14:textId="2B6339E5" w:rsidR="007B5343" w:rsidRPr="00F16307" w:rsidRDefault="0033126F" w:rsidP="00AE2992">
            <w:pPr>
              <w:pStyle w:val="BlockText"/>
              <w:numPr>
                <w:ilvl w:val="0"/>
                <w:numId w:val="200"/>
              </w:numPr>
              <w:spacing w:before="120" w:after="120"/>
              <w:ind w:left="1080"/>
              <w:rPr>
                <w:sz w:val="24"/>
              </w:rPr>
            </w:pPr>
            <w:r w:rsidRPr="00482F77">
              <w:rPr>
                <w:sz w:val="24"/>
              </w:rPr>
              <w:t>Short-term enrollment.</w:t>
            </w:r>
          </w:p>
          <w:p w14:paraId="6C7340FD" w14:textId="2D3CB71F" w:rsidR="007B5343" w:rsidRPr="00482F77" w:rsidRDefault="007B5343" w:rsidP="00AE2992">
            <w:pPr>
              <w:pStyle w:val="BlockText"/>
              <w:numPr>
                <w:ilvl w:val="0"/>
                <w:numId w:val="200"/>
              </w:numPr>
              <w:spacing w:before="120" w:after="120"/>
              <w:ind w:left="1080"/>
              <w:rPr>
                <w:sz w:val="24"/>
              </w:rPr>
            </w:pPr>
            <w:r>
              <w:rPr>
                <w:sz w:val="24"/>
              </w:rPr>
              <w:t>Non-ADA Enrollment Status</w:t>
            </w:r>
          </w:p>
          <w:p w14:paraId="29F35C51" w14:textId="77777777" w:rsidR="0033126F" w:rsidRPr="00482F77" w:rsidRDefault="0033126F" w:rsidP="00AE2992">
            <w:pPr>
              <w:pStyle w:val="BlockText"/>
              <w:numPr>
                <w:ilvl w:val="0"/>
                <w:numId w:val="199"/>
              </w:numPr>
              <w:spacing w:before="120" w:after="120"/>
              <w:ind w:left="432" w:hanging="216"/>
              <w:rPr>
                <w:sz w:val="24"/>
              </w:rPr>
            </w:pPr>
            <w:r w:rsidRPr="00482F77">
              <w:rPr>
                <w:sz w:val="24"/>
              </w:rPr>
              <w:t>See the CALPADS Code Sets, Enrollment Status, for definitions of each enrollment status.</w:t>
            </w:r>
          </w:p>
          <w:p w14:paraId="78295781" w14:textId="77777777" w:rsidR="0033126F" w:rsidRPr="00482F77" w:rsidRDefault="0033126F" w:rsidP="00AE2992">
            <w:pPr>
              <w:pStyle w:val="BlockText"/>
              <w:numPr>
                <w:ilvl w:val="0"/>
                <w:numId w:val="199"/>
              </w:numPr>
              <w:spacing w:before="120" w:after="120"/>
              <w:ind w:left="432" w:hanging="216"/>
              <w:rPr>
                <w:sz w:val="24"/>
              </w:rPr>
            </w:pPr>
            <w:r w:rsidRPr="00482F77">
              <w:rPr>
                <w:sz w:val="24"/>
              </w:rPr>
              <w:t>See the SSID and Enrollment Procedures for details regarding when to use specific enrollment statuses.</w:t>
            </w:r>
          </w:p>
          <w:p w14:paraId="650EE606" w14:textId="77777777" w:rsidR="0033126F" w:rsidRPr="00482F77" w:rsidRDefault="0033126F" w:rsidP="00AE2992">
            <w:pPr>
              <w:pStyle w:val="BlockText"/>
              <w:numPr>
                <w:ilvl w:val="0"/>
                <w:numId w:val="199"/>
              </w:numPr>
              <w:spacing w:before="120" w:after="120"/>
              <w:ind w:left="432" w:hanging="216"/>
              <w:rPr>
                <w:sz w:val="24"/>
              </w:rPr>
            </w:pPr>
            <w:r w:rsidRPr="00482F77">
              <w:rPr>
                <w:sz w:val="24"/>
              </w:rPr>
              <w:t>This element is required.</w:t>
            </w:r>
          </w:p>
        </w:tc>
      </w:tr>
      <w:tr w:rsidR="00B23800" w:rsidRPr="00482F77" w14:paraId="35EBAA77" w14:textId="77777777" w:rsidTr="00B92227">
        <w:trPr>
          <w:cantSplit/>
        </w:trPr>
        <w:tc>
          <w:tcPr>
            <w:tcW w:w="1008" w:type="dxa"/>
            <w:tcBorders>
              <w:top w:val="single" w:sz="4" w:space="0" w:color="auto"/>
              <w:left w:val="single" w:sz="4" w:space="0" w:color="auto"/>
              <w:bottom w:val="single" w:sz="4" w:space="0" w:color="auto"/>
              <w:right w:val="single" w:sz="4" w:space="0" w:color="auto"/>
            </w:tcBorders>
          </w:tcPr>
          <w:p w14:paraId="6EA209BE" w14:textId="77777777" w:rsidR="0033126F" w:rsidRPr="00482F77" w:rsidRDefault="0033126F" w:rsidP="00DC4EBE">
            <w:pPr>
              <w:pStyle w:val="BlockText"/>
              <w:spacing w:after="120"/>
              <w:ind w:left="72"/>
              <w:rPr>
                <w:sz w:val="24"/>
              </w:rPr>
            </w:pPr>
            <w:r w:rsidRPr="00482F77">
              <w:rPr>
                <w:sz w:val="24"/>
              </w:rPr>
              <w:t>1.24</w:t>
            </w:r>
          </w:p>
        </w:tc>
        <w:tc>
          <w:tcPr>
            <w:tcW w:w="2340" w:type="dxa"/>
            <w:tcBorders>
              <w:top w:val="single" w:sz="4" w:space="0" w:color="auto"/>
              <w:left w:val="single" w:sz="4" w:space="0" w:color="auto"/>
              <w:bottom w:val="single" w:sz="4" w:space="0" w:color="auto"/>
              <w:right w:val="single" w:sz="4" w:space="0" w:color="auto"/>
            </w:tcBorders>
          </w:tcPr>
          <w:p w14:paraId="595CA2A7" w14:textId="77777777" w:rsidR="0033126F" w:rsidRPr="00482F77" w:rsidRDefault="0033126F" w:rsidP="00DC4EBE">
            <w:pPr>
              <w:pStyle w:val="BlockText"/>
              <w:spacing w:after="120"/>
              <w:ind w:left="72"/>
              <w:rPr>
                <w:sz w:val="24"/>
              </w:rPr>
            </w:pPr>
            <w:r w:rsidRPr="00482F77">
              <w:rPr>
                <w:sz w:val="24"/>
              </w:rPr>
              <w:t>Grade Level Code</w:t>
            </w:r>
          </w:p>
        </w:tc>
        <w:tc>
          <w:tcPr>
            <w:tcW w:w="7380" w:type="dxa"/>
            <w:tcBorders>
              <w:top w:val="single" w:sz="4" w:space="0" w:color="auto"/>
              <w:left w:val="single" w:sz="4" w:space="0" w:color="auto"/>
              <w:bottom w:val="single" w:sz="4" w:space="0" w:color="auto"/>
              <w:right w:val="single" w:sz="4" w:space="0" w:color="auto"/>
            </w:tcBorders>
          </w:tcPr>
          <w:p w14:paraId="51D8B869" w14:textId="77777777" w:rsidR="0033126F" w:rsidRPr="00482F77" w:rsidRDefault="0033126F" w:rsidP="00AE2992">
            <w:pPr>
              <w:pStyle w:val="BlockText"/>
              <w:numPr>
                <w:ilvl w:val="0"/>
                <w:numId w:val="201"/>
              </w:numPr>
              <w:spacing w:before="120" w:after="120"/>
              <w:ind w:left="432" w:hanging="216"/>
              <w:rPr>
                <w:sz w:val="24"/>
              </w:rPr>
            </w:pPr>
            <w:r w:rsidRPr="00482F77">
              <w:rPr>
                <w:sz w:val="24"/>
              </w:rPr>
              <w:t>This element reflects the grade level of a given student.</w:t>
            </w:r>
          </w:p>
          <w:p w14:paraId="3BFB6202" w14:textId="4C582C2E" w:rsidR="0033126F" w:rsidRPr="00C42641" w:rsidRDefault="0033126F" w:rsidP="00AE2992">
            <w:pPr>
              <w:pStyle w:val="BlockText"/>
              <w:numPr>
                <w:ilvl w:val="0"/>
                <w:numId w:val="201"/>
              </w:numPr>
              <w:spacing w:before="120" w:after="120"/>
              <w:ind w:left="432" w:hanging="216"/>
              <w:rPr>
                <w:sz w:val="24"/>
              </w:rPr>
            </w:pPr>
            <w:r w:rsidRPr="00482F77">
              <w:rPr>
                <w:sz w:val="24"/>
              </w:rPr>
              <w:t>The grade level can be updated using the Student Enrollment File with Exit Code 150 or online in the CALPADS system.</w:t>
            </w:r>
          </w:p>
        </w:tc>
      </w:tr>
      <w:tr w:rsidR="00B23800" w:rsidRPr="00482F77" w14:paraId="115C751F" w14:textId="77777777" w:rsidTr="00B92227">
        <w:trPr>
          <w:cantSplit/>
        </w:trPr>
        <w:tc>
          <w:tcPr>
            <w:tcW w:w="1008" w:type="dxa"/>
            <w:tcBorders>
              <w:top w:val="single" w:sz="4" w:space="0" w:color="auto"/>
              <w:left w:val="single" w:sz="4" w:space="0" w:color="auto"/>
              <w:bottom w:val="single" w:sz="4" w:space="0" w:color="auto"/>
              <w:right w:val="single" w:sz="4" w:space="0" w:color="auto"/>
            </w:tcBorders>
          </w:tcPr>
          <w:p w14:paraId="2CF76981" w14:textId="77777777" w:rsidR="0033126F" w:rsidRPr="00482F77" w:rsidRDefault="0033126F" w:rsidP="00DC4EBE">
            <w:pPr>
              <w:pStyle w:val="BlockText"/>
              <w:spacing w:after="120"/>
              <w:ind w:left="72"/>
              <w:rPr>
                <w:sz w:val="24"/>
              </w:rPr>
            </w:pPr>
            <w:r w:rsidRPr="00482F77">
              <w:rPr>
                <w:sz w:val="24"/>
              </w:rPr>
              <w:lastRenderedPageBreak/>
              <w:t>1.25</w:t>
            </w:r>
          </w:p>
        </w:tc>
        <w:tc>
          <w:tcPr>
            <w:tcW w:w="2340" w:type="dxa"/>
            <w:tcBorders>
              <w:top w:val="single" w:sz="4" w:space="0" w:color="auto"/>
              <w:left w:val="single" w:sz="4" w:space="0" w:color="auto"/>
              <w:bottom w:val="single" w:sz="4" w:space="0" w:color="auto"/>
              <w:right w:val="single" w:sz="4" w:space="0" w:color="auto"/>
            </w:tcBorders>
          </w:tcPr>
          <w:p w14:paraId="2A973E46" w14:textId="77777777" w:rsidR="0033126F" w:rsidRPr="00482F77" w:rsidRDefault="0033126F" w:rsidP="00DC4EBE">
            <w:pPr>
              <w:pStyle w:val="BlockText"/>
              <w:spacing w:after="120"/>
              <w:ind w:left="72"/>
              <w:rPr>
                <w:sz w:val="24"/>
              </w:rPr>
            </w:pPr>
            <w:r w:rsidRPr="00482F77">
              <w:rPr>
                <w:sz w:val="24"/>
              </w:rPr>
              <w:t>Enrollment Exit Date</w:t>
            </w:r>
          </w:p>
        </w:tc>
        <w:tc>
          <w:tcPr>
            <w:tcW w:w="7380" w:type="dxa"/>
            <w:tcBorders>
              <w:top w:val="single" w:sz="4" w:space="0" w:color="auto"/>
              <w:left w:val="single" w:sz="4" w:space="0" w:color="auto"/>
              <w:bottom w:val="single" w:sz="4" w:space="0" w:color="auto"/>
              <w:right w:val="single" w:sz="4" w:space="0" w:color="auto"/>
            </w:tcBorders>
          </w:tcPr>
          <w:p w14:paraId="073CD70E" w14:textId="77777777" w:rsidR="0033126F" w:rsidRPr="00482F77" w:rsidRDefault="0033126F" w:rsidP="00AE2992">
            <w:pPr>
              <w:pStyle w:val="BlockText"/>
              <w:numPr>
                <w:ilvl w:val="0"/>
                <w:numId w:val="202"/>
              </w:numPr>
              <w:spacing w:before="120" w:after="120"/>
              <w:ind w:left="432" w:hanging="216"/>
              <w:rPr>
                <w:sz w:val="24"/>
              </w:rPr>
            </w:pPr>
            <w:r w:rsidRPr="00482F77">
              <w:rPr>
                <w:sz w:val="24"/>
              </w:rPr>
              <w:t>It is important that a student’s enrollment exit date from a school is accurate in order to prevent concurrent enrollments with other LEAs.</w:t>
            </w:r>
          </w:p>
          <w:p w14:paraId="4412DC79" w14:textId="77777777" w:rsidR="0033126F" w:rsidRPr="00482F77" w:rsidRDefault="0033126F" w:rsidP="00AE2992">
            <w:pPr>
              <w:pStyle w:val="BlockText"/>
              <w:numPr>
                <w:ilvl w:val="0"/>
                <w:numId w:val="202"/>
              </w:numPr>
              <w:spacing w:before="120" w:after="120"/>
              <w:ind w:left="432" w:hanging="216"/>
              <w:rPr>
                <w:sz w:val="24"/>
              </w:rPr>
            </w:pPr>
            <w:r w:rsidRPr="00482F77">
              <w:rPr>
                <w:sz w:val="24"/>
              </w:rPr>
              <w:t>Note that a student’s enrollment exit date cannot overlap with his/her enrollment start date at another school in the same LEA.</w:t>
            </w:r>
          </w:p>
          <w:p w14:paraId="22A0E420" w14:textId="77777777" w:rsidR="0033126F" w:rsidRPr="00482F77" w:rsidRDefault="0033126F" w:rsidP="00AE2992">
            <w:pPr>
              <w:pStyle w:val="BlockText"/>
              <w:numPr>
                <w:ilvl w:val="0"/>
                <w:numId w:val="202"/>
              </w:numPr>
              <w:spacing w:before="120" w:after="120"/>
              <w:ind w:left="432" w:hanging="216"/>
              <w:rPr>
                <w:sz w:val="24"/>
              </w:rPr>
            </w:pPr>
            <w:r w:rsidRPr="00482F77">
              <w:rPr>
                <w:sz w:val="24"/>
              </w:rPr>
              <w:t>See the CALPADS File Specifications for the definition of Enrollment Exit Date.</w:t>
            </w:r>
          </w:p>
        </w:tc>
      </w:tr>
      <w:tr w:rsidR="00B23800" w:rsidRPr="00482F77" w14:paraId="0CAB0BE9" w14:textId="77777777" w:rsidTr="00B92227">
        <w:trPr>
          <w:cantSplit/>
        </w:trPr>
        <w:tc>
          <w:tcPr>
            <w:tcW w:w="1008" w:type="dxa"/>
            <w:tcBorders>
              <w:top w:val="single" w:sz="4" w:space="0" w:color="auto"/>
              <w:left w:val="single" w:sz="4" w:space="0" w:color="auto"/>
              <w:bottom w:val="single" w:sz="4" w:space="0" w:color="auto"/>
              <w:right w:val="single" w:sz="4" w:space="0" w:color="auto"/>
            </w:tcBorders>
          </w:tcPr>
          <w:p w14:paraId="2305E368" w14:textId="77777777" w:rsidR="0033126F" w:rsidRPr="00482F77" w:rsidRDefault="0033126F" w:rsidP="00DC4EBE">
            <w:pPr>
              <w:pStyle w:val="BlockText"/>
              <w:spacing w:after="120"/>
              <w:ind w:left="72"/>
              <w:rPr>
                <w:sz w:val="24"/>
              </w:rPr>
            </w:pPr>
            <w:r w:rsidRPr="00482F77">
              <w:rPr>
                <w:sz w:val="24"/>
              </w:rPr>
              <w:t>1.26</w:t>
            </w:r>
          </w:p>
        </w:tc>
        <w:tc>
          <w:tcPr>
            <w:tcW w:w="2340" w:type="dxa"/>
            <w:tcBorders>
              <w:top w:val="single" w:sz="4" w:space="0" w:color="auto"/>
              <w:left w:val="single" w:sz="4" w:space="0" w:color="auto"/>
              <w:bottom w:val="single" w:sz="4" w:space="0" w:color="auto"/>
              <w:right w:val="single" w:sz="4" w:space="0" w:color="auto"/>
            </w:tcBorders>
          </w:tcPr>
          <w:p w14:paraId="33F1C8A6" w14:textId="77777777" w:rsidR="0033126F" w:rsidRPr="00482F77" w:rsidRDefault="0033126F" w:rsidP="00DC4EBE">
            <w:pPr>
              <w:pStyle w:val="BlockText"/>
              <w:spacing w:after="120"/>
              <w:ind w:left="72"/>
              <w:rPr>
                <w:sz w:val="24"/>
              </w:rPr>
            </w:pPr>
            <w:r w:rsidRPr="00482F77">
              <w:rPr>
                <w:sz w:val="24"/>
              </w:rPr>
              <w:t>Student Exit Reason Code</w:t>
            </w:r>
          </w:p>
        </w:tc>
        <w:tc>
          <w:tcPr>
            <w:tcW w:w="7380" w:type="dxa"/>
            <w:tcBorders>
              <w:top w:val="single" w:sz="4" w:space="0" w:color="auto"/>
              <w:left w:val="single" w:sz="4" w:space="0" w:color="auto"/>
              <w:bottom w:val="single" w:sz="4" w:space="0" w:color="auto"/>
              <w:right w:val="single" w:sz="4" w:space="0" w:color="auto"/>
            </w:tcBorders>
          </w:tcPr>
          <w:p w14:paraId="5DAB672A" w14:textId="77777777" w:rsidR="0033126F" w:rsidRPr="00482F77" w:rsidRDefault="0033126F" w:rsidP="00AE2992">
            <w:pPr>
              <w:pStyle w:val="BlockText"/>
              <w:numPr>
                <w:ilvl w:val="0"/>
                <w:numId w:val="203"/>
              </w:numPr>
              <w:spacing w:before="120" w:after="120"/>
              <w:ind w:left="432" w:hanging="216"/>
              <w:rPr>
                <w:sz w:val="24"/>
              </w:rPr>
            </w:pPr>
            <w:r w:rsidRPr="00482F77">
              <w:rPr>
                <w:sz w:val="24"/>
              </w:rPr>
              <w:t xml:space="preserve">See the CALPADS Code Sets, Student Exit Category, for a list of valid exit reasons. </w:t>
            </w:r>
          </w:p>
          <w:p w14:paraId="13A18E74" w14:textId="77777777" w:rsidR="0033126F" w:rsidRPr="00482F77" w:rsidRDefault="0033126F" w:rsidP="00AE2992">
            <w:pPr>
              <w:pStyle w:val="BlockText"/>
              <w:numPr>
                <w:ilvl w:val="0"/>
                <w:numId w:val="203"/>
              </w:numPr>
              <w:spacing w:before="120" w:after="120"/>
              <w:ind w:left="432" w:hanging="216"/>
              <w:rPr>
                <w:sz w:val="24"/>
              </w:rPr>
            </w:pPr>
            <w:r w:rsidRPr="00482F77">
              <w:rPr>
                <w:sz w:val="24"/>
              </w:rPr>
              <w:t>If a student exits a school by completing a given academic program provided at that school (E230), a Student School Completion Status must also be provided.</w:t>
            </w:r>
          </w:p>
          <w:p w14:paraId="37E2A39A" w14:textId="77777777" w:rsidR="0033126F" w:rsidRPr="00482F77" w:rsidRDefault="0033126F" w:rsidP="00AE2992">
            <w:pPr>
              <w:pStyle w:val="BlockText"/>
              <w:numPr>
                <w:ilvl w:val="0"/>
                <w:numId w:val="203"/>
              </w:numPr>
              <w:spacing w:before="120" w:after="120"/>
              <w:ind w:left="432" w:hanging="216"/>
              <w:rPr>
                <w:sz w:val="24"/>
              </w:rPr>
            </w:pPr>
            <w:r w:rsidRPr="00482F77">
              <w:rPr>
                <w:sz w:val="24"/>
              </w:rPr>
              <w:t>See the relevant section in Chapter 3, Student Populations and Program Areas, in this guide for information about which exit codes may be counted as dropouts.</w:t>
            </w:r>
          </w:p>
        </w:tc>
      </w:tr>
      <w:tr w:rsidR="00B23800" w:rsidRPr="00482F77" w14:paraId="1FF0BC99" w14:textId="77777777" w:rsidTr="00B92227">
        <w:trPr>
          <w:cantSplit/>
        </w:trPr>
        <w:tc>
          <w:tcPr>
            <w:tcW w:w="1008" w:type="dxa"/>
            <w:tcBorders>
              <w:top w:val="single" w:sz="4" w:space="0" w:color="auto"/>
              <w:left w:val="single" w:sz="4" w:space="0" w:color="auto"/>
              <w:bottom w:val="single" w:sz="4" w:space="0" w:color="auto"/>
              <w:right w:val="single" w:sz="4" w:space="0" w:color="auto"/>
            </w:tcBorders>
          </w:tcPr>
          <w:p w14:paraId="18F4AFA1" w14:textId="77777777" w:rsidR="0033126F" w:rsidRPr="00482F77" w:rsidRDefault="0033126F" w:rsidP="00DC4EBE">
            <w:pPr>
              <w:pStyle w:val="BlockText"/>
              <w:spacing w:after="120"/>
              <w:ind w:left="72"/>
              <w:rPr>
                <w:sz w:val="24"/>
              </w:rPr>
            </w:pPr>
            <w:r w:rsidRPr="00482F77">
              <w:rPr>
                <w:sz w:val="24"/>
              </w:rPr>
              <w:t>1.27</w:t>
            </w:r>
          </w:p>
        </w:tc>
        <w:tc>
          <w:tcPr>
            <w:tcW w:w="2340" w:type="dxa"/>
            <w:tcBorders>
              <w:top w:val="single" w:sz="4" w:space="0" w:color="auto"/>
              <w:left w:val="single" w:sz="4" w:space="0" w:color="auto"/>
              <w:bottom w:val="single" w:sz="4" w:space="0" w:color="auto"/>
              <w:right w:val="single" w:sz="4" w:space="0" w:color="auto"/>
            </w:tcBorders>
          </w:tcPr>
          <w:p w14:paraId="7E027FFD" w14:textId="77777777" w:rsidR="0033126F" w:rsidRPr="00482F77" w:rsidRDefault="0033126F" w:rsidP="00DC4EBE">
            <w:pPr>
              <w:pStyle w:val="BlockText"/>
              <w:spacing w:after="120"/>
              <w:ind w:left="72"/>
              <w:rPr>
                <w:sz w:val="24"/>
              </w:rPr>
            </w:pPr>
            <w:r w:rsidRPr="00482F77">
              <w:rPr>
                <w:sz w:val="24"/>
              </w:rPr>
              <w:t>Student School Completion Status</w:t>
            </w:r>
          </w:p>
        </w:tc>
        <w:tc>
          <w:tcPr>
            <w:tcW w:w="7380" w:type="dxa"/>
            <w:tcBorders>
              <w:top w:val="single" w:sz="4" w:space="0" w:color="auto"/>
              <w:left w:val="single" w:sz="4" w:space="0" w:color="auto"/>
              <w:bottom w:val="single" w:sz="4" w:space="0" w:color="auto"/>
              <w:right w:val="single" w:sz="4" w:space="0" w:color="auto"/>
            </w:tcBorders>
          </w:tcPr>
          <w:p w14:paraId="40F4F835" w14:textId="08A7CBCD" w:rsidR="0033126F" w:rsidRPr="00482F77" w:rsidRDefault="0033126F" w:rsidP="00AE2992">
            <w:pPr>
              <w:pStyle w:val="BlockText"/>
              <w:numPr>
                <w:ilvl w:val="0"/>
                <w:numId w:val="204"/>
              </w:numPr>
              <w:spacing w:before="120" w:after="120"/>
              <w:ind w:left="432" w:hanging="216"/>
              <w:rPr>
                <w:sz w:val="24"/>
              </w:rPr>
            </w:pPr>
            <w:r w:rsidRPr="00482F77">
              <w:rPr>
                <w:sz w:val="24"/>
              </w:rPr>
              <w:t xml:space="preserve">See the CALPADS Code Sets, School Completion Status, for a list of valid and usable completion statuses (e.g., graduated, standard high school diploma, </w:t>
            </w:r>
            <w:r w:rsidR="006F79AD">
              <w:rPr>
                <w:sz w:val="24"/>
              </w:rPr>
              <w:t>student with disabilities certificate of completion</w:t>
            </w:r>
            <w:r w:rsidRPr="00482F77">
              <w:rPr>
                <w:sz w:val="24"/>
              </w:rPr>
              <w:t xml:space="preserve">, promoted, etc.). </w:t>
            </w:r>
          </w:p>
          <w:p w14:paraId="10E2E74B" w14:textId="77777777" w:rsidR="0033126F" w:rsidRPr="00482F77" w:rsidRDefault="0033126F" w:rsidP="00AE2992">
            <w:pPr>
              <w:pStyle w:val="BlockText"/>
              <w:numPr>
                <w:ilvl w:val="0"/>
                <w:numId w:val="204"/>
              </w:numPr>
              <w:spacing w:before="120" w:after="120"/>
              <w:ind w:left="432" w:hanging="216"/>
              <w:rPr>
                <w:sz w:val="24"/>
              </w:rPr>
            </w:pPr>
            <w:r w:rsidRPr="00482F77">
              <w:rPr>
                <w:sz w:val="24"/>
              </w:rPr>
              <w:t>This element is required if a student has been exited with a “Completer Exit” (E230).</w:t>
            </w:r>
          </w:p>
          <w:p w14:paraId="6BCFDA25" w14:textId="77777777" w:rsidR="0033126F" w:rsidRPr="00482F77" w:rsidRDefault="0033126F" w:rsidP="00AE2992">
            <w:pPr>
              <w:pStyle w:val="BlockText"/>
              <w:numPr>
                <w:ilvl w:val="0"/>
                <w:numId w:val="204"/>
              </w:numPr>
              <w:spacing w:before="120" w:after="120"/>
              <w:ind w:left="432" w:hanging="216"/>
              <w:rPr>
                <w:sz w:val="24"/>
              </w:rPr>
            </w:pPr>
            <w:r w:rsidRPr="00482F77">
              <w:rPr>
                <w:sz w:val="24"/>
              </w:rPr>
              <w:t>See the relevant section in Chapter 3, Student Populations and Program Areas, in this guide for information about which completion codes may be counted as dropouts or graduates.</w:t>
            </w:r>
          </w:p>
        </w:tc>
      </w:tr>
      <w:tr w:rsidR="00B23800" w:rsidRPr="00482F77" w14:paraId="74685E1A" w14:textId="77777777" w:rsidTr="00B92227">
        <w:trPr>
          <w:cantSplit/>
        </w:trPr>
        <w:tc>
          <w:tcPr>
            <w:tcW w:w="1008" w:type="dxa"/>
            <w:tcBorders>
              <w:top w:val="single" w:sz="4" w:space="0" w:color="auto"/>
              <w:left w:val="single" w:sz="4" w:space="0" w:color="auto"/>
              <w:bottom w:val="single" w:sz="4" w:space="0" w:color="auto"/>
              <w:right w:val="single" w:sz="4" w:space="0" w:color="auto"/>
            </w:tcBorders>
          </w:tcPr>
          <w:p w14:paraId="717FF67F" w14:textId="77777777" w:rsidR="0033126F" w:rsidRPr="00482F77" w:rsidRDefault="0033126F" w:rsidP="00DC4EBE">
            <w:pPr>
              <w:pStyle w:val="BlockText"/>
              <w:spacing w:after="120"/>
              <w:ind w:left="72"/>
              <w:rPr>
                <w:sz w:val="24"/>
              </w:rPr>
            </w:pPr>
            <w:r w:rsidRPr="00482F77">
              <w:rPr>
                <w:sz w:val="24"/>
              </w:rPr>
              <w:t>1.28</w:t>
            </w:r>
          </w:p>
        </w:tc>
        <w:tc>
          <w:tcPr>
            <w:tcW w:w="2340" w:type="dxa"/>
            <w:tcBorders>
              <w:top w:val="single" w:sz="4" w:space="0" w:color="auto"/>
              <w:left w:val="single" w:sz="4" w:space="0" w:color="auto"/>
              <w:bottom w:val="single" w:sz="4" w:space="0" w:color="auto"/>
              <w:right w:val="single" w:sz="4" w:space="0" w:color="auto"/>
            </w:tcBorders>
          </w:tcPr>
          <w:p w14:paraId="552059D3" w14:textId="77777777" w:rsidR="0033126F" w:rsidRPr="00482F77" w:rsidRDefault="0033126F" w:rsidP="00DC4EBE">
            <w:pPr>
              <w:pStyle w:val="BlockText"/>
              <w:spacing w:after="120"/>
              <w:ind w:left="72"/>
              <w:rPr>
                <w:sz w:val="24"/>
              </w:rPr>
            </w:pPr>
            <w:r w:rsidRPr="00482F77">
              <w:rPr>
                <w:sz w:val="24"/>
              </w:rPr>
              <w:t>Expected Receiver School of Attendance</w:t>
            </w:r>
          </w:p>
        </w:tc>
        <w:tc>
          <w:tcPr>
            <w:tcW w:w="7380" w:type="dxa"/>
            <w:tcBorders>
              <w:top w:val="single" w:sz="4" w:space="0" w:color="auto"/>
              <w:left w:val="single" w:sz="4" w:space="0" w:color="auto"/>
              <w:bottom w:val="single" w:sz="4" w:space="0" w:color="auto"/>
              <w:right w:val="single" w:sz="4" w:space="0" w:color="auto"/>
            </w:tcBorders>
          </w:tcPr>
          <w:p w14:paraId="5522DEE0" w14:textId="4253F0BC" w:rsidR="0033126F" w:rsidRPr="00482F77" w:rsidRDefault="0033126F" w:rsidP="002A2E96">
            <w:pPr>
              <w:pStyle w:val="BlockText"/>
              <w:tabs>
                <w:tab w:val="num" w:pos="360"/>
              </w:tabs>
              <w:spacing w:after="120"/>
              <w:ind w:left="144"/>
              <w:rPr>
                <w:sz w:val="24"/>
              </w:rPr>
            </w:pPr>
            <w:r w:rsidRPr="00482F77">
              <w:rPr>
                <w:sz w:val="24"/>
              </w:rPr>
              <w:t>The LEA may indicate the Expected Receiver School of Attendance</w:t>
            </w:r>
            <w:r w:rsidR="002A2E96">
              <w:rPr>
                <w:sz w:val="24"/>
              </w:rPr>
              <w:t xml:space="preserve"> </w:t>
            </w:r>
            <w:r w:rsidRPr="00482F77">
              <w:rPr>
                <w:sz w:val="24"/>
              </w:rPr>
              <w:t>by including the unique state-assigned school code of the school in which the student is expected to attend, if:</w:t>
            </w:r>
          </w:p>
          <w:p w14:paraId="35CD0E71" w14:textId="77777777" w:rsidR="0033126F" w:rsidRPr="00482F77" w:rsidRDefault="0033126F" w:rsidP="00AE2992">
            <w:pPr>
              <w:pStyle w:val="BlockText"/>
              <w:numPr>
                <w:ilvl w:val="0"/>
                <w:numId w:val="205"/>
              </w:numPr>
              <w:spacing w:before="120" w:after="120"/>
              <w:ind w:left="432" w:hanging="216"/>
              <w:rPr>
                <w:sz w:val="24"/>
              </w:rPr>
            </w:pPr>
            <w:r w:rsidRPr="00482F77">
              <w:rPr>
                <w:sz w:val="24"/>
              </w:rPr>
              <w:t>A student exited a school because he or she transferred involuntarily due to a disciplinary action.</w:t>
            </w:r>
          </w:p>
          <w:p w14:paraId="16AFE171" w14:textId="77777777" w:rsidR="0033126F" w:rsidRPr="00482F77" w:rsidRDefault="0033126F" w:rsidP="00AE2992">
            <w:pPr>
              <w:pStyle w:val="BlockText"/>
              <w:numPr>
                <w:ilvl w:val="0"/>
                <w:numId w:val="205"/>
              </w:numPr>
              <w:spacing w:before="120" w:after="120"/>
              <w:ind w:left="432" w:hanging="216"/>
              <w:rPr>
                <w:sz w:val="24"/>
              </w:rPr>
            </w:pPr>
            <w:r w:rsidRPr="00482F77">
              <w:rPr>
                <w:sz w:val="24"/>
              </w:rPr>
              <w:t xml:space="preserve">A student exits an alternative school to return to a traditional or non-alternative school. </w:t>
            </w:r>
          </w:p>
        </w:tc>
      </w:tr>
      <w:tr w:rsidR="00B23800" w:rsidRPr="00482F77" w14:paraId="74B00ACA" w14:textId="77777777" w:rsidTr="00B92227">
        <w:trPr>
          <w:cantSplit/>
        </w:trPr>
        <w:tc>
          <w:tcPr>
            <w:tcW w:w="1008" w:type="dxa"/>
            <w:tcBorders>
              <w:top w:val="single" w:sz="4" w:space="0" w:color="auto"/>
              <w:left w:val="single" w:sz="4" w:space="0" w:color="auto"/>
              <w:bottom w:val="single" w:sz="4" w:space="0" w:color="auto"/>
              <w:right w:val="single" w:sz="4" w:space="0" w:color="auto"/>
            </w:tcBorders>
          </w:tcPr>
          <w:p w14:paraId="62EEF22C" w14:textId="77777777" w:rsidR="0033126F" w:rsidRPr="00482F77" w:rsidRDefault="0033126F" w:rsidP="00DC4EBE">
            <w:pPr>
              <w:pStyle w:val="BlockText"/>
              <w:spacing w:after="120"/>
              <w:ind w:left="72"/>
              <w:rPr>
                <w:sz w:val="24"/>
              </w:rPr>
            </w:pPr>
            <w:r w:rsidRPr="00482F77">
              <w:rPr>
                <w:sz w:val="24"/>
              </w:rPr>
              <w:t>1.29</w:t>
            </w:r>
          </w:p>
        </w:tc>
        <w:tc>
          <w:tcPr>
            <w:tcW w:w="2340" w:type="dxa"/>
            <w:tcBorders>
              <w:top w:val="single" w:sz="4" w:space="0" w:color="auto"/>
              <w:left w:val="single" w:sz="4" w:space="0" w:color="auto"/>
              <w:bottom w:val="single" w:sz="4" w:space="0" w:color="auto"/>
              <w:right w:val="single" w:sz="4" w:space="0" w:color="auto"/>
            </w:tcBorders>
          </w:tcPr>
          <w:p w14:paraId="03CD5D07" w14:textId="77777777" w:rsidR="0033126F" w:rsidRPr="00482F77" w:rsidRDefault="0033126F" w:rsidP="00DC4EBE">
            <w:pPr>
              <w:pStyle w:val="BlockText"/>
              <w:spacing w:after="120"/>
              <w:ind w:left="72"/>
              <w:rPr>
                <w:sz w:val="24"/>
              </w:rPr>
            </w:pPr>
            <w:r w:rsidRPr="00482F77">
              <w:rPr>
                <w:sz w:val="24"/>
              </w:rPr>
              <w:t>Student Met All UC and/or CSU Requirements Indicator</w:t>
            </w:r>
          </w:p>
        </w:tc>
        <w:tc>
          <w:tcPr>
            <w:tcW w:w="7380" w:type="dxa"/>
            <w:tcBorders>
              <w:top w:val="single" w:sz="4" w:space="0" w:color="auto"/>
              <w:left w:val="single" w:sz="4" w:space="0" w:color="auto"/>
              <w:bottom w:val="single" w:sz="4" w:space="0" w:color="auto"/>
              <w:right w:val="single" w:sz="4" w:space="0" w:color="auto"/>
            </w:tcBorders>
          </w:tcPr>
          <w:p w14:paraId="78767D40" w14:textId="77777777" w:rsidR="0033126F" w:rsidRPr="00482F77" w:rsidRDefault="0033126F" w:rsidP="006E623C">
            <w:pPr>
              <w:pStyle w:val="BlockText"/>
              <w:tabs>
                <w:tab w:val="num" w:pos="360"/>
              </w:tabs>
              <w:spacing w:after="120"/>
              <w:ind w:left="144"/>
              <w:jc w:val="both"/>
              <w:rPr>
                <w:sz w:val="24"/>
              </w:rPr>
            </w:pPr>
            <w:r w:rsidRPr="00482F77">
              <w:rPr>
                <w:sz w:val="24"/>
              </w:rPr>
              <w:t>This indication is required for all students with a school completion status of 100 (Graduated, standard high school diploma).</w:t>
            </w:r>
          </w:p>
        </w:tc>
      </w:tr>
      <w:tr w:rsidR="00B23800" w:rsidRPr="00482F77" w14:paraId="44723D72" w14:textId="77777777" w:rsidTr="00B92227">
        <w:trPr>
          <w:cantSplit/>
        </w:trPr>
        <w:tc>
          <w:tcPr>
            <w:tcW w:w="1008" w:type="dxa"/>
            <w:tcBorders>
              <w:top w:val="single" w:sz="4" w:space="0" w:color="auto"/>
              <w:left w:val="single" w:sz="4" w:space="0" w:color="auto"/>
              <w:bottom w:val="single" w:sz="4" w:space="0" w:color="auto"/>
              <w:right w:val="single" w:sz="4" w:space="0" w:color="auto"/>
            </w:tcBorders>
          </w:tcPr>
          <w:p w14:paraId="209AE20B" w14:textId="77777777" w:rsidR="0033126F" w:rsidRPr="00482F77" w:rsidRDefault="0033126F" w:rsidP="00DC4EBE">
            <w:pPr>
              <w:pStyle w:val="BlockText"/>
              <w:spacing w:after="120"/>
              <w:ind w:left="72"/>
              <w:rPr>
                <w:sz w:val="24"/>
              </w:rPr>
            </w:pPr>
            <w:r w:rsidRPr="00482F77">
              <w:rPr>
                <w:sz w:val="24"/>
              </w:rPr>
              <w:lastRenderedPageBreak/>
              <w:t>1.30</w:t>
            </w:r>
          </w:p>
        </w:tc>
        <w:tc>
          <w:tcPr>
            <w:tcW w:w="2340" w:type="dxa"/>
            <w:tcBorders>
              <w:top w:val="single" w:sz="4" w:space="0" w:color="auto"/>
              <w:left w:val="single" w:sz="4" w:space="0" w:color="auto"/>
              <w:bottom w:val="single" w:sz="4" w:space="0" w:color="auto"/>
              <w:right w:val="single" w:sz="4" w:space="0" w:color="auto"/>
            </w:tcBorders>
          </w:tcPr>
          <w:p w14:paraId="70DE80CE" w14:textId="77777777" w:rsidR="0033126F" w:rsidRPr="00482F77" w:rsidRDefault="0033126F" w:rsidP="00DC4EBE">
            <w:pPr>
              <w:pStyle w:val="BlockText"/>
              <w:spacing w:after="120"/>
              <w:ind w:left="72"/>
              <w:rPr>
                <w:sz w:val="24"/>
              </w:rPr>
            </w:pPr>
            <w:r w:rsidRPr="00482F77">
              <w:rPr>
                <w:sz w:val="24"/>
              </w:rPr>
              <w:t>Student School Transfer Code</w:t>
            </w:r>
          </w:p>
        </w:tc>
        <w:tc>
          <w:tcPr>
            <w:tcW w:w="7380" w:type="dxa"/>
            <w:tcBorders>
              <w:top w:val="single" w:sz="4" w:space="0" w:color="auto"/>
              <w:left w:val="single" w:sz="4" w:space="0" w:color="auto"/>
              <w:bottom w:val="single" w:sz="4" w:space="0" w:color="auto"/>
              <w:right w:val="single" w:sz="4" w:space="0" w:color="auto"/>
            </w:tcBorders>
          </w:tcPr>
          <w:p w14:paraId="2300639C" w14:textId="77777777" w:rsidR="0033126F" w:rsidRPr="00482F77" w:rsidRDefault="0033126F" w:rsidP="00AE2992">
            <w:pPr>
              <w:pStyle w:val="BlockText"/>
              <w:numPr>
                <w:ilvl w:val="0"/>
                <w:numId w:val="206"/>
              </w:numPr>
              <w:spacing w:before="120" w:after="120"/>
              <w:ind w:left="432" w:hanging="216"/>
              <w:rPr>
                <w:sz w:val="24"/>
              </w:rPr>
            </w:pPr>
            <w:r w:rsidRPr="00482F77">
              <w:rPr>
                <w:sz w:val="24"/>
              </w:rPr>
              <w:t>This indicates the type of transfer that occurred between two districts, districts and county offices of education, or schools within a district.</w:t>
            </w:r>
          </w:p>
          <w:p w14:paraId="60FA2C6A" w14:textId="44CDF0CD" w:rsidR="0033126F" w:rsidRPr="00482F77" w:rsidRDefault="0033126F" w:rsidP="00AE2992">
            <w:pPr>
              <w:pStyle w:val="BlockText"/>
              <w:numPr>
                <w:ilvl w:val="0"/>
                <w:numId w:val="206"/>
              </w:numPr>
              <w:spacing w:before="120" w:after="120"/>
              <w:ind w:left="432" w:hanging="216"/>
              <w:rPr>
                <w:sz w:val="24"/>
              </w:rPr>
            </w:pPr>
            <w:r w:rsidRPr="00482F77">
              <w:rPr>
                <w:sz w:val="24"/>
              </w:rPr>
              <w:t xml:space="preserve">County Offices of Education must provide this code </w:t>
            </w:r>
            <w:r w:rsidR="00E906AB">
              <w:rPr>
                <w:sz w:val="24"/>
              </w:rPr>
              <w:t xml:space="preserve">upon enrollment </w:t>
            </w:r>
            <w:r w:rsidRPr="00482F77">
              <w:rPr>
                <w:sz w:val="24"/>
              </w:rPr>
              <w:t>for all students except those enrolled in a Juvenile Court School.</w:t>
            </w:r>
          </w:p>
          <w:p w14:paraId="7886C90D" w14:textId="77777777" w:rsidR="0033126F" w:rsidRPr="00482F77" w:rsidRDefault="0033126F" w:rsidP="00AE2992">
            <w:pPr>
              <w:pStyle w:val="BlockText"/>
              <w:numPr>
                <w:ilvl w:val="0"/>
                <w:numId w:val="206"/>
              </w:numPr>
              <w:spacing w:before="120" w:after="120"/>
              <w:ind w:left="432" w:hanging="216"/>
              <w:rPr>
                <w:sz w:val="24"/>
              </w:rPr>
            </w:pPr>
            <w:r w:rsidRPr="00482F77">
              <w:rPr>
                <w:sz w:val="24"/>
              </w:rPr>
              <w:t>All students with a Student School Transfer Code other than Disciplinary COE School Transfer (Code 5) will be attributed to the District of Geographic Residence to determine the unduplicated pupil count for the supplemental and concentration grant calculation of the Local Control Funding Formula (LCFF).</w:t>
            </w:r>
          </w:p>
          <w:p w14:paraId="3FFE1642" w14:textId="77777777" w:rsidR="0033126F" w:rsidRDefault="0033126F" w:rsidP="00AE2992">
            <w:pPr>
              <w:pStyle w:val="BlockText"/>
              <w:numPr>
                <w:ilvl w:val="0"/>
                <w:numId w:val="206"/>
              </w:numPr>
              <w:spacing w:before="120" w:after="120"/>
              <w:ind w:left="432" w:hanging="216"/>
              <w:rPr>
                <w:sz w:val="24"/>
              </w:rPr>
            </w:pPr>
            <w:r w:rsidRPr="00482F77">
              <w:rPr>
                <w:sz w:val="24"/>
              </w:rPr>
              <w:t>Charter schools that are authorized by County Offices of Education who are operating alternative programs that the county office would normally offer are also required to provide this code. (See the CALPADS File Specifications for this data element.)</w:t>
            </w:r>
          </w:p>
          <w:p w14:paraId="65DC032A" w14:textId="15EF27BA" w:rsidR="00314575" w:rsidRPr="00482F77" w:rsidRDefault="00314575" w:rsidP="00AE2992">
            <w:pPr>
              <w:pStyle w:val="BlockText"/>
              <w:numPr>
                <w:ilvl w:val="0"/>
                <w:numId w:val="206"/>
              </w:numPr>
              <w:spacing w:before="120" w:after="120"/>
              <w:ind w:left="432" w:hanging="216"/>
              <w:rPr>
                <w:sz w:val="24"/>
              </w:rPr>
            </w:pPr>
            <w:r>
              <w:rPr>
                <w:sz w:val="24"/>
              </w:rPr>
              <w:t xml:space="preserve">Districts electing to be Districts of </w:t>
            </w:r>
            <w:r w:rsidRPr="006E623C">
              <w:rPr>
                <w:color w:val="auto"/>
                <w:sz w:val="24"/>
              </w:rPr>
              <w:t>Choice</w:t>
            </w:r>
            <w:r w:rsidR="00D50F67" w:rsidRPr="006E623C">
              <w:rPr>
                <w:color w:val="auto"/>
                <w:sz w:val="24"/>
              </w:rPr>
              <w:t xml:space="preserve"> (Code 4)</w:t>
            </w:r>
            <w:r w:rsidRPr="006E623C">
              <w:rPr>
                <w:color w:val="auto"/>
                <w:sz w:val="24"/>
              </w:rPr>
              <w:t xml:space="preserve"> </w:t>
            </w:r>
            <w:r>
              <w:rPr>
                <w:sz w:val="24"/>
              </w:rPr>
              <w:t>must populate this code for every student who is transferring into a school in the District of Choice from another district. For those students who are transferring into a school in a District of Choice as a result of matriculation, the district should use code “6’ – Other Transfer.</w:t>
            </w:r>
          </w:p>
        </w:tc>
      </w:tr>
      <w:tr w:rsidR="00B23800" w:rsidRPr="00482F77" w14:paraId="56B7F23A" w14:textId="77777777" w:rsidTr="00B92227">
        <w:trPr>
          <w:cantSplit/>
        </w:trPr>
        <w:tc>
          <w:tcPr>
            <w:tcW w:w="1008" w:type="dxa"/>
            <w:tcBorders>
              <w:top w:val="single" w:sz="4" w:space="0" w:color="auto"/>
              <w:left w:val="single" w:sz="4" w:space="0" w:color="auto"/>
              <w:bottom w:val="single" w:sz="4" w:space="0" w:color="auto"/>
              <w:right w:val="single" w:sz="4" w:space="0" w:color="auto"/>
            </w:tcBorders>
          </w:tcPr>
          <w:p w14:paraId="6DAC1A6C" w14:textId="77777777" w:rsidR="0033126F" w:rsidRPr="00482F77" w:rsidRDefault="0033126F" w:rsidP="00DC4EBE">
            <w:pPr>
              <w:pStyle w:val="BlockText"/>
              <w:spacing w:after="120"/>
              <w:ind w:left="72"/>
              <w:rPr>
                <w:sz w:val="24"/>
              </w:rPr>
            </w:pPr>
            <w:r w:rsidRPr="00482F77">
              <w:rPr>
                <w:sz w:val="24"/>
              </w:rPr>
              <w:t>1.31</w:t>
            </w:r>
          </w:p>
        </w:tc>
        <w:tc>
          <w:tcPr>
            <w:tcW w:w="2340" w:type="dxa"/>
            <w:tcBorders>
              <w:top w:val="single" w:sz="4" w:space="0" w:color="auto"/>
              <w:left w:val="single" w:sz="4" w:space="0" w:color="auto"/>
              <w:bottom w:val="single" w:sz="4" w:space="0" w:color="auto"/>
              <w:right w:val="single" w:sz="4" w:space="0" w:color="auto"/>
            </w:tcBorders>
          </w:tcPr>
          <w:p w14:paraId="7E7EA388" w14:textId="77777777" w:rsidR="0033126F" w:rsidRPr="00482F77" w:rsidRDefault="0033126F" w:rsidP="00DC4EBE">
            <w:pPr>
              <w:pStyle w:val="BlockText"/>
              <w:spacing w:after="120"/>
              <w:ind w:left="72"/>
              <w:rPr>
                <w:sz w:val="24"/>
              </w:rPr>
            </w:pPr>
            <w:r w:rsidRPr="00482F77">
              <w:rPr>
                <w:sz w:val="24"/>
              </w:rPr>
              <w:t>District of Geographic Residence Code</w:t>
            </w:r>
          </w:p>
        </w:tc>
        <w:tc>
          <w:tcPr>
            <w:tcW w:w="7380" w:type="dxa"/>
            <w:tcBorders>
              <w:top w:val="single" w:sz="4" w:space="0" w:color="auto"/>
              <w:left w:val="single" w:sz="4" w:space="0" w:color="auto"/>
              <w:bottom w:val="single" w:sz="4" w:space="0" w:color="auto"/>
              <w:right w:val="single" w:sz="4" w:space="0" w:color="auto"/>
            </w:tcBorders>
          </w:tcPr>
          <w:p w14:paraId="5B5493D0" w14:textId="77777777" w:rsidR="0033126F" w:rsidRPr="00482F77" w:rsidRDefault="0033126F" w:rsidP="00AE2992">
            <w:pPr>
              <w:pStyle w:val="BlockText"/>
              <w:numPr>
                <w:ilvl w:val="0"/>
                <w:numId w:val="207"/>
              </w:numPr>
              <w:spacing w:before="120" w:after="120"/>
              <w:ind w:left="432" w:hanging="216"/>
              <w:rPr>
                <w:sz w:val="24"/>
              </w:rPr>
            </w:pPr>
            <w:r w:rsidRPr="00482F77">
              <w:rPr>
                <w:sz w:val="24"/>
              </w:rPr>
              <w:t>This is required for all students enrolled in a county office of education in order to determine which students to attribute to which district for purposes of determining LEAs’ disadvantaged student count for the Local Control Funding Formula supplemental and concentration grant.</w:t>
            </w:r>
          </w:p>
          <w:p w14:paraId="56B772B2" w14:textId="77777777" w:rsidR="0033126F" w:rsidRPr="00482F77" w:rsidRDefault="0033126F" w:rsidP="00AE2992">
            <w:pPr>
              <w:pStyle w:val="BlockText"/>
              <w:numPr>
                <w:ilvl w:val="0"/>
                <w:numId w:val="207"/>
              </w:numPr>
              <w:spacing w:before="120" w:after="120"/>
              <w:ind w:left="432" w:hanging="216"/>
              <w:rPr>
                <w:sz w:val="24"/>
              </w:rPr>
            </w:pPr>
            <w:r w:rsidRPr="00482F77">
              <w:rPr>
                <w:sz w:val="24"/>
              </w:rPr>
              <w:t>This field should be populated with a county-district code representing an active, open district that is not a county office of education or charter school.</w:t>
            </w:r>
          </w:p>
        </w:tc>
      </w:tr>
      <w:tr w:rsidR="00B23800" w:rsidRPr="00482F77" w14:paraId="74225B47" w14:textId="77777777" w:rsidTr="00B92227">
        <w:trPr>
          <w:cantSplit/>
        </w:trPr>
        <w:tc>
          <w:tcPr>
            <w:tcW w:w="1008" w:type="dxa"/>
            <w:tcBorders>
              <w:top w:val="single" w:sz="4" w:space="0" w:color="auto"/>
              <w:left w:val="single" w:sz="4" w:space="0" w:color="auto"/>
              <w:bottom w:val="single" w:sz="4" w:space="0" w:color="auto"/>
              <w:right w:val="single" w:sz="4" w:space="0" w:color="auto"/>
            </w:tcBorders>
          </w:tcPr>
          <w:p w14:paraId="69D4738F" w14:textId="77777777" w:rsidR="0033126F" w:rsidRPr="00482F77" w:rsidRDefault="0033126F" w:rsidP="00DC4EBE">
            <w:pPr>
              <w:pStyle w:val="BlockText"/>
              <w:spacing w:after="120"/>
              <w:ind w:left="72"/>
              <w:rPr>
                <w:sz w:val="24"/>
              </w:rPr>
            </w:pPr>
            <w:r w:rsidRPr="00482F77">
              <w:rPr>
                <w:sz w:val="24"/>
              </w:rPr>
              <w:t>1.32</w:t>
            </w:r>
          </w:p>
        </w:tc>
        <w:tc>
          <w:tcPr>
            <w:tcW w:w="2340" w:type="dxa"/>
            <w:tcBorders>
              <w:top w:val="single" w:sz="4" w:space="0" w:color="auto"/>
              <w:left w:val="single" w:sz="4" w:space="0" w:color="auto"/>
              <w:bottom w:val="single" w:sz="4" w:space="0" w:color="auto"/>
              <w:right w:val="single" w:sz="4" w:space="0" w:color="auto"/>
            </w:tcBorders>
          </w:tcPr>
          <w:p w14:paraId="166222A6" w14:textId="77777777" w:rsidR="0033126F" w:rsidRPr="00482F77" w:rsidRDefault="0033126F" w:rsidP="00DC4EBE">
            <w:pPr>
              <w:pStyle w:val="BlockText"/>
              <w:spacing w:after="120"/>
              <w:ind w:left="72"/>
              <w:rPr>
                <w:sz w:val="24"/>
              </w:rPr>
            </w:pPr>
            <w:r w:rsidRPr="00482F77">
              <w:rPr>
                <w:sz w:val="24"/>
              </w:rPr>
              <w:t>Student Golden State Seal Merit Diploma Indicator</w:t>
            </w:r>
            <w:r w:rsidRPr="00482F77" w:rsidDel="000661B1">
              <w:rPr>
                <w:sz w:val="24"/>
              </w:rPr>
              <w:t xml:space="preserve"> </w:t>
            </w:r>
          </w:p>
        </w:tc>
        <w:tc>
          <w:tcPr>
            <w:tcW w:w="7380" w:type="dxa"/>
            <w:tcBorders>
              <w:top w:val="single" w:sz="4" w:space="0" w:color="auto"/>
              <w:left w:val="single" w:sz="4" w:space="0" w:color="auto"/>
              <w:bottom w:val="single" w:sz="4" w:space="0" w:color="auto"/>
              <w:right w:val="single" w:sz="4" w:space="0" w:color="auto"/>
            </w:tcBorders>
          </w:tcPr>
          <w:p w14:paraId="4DD7EAC8" w14:textId="62118E4D" w:rsidR="0033126F" w:rsidRPr="00482F77" w:rsidRDefault="0033126F" w:rsidP="00AE2992">
            <w:pPr>
              <w:pStyle w:val="BlockText"/>
              <w:numPr>
                <w:ilvl w:val="0"/>
                <w:numId w:val="208"/>
              </w:numPr>
              <w:spacing w:before="120" w:after="120"/>
              <w:ind w:left="432" w:hanging="216"/>
              <w:rPr>
                <w:sz w:val="24"/>
              </w:rPr>
            </w:pPr>
            <w:r w:rsidRPr="00482F77">
              <w:rPr>
                <w:sz w:val="24"/>
              </w:rPr>
              <w:t xml:space="preserve">This indicates </w:t>
            </w:r>
            <w:r w:rsidR="00137A9E">
              <w:rPr>
                <w:sz w:val="24"/>
              </w:rPr>
              <w:t xml:space="preserve">that a graduating high school student </w:t>
            </w:r>
            <w:r w:rsidRPr="00482F77">
              <w:rPr>
                <w:sz w:val="24"/>
              </w:rPr>
              <w:t>has completed all requirements for a standard high school diploma and demonstrated mastery of the curriculum.</w:t>
            </w:r>
          </w:p>
          <w:p w14:paraId="6F56E880" w14:textId="77777777" w:rsidR="0033126F" w:rsidRPr="00482F77" w:rsidRDefault="0033126F" w:rsidP="00AE2992">
            <w:pPr>
              <w:pStyle w:val="BlockText"/>
              <w:numPr>
                <w:ilvl w:val="0"/>
                <w:numId w:val="208"/>
              </w:numPr>
              <w:spacing w:before="120" w:after="120"/>
              <w:ind w:left="432" w:hanging="216"/>
              <w:rPr>
                <w:sz w:val="24"/>
              </w:rPr>
            </w:pPr>
            <w:r w:rsidRPr="00482F77">
              <w:rPr>
                <w:sz w:val="24"/>
              </w:rPr>
              <w:t>Students who have a ‘Y’ value for this element must have a Student School Completion Status Code of 100, Standard High School Diploma.</w:t>
            </w:r>
          </w:p>
        </w:tc>
      </w:tr>
      <w:tr w:rsidR="00B23800" w:rsidRPr="00482F77" w14:paraId="1A818976" w14:textId="77777777" w:rsidTr="00B92227">
        <w:trPr>
          <w:cantSplit/>
        </w:trPr>
        <w:tc>
          <w:tcPr>
            <w:tcW w:w="1008" w:type="dxa"/>
            <w:tcBorders>
              <w:top w:val="single" w:sz="4" w:space="0" w:color="auto"/>
              <w:left w:val="single" w:sz="4" w:space="0" w:color="auto"/>
              <w:bottom w:val="single" w:sz="4" w:space="0" w:color="auto"/>
              <w:right w:val="single" w:sz="4" w:space="0" w:color="auto"/>
            </w:tcBorders>
          </w:tcPr>
          <w:p w14:paraId="65149878" w14:textId="77777777" w:rsidR="0033126F" w:rsidRPr="00482F77" w:rsidRDefault="0033126F" w:rsidP="00DC4EBE">
            <w:pPr>
              <w:pStyle w:val="BlockText"/>
              <w:spacing w:after="120"/>
              <w:ind w:left="72"/>
              <w:rPr>
                <w:sz w:val="24"/>
              </w:rPr>
            </w:pPr>
            <w:r w:rsidRPr="00482F77">
              <w:rPr>
                <w:sz w:val="24"/>
              </w:rPr>
              <w:lastRenderedPageBreak/>
              <w:t>1.33</w:t>
            </w:r>
          </w:p>
        </w:tc>
        <w:tc>
          <w:tcPr>
            <w:tcW w:w="2340" w:type="dxa"/>
            <w:tcBorders>
              <w:top w:val="single" w:sz="4" w:space="0" w:color="auto"/>
              <w:left w:val="single" w:sz="4" w:space="0" w:color="auto"/>
              <w:bottom w:val="single" w:sz="4" w:space="0" w:color="auto"/>
              <w:right w:val="single" w:sz="4" w:space="0" w:color="auto"/>
            </w:tcBorders>
          </w:tcPr>
          <w:p w14:paraId="622A202A" w14:textId="77777777" w:rsidR="0033126F" w:rsidRPr="00482F77" w:rsidRDefault="0033126F" w:rsidP="00DC4EBE">
            <w:pPr>
              <w:pStyle w:val="BlockText"/>
              <w:spacing w:after="120"/>
              <w:ind w:left="72"/>
              <w:rPr>
                <w:sz w:val="24"/>
              </w:rPr>
            </w:pPr>
            <w:r w:rsidRPr="00482F77">
              <w:rPr>
                <w:sz w:val="24"/>
              </w:rPr>
              <w:t>Student Seal of Biliteracy Indicator</w:t>
            </w:r>
          </w:p>
        </w:tc>
        <w:tc>
          <w:tcPr>
            <w:tcW w:w="7380" w:type="dxa"/>
            <w:tcBorders>
              <w:top w:val="single" w:sz="4" w:space="0" w:color="auto"/>
              <w:left w:val="single" w:sz="4" w:space="0" w:color="auto"/>
              <w:bottom w:val="single" w:sz="4" w:space="0" w:color="auto"/>
              <w:right w:val="single" w:sz="4" w:space="0" w:color="auto"/>
            </w:tcBorders>
          </w:tcPr>
          <w:p w14:paraId="0520CCAB" w14:textId="77777777" w:rsidR="0033126F" w:rsidRPr="00482F77" w:rsidRDefault="0033126F" w:rsidP="00AE2992">
            <w:pPr>
              <w:pStyle w:val="BlockText"/>
              <w:numPr>
                <w:ilvl w:val="0"/>
                <w:numId w:val="209"/>
              </w:numPr>
              <w:spacing w:before="120" w:after="120"/>
              <w:ind w:left="432" w:hanging="216"/>
              <w:rPr>
                <w:sz w:val="24"/>
              </w:rPr>
            </w:pPr>
            <w:r w:rsidRPr="00482F77">
              <w:rPr>
                <w:sz w:val="24"/>
              </w:rPr>
              <w:t>This indicates that a graduating high school student has attained a high level of proficiency in one or more languages in addition to English.</w:t>
            </w:r>
          </w:p>
          <w:p w14:paraId="565874B1" w14:textId="77777777" w:rsidR="0033126F" w:rsidRPr="00482F77" w:rsidRDefault="0033126F" w:rsidP="00AE2992">
            <w:pPr>
              <w:pStyle w:val="BlockText"/>
              <w:numPr>
                <w:ilvl w:val="0"/>
                <w:numId w:val="209"/>
              </w:numPr>
              <w:spacing w:before="120" w:after="120"/>
              <w:ind w:left="432" w:hanging="216"/>
              <w:rPr>
                <w:sz w:val="24"/>
              </w:rPr>
            </w:pPr>
            <w:r w:rsidRPr="00482F77">
              <w:rPr>
                <w:sz w:val="24"/>
              </w:rPr>
              <w:t>Students who have a ‘Y’ value for this element must have a Student School Completion Status Code of 100, Standard High School Diploma.</w:t>
            </w:r>
          </w:p>
        </w:tc>
      </w:tr>
      <w:tr w:rsidR="006434E1" w:rsidRPr="00482F77" w14:paraId="7F1FE9C0" w14:textId="77777777" w:rsidTr="00B92227">
        <w:trPr>
          <w:cantSplit/>
        </w:trPr>
        <w:tc>
          <w:tcPr>
            <w:tcW w:w="1008" w:type="dxa"/>
            <w:tcBorders>
              <w:top w:val="single" w:sz="4" w:space="0" w:color="auto"/>
              <w:left w:val="single" w:sz="4" w:space="0" w:color="auto"/>
              <w:bottom w:val="single" w:sz="4" w:space="0" w:color="auto"/>
              <w:right w:val="single" w:sz="4" w:space="0" w:color="auto"/>
            </w:tcBorders>
          </w:tcPr>
          <w:p w14:paraId="1B07B6C6" w14:textId="625D97FD" w:rsidR="006434E1" w:rsidRPr="006434E1" w:rsidRDefault="006434E1" w:rsidP="00DC4EBE">
            <w:pPr>
              <w:pStyle w:val="BlockText"/>
              <w:spacing w:after="120"/>
              <w:ind w:left="72"/>
              <w:rPr>
                <w:sz w:val="24"/>
              </w:rPr>
            </w:pPr>
            <w:r w:rsidRPr="006434E1">
              <w:rPr>
                <w:sz w:val="24"/>
              </w:rPr>
              <w:t>1.34</w:t>
            </w:r>
          </w:p>
        </w:tc>
        <w:tc>
          <w:tcPr>
            <w:tcW w:w="2340" w:type="dxa"/>
            <w:tcBorders>
              <w:top w:val="single" w:sz="4" w:space="0" w:color="auto"/>
              <w:left w:val="single" w:sz="4" w:space="0" w:color="auto"/>
              <w:bottom w:val="single" w:sz="4" w:space="0" w:color="auto"/>
              <w:right w:val="single" w:sz="4" w:space="0" w:color="auto"/>
            </w:tcBorders>
          </w:tcPr>
          <w:p w14:paraId="11FB86D9" w14:textId="5583D8CB" w:rsidR="006434E1" w:rsidRPr="006434E1" w:rsidRDefault="006434E1" w:rsidP="00DC4EBE">
            <w:pPr>
              <w:pStyle w:val="BlockText"/>
              <w:spacing w:after="120"/>
              <w:ind w:left="72"/>
              <w:rPr>
                <w:sz w:val="24"/>
              </w:rPr>
            </w:pPr>
            <w:r w:rsidRPr="006434E1">
              <w:rPr>
                <w:sz w:val="24"/>
              </w:rPr>
              <w:t>Postsecondary/Transition Status Indicator</w:t>
            </w:r>
          </w:p>
        </w:tc>
        <w:tc>
          <w:tcPr>
            <w:tcW w:w="7380" w:type="dxa"/>
            <w:tcBorders>
              <w:top w:val="single" w:sz="4" w:space="0" w:color="auto"/>
              <w:left w:val="single" w:sz="4" w:space="0" w:color="auto"/>
              <w:bottom w:val="single" w:sz="4" w:space="0" w:color="auto"/>
              <w:right w:val="single" w:sz="4" w:space="0" w:color="auto"/>
            </w:tcBorders>
          </w:tcPr>
          <w:p w14:paraId="3B512D6D" w14:textId="75D7AB12" w:rsidR="006434E1" w:rsidRDefault="006E623C" w:rsidP="00AE2992">
            <w:pPr>
              <w:pStyle w:val="BlockText"/>
              <w:numPr>
                <w:ilvl w:val="0"/>
                <w:numId w:val="210"/>
              </w:numPr>
              <w:spacing w:before="120" w:after="120"/>
              <w:ind w:left="432" w:hanging="216"/>
              <w:rPr>
                <w:sz w:val="24"/>
              </w:rPr>
            </w:pPr>
            <w:r>
              <w:rPr>
                <w:sz w:val="24"/>
              </w:rPr>
              <w:t xml:space="preserve">This indicates </w:t>
            </w:r>
            <w:r w:rsidR="007F35A4">
              <w:rPr>
                <w:sz w:val="24"/>
              </w:rPr>
              <w:t>that a student with disabilities is participating in a program to assist in the student’s transition from school to adult life.</w:t>
            </w:r>
          </w:p>
          <w:p w14:paraId="79710028" w14:textId="06AEC783" w:rsidR="007F35A4" w:rsidRPr="00482F77" w:rsidRDefault="007F35A4" w:rsidP="00AE2992">
            <w:pPr>
              <w:pStyle w:val="BlockText"/>
              <w:numPr>
                <w:ilvl w:val="0"/>
                <w:numId w:val="210"/>
              </w:numPr>
              <w:spacing w:before="120" w:after="120"/>
              <w:ind w:left="432" w:hanging="216"/>
              <w:rPr>
                <w:sz w:val="24"/>
              </w:rPr>
            </w:pPr>
            <w:r>
              <w:rPr>
                <w:sz w:val="24"/>
              </w:rPr>
              <w:t>Students who have a ‘Y’ value for this element must have an overlapping</w:t>
            </w:r>
            <w:r w:rsidR="00E906AB">
              <w:rPr>
                <w:sz w:val="24"/>
              </w:rPr>
              <w:t>, active</w:t>
            </w:r>
            <w:r>
              <w:rPr>
                <w:sz w:val="24"/>
              </w:rPr>
              <w:t xml:space="preserve"> </w:t>
            </w:r>
            <w:r w:rsidR="002A2E96">
              <w:rPr>
                <w:sz w:val="24"/>
              </w:rPr>
              <w:t>Special Education (SPED) record</w:t>
            </w:r>
            <w:r w:rsidR="00E906AB">
              <w:rPr>
                <w:sz w:val="24"/>
              </w:rPr>
              <w:t xml:space="preserve"> at the same reporting LEA where the Education Plan Type Code </w:t>
            </w:r>
            <w:r w:rsidR="00E431FF">
              <w:rPr>
                <w:sz w:val="24"/>
              </w:rPr>
              <w:t>= 100 (IEP)</w:t>
            </w:r>
            <w:r>
              <w:rPr>
                <w:sz w:val="24"/>
              </w:rPr>
              <w:t>, be at least 17 years old</w:t>
            </w:r>
            <w:r w:rsidR="00E431FF">
              <w:rPr>
                <w:sz w:val="24"/>
              </w:rPr>
              <w:t xml:space="preserve"> (student age on Enrollment Start Date)</w:t>
            </w:r>
            <w:r w:rsidR="002A2E96">
              <w:rPr>
                <w:sz w:val="24"/>
              </w:rPr>
              <w:t>,</w:t>
            </w:r>
            <w:r>
              <w:rPr>
                <w:sz w:val="24"/>
              </w:rPr>
              <w:t xml:space="preserve"> and Grade Level = 12.</w:t>
            </w:r>
          </w:p>
        </w:tc>
      </w:tr>
      <w:tr w:rsidR="006434E1" w:rsidRPr="00482F77" w14:paraId="1E3C0FA1" w14:textId="77777777" w:rsidTr="00B92227">
        <w:trPr>
          <w:cantSplit/>
        </w:trPr>
        <w:tc>
          <w:tcPr>
            <w:tcW w:w="1008" w:type="dxa"/>
            <w:tcBorders>
              <w:top w:val="single" w:sz="4" w:space="0" w:color="auto"/>
              <w:left w:val="single" w:sz="4" w:space="0" w:color="auto"/>
              <w:bottom w:val="single" w:sz="4" w:space="0" w:color="auto"/>
              <w:right w:val="single" w:sz="4" w:space="0" w:color="auto"/>
            </w:tcBorders>
          </w:tcPr>
          <w:p w14:paraId="1F1CF34A" w14:textId="153CA263" w:rsidR="006434E1" w:rsidRPr="006434E1" w:rsidRDefault="006434E1" w:rsidP="00DC4EBE">
            <w:pPr>
              <w:pStyle w:val="BlockText"/>
              <w:spacing w:after="120"/>
              <w:ind w:left="72"/>
              <w:rPr>
                <w:sz w:val="24"/>
              </w:rPr>
            </w:pPr>
            <w:r w:rsidRPr="006434E1">
              <w:rPr>
                <w:sz w:val="24"/>
              </w:rPr>
              <w:t>1.35</w:t>
            </w:r>
          </w:p>
        </w:tc>
        <w:tc>
          <w:tcPr>
            <w:tcW w:w="2340" w:type="dxa"/>
            <w:tcBorders>
              <w:top w:val="single" w:sz="4" w:space="0" w:color="auto"/>
              <w:left w:val="single" w:sz="4" w:space="0" w:color="auto"/>
              <w:bottom w:val="single" w:sz="4" w:space="0" w:color="auto"/>
              <w:right w:val="single" w:sz="4" w:space="0" w:color="auto"/>
            </w:tcBorders>
          </w:tcPr>
          <w:p w14:paraId="34AE146E" w14:textId="3E20CAB3" w:rsidR="006434E1" w:rsidRPr="006434E1" w:rsidRDefault="006434E1" w:rsidP="00DC4EBE">
            <w:pPr>
              <w:pStyle w:val="BlockText"/>
              <w:spacing w:after="120"/>
              <w:ind w:left="72"/>
              <w:rPr>
                <w:sz w:val="24"/>
              </w:rPr>
            </w:pPr>
            <w:r w:rsidRPr="006434E1">
              <w:rPr>
                <w:sz w:val="24"/>
              </w:rPr>
              <w:t>Workforce Readiness (Strategic Skills) Certificate Program Completion Indicator</w:t>
            </w:r>
          </w:p>
        </w:tc>
        <w:tc>
          <w:tcPr>
            <w:tcW w:w="7380" w:type="dxa"/>
            <w:tcBorders>
              <w:top w:val="single" w:sz="4" w:space="0" w:color="auto"/>
              <w:left w:val="single" w:sz="4" w:space="0" w:color="auto"/>
              <w:bottom w:val="single" w:sz="4" w:space="0" w:color="auto"/>
              <w:right w:val="single" w:sz="4" w:space="0" w:color="auto"/>
            </w:tcBorders>
          </w:tcPr>
          <w:p w14:paraId="03B9BC0B" w14:textId="77777777" w:rsidR="006434E1" w:rsidRDefault="007F35A4" w:rsidP="00AE2992">
            <w:pPr>
              <w:pStyle w:val="BlockText"/>
              <w:numPr>
                <w:ilvl w:val="0"/>
                <w:numId w:val="211"/>
              </w:numPr>
              <w:spacing w:before="120" w:after="120"/>
              <w:ind w:left="432" w:hanging="216"/>
              <w:rPr>
                <w:sz w:val="24"/>
              </w:rPr>
            </w:pPr>
            <w:r w:rsidRPr="007F35A4">
              <w:rPr>
                <w:sz w:val="24"/>
              </w:rPr>
              <w:t xml:space="preserve">This indicates whether or not a student successfully completed a program where students earn industry certificates that are recognized </w:t>
            </w:r>
            <w:r w:rsidRPr="007F35A4">
              <w:rPr>
                <w:rStyle w:val="Strong"/>
                <w:rFonts w:eastAsiaTheme="majorEastAsia"/>
                <w:b w:val="0"/>
                <w:sz w:val="24"/>
              </w:rPr>
              <w:t>and certified</w:t>
            </w:r>
            <w:r w:rsidRPr="007F35A4">
              <w:rPr>
                <w:sz w:val="24"/>
              </w:rPr>
              <w:t xml:space="preserve"> by business and/or industry at the local, state, or national level. It may be an assessment, examination, or a license that is administered and recognized by an industry third-party or governing board</w:t>
            </w:r>
            <w:r>
              <w:rPr>
                <w:sz w:val="24"/>
              </w:rPr>
              <w:t>.</w:t>
            </w:r>
          </w:p>
          <w:p w14:paraId="1552A2CB" w14:textId="60D64575" w:rsidR="00E431FF" w:rsidRPr="007F35A4" w:rsidRDefault="00E431FF" w:rsidP="00AE2992">
            <w:pPr>
              <w:pStyle w:val="BlockText"/>
              <w:numPr>
                <w:ilvl w:val="0"/>
                <w:numId w:val="211"/>
              </w:numPr>
              <w:spacing w:before="120" w:after="120"/>
              <w:ind w:left="432" w:hanging="216"/>
              <w:rPr>
                <w:sz w:val="24"/>
              </w:rPr>
            </w:pPr>
            <w:r>
              <w:rPr>
                <w:sz w:val="24"/>
              </w:rPr>
              <w:t>A “Y” would indicate that the student has successfully completed the program; an “N” would indicate that the student did not successfully complete the program.</w:t>
            </w:r>
          </w:p>
        </w:tc>
      </w:tr>
      <w:tr w:rsidR="006434E1" w:rsidRPr="00482F77" w14:paraId="0DAF6D8D" w14:textId="77777777" w:rsidTr="00B92227">
        <w:trPr>
          <w:cantSplit/>
        </w:trPr>
        <w:tc>
          <w:tcPr>
            <w:tcW w:w="1008" w:type="dxa"/>
            <w:tcBorders>
              <w:top w:val="single" w:sz="4" w:space="0" w:color="auto"/>
              <w:left w:val="single" w:sz="4" w:space="0" w:color="auto"/>
              <w:bottom w:val="single" w:sz="4" w:space="0" w:color="auto"/>
              <w:right w:val="single" w:sz="4" w:space="0" w:color="auto"/>
            </w:tcBorders>
          </w:tcPr>
          <w:p w14:paraId="056159EC" w14:textId="7434C502" w:rsidR="006434E1" w:rsidRPr="006434E1" w:rsidRDefault="006434E1" w:rsidP="00DC4EBE">
            <w:pPr>
              <w:pStyle w:val="BlockText"/>
              <w:spacing w:after="120"/>
              <w:ind w:left="72"/>
              <w:rPr>
                <w:sz w:val="24"/>
              </w:rPr>
            </w:pPr>
            <w:r w:rsidRPr="006434E1">
              <w:rPr>
                <w:sz w:val="24"/>
              </w:rPr>
              <w:t>1.36</w:t>
            </w:r>
          </w:p>
        </w:tc>
        <w:tc>
          <w:tcPr>
            <w:tcW w:w="2340" w:type="dxa"/>
            <w:tcBorders>
              <w:top w:val="single" w:sz="4" w:space="0" w:color="auto"/>
              <w:left w:val="single" w:sz="4" w:space="0" w:color="auto"/>
              <w:bottom w:val="single" w:sz="4" w:space="0" w:color="auto"/>
              <w:right w:val="single" w:sz="4" w:space="0" w:color="auto"/>
            </w:tcBorders>
          </w:tcPr>
          <w:p w14:paraId="02C37679" w14:textId="0B0CFE89" w:rsidR="006434E1" w:rsidRPr="006434E1" w:rsidRDefault="006434E1" w:rsidP="00DC4EBE">
            <w:pPr>
              <w:pStyle w:val="BlockText"/>
              <w:spacing w:after="120"/>
              <w:ind w:left="72"/>
              <w:rPr>
                <w:sz w:val="24"/>
              </w:rPr>
            </w:pPr>
            <w:r w:rsidRPr="006434E1">
              <w:rPr>
                <w:sz w:val="24"/>
              </w:rPr>
              <w:t>Food Handler Certification Program Completion Indicator</w:t>
            </w:r>
          </w:p>
        </w:tc>
        <w:tc>
          <w:tcPr>
            <w:tcW w:w="7380" w:type="dxa"/>
            <w:tcBorders>
              <w:top w:val="single" w:sz="4" w:space="0" w:color="auto"/>
              <w:left w:val="single" w:sz="4" w:space="0" w:color="auto"/>
              <w:bottom w:val="single" w:sz="4" w:space="0" w:color="auto"/>
              <w:right w:val="single" w:sz="4" w:space="0" w:color="auto"/>
            </w:tcBorders>
          </w:tcPr>
          <w:p w14:paraId="7CE09865" w14:textId="77777777" w:rsidR="006434E1" w:rsidRDefault="007E2672" w:rsidP="00AE2992">
            <w:pPr>
              <w:pStyle w:val="BlockText"/>
              <w:numPr>
                <w:ilvl w:val="0"/>
                <w:numId w:val="211"/>
              </w:numPr>
              <w:spacing w:before="120" w:after="120"/>
              <w:ind w:left="432" w:hanging="216"/>
              <w:rPr>
                <w:sz w:val="24"/>
              </w:rPr>
            </w:pPr>
            <w:r w:rsidRPr="007E2672">
              <w:rPr>
                <w:sz w:val="24"/>
              </w:rPr>
              <w:t>This indicates whether or not a student successfully completed a certificate program for entry-level professionals in the food service industry, such as servers, chefs, cooks, cashiers, and even convenience store clerks.</w:t>
            </w:r>
          </w:p>
          <w:p w14:paraId="1FA4BB3A" w14:textId="4F435D97" w:rsidR="00E431FF" w:rsidRPr="007E2672" w:rsidRDefault="00E431FF" w:rsidP="00AE2992">
            <w:pPr>
              <w:pStyle w:val="BlockText"/>
              <w:numPr>
                <w:ilvl w:val="0"/>
                <w:numId w:val="211"/>
              </w:numPr>
              <w:spacing w:before="120" w:after="120"/>
              <w:ind w:left="432" w:hanging="216"/>
              <w:rPr>
                <w:sz w:val="24"/>
              </w:rPr>
            </w:pPr>
            <w:r>
              <w:rPr>
                <w:sz w:val="24"/>
              </w:rPr>
              <w:t>A “Y” would indicate that the student has successfully completed the program; an “N” would indicate that the student did not successfully complete the program.</w:t>
            </w:r>
          </w:p>
        </w:tc>
      </w:tr>
      <w:tr w:rsidR="006434E1" w:rsidRPr="00482F77" w14:paraId="6D2B9699" w14:textId="77777777" w:rsidTr="00B92227">
        <w:trPr>
          <w:cantSplit/>
        </w:trPr>
        <w:tc>
          <w:tcPr>
            <w:tcW w:w="1008" w:type="dxa"/>
            <w:tcBorders>
              <w:top w:val="single" w:sz="4" w:space="0" w:color="auto"/>
              <w:left w:val="single" w:sz="4" w:space="0" w:color="auto"/>
              <w:bottom w:val="single" w:sz="4" w:space="0" w:color="auto"/>
              <w:right w:val="single" w:sz="4" w:space="0" w:color="auto"/>
            </w:tcBorders>
          </w:tcPr>
          <w:p w14:paraId="2027298B" w14:textId="76909BB0" w:rsidR="006434E1" w:rsidRPr="006434E1" w:rsidRDefault="006434E1" w:rsidP="00DC4EBE">
            <w:pPr>
              <w:pStyle w:val="BlockText"/>
              <w:spacing w:after="120"/>
              <w:ind w:left="72"/>
              <w:rPr>
                <w:sz w:val="24"/>
              </w:rPr>
            </w:pPr>
            <w:r w:rsidRPr="006434E1">
              <w:rPr>
                <w:sz w:val="24"/>
              </w:rPr>
              <w:t>1.37</w:t>
            </w:r>
          </w:p>
        </w:tc>
        <w:tc>
          <w:tcPr>
            <w:tcW w:w="2340" w:type="dxa"/>
            <w:tcBorders>
              <w:top w:val="single" w:sz="4" w:space="0" w:color="auto"/>
              <w:left w:val="single" w:sz="4" w:space="0" w:color="auto"/>
              <w:bottom w:val="single" w:sz="4" w:space="0" w:color="auto"/>
              <w:right w:val="single" w:sz="4" w:space="0" w:color="auto"/>
            </w:tcBorders>
          </w:tcPr>
          <w:p w14:paraId="1971719F" w14:textId="0C8D8884" w:rsidR="006434E1" w:rsidRPr="006434E1" w:rsidRDefault="006434E1" w:rsidP="00DC4EBE">
            <w:pPr>
              <w:pStyle w:val="BlockText"/>
              <w:spacing w:after="120"/>
              <w:ind w:left="72"/>
              <w:rPr>
                <w:sz w:val="24"/>
              </w:rPr>
            </w:pPr>
            <w:r w:rsidRPr="006434E1">
              <w:rPr>
                <w:sz w:val="24"/>
              </w:rPr>
              <w:t>Pre-Apprenticeship Certification Program Completion Indicator</w:t>
            </w:r>
          </w:p>
        </w:tc>
        <w:tc>
          <w:tcPr>
            <w:tcW w:w="7380" w:type="dxa"/>
            <w:tcBorders>
              <w:top w:val="single" w:sz="4" w:space="0" w:color="auto"/>
              <w:left w:val="single" w:sz="4" w:space="0" w:color="auto"/>
              <w:bottom w:val="single" w:sz="4" w:space="0" w:color="auto"/>
              <w:right w:val="single" w:sz="4" w:space="0" w:color="auto"/>
            </w:tcBorders>
          </w:tcPr>
          <w:p w14:paraId="32276700" w14:textId="77777777" w:rsidR="007E2672" w:rsidRDefault="007F35A4" w:rsidP="00AE2992">
            <w:pPr>
              <w:pStyle w:val="BlockText"/>
              <w:numPr>
                <w:ilvl w:val="0"/>
                <w:numId w:val="211"/>
              </w:numPr>
              <w:spacing w:before="120" w:after="120"/>
              <w:ind w:left="432" w:hanging="216"/>
              <w:rPr>
                <w:sz w:val="24"/>
              </w:rPr>
            </w:pPr>
            <w:r w:rsidRPr="007F35A4">
              <w:rPr>
                <w:sz w:val="24"/>
              </w:rPr>
              <w:t xml:space="preserve">This indicates whether or not a student successfully completed a program where students earn industry certificates that are recognized </w:t>
            </w:r>
            <w:r w:rsidRPr="007F35A4">
              <w:rPr>
                <w:rStyle w:val="Strong"/>
                <w:rFonts w:eastAsiaTheme="majorEastAsia"/>
                <w:b w:val="0"/>
                <w:sz w:val="24"/>
              </w:rPr>
              <w:t>and certified</w:t>
            </w:r>
            <w:r w:rsidRPr="007F35A4">
              <w:rPr>
                <w:sz w:val="24"/>
              </w:rPr>
              <w:t xml:space="preserve"> by business and/or industry at the local, state, or national level. It may be an assessment, examination, or a license that is administered and recognized by an industry third-party or governing boar</w:t>
            </w:r>
            <w:r w:rsidRPr="007E2672">
              <w:rPr>
                <w:sz w:val="24"/>
              </w:rPr>
              <w:t>d.</w:t>
            </w:r>
          </w:p>
          <w:p w14:paraId="3020961D" w14:textId="757C070D" w:rsidR="007F35A4" w:rsidRPr="00A42E2F" w:rsidRDefault="007F35A4" w:rsidP="00AE2992">
            <w:pPr>
              <w:pStyle w:val="BlockText"/>
              <w:numPr>
                <w:ilvl w:val="0"/>
                <w:numId w:val="211"/>
              </w:numPr>
              <w:spacing w:before="120" w:after="120"/>
              <w:ind w:left="432" w:hanging="216"/>
              <w:rPr>
                <w:sz w:val="24"/>
              </w:rPr>
            </w:pPr>
            <w:r w:rsidRPr="007E2672">
              <w:rPr>
                <w:sz w:val="24"/>
              </w:rPr>
              <w:t>A “Y” would indicate that the student has successfully completed the p</w:t>
            </w:r>
            <w:r w:rsidR="007E2672" w:rsidRPr="00A42E2F">
              <w:rPr>
                <w:sz w:val="24"/>
              </w:rPr>
              <w:t>r</w:t>
            </w:r>
            <w:r w:rsidRPr="00A42E2F">
              <w:rPr>
                <w:sz w:val="24"/>
              </w:rPr>
              <w:t>ogram; an “N” would indicate that the student did not successfully complete the program.</w:t>
            </w:r>
          </w:p>
        </w:tc>
      </w:tr>
      <w:tr w:rsidR="006434E1" w:rsidRPr="00482F77" w14:paraId="4B81F76B" w14:textId="77777777" w:rsidTr="007F35A4">
        <w:trPr>
          <w:cantSplit/>
        </w:trPr>
        <w:tc>
          <w:tcPr>
            <w:tcW w:w="1008" w:type="dxa"/>
            <w:tcBorders>
              <w:top w:val="single" w:sz="4" w:space="0" w:color="auto"/>
              <w:left w:val="single" w:sz="4" w:space="0" w:color="auto"/>
              <w:bottom w:val="single" w:sz="4" w:space="0" w:color="auto"/>
              <w:right w:val="single" w:sz="4" w:space="0" w:color="auto"/>
            </w:tcBorders>
          </w:tcPr>
          <w:p w14:paraId="461C03D2" w14:textId="65A4EA66" w:rsidR="006434E1" w:rsidRPr="006434E1" w:rsidRDefault="006434E1" w:rsidP="00DC4EBE">
            <w:pPr>
              <w:pStyle w:val="BlockText"/>
              <w:spacing w:after="120"/>
              <w:ind w:left="72"/>
              <w:rPr>
                <w:sz w:val="24"/>
              </w:rPr>
            </w:pPr>
            <w:r w:rsidRPr="006434E1">
              <w:rPr>
                <w:sz w:val="24"/>
              </w:rPr>
              <w:lastRenderedPageBreak/>
              <w:t>1.38</w:t>
            </w:r>
          </w:p>
          <w:p w14:paraId="501814F5" w14:textId="53FDAE7E" w:rsidR="006434E1" w:rsidRPr="006434E1" w:rsidRDefault="006434E1" w:rsidP="00DC4EBE">
            <w:pPr>
              <w:pStyle w:val="BlockText"/>
              <w:spacing w:after="120"/>
              <w:ind w:left="72"/>
              <w:rPr>
                <w:sz w:val="24"/>
              </w:rPr>
            </w:pPr>
          </w:p>
        </w:tc>
        <w:tc>
          <w:tcPr>
            <w:tcW w:w="2340" w:type="dxa"/>
            <w:tcBorders>
              <w:top w:val="single" w:sz="4" w:space="0" w:color="auto"/>
              <w:left w:val="single" w:sz="4" w:space="0" w:color="auto"/>
              <w:bottom w:val="single" w:sz="4" w:space="0" w:color="auto"/>
              <w:right w:val="single" w:sz="4" w:space="0" w:color="auto"/>
            </w:tcBorders>
          </w:tcPr>
          <w:p w14:paraId="46E8D2D2" w14:textId="2CBAF304" w:rsidR="006434E1" w:rsidRPr="006434E1" w:rsidRDefault="006434E1" w:rsidP="00DC4EBE">
            <w:pPr>
              <w:pStyle w:val="BlockText"/>
              <w:spacing w:after="120"/>
              <w:ind w:left="72"/>
              <w:rPr>
                <w:sz w:val="24"/>
              </w:rPr>
            </w:pPr>
            <w:r w:rsidRPr="006434E1">
              <w:rPr>
                <w:sz w:val="24"/>
              </w:rPr>
              <w:t>Pre-Apprenticeship Program (non-certified) Completion Indicator</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1985A00B" w14:textId="77777777" w:rsidR="00D9180A" w:rsidRPr="00D9180A" w:rsidRDefault="007F35A4" w:rsidP="00AE2992">
            <w:pPr>
              <w:pStyle w:val="ListParagraph"/>
              <w:numPr>
                <w:ilvl w:val="0"/>
                <w:numId w:val="212"/>
              </w:numPr>
              <w:spacing w:before="120" w:after="120"/>
              <w:ind w:left="432" w:hanging="216"/>
              <w:contextualSpacing w:val="0"/>
              <w:rPr>
                <w:rFonts w:eastAsia="Times New Roman" w:cs="Arial"/>
                <w:color w:val="000000"/>
              </w:rPr>
            </w:pPr>
            <w:r w:rsidRPr="00D9180A">
              <w:rPr>
                <w:rFonts w:eastAsia="Times New Roman" w:cs="Arial"/>
                <w:color w:val="000000"/>
              </w:rPr>
              <w:t xml:space="preserve">This indicates whether or not a student successfully completed a program where students earn industry certificates that are recognized, </w:t>
            </w:r>
            <w:r w:rsidRPr="00D9180A">
              <w:rPr>
                <w:rFonts w:eastAsia="Times New Roman" w:cs="Arial"/>
                <w:bCs/>
                <w:color w:val="000000"/>
              </w:rPr>
              <w:t>but not certified</w:t>
            </w:r>
            <w:r w:rsidRPr="00D9180A">
              <w:rPr>
                <w:rFonts w:eastAsia="Times New Roman" w:cs="Arial"/>
                <w:color w:val="000000"/>
              </w:rPr>
              <w:t>, by business and/or industry at the local, state, or national level. It may be an assessment, examination or a license that is administered and recognized by an industry third-party or governing board.</w:t>
            </w:r>
          </w:p>
          <w:p w14:paraId="6CEC97A1" w14:textId="249F978C" w:rsidR="006434E1" w:rsidRPr="00D9180A" w:rsidRDefault="007F35A4" w:rsidP="00AE2992">
            <w:pPr>
              <w:pStyle w:val="ListParagraph"/>
              <w:numPr>
                <w:ilvl w:val="0"/>
                <w:numId w:val="212"/>
              </w:numPr>
              <w:spacing w:before="120" w:after="120"/>
              <w:ind w:left="432" w:hanging="216"/>
              <w:contextualSpacing w:val="0"/>
              <w:rPr>
                <w:rFonts w:cs="Arial"/>
              </w:rPr>
            </w:pPr>
            <w:r w:rsidRPr="00D9180A">
              <w:rPr>
                <w:rFonts w:cs="Arial"/>
              </w:rPr>
              <w:t>A “Y” would indicate that the student has successfully completed the program; an “N” would indicate that the student did not successfully complete the program.</w:t>
            </w:r>
          </w:p>
        </w:tc>
      </w:tr>
      <w:tr w:rsidR="006434E1" w:rsidRPr="00482F77" w14:paraId="0ABC64AB" w14:textId="77777777" w:rsidTr="00B92227">
        <w:trPr>
          <w:cantSplit/>
        </w:trPr>
        <w:tc>
          <w:tcPr>
            <w:tcW w:w="1008" w:type="dxa"/>
            <w:tcBorders>
              <w:top w:val="single" w:sz="4" w:space="0" w:color="auto"/>
              <w:left w:val="single" w:sz="4" w:space="0" w:color="auto"/>
              <w:bottom w:val="single" w:sz="4" w:space="0" w:color="auto"/>
              <w:right w:val="single" w:sz="4" w:space="0" w:color="auto"/>
            </w:tcBorders>
          </w:tcPr>
          <w:p w14:paraId="15627C18" w14:textId="2BB5ACB9" w:rsidR="006434E1" w:rsidRPr="006434E1" w:rsidRDefault="006434E1" w:rsidP="00DC4EBE">
            <w:pPr>
              <w:pStyle w:val="BlockText"/>
              <w:spacing w:after="120"/>
              <w:ind w:left="72"/>
              <w:rPr>
                <w:sz w:val="24"/>
              </w:rPr>
            </w:pPr>
            <w:r w:rsidRPr="006434E1">
              <w:rPr>
                <w:sz w:val="24"/>
              </w:rPr>
              <w:t>1.39</w:t>
            </w:r>
          </w:p>
        </w:tc>
        <w:tc>
          <w:tcPr>
            <w:tcW w:w="2340" w:type="dxa"/>
            <w:tcBorders>
              <w:top w:val="single" w:sz="4" w:space="0" w:color="auto"/>
              <w:left w:val="single" w:sz="4" w:space="0" w:color="auto"/>
              <w:bottom w:val="single" w:sz="4" w:space="0" w:color="auto"/>
              <w:right w:val="single" w:sz="4" w:space="0" w:color="auto"/>
            </w:tcBorders>
          </w:tcPr>
          <w:p w14:paraId="7E3F5BF0" w14:textId="1B09A9BC" w:rsidR="006434E1" w:rsidRPr="006434E1" w:rsidRDefault="006434E1" w:rsidP="00DC4EBE">
            <w:pPr>
              <w:pStyle w:val="BlockText"/>
              <w:spacing w:after="120"/>
              <w:ind w:left="72"/>
              <w:rPr>
                <w:sz w:val="24"/>
              </w:rPr>
            </w:pPr>
            <w:r w:rsidRPr="006434E1">
              <w:rPr>
                <w:sz w:val="24"/>
              </w:rPr>
              <w:t>State or Federal Job Program Completion Indicator</w:t>
            </w:r>
          </w:p>
        </w:tc>
        <w:tc>
          <w:tcPr>
            <w:tcW w:w="7380" w:type="dxa"/>
            <w:tcBorders>
              <w:top w:val="single" w:sz="4" w:space="0" w:color="auto"/>
              <w:left w:val="single" w:sz="4" w:space="0" w:color="auto"/>
              <w:bottom w:val="single" w:sz="4" w:space="0" w:color="auto"/>
              <w:right w:val="single" w:sz="4" w:space="0" w:color="auto"/>
            </w:tcBorders>
          </w:tcPr>
          <w:p w14:paraId="24EE7EA0" w14:textId="77777777" w:rsidR="00951A9D" w:rsidRDefault="007E2672" w:rsidP="00AE2992">
            <w:pPr>
              <w:pStyle w:val="ListParagraph"/>
              <w:numPr>
                <w:ilvl w:val="0"/>
                <w:numId w:val="213"/>
              </w:numPr>
              <w:spacing w:before="120" w:after="120"/>
              <w:ind w:left="432" w:hanging="216"/>
              <w:contextualSpacing w:val="0"/>
              <w:rPr>
                <w:rFonts w:eastAsia="Times New Roman" w:cs="Arial"/>
                <w:color w:val="000000"/>
              </w:rPr>
            </w:pPr>
            <w:r w:rsidRPr="00951A9D">
              <w:rPr>
                <w:rFonts w:eastAsia="Times New Roman" w:cs="Arial"/>
                <w:color w:val="000000"/>
              </w:rPr>
              <w:t xml:space="preserve">This indicates whether or not a student successfully completed any programs administered at schools with the Dashboard Alternative School Status (DASS) at the federal level such as Job Corps, Workforce Innovation and Opportunity Act (WIOA), </w:t>
            </w:r>
            <w:proofErr w:type="spellStart"/>
            <w:r w:rsidRPr="00951A9D">
              <w:rPr>
                <w:rFonts w:eastAsia="Times New Roman" w:cs="Arial"/>
                <w:color w:val="000000"/>
              </w:rPr>
              <w:t>YouthBuild</w:t>
            </w:r>
            <w:proofErr w:type="spellEnd"/>
            <w:r w:rsidRPr="00951A9D">
              <w:rPr>
                <w:rFonts w:eastAsia="Times New Roman" w:cs="Arial"/>
                <w:color w:val="000000"/>
              </w:rPr>
              <w:t>; or state level programs such as California Conservation Corps or Regional Occupational Center Programs.</w:t>
            </w:r>
          </w:p>
          <w:p w14:paraId="5FB7015E" w14:textId="5A9F1B7D" w:rsidR="006434E1" w:rsidRPr="00951A9D" w:rsidRDefault="007E2672" w:rsidP="00AE2992">
            <w:pPr>
              <w:pStyle w:val="ListParagraph"/>
              <w:numPr>
                <w:ilvl w:val="0"/>
                <w:numId w:val="213"/>
              </w:numPr>
              <w:spacing w:before="120" w:after="120"/>
              <w:ind w:left="432" w:hanging="216"/>
              <w:contextualSpacing w:val="0"/>
              <w:rPr>
                <w:rFonts w:eastAsia="Times New Roman" w:cs="Arial"/>
                <w:color w:val="000000"/>
              </w:rPr>
            </w:pPr>
            <w:r w:rsidRPr="00951A9D">
              <w:rPr>
                <w:rFonts w:eastAsia="Times New Roman" w:cs="Arial"/>
                <w:color w:val="000000"/>
              </w:rPr>
              <w:t>A “Y” would indicate that the student has successfully completed the program; an “N” would indicate that the student did not successfully complete the program.</w:t>
            </w:r>
          </w:p>
        </w:tc>
      </w:tr>
    </w:tbl>
    <w:p w14:paraId="76834191" w14:textId="64FB5610" w:rsidR="0033126F" w:rsidRPr="00482F77" w:rsidRDefault="000D5C60" w:rsidP="00951A9D">
      <w:pPr>
        <w:pStyle w:val="BlockText"/>
        <w:spacing w:before="240" w:after="240"/>
        <w:rPr>
          <w:b/>
          <w:sz w:val="24"/>
        </w:rPr>
      </w:pPr>
      <w:bookmarkStart w:id="139" w:name="_Hlk29987741"/>
      <w:r>
        <w:rPr>
          <w:b/>
          <w:sz w:val="24"/>
        </w:rPr>
        <w:t xml:space="preserve">When </w:t>
      </w:r>
      <w:r w:rsidR="00B23314">
        <w:rPr>
          <w:b/>
          <w:sz w:val="24"/>
        </w:rPr>
        <w:t>should s</w:t>
      </w:r>
      <w:r w:rsidR="0033126F" w:rsidRPr="00482F77">
        <w:rPr>
          <w:b/>
          <w:sz w:val="24"/>
        </w:rPr>
        <w:t xml:space="preserve">tudent </w:t>
      </w:r>
      <w:r w:rsidR="0033126F" w:rsidRPr="00482F77">
        <w:rPr>
          <w:b/>
          <w:i/>
          <w:color w:val="auto"/>
          <w:sz w:val="24"/>
        </w:rPr>
        <w:t>enrollment</w:t>
      </w:r>
      <w:r w:rsidR="0033126F" w:rsidRPr="00482F77">
        <w:rPr>
          <w:b/>
          <w:sz w:val="24"/>
        </w:rPr>
        <w:t xml:space="preserve"> and </w:t>
      </w:r>
      <w:r w:rsidR="0033126F" w:rsidRPr="00482F77">
        <w:rPr>
          <w:b/>
          <w:i/>
          <w:color w:val="auto"/>
          <w:sz w:val="24"/>
        </w:rPr>
        <w:t>exit</w:t>
      </w:r>
      <w:r w:rsidR="0033126F" w:rsidRPr="00482F77">
        <w:rPr>
          <w:b/>
          <w:sz w:val="24"/>
        </w:rPr>
        <w:t xml:space="preserve"> data be </w:t>
      </w:r>
      <w:r>
        <w:rPr>
          <w:b/>
          <w:sz w:val="24"/>
        </w:rPr>
        <w:t xml:space="preserve">submitted to </w:t>
      </w:r>
      <w:r w:rsidR="0033126F" w:rsidRPr="00482F77">
        <w:rPr>
          <w:b/>
          <w:sz w:val="24"/>
        </w:rPr>
        <w:t>CALPADS</w:t>
      </w:r>
      <w:r w:rsidR="00B23314">
        <w:rPr>
          <w:b/>
          <w:sz w:val="24"/>
        </w:rPr>
        <w:t>?</w:t>
      </w:r>
    </w:p>
    <w:bookmarkEnd w:id="139"/>
    <w:p w14:paraId="24773F61" w14:textId="06997C9E" w:rsidR="0033126F" w:rsidRPr="00482F77" w:rsidRDefault="0033126F" w:rsidP="00951A9D">
      <w:pPr>
        <w:pStyle w:val="BlockText"/>
        <w:spacing w:before="240" w:after="240"/>
        <w:rPr>
          <w:sz w:val="24"/>
        </w:rPr>
      </w:pPr>
      <w:r w:rsidRPr="00482F77">
        <w:rPr>
          <w:sz w:val="24"/>
        </w:rPr>
        <w:t xml:space="preserve">LEAs should update CALPADS with student enrollments and exits on an </w:t>
      </w:r>
      <w:r w:rsidRPr="00E431FF">
        <w:rPr>
          <w:i/>
          <w:sz w:val="24"/>
        </w:rPr>
        <w:t>ongoing basis throughout the year.</w:t>
      </w:r>
      <w:r w:rsidRPr="00482F77">
        <w:rPr>
          <w:sz w:val="24"/>
        </w:rPr>
        <w:t xml:space="preserve"> Enrollment updates should be submitted to CALPADS with actual enrollment and exit dates, on a timely basis, generally within 14 days of students’ actual start and exit dates</w:t>
      </w:r>
      <w:r w:rsidR="004E42A3">
        <w:rPr>
          <w:sz w:val="24"/>
        </w:rPr>
        <w:t xml:space="preserve">. </w:t>
      </w:r>
      <w:r w:rsidRPr="00482F77">
        <w:rPr>
          <w:sz w:val="24"/>
        </w:rPr>
        <w:t>It is important for LEAs to submit all enrollments and exits during the school year in order to have an accurate cumulative enrollment count which is used to calculate discipline and chronic absenteeism rates.</w:t>
      </w:r>
    </w:p>
    <w:p w14:paraId="776F24BB" w14:textId="77777777" w:rsidR="00951A9D" w:rsidRDefault="002A2E96" w:rsidP="00951A9D">
      <w:pPr>
        <w:pStyle w:val="BlockText"/>
        <w:spacing w:before="240" w:after="240"/>
        <w:rPr>
          <w:sz w:val="24"/>
        </w:rPr>
      </w:pPr>
      <w:r w:rsidRPr="00482F77">
        <w:rPr>
          <w:sz w:val="24"/>
        </w:rPr>
        <w:t xml:space="preserve">At the end of the school year, LEAs must exit all students, including those whom they expect will be continuing at the same school the following school year. Students should be exited with the date of the last day of school. At the beginning of the next school year, LEAs must re-enroll all students with the appropriate grade level for that year. LEAs will receive a fatal certification error during the Fall 1 submission for any open enrollment records that have not been exited from the prior year. Any other information that has changed about students must be made using the appropriate file. Student enrollments and student information may also be done online in the CALPADS system. </w:t>
      </w:r>
    </w:p>
    <w:p w14:paraId="774B7AB9" w14:textId="65187C8D" w:rsidR="00482F77" w:rsidRPr="00951A9D" w:rsidRDefault="00B23314" w:rsidP="00951A9D">
      <w:pPr>
        <w:pStyle w:val="BlockText"/>
        <w:spacing w:before="240" w:after="240"/>
        <w:rPr>
          <w:sz w:val="24"/>
        </w:rPr>
      </w:pPr>
      <w:r w:rsidRPr="000D5C60">
        <w:rPr>
          <w:b/>
          <w:sz w:val="24"/>
        </w:rPr>
        <w:t xml:space="preserve">Why should LEAs keep </w:t>
      </w:r>
      <w:r w:rsidR="00482F77" w:rsidRPr="000D5C60">
        <w:rPr>
          <w:b/>
          <w:sz w:val="24"/>
        </w:rPr>
        <w:t>student enrollment</w:t>
      </w:r>
      <w:r w:rsidRPr="000D5C60">
        <w:rPr>
          <w:b/>
          <w:sz w:val="24"/>
        </w:rPr>
        <w:t>/exit</w:t>
      </w:r>
      <w:r w:rsidR="00482F77" w:rsidRPr="000D5C60">
        <w:rPr>
          <w:b/>
          <w:sz w:val="24"/>
        </w:rPr>
        <w:t xml:space="preserve"> data current in CALPADS</w:t>
      </w:r>
      <w:r w:rsidRPr="000D5C60">
        <w:rPr>
          <w:b/>
          <w:sz w:val="24"/>
        </w:rPr>
        <w:t>?</w:t>
      </w:r>
    </w:p>
    <w:p w14:paraId="151EAF07" w14:textId="77777777" w:rsidR="00951A9D" w:rsidRDefault="001658E7" w:rsidP="00AE2992">
      <w:pPr>
        <w:pStyle w:val="BlockText"/>
        <w:numPr>
          <w:ilvl w:val="0"/>
          <w:numId w:val="214"/>
        </w:numPr>
        <w:spacing w:before="240" w:after="240"/>
        <w:rPr>
          <w:sz w:val="24"/>
        </w:rPr>
      </w:pPr>
      <w:r w:rsidRPr="000B4BDA">
        <w:rPr>
          <w:sz w:val="24"/>
        </w:rPr>
        <w:t>Makes it easier to select the correct SSIDs for transferring students with current enrollment histories.</w:t>
      </w:r>
    </w:p>
    <w:p w14:paraId="6625320C" w14:textId="3E13B54A" w:rsidR="00B23314" w:rsidRDefault="00B23314" w:rsidP="00AE2992">
      <w:pPr>
        <w:pStyle w:val="BlockText"/>
        <w:numPr>
          <w:ilvl w:val="0"/>
          <w:numId w:val="214"/>
        </w:numPr>
        <w:spacing w:before="240" w:after="240"/>
        <w:rPr>
          <w:sz w:val="24"/>
        </w:rPr>
      </w:pPr>
      <w:r>
        <w:rPr>
          <w:sz w:val="24"/>
        </w:rPr>
        <w:t>Minimizes concurrent enrollment (CCE) anomalies.</w:t>
      </w:r>
    </w:p>
    <w:p w14:paraId="21C544E9" w14:textId="5769CF03" w:rsidR="001658E7" w:rsidRPr="001658E7" w:rsidRDefault="001658E7" w:rsidP="00AE2992">
      <w:pPr>
        <w:pStyle w:val="BlockText"/>
        <w:numPr>
          <w:ilvl w:val="0"/>
          <w:numId w:val="214"/>
        </w:numPr>
        <w:spacing w:before="240" w:after="240"/>
        <w:rPr>
          <w:sz w:val="24"/>
        </w:rPr>
      </w:pPr>
      <w:r w:rsidRPr="000B4BDA">
        <w:rPr>
          <w:sz w:val="24"/>
        </w:rPr>
        <w:t>Ensures that LEAs have access to current data on students transferring to those LEAs’ districts, thus helping the LEAs place new students in appropriate programs.</w:t>
      </w:r>
    </w:p>
    <w:p w14:paraId="27F15BF0" w14:textId="77777777" w:rsidR="001658E7" w:rsidRDefault="001658E7" w:rsidP="00AE2992">
      <w:pPr>
        <w:pStyle w:val="BlockText"/>
        <w:numPr>
          <w:ilvl w:val="0"/>
          <w:numId w:val="214"/>
        </w:numPr>
        <w:spacing w:before="240" w:after="240"/>
        <w:rPr>
          <w:sz w:val="24"/>
        </w:rPr>
      </w:pPr>
      <w:r>
        <w:rPr>
          <w:sz w:val="24"/>
        </w:rPr>
        <w:lastRenderedPageBreak/>
        <w:t>Ensures that the CALPADS ODS is up-to-date when data are pulled for statewide assessment registration, enabling students to be tested in the interim and summative CAASPP, and the Initial and Summative ELPAC, and helps avoid unnecessary ELPAC testing.</w:t>
      </w:r>
    </w:p>
    <w:p w14:paraId="6B5EF4E9" w14:textId="16148932" w:rsidR="00951A9D" w:rsidRDefault="00B23314" w:rsidP="00AE2992">
      <w:pPr>
        <w:pStyle w:val="BlockText"/>
        <w:numPr>
          <w:ilvl w:val="0"/>
          <w:numId w:val="214"/>
        </w:numPr>
        <w:spacing w:before="240" w:after="240"/>
        <w:rPr>
          <w:sz w:val="24"/>
        </w:rPr>
      </w:pPr>
      <w:r>
        <w:rPr>
          <w:sz w:val="24"/>
        </w:rPr>
        <w:t xml:space="preserve">Informs LEAs if a student has been directly certified to receive a free or reduced-price meal </w:t>
      </w:r>
      <w:r w:rsidR="001658E7">
        <w:rPr>
          <w:sz w:val="24"/>
        </w:rPr>
        <w:t>under the National School Lunch program.</w:t>
      </w:r>
    </w:p>
    <w:p w14:paraId="4C97A10E" w14:textId="70016807" w:rsidR="00B23314" w:rsidRDefault="00B23314" w:rsidP="00AE2992">
      <w:pPr>
        <w:pStyle w:val="BlockText"/>
        <w:numPr>
          <w:ilvl w:val="0"/>
          <w:numId w:val="214"/>
        </w:numPr>
        <w:spacing w:before="240" w:after="240"/>
        <w:rPr>
          <w:sz w:val="24"/>
        </w:rPr>
      </w:pPr>
      <w:r>
        <w:rPr>
          <w:sz w:val="24"/>
        </w:rPr>
        <w:t>Inform</w:t>
      </w:r>
      <w:r w:rsidR="00951A9D">
        <w:rPr>
          <w:sz w:val="24"/>
        </w:rPr>
        <w:t xml:space="preserve">s </w:t>
      </w:r>
      <w:r>
        <w:rPr>
          <w:sz w:val="24"/>
        </w:rPr>
        <w:t>LEAs if a student is a foster youth.</w:t>
      </w:r>
    </w:p>
    <w:p w14:paraId="79A618C4" w14:textId="77777777" w:rsidR="001658E7" w:rsidRDefault="001658E7" w:rsidP="00AE2992">
      <w:pPr>
        <w:pStyle w:val="BlockText"/>
        <w:numPr>
          <w:ilvl w:val="0"/>
          <w:numId w:val="214"/>
        </w:numPr>
        <w:spacing w:before="240" w:after="240"/>
        <w:rPr>
          <w:sz w:val="24"/>
        </w:rPr>
      </w:pPr>
      <w:r>
        <w:rPr>
          <w:sz w:val="24"/>
        </w:rPr>
        <w:t>Ensures data are available to facilitate efficient and effective monitoring under IDEA.</w:t>
      </w:r>
    </w:p>
    <w:p w14:paraId="74110858" w14:textId="77777777" w:rsidR="001658E7" w:rsidRDefault="001658E7" w:rsidP="00AE2992">
      <w:pPr>
        <w:pStyle w:val="BlockText"/>
        <w:numPr>
          <w:ilvl w:val="0"/>
          <w:numId w:val="214"/>
        </w:numPr>
        <w:spacing w:before="240" w:after="240"/>
        <w:rPr>
          <w:sz w:val="24"/>
        </w:rPr>
      </w:pPr>
      <w:r>
        <w:rPr>
          <w:sz w:val="24"/>
        </w:rPr>
        <w:t>Ensures the LEA cumulative enrollment count certified as part of End-of-Year 3 accurately reflects the total number of students enrolled at a school and district during the school year.</w:t>
      </w:r>
    </w:p>
    <w:p w14:paraId="4C79FC99" w14:textId="77777777" w:rsidR="001658E7" w:rsidRPr="000B4BDA" w:rsidRDefault="001658E7" w:rsidP="00AE2992">
      <w:pPr>
        <w:pStyle w:val="BlockText"/>
        <w:numPr>
          <w:ilvl w:val="0"/>
          <w:numId w:val="214"/>
        </w:numPr>
        <w:spacing w:before="240" w:after="240"/>
        <w:rPr>
          <w:sz w:val="24"/>
        </w:rPr>
      </w:pPr>
      <w:r w:rsidRPr="000B4BDA">
        <w:rPr>
          <w:sz w:val="24"/>
        </w:rPr>
        <w:t>Minimizes LEA workload during snapshot collection windows.</w:t>
      </w:r>
    </w:p>
    <w:p w14:paraId="568CB606" w14:textId="2E41B385" w:rsidR="00482F77" w:rsidRPr="00482F77" w:rsidRDefault="00B23314" w:rsidP="00951A9D">
      <w:pPr>
        <w:pStyle w:val="BlockText"/>
        <w:spacing w:before="240" w:after="240"/>
        <w:rPr>
          <w:b/>
          <w:sz w:val="24"/>
        </w:rPr>
      </w:pPr>
      <w:bookmarkStart w:id="140" w:name="_Hlk29987575"/>
      <w:r>
        <w:rPr>
          <w:b/>
          <w:sz w:val="24"/>
        </w:rPr>
        <w:t xml:space="preserve">What data should LEAs submit after enrolling a student in CALPADS? </w:t>
      </w:r>
    </w:p>
    <w:bookmarkEnd w:id="140"/>
    <w:p w14:paraId="7FBE9D17" w14:textId="15954C42" w:rsidR="00B23314" w:rsidRPr="00482F77" w:rsidRDefault="008579BF" w:rsidP="00951A9D">
      <w:pPr>
        <w:pStyle w:val="BlockText"/>
        <w:spacing w:before="240" w:after="240"/>
        <w:rPr>
          <w:sz w:val="24"/>
        </w:rPr>
      </w:pPr>
      <w:r>
        <w:rPr>
          <w:sz w:val="24"/>
        </w:rPr>
        <w:t>After enrolling new students</w:t>
      </w:r>
      <w:r w:rsidR="00B23314">
        <w:rPr>
          <w:sz w:val="24"/>
        </w:rPr>
        <w:t xml:space="preserve"> using the SENR</w:t>
      </w:r>
      <w:r>
        <w:rPr>
          <w:sz w:val="24"/>
        </w:rPr>
        <w:t xml:space="preserve">, LEAs should immediately follow with submissions of student information (SINF), program information (SPRG), and English language acquisition status (SELA). </w:t>
      </w:r>
      <w:r w:rsidR="00482F77" w:rsidRPr="00482F77">
        <w:rPr>
          <w:sz w:val="24"/>
        </w:rPr>
        <w:t xml:space="preserve">After enrolling </w:t>
      </w:r>
      <w:r>
        <w:rPr>
          <w:sz w:val="24"/>
        </w:rPr>
        <w:t xml:space="preserve">returning </w:t>
      </w:r>
      <w:r w:rsidR="00482F77" w:rsidRPr="00482F77">
        <w:rPr>
          <w:sz w:val="24"/>
        </w:rPr>
        <w:t>students in CALPADS, LEAs should immediately follow with submissions of any new or updated student information and program data. If there is no new or updated information, there is no need to submit these files. Complete student information, specific program data, and English language acquisition status are required for certification of the Fall 1 submission; therefore</w:t>
      </w:r>
      <w:r w:rsidR="00840D37">
        <w:rPr>
          <w:sz w:val="24"/>
        </w:rPr>
        <w:t>,</w:t>
      </w:r>
      <w:r w:rsidR="00482F77" w:rsidRPr="00482F77">
        <w:rPr>
          <w:sz w:val="24"/>
        </w:rPr>
        <w:t xml:space="preserve"> it is important that these data are submitted following new enrollments at the beginning of each school year. See the sections </w:t>
      </w:r>
      <w:r w:rsidR="00840D37">
        <w:rPr>
          <w:sz w:val="24"/>
        </w:rPr>
        <w:t xml:space="preserve">on student information, student program, and Student English language Acquisition </w:t>
      </w:r>
      <w:r w:rsidR="00482F77" w:rsidRPr="00482F77">
        <w:rPr>
          <w:sz w:val="24"/>
        </w:rPr>
        <w:t>in this chapter</w:t>
      </w:r>
      <w:r w:rsidR="00840D37">
        <w:rPr>
          <w:sz w:val="24"/>
        </w:rPr>
        <w:t>.</w:t>
      </w:r>
      <w:r w:rsidR="00B23314" w:rsidRPr="00B23314">
        <w:rPr>
          <w:sz w:val="24"/>
        </w:rPr>
        <w:t xml:space="preserve"> </w:t>
      </w:r>
    </w:p>
    <w:p w14:paraId="1B2E6E70" w14:textId="4695ECFE" w:rsidR="00A21342" w:rsidRDefault="00840D37" w:rsidP="00951A9D">
      <w:pPr>
        <w:pStyle w:val="BlockText"/>
        <w:spacing w:before="240" w:after="240"/>
        <w:rPr>
          <w:b/>
          <w:sz w:val="24"/>
        </w:rPr>
      </w:pPr>
      <w:bookmarkStart w:id="141" w:name="_Hlk29987599"/>
      <w:r>
        <w:rPr>
          <w:b/>
          <w:spacing w:val="-8"/>
          <w:sz w:val="24"/>
        </w:rPr>
        <w:t>What should LEAs c</w:t>
      </w:r>
      <w:r w:rsidR="00A21342" w:rsidRPr="00A21342">
        <w:rPr>
          <w:b/>
          <w:spacing w:val="-8"/>
          <w:sz w:val="24"/>
        </w:rPr>
        <w:t>onsider</w:t>
      </w:r>
      <w:r w:rsidR="00A21342" w:rsidRPr="00A21342">
        <w:rPr>
          <w:b/>
          <w:sz w:val="24"/>
        </w:rPr>
        <w:t xml:space="preserve"> when updating student exit information</w:t>
      </w:r>
      <w:r>
        <w:rPr>
          <w:b/>
          <w:sz w:val="24"/>
        </w:rPr>
        <w:t>?</w:t>
      </w:r>
    </w:p>
    <w:bookmarkEnd w:id="141"/>
    <w:p w14:paraId="088D67E5" w14:textId="52D205A8" w:rsidR="00A21342" w:rsidRPr="00A21342" w:rsidRDefault="00A21342" w:rsidP="00951A9D">
      <w:pPr>
        <w:pStyle w:val="BlockText"/>
        <w:spacing w:before="240" w:after="240"/>
        <w:rPr>
          <w:sz w:val="24"/>
        </w:rPr>
      </w:pPr>
      <w:r w:rsidRPr="00A21342">
        <w:rPr>
          <w:sz w:val="24"/>
        </w:rPr>
        <w:t>To exit a student, the LEA must also provide the Enrollment Exit Date and Student Exit Reason online in CALPADS or in the Student Enrollment File.</w:t>
      </w:r>
      <w:r w:rsidR="00840D37">
        <w:rPr>
          <w:sz w:val="24"/>
        </w:rPr>
        <w:t xml:space="preserve"> LEAs should note that:</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Description w:val="This table describes things to note when exiting a student."/>
      </w:tblPr>
      <w:tblGrid>
        <w:gridCol w:w="5397"/>
        <w:gridCol w:w="5398"/>
      </w:tblGrid>
      <w:tr w:rsidR="00A21342" w:rsidRPr="00A21342" w14:paraId="6829518B" w14:textId="77777777" w:rsidTr="00DB008E">
        <w:trPr>
          <w:cantSplit/>
          <w:tblHeader/>
        </w:trPr>
        <w:tc>
          <w:tcPr>
            <w:tcW w:w="5397"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33D7779C" w14:textId="77777777" w:rsidR="00A21342" w:rsidRPr="00A21342" w:rsidRDefault="00A21342" w:rsidP="00951A9D">
            <w:pPr>
              <w:pStyle w:val="BlockText"/>
              <w:ind w:left="72"/>
              <w:rPr>
                <w:b/>
                <w:color w:val="FFFFFF" w:themeColor="background1"/>
                <w:sz w:val="24"/>
              </w:rPr>
            </w:pPr>
            <w:bookmarkStart w:id="142" w:name="_fs_UyEajGfYJUCjBMDFIunZA_0_0_0" w:colFirst="0" w:colLast="0"/>
            <w:r w:rsidRPr="00A21342">
              <w:rPr>
                <w:b/>
                <w:color w:val="FFFFFF" w:themeColor="background1"/>
                <w:sz w:val="24"/>
              </w:rPr>
              <w:t>If…</w:t>
            </w:r>
          </w:p>
        </w:tc>
        <w:tc>
          <w:tcPr>
            <w:tcW w:w="5398"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6C147715" w14:textId="77777777" w:rsidR="00A21342" w:rsidRPr="00A21342" w:rsidRDefault="00A21342" w:rsidP="001751C8">
            <w:pPr>
              <w:pStyle w:val="BlockText"/>
              <w:rPr>
                <w:b/>
                <w:color w:val="FFFFFF" w:themeColor="background1"/>
                <w:sz w:val="24"/>
              </w:rPr>
            </w:pPr>
            <w:r w:rsidRPr="00A21342">
              <w:rPr>
                <w:b/>
                <w:color w:val="FFFFFF" w:themeColor="background1"/>
                <w:sz w:val="24"/>
              </w:rPr>
              <w:t>Then…</w:t>
            </w:r>
          </w:p>
        </w:tc>
      </w:tr>
      <w:bookmarkEnd w:id="142"/>
      <w:tr w:rsidR="00A21342" w:rsidRPr="00A21342" w14:paraId="4BA80849" w14:textId="77777777" w:rsidTr="00B92227">
        <w:trPr>
          <w:cantSplit/>
        </w:trPr>
        <w:tc>
          <w:tcPr>
            <w:tcW w:w="5397" w:type="dxa"/>
            <w:tcBorders>
              <w:top w:val="single" w:sz="4" w:space="0" w:color="auto"/>
              <w:left w:val="single" w:sz="4" w:space="0" w:color="auto"/>
              <w:bottom w:val="single" w:sz="4" w:space="0" w:color="auto"/>
              <w:right w:val="single" w:sz="4" w:space="0" w:color="auto"/>
            </w:tcBorders>
            <w:hideMark/>
          </w:tcPr>
          <w:p w14:paraId="142A3783" w14:textId="1C07D690" w:rsidR="00A21342" w:rsidRPr="00A21342" w:rsidRDefault="00A21342" w:rsidP="00951A9D">
            <w:pPr>
              <w:pStyle w:val="BlockText"/>
              <w:spacing w:before="120" w:after="120"/>
              <w:ind w:left="72"/>
              <w:rPr>
                <w:sz w:val="24"/>
              </w:rPr>
            </w:pPr>
            <w:r w:rsidRPr="00A21342">
              <w:rPr>
                <w:sz w:val="24"/>
              </w:rPr>
              <w:t>A student exited a school because he or she completed a given academic program (E230),</w:t>
            </w:r>
          </w:p>
        </w:tc>
        <w:tc>
          <w:tcPr>
            <w:tcW w:w="5398" w:type="dxa"/>
            <w:tcBorders>
              <w:top w:val="single" w:sz="4" w:space="0" w:color="auto"/>
              <w:left w:val="single" w:sz="4" w:space="0" w:color="auto"/>
              <w:bottom w:val="single" w:sz="4" w:space="0" w:color="auto"/>
              <w:right w:val="single" w:sz="4" w:space="0" w:color="auto"/>
            </w:tcBorders>
            <w:hideMark/>
          </w:tcPr>
          <w:p w14:paraId="32A0534A" w14:textId="77777777" w:rsidR="00A21342" w:rsidRPr="00A21342" w:rsidRDefault="00A21342" w:rsidP="00951A9D">
            <w:pPr>
              <w:pStyle w:val="BlockText"/>
              <w:spacing w:before="120" w:after="120"/>
              <w:ind w:left="72"/>
              <w:rPr>
                <w:sz w:val="24"/>
              </w:rPr>
            </w:pPr>
            <w:r w:rsidRPr="00A21342">
              <w:rPr>
                <w:sz w:val="24"/>
              </w:rPr>
              <w:t>A Student School Completion Status code must also be submitted, indicating how the student completed the program (e.g. graduated with a standard high school diploma, Special Education certification of completion, etc.).</w:t>
            </w:r>
          </w:p>
        </w:tc>
      </w:tr>
      <w:tr w:rsidR="00A21342" w:rsidRPr="00A21342" w14:paraId="5C4DCDB8" w14:textId="77777777" w:rsidTr="00B92227">
        <w:trPr>
          <w:cantSplit/>
        </w:trPr>
        <w:tc>
          <w:tcPr>
            <w:tcW w:w="5397" w:type="dxa"/>
            <w:tcBorders>
              <w:top w:val="single" w:sz="4" w:space="0" w:color="auto"/>
              <w:left w:val="single" w:sz="4" w:space="0" w:color="auto"/>
              <w:bottom w:val="single" w:sz="4" w:space="0" w:color="auto"/>
              <w:right w:val="single" w:sz="4" w:space="0" w:color="auto"/>
            </w:tcBorders>
            <w:hideMark/>
          </w:tcPr>
          <w:p w14:paraId="0852C086" w14:textId="3611CE6A" w:rsidR="00A21342" w:rsidRPr="00A21342" w:rsidRDefault="00A21342" w:rsidP="00951A9D">
            <w:pPr>
              <w:pStyle w:val="BlockText"/>
              <w:spacing w:after="120"/>
              <w:ind w:left="72"/>
              <w:rPr>
                <w:sz w:val="24"/>
              </w:rPr>
            </w:pPr>
            <w:r w:rsidRPr="00A21342">
              <w:rPr>
                <w:sz w:val="24"/>
              </w:rPr>
              <w:lastRenderedPageBreak/>
              <w:t xml:space="preserve">A student graduated from high </w:t>
            </w:r>
            <w:r w:rsidRPr="00A21342">
              <w:rPr>
                <w:spacing w:val="-4"/>
                <w:sz w:val="24"/>
              </w:rPr>
              <w:t>school with a standard diploma (100)</w:t>
            </w:r>
            <w:r w:rsidR="00243FA5">
              <w:rPr>
                <w:spacing w:val="-4"/>
                <w:sz w:val="24"/>
              </w:rPr>
              <w:t>,</w:t>
            </w:r>
          </w:p>
        </w:tc>
        <w:tc>
          <w:tcPr>
            <w:tcW w:w="5398" w:type="dxa"/>
            <w:tcBorders>
              <w:top w:val="single" w:sz="4" w:space="0" w:color="auto"/>
              <w:left w:val="single" w:sz="4" w:space="0" w:color="auto"/>
              <w:bottom w:val="single" w:sz="4" w:space="0" w:color="auto"/>
              <w:right w:val="single" w:sz="4" w:space="0" w:color="auto"/>
            </w:tcBorders>
            <w:hideMark/>
          </w:tcPr>
          <w:p w14:paraId="37559381" w14:textId="77777777" w:rsidR="00840D37" w:rsidRDefault="00A21342" w:rsidP="00951A9D">
            <w:pPr>
              <w:pStyle w:val="BlockText"/>
              <w:spacing w:after="120"/>
              <w:ind w:left="72"/>
              <w:rPr>
                <w:sz w:val="24"/>
              </w:rPr>
            </w:pPr>
            <w:r w:rsidRPr="00A21342">
              <w:rPr>
                <w:sz w:val="24"/>
              </w:rPr>
              <w:t xml:space="preserve">The LEA must </w:t>
            </w:r>
            <w:r w:rsidR="00840D37">
              <w:rPr>
                <w:sz w:val="24"/>
              </w:rPr>
              <w:t xml:space="preserve">also </w:t>
            </w:r>
            <w:r w:rsidRPr="00A21342">
              <w:rPr>
                <w:sz w:val="24"/>
              </w:rPr>
              <w:t>indicate whether the student</w:t>
            </w:r>
            <w:r w:rsidR="00840D37">
              <w:rPr>
                <w:sz w:val="24"/>
              </w:rPr>
              <w:t>:</w:t>
            </w:r>
          </w:p>
          <w:p w14:paraId="69B08CA6" w14:textId="38EFA542" w:rsidR="00A21342" w:rsidRPr="00A21342" w:rsidRDefault="00840D37" w:rsidP="00331574">
            <w:pPr>
              <w:pStyle w:val="BlockText"/>
              <w:numPr>
                <w:ilvl w:val="0"/>
                <w:numId w:val="3"/>
              </w:numPr>
              <w:spacing w:before="120" w:after="120"/>
              <w:ind w:left="432" w:hanging="216"/>
              <w:rPr>
                <w:sz w:val="24"/>
              </w:rPr>
            </w:pPr>
            <w:r>
              <w:rPr>
                <w:sz w:val="24"/>
              </w:rPr>
              <w:t>M</w:t>
            </w:r>
            <w:r w:rsidR="00A21342" w:rsidRPr="00A21342">
              <w:rPr>
                <w:sz w:val="24"/>
              </w:rPr>
              <w:t>et all UC and/or CSU requirements.</w:t>
            </w:r>
          </w:p>
          <w:p w14:paraId="5A23C7DC" w14:textId="32E187B1" w:rsidR="00840D37" w:rsidRDefault="00840D37" w:rsidP="00331574">
            <w:pPr>
              <w:pStyle w:val="BlockText"/>
              <w:numPr>
                <w:ilvl w:val="0"/>
                <w:numId w:val="3"/>
              </w:numPr>
              <w:spacing w:before="120" w:after="120"/>
              <w:ind w:left="432" w:hanging="216"/>
              <w:rPr>
                <w:sz w:val="24"/>
              </w:rPr>
            </w:pPr>
            <w:r w:rsidRPr="00A21342">
              <w:rPr>
                <w:sz w:val="24"/>
              </w:rPr>
              <w:t>Q</w:t>
            </w:r>
            <w:r w:rsidR="00A21342" w:rsidRPr="00A21342">
              <w:rPr>
                <w:sz w:val="24"/>
              </w:rPr>
              <w:t>ualified for the Golden State Seal Merit Diploma or Seal of Biliteracy</w:t>
            </w:r>
            <w:r w:rsidR="00EF2E46">
              <w:rPr>
                <w:sz w:val="24"/>
              </w:rPr>
              <w:t>.</w:t>
            </w:r>
          </w:p>
          <w:p w14:paraId="3510B072" w14:textId="6F45FAA6" w:rsidR="00A21342" w:rsidRPr="00A21342" w:rsidRDefault="00840D37" w:rsidP="00331574">
            <w:pPr>
              <w:pStyle w:val="BlockText"/>
              <w:numPr>
                <w:ilvl w:val="0"/>
                <w:numId w:val="3"/>
              </w:numPr>
              <w:spacing w:before="120" w:after="120"/>
              <w:ind w:left="432" w:hanging="216"/>
              <w:rPr>
                <w:sz w:val="24"/>
              </w:rPr>
            </w:pPr>
            <w:r>
              <w:rPr>
                <w:sz w:val="24"/>
              </w:rPr>
              <w:t>C</w:t>
            </w:r>
            <w:r w:rsidR="008579BF">
              <w:rPr>
                <w:sz w:val="24"/>
              </w:rPr>
              <w:t>ompleted the Workforce Readiness Certificate Program, Food Handler Certification Program, Certified Apprenticeship Program, Not-Certified Pre-Apprenticeship Program, or State or Federal Job Program</w:t>
            </w:r>
            <w:r w:rsidR="00A21342" w:rsidRPr="00A21342">
              <w:rPr>
                <w:sz w:val="24"/>
              </w:rPr>
              <w:t>.</w:t>
            </w:r>
          </w:p>
        </w:tc>
      </w:tr>
      <w:tr w:rsidR="00A21342" w:rsidRPr="00A21342" w14:paraId="6255DD6B" w14:textId="77777777" w:rsidTr="00B92227">
        <w:trPr>
          <w:cantSplit/>
        </w:trPr>
        <w:tc>
          <w:tcPr>
            <w:tcW w:w="5397" w:type="dxa"/>
            <w:tcBorders>
              <w:top w:val="single" w:sz="4" w:space="0" w:color="auto"/>
              <w:left w:val="single" w:sz="4" w:space="0" w:color="auto"/>
              <w:bottom w:val="single" w:sz="4" w:space="0" w:color="auto"/>
              <w:right w:val="single" w:sz="4" w:space="0" w:color="auto"/>
            </w:tcBorders>
          </w:tcPr>
          <w:p w14:paraId="2FD9F08C" w14:textId="1D813FCE" w:rsidR="00A21342" w:rsidRPr="00A21342" w:rsidRDefault="00A21342" w:rsidP="00951A9D">
            <w:pPr>
              <w:pStyle w:val="BlockText"/>
              <w:spacing w:after="120"/>
              <w:ind w:left="72"/>
              <w:rPr>
                <w:sz w:val="24"/>
              </w:rPr>
            </w:pPr>
            <w:r w:rsidRPr="00A21342">
              <w:rPr>
                <w:sz w:val="24"/>
              </w:rPr>
              <w:t>A student completed a school year and is expected to return to</w:t>
            </w:r>
            <w:r w:rsidR="00A85CD7">
              <w:rPr>
                <w:sz w:val="24"/>
              </w:rPr>
              <w:t xml:space="preserve"> the same school the next year,</w:t>
            </w:r>
          </w:p>
        </w:tc>
        <w:tc>
          <w:tcPr>
            <w:tcW w:w="5398" w:type="dxa"/>
            <w:tcBorders>
              <w:top w:val="single" w:sz="4" w:space="0" w:color="auto"/>
              <w:left w:val="single" w:sz="4" w:space="0" w:color="auto"/>
              <w:bottom w:val="single" w:sz="4" w:space="0" w:color="auto"/>
              <w:right w:val="single" w:sz="4" w:space="0" w:color="auto"/>
            </w:tcBorders>
          </w:tcPr>
          <w:p w14:paraId="56EE097E" w14:textId="77777777" w:rsidR="00A21342" w:rsidRPr="00A21342" w:rsidRDefault="00A21342" w:rsidP="00AE2992">
            <w:pPr>
              <w:pStyle w:val="BlockText"/>
              <w:numPr>
                <w:ilvl w:val="0"/>
                <w:numId w:val="215"/>
              </w:numPr>
              <w:spacing w:before="120" w:after="120"/>
              <w:ind w:left="432" w:hanging="216"/>
              <w:rPr>
                <w:sz w:val="24"/>
              </w:rPr>
            </w:pPr>
            <w:r w:rsidRPr="00A21342">
              <w:rPr>
                <w:sz w:val="24"/>
              </w:rPr>
              <w:t>Exit the student with an E155 with an Enrollment Exit date of the last day of school.</w:t>
            </w:r>
          </w:p>
          <w:p w14:paraId="04EF106D" w14:textId="77777777" w:rsidR="00A21342" w:rsidRPr="00A21342" w:rsidRDefault="00A21342" w:rsidP="00AE2992">
            <w:pPr>
              <w:pStyle w:val="BlockText"/>
              <w:numPr>
                <w:ilvl w:val="0"/>
                <w:numId w:val="215"/>
              </w:numPr>
              <w:spacing w:before="120" w:after="120"/>
              <w:ind w:left="432" w:hanging="216"/>
              <w:rPr>
                <w:sz w:val="24"/>
              </w:rPr>
            </w:pPr>
            <w:r w:rsidRPr="00A21342">
              <w:rPr>
                <w:sz w:val="24"/>
              </w:rPr>
              <w:t>The LEA may re-enroll the student with an Enrollment Start date of the first day of school of the next school year.</w:t>
            </w:r>
          </w:p>
        </w:tc>
      </w:tr>
      <w:tr w:rsidR="00A21342" w:rsidRPr="00A21342" w14:paraId="6711F79C" w14:textId="77777777" w:rsidTr="00B92227">
        <w:trPr>
          <w:cantSplit/>
        </w:trPr>
        <w:tc>
          <w:tcPr>
            <w:tcW w:w="5397" w:type="dxa"/>
            <w:tcBorders>
              <w:top w:val="single" w:sz="4" w:space="0" w:color="auto"/>
              <w:left w:val="single" w:sz="4" w:space="0" w:color="auto"/>
              <w:bottom w:val="single" w:sz="4" w:space="0" w:color="auto"/>
              <w:right w:val="single" w:sz="4" w:space="0" w:color="auto"/>
            </w:tcBorders>
            <w:hideMark/>
          </w:tcPr>
          <w:p w14:paraId="095CA6D1" w14:textId="77777777" w:rsidR="00A85CD7" w:rsidRPr="00A85CD7" w:rsidRDefault="00A21342" w:rsidP="00951A9D">
            <w:pPr>
              <w:pStyle w:val="BlockText"/>
              <w:spacing w:after="120"/>
              <w:ind w:left="72"/>
              <w:rPr>
                <w:sz w:val="24"/>
              </w:rPr>
            </w:pPr>
            <w:r w:rsidRPr="00A21342">
              <w:rPr>
                <w:sz w:val="24"/>
              </w:rPr>
              <w:t xml:space="preserve">A student exits a school because he or she transferred involuntarily due to a disciplinary action, </w:t>
            </w:r>
            <w:r w:rsidRPr="00A21342">
              <w:rPr>
                <w:i/>
                <w:sz w:val="24"/>
              </w:rPr>
              <w:t>or</w:t>
            </w:r>
          </w:p>
          <w:p w14:paraId="3CA00173" w14:textId="5CD7C6EB" w:rsidR="00A21342" w:rsidRPr="00A21342" w:rsidRDefault="00A21342" w:rsidP="00951A9D">
            <w:pPr>
              <w:pStyle w:val="BlockText"/>
              <w:spacing w:after="120"/>
              <w:ind w:left="72"/>
              <w:rPr>
                <w:sz w:val="24"/>
              </w:rPr>
            </w:pPr>
            <w:r w:rsidRPr="00A21342">
              <w:rPr>
                <w:sz w:val="24"/>
              </w:rPr>
              <w:t>A student exits an alternative school to return to a tradition</w:t>
            </w:r>
            <w:r w:rsidR="00243FA5">
              <w:rPr>
                <w:sz w:val="24"/>
              </w:rPr>
              <w:t>al or non-alternative school</w:t>
            </w:r>
            <w:r w:rsidR="00566ABE">
              <w:rPr>
                <w:sz w:val="24"/>
              </w:rPr>
              <w:t>,</w:t>
            </w:r>
          </w:p>
        </w:tc>
        <w:tc>
          <w:tcPr>
            <w:tcW w:w="5398" w:type="dxa"/>
            <w:tcBorders>
              <w:top w:val="single" w:sz="4" w:space="0" w:color="auto"/>
              <w:left w:val="single" w:sz="4" w:space="0" w:color="auto"/>
              <w:bottom w:val="single" w:sz="4" w:space="0" w:color="auto"/>
              <w:right w:val="single" w:sz="4" w:space="0" w:color="auto"/>
            </w:tcBorders>
            <w:hideMark/>
          </w:tcPr>
          <w:p w14:paraId="61647CBB" w14:textId="77777777" w:rsidR="00A21342" w:rsidRPr="00A21342" w:rsidRDefault="00A21342" w:rsidP="00951A9D">
            <w:pPr>
              <w:pStyle w:val="BlockText"/>
              <w:spacing w:after="120"/>
              <w:ind w:left="72"/>
              <w:rPr>
                <w:sz w:val="24"/>
              </w:rPr>
            </w:pPr>
            <w:r w:rsidRPr="00A21342">
              <w:rPr>
                <w:sz w:val="24"/>
              </w:rPr>
              <w:t>The LEA should indicate the Expected Receiver School of Attendance by including the unique state-assigned school code of the school in which the student is expected to attend.</w:t>
            </w:r>
          </w:p>
        </w:tc>
      </w:tr>
      <w:tr w:rsidR="00A21342" w:rsidRPr="00A21342" w14:paraId="7F050680" w14:textId="77777777" w:rsidTr="00B92227">
        <w:trPr>
          <w:cantSplit/>
        </w:trPr>
        <w:tc>
          <w:tcPr>
            <w:tcW w:w="5397" w:type="dxa"/>
            <w:tcBorders>
              <w:top w:val="single" w:sz="4" w:space="0" w:color="auto"/>
              <w:left w:val="single" w:sz="4" w:space="0" w:color="auto"/>
              <w:bottom w:val="single" w:sz="4" w:space="0" w:color="auto"/>
              <w:right w:val="single" w:sz="4" w:space="0" w:color="auto"/>
            </w:tcBorders>
            <w:hideMark/>
          </w:tcPr>
          <w:p w14:paraId="3755082B" w14:textId="16C832D1" w:rsidR="00A21342" w:rsidRPr="00A21342" w:rsidRDefault="00A21342" w:rsidP="00951A9D">
            <w:pPr>
              <w:pStyle w:val="BlockText"/>
              <w:spacing w:after="120"/>
              <w:ind w:left="72"/>
              <w:rPr>
                <w:sz w:val="24"/>
              </w:rPr>
            </w:pPr>
            <w:r w:rsidRPr="00A21342">
              <w:rPr>
                <w:sz w:val="24"/>
              </w:rPr>
              <w:t xml:space="preserve">A student exited a school because he or she did not graduate and has gone to an Adult Education school (T260), and at a later date the LEA learns that the student has earned an Adult Education High School Diploma,  </w:t>
            </w:r>
          </w:p>
        </w:tc>
        <w:tc>
          <w:tcPr>
            <w:tcW w:w="5398" w:type="dxa"/>
            <w:tcBorders>
              <w:top w:val="single" w:sz="4" w:space="0" w:color="auto"/>
              <w:left w:val="single" w:sz="4" w:space="0" w:color="auto"/>
              <w:bottom w:val="single" w:sz="4" w:space="0" w:color="auto"/>
              <w:right w:val="single" w:sz="4" w:space="0" w:color="auto"/>
            </w:tcBorders>
            <w:hideMark/>
          </w:tcPr>
          <w:p w14:paraId="5427340F" w14:textId="77777777" w:rsidR="00A21342" w:rsidRPr="00A21342" w:rsidRDefault="00A21342" w:rsidP="00951A9D">
            <w:pPr>
              <w:pStyle w:val="BlockText"/>
              <w:spacing w:after="120"/>
              <w:ind w:left="72"/>
              <w:rPr>
                <w:sz w:val="24"/>
              </w:rPr>
            </w:pPr>
            <w:r w:rsidRPr="00A21342">
              <w:rPr>
                <w:sz w:val="24"/>
              </w:rPr>
              <w:t>The student’s exit data must be updated to E230/250 with an Enrollment Exit Date that equals the date the student earned the Adult Ed High School Diploma.</w:t>
            </w:r>
          </w:p>
        </w:tc>
      </w:tr>
      <w:tr w:rsidR="00A21342" w:rsidRPr="00A21342" w14:paraId="5D735F0A" w14:textId="77777777" w:rsidTr="00B92227">
        <w:trPr>
          <w:cantSplit/>
        </w:trPr>
        <w:tc>
          <w:tcPr>
            <w:tcW w:w="5397" w:type="dxa"/>
            <w:tcBorders>
              <w:top w:val="single" w:sz="4" w:space="0" w:color="auto"/>
              <w:left w:val="single" w:sz="4" w:space="0" w:color="auto"/>
              <w:bottom w:val="single" w:sz="4" w:space="0" w:color="auto"/>
              <w:right w:val="single" w:sz="4" w:space="0" w:color="auto"/>
            </w:tcBorders>
            <w:hideMark/>
          </w:tcPr>
          <w:p w14:paraId="7ED761A5" w14:textId="19523420" w:rsidR="00A21342" w:rsidRPr="00A21342" w:rsidRDefault="00A21342" w:rsidP="00951A9D">
            <w:pPr>
              <w:pStyle w:val="BlockText"/>
              <w:spacing w:after="120"/>
              <w:ind w:left="72"/>
              <w:rPr>
                <w:sz w:val="24"/>
              </w:rPr>
            </w:pPr>
            <w:r w:rsidRPr="00A21342">
              <w:rPr>
                <w:sz w:val="24"/>
              </w:rPr>
              <w:t xml:space="preserve">A student in foster care turns 18 and is ordered by the court to exit a school and return to a school within the boundaries of their “primary residence,”  </w:t>
            </w:r>
          </w:p>
        </w:tc>
        <w:tc>
          <w:tcPr>
            <w:tcW w:w="5398" w:type="dxa"/>
            <w:tcBorders>
              <w:top w:val="single" w:sz="4" w:space="0" w:color="auto"/>
              <w:left w:val="single" w:sz="4" w:space="0" w:color="auto"/>
              <w:bottom w:val="single" w:sz="4" w:space="0" w:color="auto"/>
              <w:right w:val="single" w:sz="4" w:space="0" w:color="auto"/>
            </w:tcBorders>
            <w:hideMark/>
          </w:tcPr>
          <w:p w14:paraId="27C9EE9B" w14:textId="77777777" w:rsidR="00A21342" w:rsidRPr="00A21342" w:rsidRDefault="00A21342" w:rsidP="00951A9D">
            <w:pPr>
              <w:pStyle w:val="BlockText"/>
              <w:spacing w:after="120"/>
              <w:ind w:left="72"/>
              <w:rPr>
                <w:sz w:val="24"/>
              </w:rPr>
            </w:pPr>
            <w:r w:rsidRPr="00A21342">
              <w:rPr>
                <w:sz w:val="24"/>
              </w:rPr>
              <w:t>The “sending LEA” should do one of the following:</w:t>
            </w:r>
          </w:p>
          <w:p w14:paraId="08D366EF" w14:textId="5CF71935" w:rsidR="00A21342" w:rsidRPr="00A21342" w:rsidRDefault="00A21342" w:rsidP="00AE2992">
            <w:pPr>
              <w:pStyle w:val="BlockText"/>
              <w:numPr>
                <w:ilvl w:val="0"/>
                <w:numId w:val="216"/>
              </w:numPr>
              <w:spacing w:before="120" w:after="120"/>
              <w:ind w:left="432" w:hanging="216"/>
              <w:rPr>
                <w:sz w:val="24"/>
              </w:rPr>
            </w:pPr>
            <w:r w:rsidRPr="00A21342">
              <w:rPr>
                <w:sz w:val="24"/>
              </w:rPr>
              <w:t xml:space="preserve">Award the student a high school diploma and exit the student as a graduate if the student meets </w:t>
            </w:r>
            <w:r w:rsidRPr="00A21342">
              <w:rPr>
                <w:b/>
                <w:i/>
                <w:sz w:val="24"/>
              </w:rPr>
              <w:t xml:space="preserve">all high school </w:t>
            </w:r>
            <w:r w:rsidR="00ED64EE">
              <w:rPr>
                <w:b/>
                <w:i/>
                <w:sz w:val="24"/>
              </w:rPr>
              <w:t>requirements</w:t>
            </w:r>
            <w:r w:rsidR="00ED64EE" w:rsidRPr="006B01F3">
              <w:rPr>
                <w:i/>
                <w:sz w:val="24"/>
              </w:rPr>
              <w:t>, including the lower credit threshold allowed by the state for foster care students; or</w:t>
            </w:r>
          </w:p>
          <w:p w14:paraId="4BFDAA19" w14:textId="671827B5" w:rsidR="00A21342" w:rsidRPr="00A21342" w:rsidRDefault="00A21342" w:rsidP="00AE2992">
            <w:pPr>
              <w:pStyle w:val="BlockText"/>
              <w:numPr>
                <w:ilvl w:val="0"/>
                <w:numId w:val="216"/>
              </w:numPr>
              <w:spacing w:before="120" w:after="120"/>
              <w:ind w:left="432" w:hanging="216"/>
              <w:rPr>
                <w:sz w:val="24"/>
              </w:rPr>
            </w:pPr>
            <w:r w:rsidRPr="00A21342">
              <w:rPr>
                <w:sz w:val="24"/>
              </w:rPr>
              <w:t xml:space="preserve">Exit the student as a </w:t>
            </w:r>
            <w:r w:rsidR="00ED64EE">
              <w:rPr>
                <w:sz w:val="24"/>
              </w:rPr>
              <w:t>T</w:t>
            </w:r>
            <w:r w:rsidRPr="00A21342">
              <w:rPr>
                <w:sz w:val="24"/>
              </w:rPr>
              <w:t xml:space="preserve">160 (transfer to another </w:t>
            </w:r>
            <w:r w:rsidRPr="00A21342">
              <w:rPr>
                <w:b/>
                <w:i/>
                <w:sz w:val="24"/>
              </w:rPr>
              <w:t>California</w:t>
            </w:r>
            <w:r w:rsidRPr="00A21342">
              <w:rPr>
                <w:sz w:val="24"/>
              </w:rPr>
              <w:t xml:space="preserve"> school). If the student does not enroll in the "receiver" school, the student will be treated as a lost transfer from the "sending" school.</w:t>
            </w:r>
          </w:p>
        </w:tc>
      </w:tr>
      <w:tr w:rsidR="00A21342" w:rsidRPr="00A21342" w14:paraId="5E4CE86B" w14:textId="77777777" w:rsidTr="00B92227">
        <w:trPr>
          <w:cantSplit/>
        </w:trPr>
        <w:tc>
          <w:tcPr>
            <w:tcW w:w="5397" w:type="dxa"/>
            <w:tcBorders>
              <w:top w:val="single" w:sz="4" w:space="0" w:color="auto"/>
              <w:left w:val="single" w:sz="4" w:space="0" w:color="auto"/>
              <w:bottom w:val="single" w:sz="4" w:space="0" w:color="auto"/>
              <w:right w:val="single" w:sz="4" w:space="0" w:color="auto"/>
            </w:tcBorders>
          </w:tcPr>
          <w:p w14:paraId="2E11FA4B" w14:textId="62E5D2AD" w:rsidR="00A21342" w:rsidRPr="00A21342" w:rsidRDefault="00A21342" w:rsidP="00951A9D">
            <w:pPr>
              <w:pStyle w:val="BlockText"/>
              <w:spacing w:after="120"/>
              <w:ind w:left="72"/>
              <w:rPr>
                <w:sz w:val="24"/>
              </w:rPr>
            </w:pPr>
            <w:r w:rsidRPr="00A21342">
              <w:rPr>
                <w:sz w:val="24"/>
              </w:rPr>
              <w:lastRenderedPageBreak/>
              <w:t xml:space="preserve">A </w:t>
            </w:r>
            <w:r w:rsidR="00F141F3">
              <w:rPr>
                <w:sz w:val="24"/>
              </w:rPr>
              <w:t xml:space="preserve">pre-enrolled </w:t>
            </w:r>
            <w:r w:rsidRPr="00A21342">
              <w:rPr>
                <w:sz w:val="24"/>
              </w:rPr>
              <w:t xml:space="preserve">student who was </w:t>
            </w:r>
            <w:r w:rsidR="00F141F3">
              <w:rPr>
                <w:sz w:val="24"/>
              </w:rPr>
              <w:t xml:space="preserve">exited with a E155 and was </w:t>
            </w:r>
            <w:r w:rsidRPr="00A21342">
              <w:rPr>
                <w:sz w:val="24"/>
              </w:rPr>
              <w:t>expected to return to school the following academic year</w:t>
            </w:r>
            <w:r w:rsidR="00F141F3">
              <w:rPr>
                <w:sz w:val="24"/>
              </w:rPr>
              <w:t>,</w:t>
            </w:r>
            <w:r w:rsidRPr="00A21342">
              <w:rPr>
                <w:sz w:val="24"/>
              </w:rPr>
              <w:t xml:space="preserve"> fails to show up</w:t>
            </w:r>
            <w:r w:rsidR="00847C0F">
              <w:rPr>
                <w:sz w:val="24"/>
              </w:rPr>
              <w:t xml:space="preserve"> during the first few days of school</w:t>
            </w:r>
            <w:r w:rsidRPr="00A21342">
              <w:rPr>
                <w:sz w:val="24"/>
              </w:rPr>
              <w:t xml:space="preserve">,  </w:t>
            </w:r>
          </w:p>
        </w:tc>
        <w:tc>
          <w:tcPr>
            <w:tcW w:w="5398" w:type="dxa"/>
            <w:tcBorders>
              <w:top w:val="single" w:sz="4" w:space="0" w:color="auto"/>
              <w:left w:val="single" w:sz="4" w:space="0" w:color="auto"/>
              <w:bottom w:val="single" w:sz="4" w:space="0" w:color="auto"/>
              <w:right w:val="single" w:sz="4" w:space="0" w:color="auto"/>
            </w:tcBorders>
          </w:tcPr>
          <w:p w14:paraId="799A4AF4" w14:textId="5ACDC2C4" w:rsidR="00481E7E" w:rsidRDefault="00F141F3" w:rsidP="00AE2992">
            <w:pPr>
              <w:pStyle w:val="BlockText"/>
              <w:numPr>
                <w:ilvl w:val="0"/>
                <w:numId w:val="217"/>
              </w:numPr>
              <w:spacing w:before="120" w:after="120"/>
              <w:ind w:left="432" w:hanging="216"/>
              <w:rPr>
                <w:sz w:val="24"/>
              </w:rPr>
            </w:pPr>
            <w:r>
              <w:rPr>
                <w:sz w:val="24"/>
              </w:rPr>
              <w:t xml:space="preserve">If the student cannot be located, the student may be exited within the first few days of school so that those student enrollments do not impact class scheduling. The school, however, should conduct a full investigation to locate the student, and if the student cannot be found, should exit the student with E140 – </w:t>
            </w:r>
            <w:proofErr w:type="spellStart"/>
            <w:r>
              <w:rPr>
                <w:sz w:val="24"/>
              </w:rPr>
              <w:t>NoKnownEnrollTruant</w:t>
            </w:r>
            <w:proofErr w:type="spellEnd"/>
            <w:r>
              <w:rPr>
                <w:sz w:val="24"/>
              </w:rPr>
              <w:t>.</w:t>
            </w:r>
          </w:p>
          <w:p w14:paraId="62C8305E" w14:textId="2C879C17" w:rsidR="00F141F3" w:rsidRDefault="00F141F3" w:rsidP="00AE2992">
            <w:pPr>
              <w:pStyle w:val="BlockText"/>
              <w:numPr>
                <w:ilvl w:val="0"/>
                <w:numId w:val="217"/>
              </w:numPr>
              <w:spacing w:before="120" w:after="120"/>
              <w:ind w:left="432" w:hanging="216"/>
              <w:rPr>
                <w:sz w:val="24"/>
              </w:rPr>
            </w:pPr>
            <w:r>
              <w:rPr>
                <w:sz w:val="24"/>
              </w:rPr>
              <w:t>If the school receives proper documentation that the student is now attending a private school, or moved out of state, the pre-enrollment can be deleted, and the exit reason should be updated appropriately.</w:t>
            </w:r>
          </w:p>
          <w:p w14:paraId="3524C2AB" w14:textId="5302F886" w:rsidR="00A21342" w:rsidRPr="00F141F3" w:rsidRDefault="00F141F3" w:rsidP="00F141F3">
            <w:pPr>
              <w:pStyle w:val="BlockText"/>
              <w:numPr>
                <w:ilvl w:val="0"/>
                <w:numId w:val="217"/>
              </w:numPr>
              <w:spacing w:before="120" w:after="120"/>
              <w:ind w:left="432" w:hanging="216"/>
              <w:rPr>
                <w:sz w:val="24"/>
              </w:rPr>
            </w:pPr>
            <w:r>
              <w:rPr>
                <w:sz w:val="24"/>
              </w:rPr>
              <w:t>If the school finds the student has transferred to another California public school, the pre-enrollment can be deleted.</w:t>
            </w:r>
            <w:r w:rsidR="00E22774">
              <w:rPr>
                <w:sz w:val="24"/>
              </w:rPr>
              <w:t xml:space="preserve"> The E155 may remain because CALPADS will treat the exit as a transfer.</w:t>
            </w:r>
          </w:p>
        </w:tc>
      </w:tr>
      <w:tr w:rsidR="00847C0F" w:rsidRPr="00A21342" w14:paraId="2F36F8DC" w14:textId="77777777" w:rsidTr="00B92227">
        <w:trPr>
          <w:cantSplit/>
        </w:trPr>
        <w:tc>
          <w:tcPr>
            <w:tcW w:w="5397" w:type="dxa"/>
            <w:tcBorders>
              <w:top w:val="single" w:sz="4" w:space="0" w:color="auto"/>
              <w:left w:val="single" w:sz="4" w:space="0" w:color="auto"/>
              <w:bottom w:val="single" w:sz="4" w:space="0" w:color="auto"/>
              <w:right w:val="single" w:sz="4" w:space="0" w:color="auto"/>
            </w:tcBorders>
          </w:tcPr>
          <w:p w14:paraId="398C658D" w14:textId="2097BE0A" w:rsidR="00847C0F" w:rsidRPr="00A21342" w:rsidRDefault="00847C0F" w:rsidP="00951A9D">
            <w:pPr>
              <w:pStyle w:val="BlockText"/>
              <w:spacing w:after="120"/>
              <w:ind w:left="72"/>
              <w:rPr>
                <w:sz w:val="24"/>
              </w:rPr>
            </w:pPr>
            <w:r>
              <w:rPr>
                <w:sz w:val="24"/>
              </w:rPr>
              <w:t>A student who was expected to return to school the following academic year, was not pre-enrolled, but fails to show up during the first few days of school,</w:t>
            </w:r>
          </w:p>
        </w:tc>
        <w:tc>
          <w:tcPr>
            <w:tcW w:w="5398" w:type="dxa"/>
            <w:tcBorders>
              <w:top w:val="single" w:sz="4" w:space="0" w:color="auto"/>
              <w:left w:val="single" w:sz="4" w:space="0" w:color="auto"/>
              <w:bottom w:val="single" w:sz="4" w:space="0" w:color="auto"/>
              <w:right w:val="single" w:sz="4" w:space="0" w:color="auto"/>
            </w:tcBorders>
          </w:tcPr>
          <w:p w14:paraId="70533463" w14:textId="278B5E5D" w:rsidR="00E22774" w:rsidRDefault="00E22774" w:rsidP="00E22774">
            <w:pPr>
              <w:pStyle w:val="BlockText"/>
              <w:spacing w:after="120"/>
              <w:ind w:left="72"/>
              <w:rPr>
                <w:sz w:val="24"/>
              </w:rPr>
            </w:pPr>
            <w:r>
              <w:rPr>
                <w:sz w:val="24"/>
              </w:rPr>
              <w:t>The school should conduct a full investigation to locate the student.</w:t>
            </w:r>
          </w:p>
          <w:p w14:paraId="7C5AC5C7" w14:textId="416256E8" w:rsidR="00E22774" w:rsidRDefault="00E22774" w:rsidP="00E22774">
            <w:pPr>
              <w:pStyle w:val="BlockText"/>
              <w:numPr>
                <w:ilvl w:val="0"/>
                <w:numId w:val="277"/>
              </w:numPr>
              <w:spacing w:after="120"/>
              <w:ind w:left="432" w:hanging="216"/>
              <w:rPr>
                <w:sz w:val="24"/>
              </w:rPr>
            </w:pPr>
            <w:r>
              <w:rPr>
                <w:sz w:val="24"/>
              </w:rPr>
              <w:t>If the school locates the student, but the student continues to be truant, the LEA should refer the student to the School Attendance Review Board (SARB).</w:t>
            </w:r>
          </w:p>
          <w:p w14:paraId="5A209668" w14:textId="27498AE2" w:rsidR="00847C0F" w:rsidRPr="00E22774" w:rsidRDefault="00F67859" w:rsidP="00E22774">
            <w:pPr>
              <w:pStyle w:val="BlockText"/>
              <w:numPr>
                <w:ilvl w:val="0"/>
                <w:numId w:val="277"/>
              </w:numPr>
              <w:spacing w:after="120"/>
              <w:ind w:left="432" w:hanging="216"/>
              <w:rPr>
                <w:sz w:val="24"/>
              </w:rPr>
            </w:pPr>
            <w:r>
              <w:rPr>
                <w:sz w:val="24"/>
              </w:rPr>
              <w:t xml:space="preserve">The LEA is not required to change the E155 – </w:t>
            </w:r>
            <w:proofErr w:type="spellStart"/>
            <w:r>
              <w:rPr>
                <w:sz w:val="24"/>
              </w:rPr>
              <w:t>YearEndEnrollmentExit</w:t>
            </w:r>
            <w:proofErr w:type="spellEnd"/>
            <w:r>
              <w:rPr>
                <w:sz w:val="24"/>
              </w:rPr>
              <w:t xml:space="preserve">, </w:t>
            </w:r>
            <w:r w:rsidR="00E22774">
              <w:rPr>
                <w:sz w:val="24"/>
              </w:rPr>
              <w:t>because CALPADS will consider the student a dropout.</w:t>
            </w:r>
          </w:p>
        </w:tc>
      </w:tr>
    </w:tbl>
    <w:p w14:paraId="1A51E942" w14:textId="75B36FAA" w:rsidR="009328B0" w:rsidRDefault="001F0A2F" w:rsidP="00951A9D">
      <w:pPr>
        <w:pStyle w:val="BlockText"/>
        <w:spacing w:before="240" w:after="240"/>
        <w:rPr>
          <w:b/>
          <w:sz w:val="24"/>
        </w:rPr>
      </w:pPr>
      <w:bookmarkStart w:id="143" w:name="_Hlk29987621"/>
      <w:r w:rsidRPr="001F0A2F">
        <w:rPr>
          <w:b/>
          <w:sz w:val="24"/>
        </w:rPr>
        <w:t xml:space="preserve">How are </w:t>
      </w:r>
      <w:r w:rsidRPr="001F0A2F">
        <w:rPr>
          <w:b/>
          <w:i/>
          <w:sz w:val="24"/>
        </w:rPr>
        <w:t>enrollment</w:t>
      </w:r>
      <w:r w:rsidRPr="001F0A2F">
        <w:rPr>
          <w:b/>
          <w:sz w:val="24"/>
        </w:rPr>
        <w:t xml:space="preserve"> and </w:t>
      </w:r>
      <w:r w:rsidRPr="001F0A2F">
        <w:rPr>
          <w:b/>
          <w:i/>
          <w:sz w:val="24"/>
        </w:rPr>
        <w:t>exit</w:t>
      </w:r>
      <w:r w:rsidRPr="001F0A2F">
        <w:rPr>
          <w:b/>
          <w:sz w:val="24"/>
        </w:rPr>
        <w:t xml:space="preserve"> information used?</w:t>
      </w:r>
    </w:p>
    <w:bookmarkEnd w:id="143"/>
    <w:p w14:paraId="536E4A3D" w14:textId="5BB4D3A8" w:rsidR="001F0A2F" w:rsidRPr="001F0A2F" w:rsidRDefault="001F0A2F" w:rsidP="00951A9D">
      <w:pPr>
        <w:pStyle w:val="BlockText"/>
        <w:spacing w:before="240" w:after="240"/>
        <w:rPr>
          <w:sz w:val="24"/>
        </w:rPr>
      </w:pPr>
      <w:r w:rsidRPr="001F0A2F">
        <w:rPr>
          <w:sz w:val="24"/>
        </w:rPr>
        <w:t>Student enrollment and exit information are used by the state in various ways. Here are some of the ways the data are used:</w:t>
      </w:r>
    </w:p>
    <w:p w14:paraId="4922E804" w14:textId="77777777" w:rsidR="001F0A2F" w:rsidRPr="001F0A2F" w:rsidRDefault="001F0A2F" w:rsidP="00AE2992">
      <w:pPr>
        <w:pStyle w:val="BlockText"/>
        <w:numPr>
          <w:ilvl w:val="0"/>
          <w:numId w:val="218"/>
        </w:numPr>
        <w:spacing w:before="240" w:after="240"/>
        <w:ind w:left="720"/>
        <w:rPr>
          <w:sz w:val="24"/>
        </w:rPr>
      </w:pPr>
      <w:r w:rsidRPr="001F0A2F">
        <w:rPr>
          <w:sz w:val="24"/>
        </w:rPr>
        <w:t>Student enrollment counts on Fall Census Day are the LEAs’ official enrollment counts for the year and are used for multiple enrollment-based funding formulas.</w:t>
      </w:r>
    </w:p>
    <w:p w14:paraId="3904AF2D" w14:textId="6CB77EE2" w:rsidR="001F0A2F" w:rsidRPr="001F0A2F" w:rsidRDefault="001F0A2F" w:rsidP="00AE2992">
      <w:pPr>
        <w:pStyle w:val="BlockText"/>
        <w:numPr>
          <w:ilvl w:val="0"/>
          <w:numId w:val="218"/>
        </w:numPr>
        <w:spacing w:before="240" w:after="240"/>
        <w:ind w:left="720"/>
        <w:rPr>
          <w:sz w:val="24"/>
        </w:rPr>
      </w:pPr>
      <w:r w:rsidRPr="001F0A2F">
        <w:rPr>
          <w:sz w:val="24"/>
        </w:rPr>
        <w:t xml:space="preserve">Student enrollment and exit information are used to determine </w:t>
      </w:r>
      <w:r w:rsidR="000C0AEA">
        <w:rPr>
          <w:sz w:val="24"/>
        </w:rPr>
        <w:t xml:space="preserve">accountability indicators on the California School Dashboard, including </w:t>
      </w:r>
      <w:r w:rsidRPr="001F0A2F">
        <w:rPr>
          <w:sz w:val="24"/>
        </w:rPr>
        <w:t xml:space="preserve">the 4-year </w:t>
      </w:r>
      <w:r w:rsidR="003463AE">
        <w:rPr>
          <w:sz w:val="24"/>
        </w:rPr>
        <w:t>Adjusted C</w:t>
      </w:r>
      <w:r w:rsidRPr="001F0A2F">
        <w:rPr>
          <w:sz w:val="24"/>
        </w:rPr>
        <w:t xml:space="preserve">ohort </w:t>
      </w:r>
      <w:r w:rsidR="003463AE">
        <w:rPr>
          <w:sz w:val="24"/>
        </w:rPr>
        <w:t>G</w:t>
      </w:r>
      <w:r w:rsidRPr="001F0A2F">
        <w:rPr>
          <w:sz w:val="24"/>
        </w:rPr>
        <w:t xml:space="preserve">raduation </w:t>
      </w:r>
      <w:r w:rsidR="003463AE">
        <w:rPr>
          <w:sz w:val="24"/>
        </w:rPr>
        <w:t>R</w:t>
      </w:r>
      <w:r w:rsidRPr="001F0A2F">
        <w:rPr>
          <w:sz w:val="24"/>
        </w:rPr>
        <w:t>ate</w:t>
      </w:r>
      <w:r w:rsidR="003463AE">
        <w:rPr>
          <w:sz w:val="24"/>
        </w:rPr>
        <w:t xml:space="preserve"> and one-year Dashboard Alternative School Status graduate rate,</w:t>
      </w:r>
      <w:r w:rsidRPr="001F0A2F">
        <w:rPr>
          <w:sz w:val="24"/>
        </w:rPr>
        <w:t xml:space="preserve"> continuous enrollment used to </w:t>
      </w:r>
      <w:r w:rsidR="000C0AEA">
        <w:rPr>
          <w:sz w:val="24"/>
        </w:rPr>
        <w:t xml:space="preserve">determine which students to include in the academic indicator, </w:t>
      </w:r>
      <w:r w:rsidR="003463AE">
        <w:rPr>
          <w:sz w:val="24"/>
        </w:rPr>
        <w:t xml:space="preserve">and </w:t>
      </w:r>
      <w:r w:rsidR="000C0AEA">
        <w:rPr>
          <w:sz w:val="24"/>
        </w:rPr>
        <w:t xml:space="preserve">cumulative enrollment counts used to calculate suspension and chronic absenteeism rates. </w:t>
      </w:r>
    </w:p>
    <w:p w14:paraId="498F5E18" w14:textId="16FC1C6B" w:rsidR="000C0AEA" w:rsidRPr="000C0AEA" w:rsidRDefault="000C0AEA" w:rsidP="00AE2992">
      <w:pPr>
        <w:pStyle w:val="BlockText"/>
        <w:numPr>
          <w:ilvl w:val="0"/>
          <w:numId w:val="218"/>
        </w:numPr>
        <w:spacing w:before="240" w:after="240"/>
        <w:ind w:left="720"/>
        <w:rPr>
          <w:sz w:val="24"/>
        </w:rPr>
      </w:pPr>
      <w:r w:rsidRPr="000C0AEA">
        <w:rPr>
          <w:sz w:val="24"/>
        </w:rPr>
        <w:t>Student enrollment information is used to regist</w:t>
      </w:r>
      <w:r>
        <w:rPr>
          <w:sz w:val="24"/>
        </w:rPr>
        <w:t>er</w:t>
      </w:r>
      <w:r w:rsidRPr="000C0AEA">
        <w:rPr>
          <w:sz w:val="24"/>
        </w:rPr>
        <w:t xml:space="preserve"> students to take the California Assessment of Student Performance and Progress (CAASPP)</w:t>
      </w:r>
      <w:r>
        <w:rPr>
          <w:sz w:val="24"/>
        </w:rPr>
        <w:t xml:space="preserve"> and the English Language Proficiency Assessment for California (ELPAC)</w:t>
      </w:r>
      <w:r w:rsidRPr="000C0AEA">
        <w:rPr>
          <w:sz w:val="24"/>
        </w:rPr>
        <w:t>.</w:t>
      </w:r>
    </w:p>
    <w:p w14:paraId="03C1214D" w14:textId="4BC250F7" w:rsidR="001F0A2F" w:rsidRDefault="001F0A2F" w:rsidP="00AE2992">
      <w:pPr>
        <w:pStyle w:val="BlockText"/>
        <w:numPr>
          <w:ilvl w:val="0"/>
          <w:numId w:val="218"/>
        </w:numPr>
        <w:spacing w:before="240" w:after="240"/>
        <w:ind w:left="720"/>
        <w:rPr>
          <w:sz w:val="24"/>
        </w:rPr>
      </w:pPr>
      <w:r w:rsidRPr="001F0A2F">
        <w:rPr>
          <w:sz w:val="24"/>
        </w:rPr>
        <w:lastRenderedPageBreak/>
        <w:t>Student enrollment and exit information are used with student information and program information for public posting to the CDE’s DataQuest,</w:t>
      </w:r>
      <w:r w:rsidR="00B75711">
        <w:rPr>
          <w:sz w:val="24"/>
        </w:rPr>
        <w:t xml:space="preserve"> </w:t>
      </w:r>
      <w:r w:rsidRPr="001F0A2F">
        <w:rPr>
          <w:sz w:val="24"/>
        </w:rPr>
        <w:t>providing basic information about California’s schools.</w:t>
      </w:r>
    </w:p>
    <w:p w14:paraId="17874831" w14:textId="25CAD141" w:rsidR="000C0AEA" w:rsidRPr="00B75711" w:rsidRDefault="000C0AEA" w:rsidP="00AE2992">
      <w:pPr>
        <w:pStyle w:val="BlockText"/>
        <w:numPr>
          <w:ilvl w:val="0"/>
          <w:numId w:val="218"/>
        </w:numPr>
        <w:spacing w:before="240" w:after="240"/>
        <w:ind w:left="720"/>
        <w:rPr>
          <w:sz w:val="24"/>
        </w:rPr>
      </w:pPr>
      <w:r w:rsidRPr="001F0A2F">
        <w:rPr>
          <w:sz w:val="24"/>
        </w:rPr>
        <w:t xml:space="preserve">Student enrollment and exit information are used to determine official counts of graduates, completers, and dropouts, in order to meet state and federal reporting requirements. Refer to relevant sections in Chapter 3, </w:t>
      </w:r>
      <w:r w:rsidRPr="001F0A2F">
        <w:rPr>
          <w:i/>
          <w:sz w:val="24"/>
        </w:rPr>
        <w:t>Student Populations and Program Areas,</w:t>
      </w:r>
      <w:r w:rsidRPr="001F0A2F">
        <w:rPr>
          <w:sz w:val="24"/>
        </w:rPr>
        <w:t xml:space="preserve"> in this guide for descriptions of which exit and completion codes are counted as dropouts and graduates.</w:t>
      </w:r>
    </w:p>
    <w:p w14:paraId="139C220E" w14:textId="35BE57F5" w:rsidR="001F0A2F" w:rsidRDefault="002A23AE" w:rsidP="002A23AE">
      <w:pPr>
        <w:pStyle w:val="Heading5"/>
      </w:pPr>
      <w:bookmarkStart w:id="144" w:name="_Toc516042391"/>
      <w:bookmarkStart w:id="145" w:name="_Toc516045672"/>
      <w:bookmarkStart w:id="146" w:name="_Toc31883646"/>
      <w:bookmarkStart w:id="147" w:name="_Toc32500212"/>
      <w:r w:rsidRPr="002E3EE1">
        <w:t>Student Information (</w:t>
      </w:r>
      <w:r w:rsidR="003463AE">
        <w:t>SINF</w:t>
      </w:r>
      <w:r w:rsidRPr="002E3EE1">
        <w:t>)</w:t>
      </w:r>
      <w:bookmarkEnd w:id="144"/>
      <w:bookmarkEnd w:id="145"/>
      <w:bookmarkEnd w:id="146"/>
      <w:bookmarkEnd w:id="147"/>
    </w:p>
    <w:p w14:paraId="2BD70456" w14:textId="2B778ECB" w:rsidR="002A23AE" w:rsidRPr="002A23AE" w:rsidRDefault="002A23AE" w:rsidP="002A23AE">
      <w:pPr>
        <w:spacing w:before="240" w:after="240"/>
        <w:rPr>
          <w:rFonts w:cs="Arial"/>
        </w:rPr>
      </w:pPr>
      <w:r w:rsidRPr="002A23AE">
        <w:rPr>
          <w:rFonts w:cs="Arial"/>
        </w:rPr>
        <w:t xml:space="preserve">The </w:t>
      </w:r>
      <w:r w:rsidRPr="00B75711">
        <w:rPr>
          <w:rFonts w:cs="Arial"/>
        </w:rPr>
        <w:t>student information</w:t>
      </w:r>
      <w:r w:rsidRPr="002A23AE">
        <w:rPr>
          <w:rFonts w:cs="Arial"/>
        </w:rPr>
        <w:t xml:space="preserve"> data </w:t>
      </w:r>
      <w:r w:rsidR="000A067F">
        <w:rPr>
          <w:rFonts w:cs="Arial"/>
        </w:rPr>
        <w:t xml:space="preserve">are submitted through the Student Information (SINF) file and </w:t>
      </w:r>
      <w:r w:rsidRPr="002A23AE">
        <w:rPr>
          <w:rFonts w:cs="Arial"/>
        </w:rPr>
        <w:t>include demographic information about students. Most of these data should not change, such as dates of birth, gender, and races/ethnicities. Once these data become part of the students’ records in CALPADS, they do not have to be re-entered unless changes or corrections are required. The one piece of student information that is more likely to change is students’ address information.</w:t>
      </w:r>
    </w:p>
    <w:p w14:paraId="72CE30B4" w14:textId="370FF98D" w:rsidR="002A23AE" w:rsidRPr="002A23AE" w:rsidRDefault="00B75711" w:rsidP="002A23AE">
      <w:pPr>
        <w:spacing w:before="240" w:after="240"/>
        <w:rPr>
          <w:rFonts w:cs="Arial"/>
          <w:b/>
        </w:rPr>
      </w:pPr>
      <w:r>
        <w:rPr>
          <w:rFonts w:cs="Arial"/>
          <w:b/>
        </w:rPr>
        <w:t>What are the s</w:t>
      </w:r>
      <w:r w:rsidR="002A23AE" w:rsidRPr="002A23AE">
        <w:rPr>
          <w:rFonts w:cs="Arial"/>
          <w:b/>
        </w:rPr>
        <w:t>tudent information data elements</w:t>
      </w:r>
      <w:r>
        <w:rPr>
          <w:rFonts w:cs="Arial"/>
          <w:b/>
        </w:rPr>
        <w:t>?</w:t>
      </w:r>
    </w:p>
    <w:p w14:paraId="6B2F64F2" w14:textId="77777777" w:rsidR="002A23AE" w:rsidRPr="002A23AE" w:rsidRDefault="002A23AE" w:rsidP="002A23AE">
      <w:pPr>
        <w:pStyle w:val="BlockText"/>
        <w:spacing w:before="240" w:after="240"/>
        <w:rPr>
          <w:sz w:val="24"/>
        </w:rPr>
      </w:pPr>
      <w:r w:rsidRPr="002A23AE">
        <w:rPr>
          <w:sz w:val="24"/>
        </w:rPr>
        <w:t>The following table lists the specific student-related data elements which may be updated online in CALPADS or through the Student Information File (SINF). Technical staff should refer to the CALPADS File Specifications for a complete list of data elements required for submission of the Student Information 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Description w:val="This table describes the CALPADS student related data elements."/>
      </w:tblPr>
      <w:tblGrid>
        <w:gridCol w:w="1147"/>
        <w:gridCol w:w="2988"/>
        <w:gridCol w:w="6390"/>
      </w:tblGrid>
      <w:tr w:rsidR="002A23AE" w:rsidRPr="002A23AE" w14:paraId="4B243D02" w14:textId="77777777" w:rsidTr="00B92227">
        <w:trPr>
          <w:cantSplit/>
          <w:tblHeader/>
        </w:trPr>
        <w:tc>
          <w:tcPr>
            <w:tcW w:w="1147"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144085FD" w14:textId="32E82142" w:rsidR="002A23AE" w:rsidRPr="002A23AE" w:rsidRDefault="003900EE" w:rsidP="001751C8">
            <w:pPr>
              <w:pStyle w:val="BlockText"/>
              <w:rPr>
                <w:b/>
                <w:color w:val="FFFFFF" w:themeColor="background1"/>
                <w:sz w:val="24"/>
              </w:rPr>
            </w:pPr>
            <w:bookmarkStart w:id="148" w:name="_fs_uqqn9QWkCCPf4Mb6jOSw_0_0_0" w:colFirst="0" w:colLast="0"/>
            <w:r>
              <w:rPr>
                <w:b/>
                <w:color w:val="FFFFFF" w:themeColor="background1"/>
                <w:sz w:val="24"/>
              </w:rPr>
              <w:t>Field Number</w:t>
            </w:r>
          </w:p>
        </w:tc>
        <w:tc>
          <w:tcPr>
            <w:tcW w:w="2988"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0A60E7F2" w14:textId="77777777" w:rsidR="002A23AE" w:rsidRPr="002A23AE" w:rsidRDefault="002A23AE" w:rsidP="001751C8">
            <w:pPr>
              <w:pStyle w:val="BlockText"/>
              <w:rPr>
                <w:b/>
                <w:color w:val="FFFFFF" w:themeColor="background1"/>
                <w:sz w:val="24"/>
              </w:rPr>
            </w:pPr>
            <w:r w:rsidRPr="002A23AE">
              <w:rPr>
                <w:b/>
                <w:color w:val="FFFFFF" w:themeColor="background1"/>
                <w:sz w:val="24"/>
              </w:rPr>
              <w:t>Data Element Public Name</w:t>
            </w:r>
          </w:p>
        </w:tc>
        <w:tc>
          <w:tcPr>
            <w:tcW w:w="6390"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42AEE8C2" w14:textId="77777777" w:rsidR="002A23AE" w:rsidRPr="002A23AE" w:rsidRDefault="002A23AE" w:rsidP="001751C8">
            <w:pPr>
              <w:pStyle w:val="BlockText"/>
              <w:rPr>
                <w:b/>
                <w:color w:val="FFFFFF" w:themeColor="background1"/>
                <w:sz w:val="24"/>
              </w:rPr>
            </w:pPr>
            <w:r w:rsidRPr="002A23AE">
              <w:rPr>
                <w:b/>
                <w:color w:val="FFFFFF" w:themeColor="background1"/>
                <w:sz w:val="24"/>
              </w:rPr>
              <w:t>Comment</w:t>
            </w:r>
          </w:p>
        </w:tc>
      </w:tr>
      <w:bookmarkEnd w:id="148"/>
      <w:tr w:rsidR="002A23AE" w:rsidRPr="002A23AE" w14:paraId="56B2FAAB" w14:textId="77777777" w:rsidTr="00B92227">
        <w:trPr>
          <w:cantSplit/>
        </w:trPr>
        <w:tc>
          <w:tcPr>
            <w:tcW w:w="1147" w:type="dxa"/>
            <w:tcBorders>
              <w:top w:val="single" w:sz="4" w:space="0" w:color="auto"/>
              <w:left w:val="single" w:sz="4" w:space="0" w:color="auto"/>
              <w:bottom w:val="single" w:sz="4" w:space="0" w:color="auto"/>
              <w:right w:val="single" w:sz="4" w:space="0" w:color="auto"/>
            </w:tcBorders>
            <w:hideMark/>
          </w:tcPr>
          <w:p w14:paraId="48454A18" w14:textId="77777777" w:rsidR="002A23AE" w:rsidRPr="002A23AE" w:rsidRDefault="002A23AE" w:rsidP="008D1A60">
            <w:pPr>
              <w:pStyle w:val="BlockText"/>
              <w:spacing w:after="120"/>
              <w:ind w:left="72"/>
              <w:rPr>
                <w:sz w:val="24"/>
              </w:rPr>
            </w:pPr>
            <w:r w:rsidRPr="002A23AE">
              <w:rPr>
                <w:sz w:val="24"/>
              </w:rPr>
              <w:t>2.11</w:t>
            </w:r>
          </w:p>
          <w:p w14:paraId="253868CA" w14:textId="77777777" w:rsidR="002A23AE" w:rsidRPr="002A23AE" w:rsidRDefault="002A23AE" w:rsidP="008D1A60">
            <w:pPr>
              <w:pStyle w:val="BlockText"/>
              <w:spacing w:after="120"/>
              <w:ind w:left="72"/>
              <w:rPr>
                <w:sz w:val="24"/>
              </w:rPr>
            </w:pPr>
            <w:r w:rsidRPr="002A23AE">
              <w:rPr>
                <w:sz w:val="24"/>
              </w:rPr>
              <w:t>2.12</w:t>
            </w:r>
          </w:p>
          <w:p w14:paraId="0018E0B5" w14:textId="77777777" w:rsidR="002A23AE" w:rsidRPr="002A23AE" w:rsidRDefault="002A23AE" w:rsidP="008D1A60">
            <w:pPr>
              <w:pStyle w:val="BlockText"/>
              <w:spacing w:after="120"/>
              <w:ind w:left="72"/>
              <w:rPr>
                <w:sz w:val="24"/>
              </w:rPr>
            </w:pPr>
            <w:r w:rsidRPr="002A23AE">
              <w:rPr>
                <w:sz w:val="24"/>
              </w:rPr>
              <w:t>2.13</w:t>
            </w:r>
          </w:p>
          <w:p w14:paraId="557132A1" w14:textId="77777777" w:rsidR="002A23AE" w:rsidRPr="002A23AE" w:rsidRDefault="002A23AE" w:rsidP="008D1A60">
            <w:pPr>
              <w:pStyle w:val="BlockText"/>
              <w:spacing w:after="120"/>
              <w:ind w:left="72"/>
              <w:rPr>
                <w:sz w:val="24"/>
              </w:rPr>
            </w:pPr>
            <w:r w:rsidRPr="002A23AE">
              <w:rPr>
                <w:sz w:val="24"/>
              </w:rPr>
              <w:t>2.14</w:t>
            </w:r>
          </w:p>
        </w:tc>
        <w:tc>
          <w:tcPr>
            <w:tcW w:w="2988" w:type="dxa"/>
            <w:tcBorders>
              <w:top w:val="single" w:sz="4" w:space="0" w:color="auto"/>
              <w:left w:val="single" w:sz="4" w:space="0" w:color="auto"/>
              <w:bottom w:val="single" w:sz="4" w:space="0" w:color="auto"/>
              <w:right w:val="single" w:sz="4" w:space="0" w:color="auto"/>
            </w:tcBorders>
            <w:hideMark/>
          </w:tcPr>
          <w:p w14:paraId="72B03123" w14:textId="77777777" w:rsidR="002A23AE" w:rsidRPr="002A23AE" w:rsidRDefault="002A23AE" w:rsidP="008D1A60">
            <w:pPr>
              <w:pStyle w:val="BlockText"/>
              <w:spacing w:after="120"/>
              <w:ind w:left="72"/>
              <w:rPr>
                <w:sz w:val="24"/>
              </w:rPr>
            </w:pPr>
            <w:r w:rsidRPr="002A23AE">
              <w:rPr>
                <w:sz w:val="24"/>
              </w:rPr>
              <w:t>Student Legal Name (first, middle, last, suffix)</w:t>
            </w:r>
          </w:p>
        </w:tc>
        <w:tc>
          <w:tcPr>
            <w:tcW w:w="6390" w:type="dxa"/>
            <w:tcBorders>
              <w:top w:val="single" w:sz="4" w:space="0" w:color="auto"/>
              <w:left w:val="single" w:sz="4" w:space="0" w:color="auto"/>
              <w:bottom w:val="single" w:sz="4" w:space="0" w:color="auto"/>
              <w:right w:val="single" w:sz="4" w:space="0" w:color="auto"/>
            </w:tcBorders>
            <w:hideMark/>
          </w:tcPr>
          <w:p w14:paraId="6C5A13B5" w14:textId="77777777" w:rsidR="002A23AE" w:rsidRPr="002A23AE" w:rsidRDefault="002A23AE" w:rsidP="00B75711">
            <w:pPr>
              <w:pStyle w:val="BlockText"/>
              <w:spacing w:after="40"/>
              <w:ind w:left="144"/>
              <w:rPr>
                <w:sz w:val="24"/>
              </w:rPr>
            </w:pPr>
            <w:r w:rsidRPr="002A23AE">
              <w:rPr>
                <w:sz w:val="24"/>
              </w:rPr>
              <w:t>The student’s legal name (first, middle, last, suffix) should be used.</w:t>
            </w:r>
          </w:p>
        </w:tc>
      </w:tr>
      <w:tr w:rsidR="002A23AE" w:rsidRPr="002A23AE" w14:paraId="524F5345" w14:textId="77777777" w:rsidTr="00B92227">
        <w:trPr>
          <w:cantSplit/>
        </w:trPr>
        <w:tc>
          <w:tcPr>
            <w:tcW w:w="1147" w:type="dxa"/>
            <w:tcBorders>
              <w:top w:val="single" w:sz="4" w:space="0" w:color="auto"/>
              <w:left w:val="single" w:sz="4" w:space="0" w:color="auto"/>
              <w:bottom w:val="single" w:sz="4" w:space="0" w:color="auto"/>
              <w:right w:val="single" w:sz="4" w:space="0" w:color="auto"/>
            </w:tcBorders>
            <w:hideMark/>
          </w:tcPr>
          <w:p w14:paraId="2B474BF6" w14:textId="77777777" w:rsidR="002A23AE" w:rsidRPr="002A23AE" w:rsidRDefault="002A23AE" w:rsidP="008D1A60">
            <w:pPr>
              <w:pStyle w:val="BlockText"/>
              <w:spacing w:after="120"/>
              <w:ind w:left="72"/>
              <w:rPr>
                <w:sz w:val="24"/>
              </w:rPr>
            </w:pPr>
            <w:r w:rsidRPr="002A23AE">
              <w:rPr>
                <w:sz w:val="24"/>
              </w:rPr>
              <w:t xml:space="preserve">2.15 </w:t>
            </w:r>
          </w:p>
          <w:p w14:paraId="6939EE09" w14:textId="77777777" w:rsidR="002A23AE" w:rsidRPr="002A23AE" w:rsidRDefault="002A23AE" w:rsidP="008D1A60">
            <w:pPr>
              <w:pStyle w:val="BlockText"/>
              <w:spacing w:after="120"/>
              <w:ind w:left="72"/>
              <w:rPr>
                <w:sz w:val="24"/>
              </w:rPr>
            </w:pPr>
            <w:r w:rsidRPr="002A23AE">
              <w:rPr>
                <w:sz w:val="24"/>
              </w:rPr>
              <w:t xml:space="preserve">2.16 </w:t>
            </w:r>
          </w:p>
          <w:p w14:paraId="6E6DCF05" w14:textId="77777777" w:rsidR="002A23AE" w:rsidRPr="002A23AE" w:rsidRDefault="002A23AE" w:rsidP="008D1A60">
            <w:pPr>
              <w:pStyle w:val="BlockText"/>
              <w:spacing w:after="120"/>
              <w:ind w:left="72"/>
              <w:rPr>
                <w:sz w:val="24"/>
              </w:rPr>
            </w:pPr>
            <w:r w:rsidRPr="002A23AE">
              <w:rPr>
                <w:sz w:val="24"/>
              </w:rPr>
              <w:t>2.17</w:t>
            </w:r>
          </w:p>
        </w:tc>
        <w:tc>
          <w:tcPr>
            <w:tcW w:w="2988" w:type="dxa"/>
            <w:tcBorders>
              <w:top w:val="single" w:sz="4" w:space="0" w:color="auto"/>
              <w:left w:val="single" w:sz="4" w:space="0" w:color="auto"/>
              <w:bottom w:val="single" w:sz="4" w:space="0" w:color="auto"/>
              <w:right w:val="single" w:sz="4" w:space="0" w:color="auto"/>
            </w:tcBorders>
            <w:hideMark/>
          </w:tcPr>
          <w:p w14:paraId="05ABE769" w14:textId="77777777" w:rsidR="002A23AE" w:rsidRPr="002A23AE" w:rsidRDefault="002A23AE" w:rsidP="008D1A60">
            <w:pPr>
              <w:pStyle w:val="BlockText"/>
              <w:spacing w:after="120"/>
              <w:ind w:left="72"/>
              <w:rPr>
                <w:sz w:val="24"/>
              </w:rPr>
            </w:pPr>
            <w:r w:rsidRPr="002A23AE">
              <w:rPr>
                <w:sz w:val="24"/>
              </w:rPr>
              <w:t>Student Alias Name (first, middle, last)</w:t>
            </w:r>
          </w:p>
        </w:tc>
        <w:tc>
          <w:tcPr>
            <w:tcW w:w="6390" w:type="dxa"/>
            <w:tcBorders>
              <w:top w:val="single" w:sz="4" w:space="0" w:color="auto"/>
              <w:left w:val="single" w:sz="4" w:space="0" w:color="auto"/>
              <w:bottom w:val="single" w:sz="4" w:space="0" w:color="auto"/>
              <w:right w:val="single" w:sz="4" w:space="0" w:color="auto"/>
            </w:tcBorders>
            <w:hideMark/>
          </w:tcPr>
          <w:p w14:paraId="2ED94C89" w14:textId="77777777" w:rsidR="002A23AE" w:rsidRPr="002A23AE" w:rsidRDefault="002A23AE" w:rsidP="00331574">
            <w:pPr>
              <w:pStyle w:val="BlockText"/>
              <w:numPr>
                <w:ilvl w:val="0"/>
                <w:numId w:val="24"/>
              </w:numPr>
              <w:spacing w:after="120"/>
              <w:ind w:hanging="216"/>
              <w:rPr>
                <w:sz w:val="24"/>
              </w:rPr>
            </w:pPr>
            <w:r w:rsidRPr="002A23AE">
              <w:rPr>
                <w:sz w:val="24"/>
              </w:rPr>
              <w:t>An “alias” name that a given student goes by may be submitted.</w:t>
            </w:r>
          </w:p>
          <w:p w14:paraId="634BA12C" w14:textId="77777777" w:rsidR="004E42A3" w:rsidRPr="004E42A3" w:rsidRDefault="002A23AE" w:rsidP="00331574">
            <w:pPr>
              <w:pStyle w:val="BlockText"/>
              <w:numPr>
                <w:ilvl w:val="0"/>
                <w:numId w:val="24"/>
              </w:numPr>
              <w:spacing w:after="120"/>
              <w:ind w:hanging="216"/>
              <w:rPr>
                <w:sz w:val="24"/>
              </w:rPr>
            </w:pPr>
            <w:r w:rsidRPr="002A23AE">
              <w:rPr>
                <w:color w:val="auto"/>
                <w:sz w:val="24"/>
              </w:rPr>
              <w:t>The intent of these elements is what name the student likes</w:t>
            </w:r>
            <w:r w:rsidR="004E42A3">
              <w:rPr>
                <w:color w:val="auto"/>
                <w:sz w:val="24"/>
              </w:rPr>
              <w:t xml:space="preserve"> to go by such as a nick name.</w:t>
            </w:r>
          </w:p>
          <w:p w14:paraId="6159EFBF" w14:textId="494E7E2F" w:rsidR="002A23AE" w:rsidRPr="002A23AE" w:rsidRDefault="002A23AE" w:rsidP="00B75711">
            <w:pPr>
              <w:pStyle w:val="BlockText"/>
              <w:spacing w:after="120"/>
              <w:ind w:left="144"/>
              <w:rPr>
                <w:sz w:val="24"/>
              </w:rPr>
            </w:pPr>
            <w:r w:rsidRPr="002A23AE">
              <w:rPr>
                <w:color w:val="auto"/>
                <w:sz w:val="24"/>
              </w:rPr>
              <w:t>NOTE</w:t>
            </w:r>
            <w:r w:rsidR="004E42A3">
              <w:rPr>
                <w:color w:val="auto"/>
                <w:sz w:val="24"/>
              </w:rPr>
              <w:t xml:space="preserve">: </w:t>
            </w:r>
            <w:r w:rsidRPr="002A23AE">
              <w:rPr>
                <w:color w:val="auto"/>
                <w:sz w:val="24"/>
              </w:rPr>
              <w:t>If there is a legal name change, this should be submitted as a legal name and NOT as an alias name.</w:t>
            </w:r>
          </w:p>
        </w:tc>
      </w:tr>
      <w:tr w:rsidR="002A23AE" w:rsidRPr="002A23AE" w14:paraId="3E0BF4BD" w14:textId="77777777" w:rsidTr="00B92227">
        <w:trPr>
          <w:cantSplit/>
        </w:trPr>
        <w:tc>
          <w:tcPr>
            <w:tcW w:w="1147" w:type="dxa"/>
            <w:tcBorders>
              <w:top w:val="single" w:sz="4" w:space="0" w:color="auto"/>
              <w:left w:val="single" w:sz="4" w:space="0" w:color="auto"/>
              <w:bottom w:val="single" w:sz="4" w:space="0" w:color="auto"/>
              <w:right w:val="single" w:sz="4" w:space="0" w:color="auto"/>
            </w:tcBorders>
            <w:hideMark/>
          </w:tcPr>
          <w:p w14:paraId="483A5296" w14:textId="6772F57D" w:rsidR="002A23AE" w:rsidRPr="002A23AE" w:rsidRDefault="002A23AE" w:rsidP="008D1A60">
            <w:pPr>
              <w:pStyle w:val="BlockText"/>
              <w:spacing w:after="120"/>
              <w:ind w:left="72"/>
              <w:rPr>
                <w:sz w:val="24"/>
              </w:rPr>
            </w:pPr>
            <w:r w:rsidRPr="002A23AE">
              <w:rPr>
                <w:sz w:val="24"/>
              </w:rPr>
              <w:t>2.18</w:t>
            </w:r>
          </w:p>
        </w:tc>
        <w:tc>
          <w:tcPr>
            <w:tcW w:w="2988" w:type="dxa"/>
            <w:tcBorders>
              <w:top w:val="single" w:sz="4" w:space="0" w:color="auto"/>
              <w:left w:val="single" w:sz="4" w:space="0" w:color="auto"/>
              <w:bottom w:val="single" w:sz="4" w:space="0" w:color="auto"/>
              <w:right w:val="single" w:sz="4" w:space="0" w:color="auto"/>
            </w:tcBorders>
            <w:hideMark/>
          </w:tcPr>
          <w:p w14:paraId="007F1A24" w14:textId="77777777" w:rsidR="002A23AE" w:rsidRPr="002A23AE" w:rsidRDefault="002A23AE" w:rsidP="008D1A60">
            <w:pPr>
              <w:pStyle w:val="BlockText"/>
              <w:spacing w:after="120"/>
              <w:ind w:left="72"/>
              <w:rPr>
                <w:sz w:val="24"/>
              </w:rPr>
            </w:pPr>
            <w:r w:rsidRPr="002A23AE">
              <w:rPr>
                <w:sz w:val="24"/>
              </w:rPr>
              <w:t>Student Birth Date</w:t>
            </w:r>
          </w:p>
        </w:tc>
        <w:tc>
          <w:tcPr>
            <w:tcW w:w="6390" w:type="dxa"/>
            <w:tcBorders>
              <w:top w:val="single" w:sz="4" w:space="0" w:color="auto"/>
              <w:left w:val="single" w:sz="4" w:space="0" w:color="auto"/>
              <w:bottom w:val="single" w:sz="4" w:space="0" w:color="auto"/>
              <w:right w:val="single" w:sz="4" w:space="0" w:color="auto"/>
            </w:tcBorders>
            <w:hideMark/>
          </w:tcPr>
          <w:p w14:paraId="271A7BCB" w14:textId="7F8C2637" w:rsidR="002A23AE" w:rsidRPr="002A23AE" w:rsidRDefault="002A23AE" w:rsidP="00B75711">
            <w:pPr>
              <w:pStyle w:val="BlockText"/>
              <w:spacing w:after="40"/>
              <w:ind w:left="144"/>
              <w:rPr>
                <w:sz w:val="24"/>
              </w:rPr>
            </w:pPr>
            <w:r w:rsidRPr="002A23AE">
              <w:rPr>
                <w:sz w:val="24"/>
              </w:rPr>
              <w:t>This is a required element used in the SSID matching process. It is important that th</w:t>
            </w:r>
            <w:r w:rsidR="00B75711">
              <w:rPr>
                <w:sz w:val="24"/>
              </w:rPr>
              <w:t>e Student Birth D</w:t>
            </w:r>
            <w:r w:rsidRPr="002A23AE">
              <w:rPr>
                <w:sz w:val="24"/>
              </w:rPr>
              <w:t>ate is accurate, and it should not change.</w:t>
            </w:r>
          </w:p>
        </w:tc>
      </w:tr>
      <w:tr w:rsidR="002A23AE" w:rsidRPr="002A23AE" w14:paraId="15A5A7D2" w14:textId="77777777" w:rsidTr="00B92227">
        <w:trPr>
          <w:cantSplit/>
        </w:trPr>
        <w:tc>
          <w:tcPr>
            <w:tcW w:w="1147" w:type="dxa"/>
            <w:tcBorders>
              <w:top w:val="single" w:sz="4" w:space="0" w:color="auto"/>
              <w:left w:val="single" w:sz="4" w:space="0" w:color="auto"/>
              <w:bottom w:val="single" w:sz="4" w:space="0" w:color="auto"/>
              <w:right w:val="single" w:sz="4" w:space="0" w:color="auto"/>
            </w:tcBorders>
            <w:hideMark/>
          </w:tcPr>
          <w:p w14:paraId="6BB8BB68" w14:textId="77777777" w:rsidR="002A23AE" w:rsidRPr="002A23AE" w:rsidRDefault="002A23AE" w:rsidP="008D1A60">
            <w:pPr>
              <w:pStyle w:val="BlockText"/>
              <w:spacing w:after="120"/>
              <w:ind w:left="72"/>
              <w:rPr>
                <w:sz w:val="24"/>
              </w:rPr>
            </w:pPr>
            <w:r w:rsidRPr="002A23AE">
              <w:rPr>
                <w:sz w:val="24"/>
              </w:rPr>
              <w:t>2.19</w:t>
            </w:r>
          </w:p>
        </w:tc>
        <w:tc>
          <w:tcPr>
            <w:tcW w:w="2988" w:type="dxa"/>
            <w:tcBorders>
              <w:top w:val="single" w:sz="4" w:space="0" w:color="auto"/>
              <w:left w:val="single" w:sz="4" w:space="0" w:color="auto"/>
              <w:bottom w:val="single" w:sz="4" w:space="0" w:color="auto"/>
              <w:right w:val="single" w:sz="4" w:space="0" w:color="auto"/>
            </w:tcBorders>
            <w:hideMark/>
          </w:tcPr>
          <w:p w14:paraId="28FA648B" w14:textId="77777777" w:rsidR="002A23AE" w:rsidRPr="002A23AE" w:rsidRDefault="002A23AE" w:rsidP="008D1A60">
            <w:pPr>
              <w:pStyle w:val="BlockText"/>
              <w:spacing w:after="120"/>
              <w:ind w:left="72"/>
              <w:rPr>
                <w:sz w:val="24"/>
              </w:rPr>
            </w:pPr>
            <w:r w:rsidRPr="002A23AE">
              <w:rPr>
                <w:sz w:val="24"/>
              </w:rPr>
              <w:t>Student Gender Code</w:t>
            </w:r>
          </w:p>
        </w:tc>
        <w:tc>
          <w:tcPr>
            <w:tcW w:w="6390" w:type="dxa"/>
            <w:tcBorders>
              <w:top w:val="single" w:sz="4" w:space="0" w:color="auto"/>
              <w:left w:val="single" w:sz="4" w:space="0" w:color="auto"/>
              <w:bottom w:val="single" w:sz="4" w:space="0" w:color="auto"/>
              <w:right w:val="single" w:sz="4" w:space="0" w:color="auto"/>
            </w:tcBorders>
            <w:hideMark/>
          </w:tcPr>
          <w:p w14:paraId="28EFE15E" w14:textId="77777777" w:rsidR="002A23AE" w:rsidRPr="002A23AE" w:rsidRDefault="002A23AE" w:rsidP="00B75711">
            <w:pPr>
              <w:pStyle w:val="BlockText"/>
              <w:spacing w:after="40"/>
              <w:ind w:left="144"/>
              <w:rPr>
                <w:sz w:val="24"/>
              </w:rPr>
            </w:pPr>
            <w:r w:rsidRPr="002A23AE">
              <w:rPr>
                <w:sz w:val="24"/>
              </w:rPr>
              <w:t>This is a key element used in the SSID matching process. It is important that this element is accurate, and it generally should not change.</w:t>
            </w:r>
          </w:p>
        </w:tc>
      </w:tr>
      <w:tr w:rsidR="002A23AE" w:rsidRPr="002A23AE" w14:paraId="01F647DE" w14:textId="77777777" w:rsidTr="00B92227">
        <w:trPr>
          <w:cantSplit/>
        </w:trPr>
        <w:tc>
          <w:tcPr>
            <w:tcW w:w="1147" w:type="dxa"/>
            <w:tcBorders>
              <w:top w:val="single" w:sz="4" w:space="0" w:color="auto"/>
              <w:left w:val="single" w:sz="4" w:space="0" w:color="auto"/>
              <w:bottom w:val="single" w:sz="4" w:space="0" w:color="auto"/>
              <w:right w:val="single" w:sz="4" w:space="0" w:color="auto"/>
            </w:tcBorders>
            <w:hideMark/>
          </w:tcPr>
          <w:p w14:paraId="0F23E082" w14:textId="77777777" w:rsidR="002A23AE" w:rsidRPr="002A23AE" w:rsidRDefault="002A23AE" w:rsidP="008D1A60">
            <w:pPr>
              <w:pStyle w:val="BlockText"/>
              <w:spacing w:after="120"/>
              <w:ind w:left="72"/>
              <w:rPr>
                <w:sz w:val="24"/>
              </w:rPr>
            </w:pPr>
            <w:r w:rsidRPr="002A23AE">
              <w:rPr>
                <w:sz w:val="24"/>
              </w:rPr>
              <w:t>2.20</w:t>
            </w:r>
          </w:p>
        </w:tc>
        <w:tc>
          <w:tcPr>
            <w:tcW w:w="2988" w:type="dxa"/>
            <w:tcBorders>
              <w:top w:val="single" w:sz="4" w:space="0" w:color="auto"/>
              <w:left w:val="single" w:sz="4" w:space="0" w:color="auto"/>
              <w:bottom w:val="single" w:sz="4" w:space="0" w:color="auto"/>
              <w:right w:val="single" w:sz="4" w:space="0" w:color="auto"/>
            </w:tcBorders>
            <w:hideMark/>
          </w:tcPr>
          <w:p w14:paraId="6E689E0F" w14:textId="77777777" w:rsidR="002A23AE" w:rsidRPr="002A23AE" w:rsidRDefault="002A23AE" w:rsidP="008D1A60">
            <w:pPr>
              <w:pStyle w:val="BlockText"/>
              <w:spacing w:after="120"/>
              <w:ind w:left="72"/>
              <w:rPr>
                <w:sz w:val="24"/>
              </w:rPr>
            </w:pPr>
            <w:r w:rsidRPr="002A23AE">
              <w:rPr>
                <w:sz w:val="24"/>
              </w:rPr>
              <w:t>Student Birth City</w:t>
            </w:r>
          </w:p>
        </w:tc>
        <w:tc>
          <w:tcPr>
            <w:tcW w:w="6390" w:type="dxa"/>
            <w:tcBorders>
              <w:top w:val="single" w:sz="4" w:space="0" w:color="auto"/>
              <w:left w:val="single" w:sz="4" w:space="0" w:color="auto"/>
              <w:bottom w:val="single" w:sz="4" w:space="0" w:color="auto"/>
              <w:right w:val="single" w:sz="4" w:space="0" w:color="auto"/>
            </w:tcBorders>
            <w:hideMark/>
          </w:tcPr>
          <w:p w14:paraId="3E84A68D" w14:textId="77777777" w:rsidR="002A23AE" w:rsidRPr="002A23AE" w:rsidRDefault="002A23AE" w:rsidP="00B75711">
            <w:pPr>
              <w:pStyle w:val="BlockText"/>
              <w:spacing w:after="40"/>
              <w:ind w:left="144"/>
              <w:rPr>
                <w:sz w:val="24"/>
              </w:rPr>
            </w:pPr>
            <w:r w:rsidRPr="002A23AE">
              <w:rPr>
                <w:sz w:val="24"/>
              </w:rPr>
              <w:t>This is an optional element that, if provided, assists LEAs in matching students, and it should not change.</w:t>
            </w:r>
          </w:p>
        </w:tc>
      </w:tr>
      <w:tr w:rsidR="002A23AE" w:rsidRPr="002A23AE" w14:paraId="15306728" w14:textId="77777777" w:rsidTr="00B92227">
        <w:trPr>
          <w:cantSplit/>
        </w:trPr>
        <w:tc>
          <w:tcPr>
            <w:tcW w:w="1147" w:type="dxa"/>
            <w:tcBorders>
              <w:top w:val="single" w:sz="4" w:space="0" w:color="auto"/>
              <w:left w:val="single" w:sz="4" w:space="0" w:color="auto"/>
              <w:bottom w:val="single" w:sz="4" w:space="0" w:color="auto"/>
              <w:right w:val="single" w:sz="4" w:space="0" w:color="auto"/>
            </w:tcBorders>
            <w:hideMark/>
          </w:tcPr>
          <w:p w14:paraId="602FBE8D" w14:textId="77777777" w:rsidR="002A23AE" w:rsidRPr="002A23AE" w:rsidRDefault="002A23AE" w:rsidP="008D1A60">
            <w:pPr>
              <w:pStyle w:val="BlockText"/>
              <w:spacing w:after="120"/>
              <w:ind w:left="72"/>
              <w:rPr>
                <w:sz w:val="24"/>
              </w:rPr>
            </w:pPr>
            <w:r w:rsidRPr="002A23AE">
              <w:rPr>
                <w:sz w:val="24"/>
              </w:rPr>
              <w:lastRenderedPageBreak/>
              <w:t>2.21</w:t>
            </w:r>
          </w:p>
        </w:tc>
        <w:tc>
          <w:tcPr>
            <w:tcW w:w="2988" w:type="dxa"/>
            <w:tcBorders>
              <w:top w:val="single" w:sz="4" w:space="0" w:color="auto"/>
              <w:left w:val="single" w:sz="4" w:space="0" w:color="auto"/>
              <w:bottom w:val="single" w:sz="4" w:space="0" w:color="auto"/>
              <w:right w:val="single" w:sz="4" w:space="0" w:color="auto"/>
            </w:tcBorders>
            <w:hideMark/>
          </w:tcPr>
          <w:p w14:paraId="22AE1C31" w14:textId="77777777" w:rsidR="002A23AE" w:rsidRPr="002A23AE" w:rsidRDefault="002A23AE" w:rsidP="008D1A60">
            <w:pPr>
              <w:pStyle w:val="BlockText"/>
              <w:spacing w:after="120"/>
              <w:ind w:left="72"/>
              <w:rPr>
                <w:sz w:val="24"/>
              </w:rPr>
            </w:pPr>
            <w:r w:rsidRPr="002A23AE">
              <w:rPr>
                <w:sz w:val="24"/>
              </w:rPr>
              <w:t>Student Birth State Province Code</w:t>
            </w:r>
          </w:p>
        </w:tc>
        <w:tc>
          <w:tcPr>
            <w:tcW w:w="6390" w:type="dxa"/>
            <w:tcBorders>
              <w:top w:val="single" w:sz="4" w:space="0" w:color="auto"/>
              <w:left w:val="single" w:sz="4" w:space="0" w:color="auto"/>
              <w:bottom w:val="single" w:sz="4" w:space="0" w:color="auto"/>
              <w:right w:val="single" w:sz="4" w:space="0" w:color="auto"/>
            </w:tcBorders>
            <w:hideMark/>
          </w:tcPr>
          <w:p w14:paraId="0C7C3CAD" w14:textId="77777777" w:rsidR="002A23AE" w:rsidRPr="002A23AE" w:rsidRDefault="002A23AE" w:rsidP="00B75711">
            <w:pPr>
              <w:pStyle w:val="BlockText"/>
              <w:spacing w:after="40"/>
              <w:ind w:left="144"/>
              <w:rPr>
                <w:sz w:val="24"/>
              </w:rPr>
            </w:pPr>
            <w:r w:rsidRPr="002A23AE">
              <w:rPr>
                <w:sz w:val="24"/>
              </w:rPr>
              <w:t>This is an optional element that, if provided, assists LEAs in matching students, and it should not change.</w:t>
            </w:r>
          </w:p>
        </w:tc>
      </w:tr>
      <w:tr w:rsidR="002A23AE" w:rsidRPr="002A23AE" w14:paraId="1AF81714" w14:textId="77777777" w:rsidTr="00B92227">
        <w:trPr>
          <w:cantSplit/>
        </w:trPr>
        <w:tc>
          <w:tcPr>
            <w:tcW w:w="1147" w:type="dxa"/>
            <w:tcBorders>
              <w:top w:val="single" w:sz="4" w:space="0" w:color="auto"/>
              <w:left w:val="single" w:sz="4" w:space="0" w:color="auto"/>
              <w:bottom w:val="single" w:sz="4" w:space="0" w:color="auto"/>
              <w:right w:val="single" w:sz="4" w:space="0" w:color="auto"/>
            </w:tcBorders>
            <w:hideMark/>
          </w:tcPr>
          <w:p w14:paraId="7CF226BF" w14:textId="77777777" w:rsidR="002A23AE" w:rsidRPr="002A23AE" w:rsidRDefault="002A23AE" w:rsidP="008D1A60">
            <w:pPr>
              <w:pStyle w:val="BlockText"/>
              <w:spacing w:after="120"/>
              <w:ind w:left="72"/>
              <w:rPr>
                <w:sz w:val="24"/>
              </w:rPr>
            </w:pPr>
            <w:r w:rsidRPr="002A23AE">
              <w:rPr>
                <w:sz w:val="24"/>
              </w:rPr>
              <w:t>2.22</w:t>
            </w:r>
          </w:p>
        </w:tc>
        <w:tc>
          <w:tcPr>
            <w:tcW w:w="2988" w:type="dxa"/>
            <w:tcBorders>
              <w:top w:val="single" w:sz="4" w:space="0" w:color="auto"/>
              <w:left w:val="single" w:sz="4" w:space="0" w:color="auto"/>
              <w:bottom w:val="single" w:sz="4" w:space="0" w:color="auto"/>
              <w:right w:val="single" w:sz="4" w:space="0" w:color="auto"/>
            </w:tcBorders>
            <w:hideMark/>
          </w:tcPr>
          <w:p w14:paraId="70C55695" w14:textId="77777777" w:rsidR="002A23AE" w:rsidRPr="002A23AE" w:rsidRDefault="002A23AE" w:rsidP="008D1A60">
            <w:pPr>
              <w:pStyle w:val="BlockText"/>
              <w:spacing w:after="120"/>
              <w:ind w:left="72"/>
              <w:rPr>
                <w:sz w:val="24"/>
              </w:rPr>
            </w:pPr>
            <w:r w:rsidRPr="002A23AE">
              <w:rPr>
                <w:sz w:val="24"/>
              </w:rPr>
              <w:t>Student Birth Country Code</w:t>
            </w:r>
          </w:p>
        </w:tc>
        <w:tc>
          <w:tcPr>
            <w:tcW w:w="6390" w:type="dxa"/>
            <w:tcBorders>
              <w:top w:val="single" w:sz="4" w:space="0" w:color="auto"/>
              <w:left w:val="single" w:sz="4" w:space="0" w:color="auto"/>
              <w:bottom w:val="single" w:sz="4" w:space="0" w:color="auto"/>
              <w:right w:val="single" w:sz="4" w:space="0" w:color="auto"/>
            </w:tcBorders>
            <w:hideMark/>
          </w:tcPr>
          <w:p w14:paraId="5D97933B" w14:textId="171A8AB1" w:rsidR="002A23AE" w:rsidRPr="002A23AE" w:rsidRDefault="002A23AE" w:rsidP="00B75711">
            <w:pPr>
              <w:pStyle w:val="BlockText"/>
              <w:ind w:left="144"/>
              <w:rPr>
                <w:sz w:val="24"/>
              </w:rPr>
            </w:pPr>
            <w:r w:rsidRPr="002A23AE">
              <w:rPr>
                <w:sz w:val="24"/>
              </w:rPr>
              <w:t>This is a required element used in the SSID matching process, and it should not change.</w:t>
            </w:r>
            <w:r w:rsidR="00B75711">
              <w:rPr>
                <w:sz w:val="24"/>
              </w:rPr>
              <w:t xml:space="preserve"> A birth county of “unknown” is accepted.</w:t>
            </w:r>
          </w:p>
        </w:tc>
      </w:tr>
      <w:tr w:rsidR="002A23AE" w:rsidRPr="002A23AE" w14:paraId="4856D3F1" w14:textId="77777777" w:rsidTr="00B92227">
        <w:trPr>
          <w:cantSplit/>
        </w:trPr>
        <w:tc>
          <w:tcPr>
            <w:tcW w:w="1147" w:type="dxa"/>
            <w:tcBorders>
              <w:top w:val="single" w:sz="4" w:space="0" w:color="auto"/>
              <w:left w:val="single" w:sz="4" w:space="0" w:color="auto"/>
              <w:bottom w:val="single" w:sz="4" w:space="0" w:color="auto"/>
              <w:right w:val="single" w:sz="4" w:space="0" w:color="auto"/>
            </w:tcBorders>
          </w:tcPr>
          <w:p w14:paraId="3A9A092C" w14:textId="77777777" w:rsidR="002A23AE" w:rsidRPr="002A23AE" w:rsidRDefault="002A23AE" w:rsidP="008D1A60">
            <w:pPr>
              <w:pStyle w:val="BlockText"/>
              <w:spacing w:after="120"/>
              <w:ind w:left="72"/>
              <w:rPr>
                <w:sz w:val="24"/>
              </w:rPr>
            </w:pPr>
            <w:r w:rsidRPr="002A23AE">
              <w:rPr>
                <w:sz w:val="24"/>
              </w:rPr>
              <w:t>2.23</w:t>
            </w:r>
          </w:p>
        </w:tc>
        <w:tc>
          <w:tcPr>
            <w:tcW w:w="2988" w:type="dxa"/>
            <w:tcBorders>
              <w:top w:val="single" w:sz="4" w:space="0" w:color="auto"/>
              <w:left w:val="single" w:sz="4" w:space="0" w:color="auto"/>
              <w:bottom w:val="single" w:sz="4" w:space="0" w:color="auto"/>
              <w:right w:val="single" w:sz="4" w:space="0" w:color="auto"/>
            </w:tcBorders>
          </w:tcPr>
          <w:p w14:paraId="425EAB96" w14:textId="77777777" w:rsidR="002A23AE" w:rsidRPr="002A23AE" w:rsidRDefault="002A23AE" w:rsidP="008D1A60">
            <w:pPr>
              <w:pStyle w:val="BlockText"/>
              <w:spacing w:after="120"/>
              <w:ind w:left="72"/>
              <w:rPr>
                <w:sz w:val="24"/>
              </w:rPr>
            </w:pPr>
            <w:r w:rsidRPr="002A23AE">
              <w:rPr>
                <w:sz w:val="24"/>
              </w:rPr>
              <w:t>Hispanic Ethnicity Indicator</w:t>
            </w:r>
          </w:p>
        </w:tc>
        <w:tc>
          <w:tcPr>
            <w:tcW w:w="6390" w:type="dxa"/>
            <w:tcBorders>
              <w:top w:val="single" w:sz="4" w:space="0" w:color="auto"/>
              <w:left w:val="single" w:sz="4" w:space="0" w:color="auto"/>
              <w:bottom w:val="single" w:sz="4" w:space="0" w:color="auto"/>
              <w:right w:val="single" w:sz="4" w:space="0" w:color="auto"/>
            </w:tcBorders>
          </w:tcPr>
          <w:p w14:paraId="44E961B9" w14:textId="77777777" w:rsidR="002A23AE" w:rsidRPr="002A23AE" w:rsidRDefault="002A23AE" w:rsidP="00B75711">
            <w:pPr>
              <w:pStyle w:val="BlockText"/>
              <w:spacing w:after="40"/>
              <w:ind w:left="144"/>
              <w:rPr>
                <w:sz w:val="24"/>
              </w:rPr>
            </w:pPr>
            <w:r w:rsidRPr="002A23AE">
              <w:rPr>
                <w:sz w:val="24"/>
              </w:rPr>
              <w:t>This is a “yes” or “no” response to the question, “Are you Hispanic?” This element reflects federal requirements for how race/ethnicity information is collected.</w:t>
            </w:r>
          </w:p>
        </w:tc>
      </w:tr>
      <w:tr w:rsidR="002A23AE" w:rsidRPr="002A23AE" w14:paraId="1D14BBAF" w14:textId="77777777" w:rsidTr="00B92227">
        <w:trPr>
          <w:cantSplit/>
        </w:trPr>
        <w:tc>
          <w:tcPr>
            <w:tcW w:w="1147" w:type="dxa"/>
            <w:tcBorders>
              <w:top w:val="single" w:sz="4" w:space="0" w:color="auto"/>
              <w:left w:val="single" w:sz="4" w:space="0" w:color="auto"/>
              <w:bottom w:val="single" w:sz="4" w:space="0" w:color="auto"/>
              <w:right w:val="single" w:sz="4" w:space="0" w:color="auto"/>
            </w:tcBorders>
          </w:tcPr>
          <w:p w14:paraId="460DA74E" w14:textId="77777777" w:rsidR="002A23AE" w:rsidRPr="002A23AE" w:rsidRDefault="002A23AE" w:rsidP="008D1A60">
            <w:pPr>
              <w:pStyle w:val="BlockText"/>
              <w:spacing w:after="120"/>
              <w:ind w:left="72"/>
              <w:rPr>
                <w:sz w:val="24"/>
              </w:rPr>
            </w:pPr>
            <w:r w:rsidRPr="002A23AE">
              <w:rPr>
                <w:sz w:val="24"/>
              </w:rPr>
              <w:t>2.24</w:t>
            </w:r>
          </w:p>
        </w:tc>
        <w:tc>
          <w:tcPr>
            <w:tcW w:w="2988" w:type="dxa"/>
            <w:tcBorders>
              <w:top w:val="single" w:sz="4" w:space="0" w:color="auto"/>
              <w:left w:val="single" w:sz="4" w:space="0" w:color="auto"/>
              <w:bottom w:val="single" w:sz="4" w:space="0" w:color="auto"/>
              <w:right w:val="single" w:sz="4" w:space="0" w:color="auto"/>
            </w:tcBorders>
          </w:tcPr>
          <w:p w14:paraId="14D8449D" w14:textId="77777777" w:rsidR="002A23AE" w:rsidRPr="002A23AE" w:rsidRDefault="002A23AE" w:rsidP="008D1A60">
            <w:pPr>
              <w:pStyle w:val="BlockText"/>
              <w:spacing w:after="120"/>
              <w:ind w:left="72"/>
              <w:rPr>
                <w:sz w:val="24"/>
              </w:rPr>
            </w:pPr>
            <w:r w:rsidRPr="002A23AE">
              <w:rPr>
                <w:sz w:val="24"/>
              </w:rPr>
              <w:t>Student Ethnicity Missing Indicator</w:t>
            </w:r>
          </w:p>
        </w:tc>
        <w:tc>
          <w:tcPr>
            <w:tcW w:w="6390" w:type="dxa"/>
            <w:tcBorders>
              <w:top w:val="single" w:sz="4" w:space="0" w:color="auto"/>
              <w:left w:val="single" w:sz="4" w:space="0" w:color="auto"/>
              <w:bottom w:val="single" w:sz="4" w:space="0" w:color="auto"/>
              <w:right w:val="single" w:sz="4" w:space="0" w:color="auto"/>
            </w:tcBorders>
          </w:tcPr>
          <w:p w14:paraId="47CCF661" w14:textId="77777777" w:rsidR="002A23AE" w:rsidRPr="002A23AE" w:rsidRDefault="002A23AE" w:rsidP="00B75711">
            <w:pPr>
              <w:pStyle w:val="BlockText"/>
              <w:spacing w:after="40"/>
              <w:ind w:left="144"/>
              <w:rPr>
                <w:sz w:val="24"/>
              </w:rPr>
            </w:pPr>
            <w:r w:rsidRPr="002A23AE">
              <w:rPr>
                <w:sz w:val="24"/>
              </w:rPr>
              <w:t xml:space="preserve">LEAs are required to report whether students’ ethnicities are Hispanic. A response of “Y” for this data element indicates that a given student’s reported ethnicity indicator has been left blank intentionally. </w:t>
            </w:r>
          </w:p>
        </w:tc>
      </w:tr>
      <w:tr w:rsidR="002A23AE" w:rsidRPr="002A23AE" w14:paraId="67386975" w14:textId="77777777" w:rsidTr="00B92227">
        <w:trPr>
          <w:cantSplit/>
        </w:trPr>
        <w:tc>
          <w:tcPr>
            <w:tcW w:w="1147" w:type="dxa"/>
            <w:tcBorders>
              <w:top w:val="single" w:sz="4" w:space="0" w:color="auto"/>
              <w:left w:val="single" w:sz="4" w:space="0" w:color="auto"/>
              <w:bottom w:val="single" w:sz="4" w:space="0" w:color="auto"/>
              <w:right w:val="single" w:sz="4" w:space="0" w:color="auto"/>
            </w:tcBorders>
          </w:tcPr>
          <w:p w14:paraId="3F70F740" w14:textId="77777777" w:rsidR="002A23AE" w:rsidRPr="002A23AE" w:rsidRDefault="002A23AE" w:rsidP="008D1A60">
            <w:pPr>
              <w:pStyle w:val="BlockText"/>
              <w:spacing w:after="120"/>
              <w:ind w:left="72"/>
              <w:rPr>
                <w:sz w:val="24"/>
              </w:rPr>
            </w:pPr>
            <w:r w:rsidRPr="002A23AE">
              <w:rPr>
                <w:sz w:val="24"/>
              </w:rPr>
              <w:t>2.25-2.29</w:t>
            </w:r>
          </w:p>
        </w:tc>
        <w:tc>
          <w:tcPr>
            <w:tcW w:w="2988" w:type="dxa"/>
            <w:tcBorders>
              <w:top w:val="single" w:sz="4" w:space="0" w:color="auto"/>
              <w:left w:val="single" w:sz="4" w:space="0" w:color="auto"/>
              <w:bottom w:val="single" w:sz="4" w:space="0" w:color="auto"/>
              <w:right w:val="single" w:sz="4" w:space="0" w:color="auto"/>
            </w:tcBorders>
          </w:tcPr>
          <w:p w14:paraId="6BCA2172" w14:textId="77777777" w:rsidR="002A23AE" w:rsidRPr="002A23AE" w:rsidRDefault="002A23AE" w:rsidP="008D1A60">
            <w:pPr>
              <w:pStyle w:val="BlockText"/>
              <w:spacing w:after="120"/>
              <w:ind w:left="72"/>
              <w:rPr>
                <w:sz w:val="24"/>
              </w:rPr>
            </w:pPr>
            <w:r w:rsidRPr="002A23AE">
              <w:rPr>
                <w:sz w:val="24"/>
              </w:rPr>
              <w:t>Race</w:t>
            </w:r>
          </w:p>
        </w:tc>
        <w:tc>
          <w:tcPr>
            <w:tcW w:w="6390" w:type="dxa"/>
            <w:tcBorders>
              <w:top w:val="single" w:sz="4" w:space="0" w:color="auto"/>
              <w:left w:val="single" w:sz="4" w:space="0" w:color="auto"/>
              <w:bottom w:val="single" w:sz="4" w:space="0" w:color="auto"/>
              <w:right w:val="single" w:sz="4" w:space="0" w:color="auto"/>
            </w:tcBorders>
          </w:tcPr>
          <w:p w14:paraId="44721264" w14:textId="77777777" w:rsidR="002A23AE" w:rsidRPr="002A23AE" w:rsidRDefault="002A23AE" w:rsidP="00B75711">
            <w:pPr>
              <w:pStyle w:val="BlockText"/>
              <w:spacing w:after="40"/>
              <w:ind w:left="144"/>
              <w:rPr>
                <w:sz w:val="24"/>
              </w:rPr>
            </w:pPr>
            <w:r w:rsidRPr="002A23AE">
              <w:rPr>
                <w:sz w:val="24"/>
              </w:rPr>
              <w:t>CALPADS will accept up to five races per student. See the CALPADS Code Sets, Race Category, for valid race code values.</w:t>
            </w:r>
          </w:p>
        </w:tc>
      </w:tr>
      <w:tr w:rsidR="002A23AE" w:rsidRPr="002A23AE" w14:paraId="6CD7506E" w14:textId="77777777" w:rsidTr="00B92227">
        <w:trPr>
          <w:cantSplit/>
        </w:trPr>
        <w:tc>
          <w:tcPr>
            <w:tcW w:w="1147" w:type="dxa"/>
            <w:tcBorders>
              <w:top w:val="single" w:sz="4" w:space="0" w:color="auto"/>
              <w:left w:val="single" w:sz="4" w:space="0" w:color="auto"/>
              <w:bottom w:val="single" w:sz="4" w:space="0" w:color="auto"/>
              <w:right w:val="single" w:sz="4" w:space="0" w:color="auto"/>
            </w:tcBorders>
          </w:tcPr>
          <w:p w14:paraId="7A329341" w14:textId="77777777" w:rsidR="002A23AE" w:rsidRPr="002A23AE" w:rsidRDefault="002A23AE" w:rsidP="008D1A60">
            <w:pPr>
              <w:pStyle w:val="BlockText"/>
              <w:spacing w:after="120"/>
              <w:ind w:left="72"/>
              <w:rPr>
                <w:sz w:val="24"/>
              </w:rPr>
            </w:pPr>
            <w:r w:rsidRPr="002A23AE">
              <w:rPr>
                <w:sz w:val="24"/>
              </w:rPr>
              <w:t>2.30</w:t>
            </w:r>
          </w:p>
        </w:tc>
        <w:tc>
          <w:tcPr>
            <w:tcW w:w="2988" w:type="dxa"/>
            <w:tcBorders>
              <w:top w:val="single" w:sz="4" w:space="0" w:color="auto"/>
              <w:left w:val="single" w:sz="4" w:space="0" w:color="auto"/>
              <w:bottom w:val="single" w:sz="4" w:space="0" w:color="auto"/>
              <w:right w:val="single" w:sz="4" w:space="0" w:color="auto"/>
            </w:tcBorders>
          </w:tcPr>
          <w:p w14:paraId="01481815" w14:textId="77777777" w:rsidR="002A23AE" w:rsidRPr="002A23AE" w:rsidRDefault="002A23AE" w:rsidP="008D1A60">
            <w:pPr>
              <w:pStyle w:val="BlockText"/>
              <w:spacing w:after="120"/>
              <w:ind w:left="72"/>
              <w:rPr>
                <w:sz w:val="24"/>
              </w:rPr>
            </w:pPr>
            <w:r w:rsidRPr="002A23AE">
              <w:rPr>
                <w:sz w:val="24"/>
              </w:rPr>
              <w:t>Student Race Missing Indicator</w:t>
            </w:r>
          </w:p>
        </w:tc>
        <w:tc>
          <w:tcPr>
            <w:tcW w:w="6390" w:type="dxa"/>
            <w:tcBorders>
              <w:top w:val="single" w:sz="4" w:space="0" w:color="auto"/>
              <w:left w:val="single" w:sz="4" w:space="0" w:color="auto"/>
              <w:bottom w:val="single" w:sz="4" w:space="0" w:color="auto"/>
              <w:right w:val="single" w:sz="4" w:space="0" w:color="auto"/>
            </w:tcBorders>
          </w:tcPr>
          <w:p w14:paraId="45D08DA8" w14:textId="77777777" w:rsidR="002A23AE" w:rsidRPr="002A23AE" w:rsidRDefault="002A23AE" w:rsidP="00B75711">
            <w:pPr>
              <w:pStyle w:val="BlockText"/>
              <w:spacing w:after="40"/>
              <w:ind w:left="144"/>
              <w:rPr>
                <w:sz w:val="24"/>
              </w:rPr>
            </w:pPr>
            <w:r w:rsidRPr="002A23AE">
              <w:rPr>
                <w:sz w:val="24"/>
              </w:rPr>
              <w:t>LEAs are required to report students’ races. A response of “Y” for this data element indicates that a given student’s reported race code fields have been left blank intentionally.</w:t>
            </w:r>
          </w:p>
        </w:tc>
      </w:tr>
      <w:tr w:rsidR="002A23AE" w:rsidRPr="002A23AE" w14:paraId="1B98087B" w14:textId="77777777" w:rsidTr="00B92227">
        <w:trPr>
          <w:cantSplit/>
        </w:trPr>
        <w:tc>
          <w:tcPr>
            <w:tcW w:w="1147" w:type="dxa"/>
            <w:tcBorders>
              <w:top w:val="single" w:sz="4" w:space="0" w:color="auto"/>
              <w:left w:val="single" w:sz="4" w:space="0" w:color="auto"/>
              <w:bottom w:val="single" w:sz="4" w:space="0" w:color="auto"/>
              <w:right w:val="single" w:sz="4" w:space="0" w:color="auto"/>
            </w:tcBorders>
          </w:tcPr>
          <w:p w14:paraId="1B356E92" w14:textId="77777777" w:rsidR="002A23AE" w:rsidRPr="002A23AE" w:rsidRDefault="002A23AE" w:rsidP="008D1A60">
            <w:pPr>
              <w:pStyle w:val="BlockText"/>
              <w:spacing w:after="120"/>
              <w:ind w:left="72"/>
              <w:rPr>
                <w:sz w:val="24"/>
              </w:rPr>
            </w:pPr>
            <w:r w:rsidRPr="002A23AE">
              <w:rPr>
                <w:sz w:val="24"/>
              </w:rPr>
              <w:t>2.39-2.42</w:t>
            </w:r>
          </w:p>
        </w:tc>
        <w:tc>
          <w:tcPr>
            <w:tcW w:w="2988" w:type="dxa"/>
            <w:tcBorders>
              <w:top w:val="single" w:sz="4" w:space="0" w:color="auto"/>
              <w:left w:val="single" w:sz="4" w:space="0" w:color="auto"/>
              <w:bottom w:val="single" w:sz="4" w:space="0" w:color="auto"/>
              <w:right w:val="single" w:sz="4" w:space="0" w:color="auto"/>
            </w:tcBorders>
          </w:tcPr>
          <w:p w14:paraId="6BDF8C03" w14:textId="77777777" w:rsidR="002A23AE" w:rsidRPr="002A23AE" w:rsidRDefault="002A23AE" w:rsidP="008D1A60">
            <w:pPr>
              <w:pStyle w:val="BlockText"/>
              <w:spacing w:after="120"/>
              <w:ind w:left="72"/>
              <w:rPr>
                <w:sz w:val="24"/>
              </w:rPr>
            </w:pPr>
            <w:r w:rsidRPr="002A23AE">
              <w:rPr>
                <w:sz w:val="24"/>
              </w:rPr>
              <w:t>Guardian Name</w:t>
            </w:r>
          </w:p>
        </w:tc>
        <w:tc>
          <w:tcPr>
            <w:tcW w:w="6390" w:type="dxa"/>
            <w:tcBorders>
              <w:top w:val="single" w:sz="4" w:space="0" w:color="auto"/>
              <w:left w:val="single" w:sz="4" w:space="0" w:color="auto"/>
              <w:bottom w:val="single" w:sz="4" w:space="0" w:color="auto"/>
              <w:right w:val="single" w:sz="4" w:space="0" w:color="auto"/>
            </w:tcBorders>
          </w:tcPr>
          <w:p w14:paraId="7A0B3909" w14:textId="77777777" w:rsidR="002A23AE" w:rsidRPr="002A23AE" w:rsidRDefault="002A23AE" w:rsidP="00B75711">
            <w:pPr>
              <w:pStyle w:val="BlockText"/>
              <w:spacing w:after="40"/>
              <w:ind w:left="144"/>
              <w:rPr>
                <w:sz w:val="24"/>
              </w:rPr>
            </w:pPr>
            <w:r w:rsidRPr="002A23AE">
              <w:rPr>
                <w:sz w:val="24"/>
              </w:rPr>
              <w:t>Two guardian names may be provided. This is an optional element used solely to assist LEAs in identifying the correct students when searching for SSIDs of students already in CALPADS.</w:t>
            </w:r>
          </w:p>
        </w:tc>
      </w:tr>
      <w:tr w:rsidR="002A23AE" w:rsidRPr="002A23AE" w14:paraId="29F3D13E" w14:textId="77777777" w:rsidTr="00B92227">
        <w:trPr>
          <w:cantSplit/>
        </w:trPr>
        <w:tc>
          <w:tcPr>
            <w:tcW w:w="1147" w:type="dxa"/>
            <w:tcBorders>
              <w:top w:val="single" w:sz="4" w:space="0" w:color="auto"/>
              <w:left w:val="single" w:sz="4" w:space="0" w:color="auto"/>
              <w:bottom w:val="single" w:sz="4" w:space="0" w:color="auto"/>
              <w:right w:val="single" w:sz="4" w:space="0" w:color="auto"/>
            </w:tcBorders>
          </w:tcPr>
          <w:p w14:paraId="328A140D" w14:textId="77777777" w:rsidR="002A23AE" w:rsidRPr="002A23AE" w:rsidRDefault="002A23AE" w:rsidP="008D1A60">
            <w:pPr>
              <w:pStyle w:val="BlockText"/>
              <w:spacing w:after="120"/>
              <w:ind w:left="72"/>
              <w:rPr>
                <w:sz w:val="24"/>
              </w:rPr>
            </w:pPr>
            <w:r w:rsidRPr="002A23AE">
              <w:rPr>
                <w:sz w:val="24"/>
              </w:rPr>
              <w:t>2.38</w:t>
            </w:r>
          </w:p>
        </w:tc>
        <w:tc>
          <w:tcPr>
            <w:tcW w:w="2988" w:type="dxa"/>
            <w:tcBorders>
              <w:top w:val="single" w:sz="4" w:space="0" w:color="auto"/>
              <w:left w:val="single" w:sz="4" w:space="0" w:color="auto"/>
              <w:bottom w:val="single" w:sz="4" w:space="0" w:color="auto"/>
              <w:right w:val="single" w:sz="4" w:space="0" w:color="auto"/>
            </w:tcBorders>
          </w:tcPr>
          <w:p w14:paraId="7630077E" w14:textId="77777777" w:rsidR="002A23AE" w:rsidRPr="002A23AE" w:rsidRDefault="002A23AE" w:rsidP="008D1A60">
            <w:pPr>
              <w:pStyle w:val="BlockText"/>
              <w:spacing w:after="120"/>
              <w:ind w:left="72"/>
              <w:rPr>
                <w:sz w:val="24"/>
              </w:rPr>
            </w:pPr>
            <w:r w:rsidRPr="002A23AE">
              <w:rPr>
                <w:sz w:val="24"/>
              </w:rPr>
              <w:t>Parent Guardian Highest Education Level Code</w:t>
            </w:r>
          </w:p>
        </w:tc>
        <w:tc>
          <w:tcPr>
            <w:tcW w:w="6390" w:type="dxa"/>
            <w:tcBorders>
              <w:top w:val="single" w:sz="4" w:space="0" w:color="auto"/>
              <w:left w:val="single" w:sz="4" w:space="0" w:color="auto"/>
              <w:bottom w:val="single" w:sz="4" w:space="0" w:color="auto"/>
              <w:right w:val="single" w:sz="4" w:space="0" w:color="auto"/>
            </w:tcBorders>
          </w:tcPr>
          <w:p w14:paraId="2B9C65A2" w14:textId="33885075" w:rsidR="002A23AE" w:rsidRPr="002A23AE" w:rsidRDefault="002A23AE" w:rsidP="00B75711">
            <w:pPr>
              <w:pStyle w:val="BlockText"/>
              <w:spacing w:after="40"/>
              <w:ind w:left="144"/>
              <w:rPr>
                <w:sz w:val="24"/>
              </w:rPr>
            </w:pPr>
            <w:r w:rsidRPr="002A23AE">
              <w:rPr>
                <w:sz w:val="24"/>
              </w:rPr>
              <w:t xml:space="preserve">This element is used in combination with students’ eligibilities for the National School Lunch Program to determine whether given students are part of </w:t>
            </w:r>
            <w:r w:rsidR="00B75711">
              <w:rPr>
                <w:sz w:val="24"/>
              </w:rPr>
              <w:t xml:space="preserve">the </w:t>
            </w:r>
            <w:r w:rsidRPr="002A23AE">
              <w:rPr>
                <w:sz w:val="24"/>
              </w:rPr>
              <w:t xml:space="preserve">socio-economically disadvantaged </w:t>
            </w:r>
            <w:r w:rsidR="00B75711">
              <w:rPr>
                <w:sz w:val="24"/>
              </w:rPr>
              <w:t xml:space="preserve">student </w:t>
            </w:r>
            <w:r w:rsidRPr="002A23AE">
              <w:rPr>
                <w:sz w:val="24"/>
              </w:rPr>
              <w:t>group.</w:t>
            </w:r>
          </w:p>
        </w:tc>
      </w:tr>
      <w:tr w:rsidR="002A23AE" w:rsidRPr="002A23AE" w14:paraId="77C7F262" w14:textId="77777777" w:rsidTr="00B92227">
        <w:trPr>
          <w:cantSplit/>
        </w:trPr>
        <w:tc>
          <w:tcPr>
            <w:tcW w:w="1147" w:type="dxa"/>
            <w:tcBorders>
              <w:top w:val="single" w:sz="4" w:space="0" w:color="auto"/>
              <w:left w:val="single" w:sz="4" w:space="0" w:color="auto"/>
              <w:bottom w:val="single" w:sz="4" w:space="0" w:color="auto"/>
              <w:right w:val="single" w:sz="4" w:space="0" w:color="auto"/>
            </w:tcBorders>
          </w:tcPr>
          <w:p w14:paraId="09AF05C1" w14:textId="77777777" w:rsidR="002A23AE" w:rsidRPr="002A23AE" w:rsidRDefault="002A23AE" w:rsidP="008D1A60">
            <w:pPr>
              <w:pStyle w:val="BlockText"/>
              <w:spacing w:after="120"/>
              <w:ind w:left="72"/>
              <w:rPr>
                <w:sz w:val="24"/>
              </w:rPr>
            </w:pPr>
            <w:r w:rsidRPr="002A23AE">
              <w:rPr>
                <w:sz w:val="24"/>
              </w:rPr>
              <w:t>2.31-2.35</w:t>
            </w:r>
          </w:p>
        </w:tc>
        <w:tc>
          <w:tcPr>
            <w:tcW w:w="2988" w:type="dxa"/>
            <w:tcBorders>
              <w:top w:val="single" w:sz="4" w:space="0" w:color="auto"/>
              <w:left w:val="single" w:sz="4" w:space="0" w:color="auto"/>
              <w:bottom w:val="single" w:sz="4" w:space="0" w:color="auto"/>
              <w:right w:val="single" w:sz="4" w:space="0" w:color="auto"/>
            </w:tcBorders>
          </w:tcPr>
          <w:p w14:paraId="1A7C6281" w14:textId="77777777" w:rsidR="002A23AE" w:rsidRPr="002A23AE" w:rsidRDefault="002A23AE" w:rsidP="008D1A60">
            <w:pPr>
              <w:pStyle w:val="BlockText"/>
              <w:spacing w:after="120"/>
              <w:ind w:left="72"/>
              <w:rPr>
                <w:sz w:val="24"/>
              </w:rPr>
            </w:pPr>
            <w:r w:rsidRPr="002A23AE">
              <w:rPr>
                <w:sz w:val="24"/>
              </w:rPr>
              <w:t>Address</w:t>
            </w:r>
          </w:p>
        </w:tc>
        <w:tc>
          <w:tcPr>
            <w:tcW w:w="6390" w:type="dxa"/>
            <w:tcBorders>
              <w:top w:val="single" w:sz="4" w:space="0" w:color="auto"/>
              <w:left w:val="single" w:sz="4" w:space="0" w:color="auto"/>
              <w:bottom w:val="single" w:sz="4" w:space="0" w:color="auto"/>
              <w:right w:val="single" w:sz="4" w:space="0" w:color="auto"/>
            </w:tcBorders>
          </w:tcPr>
          <w:p w14:paraId="30DBBAD8" w14:textId="77777777" w:rsidR="002A23AE" w:rsidRPr="002A23AE" w:rsidRDefault="002A23AE" w:rsidP="00B75711">
            <w:pPr>
              <w:pStyle w:val="BlockText"/>
              <w:spacing w:after="120"/>
              <w:ind w:left="144"/>
              <w:rPr>
                <w:sz w:val="24"/>
              </w:rPr>
            </w:pPr>
            <w:r w:rsidRPr="002A23AE">
              <w:rPr>
                <w:sz w:val="24"/>
              </w:rPr>
              <w:t xml:space="preserve">This field is not required, however, LEAs opting to receive student score reports from the test vendor that are populated with student addresses to facilitate mailing statewide test results home, must populate this field with students’ mailing address. </w:t>
            </w:r>
          </w:p>
          <w:p w14:paraId="047CE96A" w14:textId="77777777" w:rsidR="00814CFA" w:rsidRDefault="00814CFA" w:rsidP="00814CFA">
            <w:pPr>
              <w:pStyle w:val="BlockText"/>
              <w:spacing w:after="120"/>
              <w:ind w:left="144"/>
              <w:rPr>
                <w:sz w:val="24"/>
              </w:rPr>
            </w:pPr>
            <w:r w:rsidRPr="002A23AE">
              <w:rPr>
                <w:sz w:val="24"/>
              </w:rPr>
              <w:t>NOTE: CALPADS will accept Mexican addresses for students whose primary residence is in Mexico (however CALPADS will not validate authenticity of the address).</w:t>
            </w:r>
          </w:p>
          <w:p w14:paraId="797AD19A" w14:textId="5E8DBDBD" w:rsidR="002A23AE" w:rsidRPr="002A23AE" w:rsidRDefault="002A23AE" w:rsidP="00814CFA">
            <w:pPr>
              <w:pStyle w:val="BlockText"/>
              <w:spacing w:after="120"/>
              <w:ind w:left="144"/>
              <w:rPr>
                <w:sz w:val="24"/>
              </w:rPr>
            </w:pPr>
            <w:r w:rsidRPr="002A23AE">
              <w:rPr>
                <w:sz w:val="24"/>
              </w:rPr>
              <w:t>The student address is no longer required for the Direct Certification matching process conducted with the California Department of Social Services (CDSS) to identify students eligible to receive free meals under the National School Lunch Program, however, providing the address helps ensure a correct match.</w:t>
            </w:r>
            <w:r w:rsidR="00814CFA">
              <w:rPr>
                <w:sz w:val="24"/>
              </w:rPr>
              <w:t xml:space="preserve"> </w:t>
            </w:r>
            <w:r w:rsidRPr="002A23AE">
              <w:rPr>
                <w:sz w:val="24"/>
              </w:rPr>
              <w:t xml:space="preserve">PO Boxes are acceptable for the direct certification matching process. </w:t>
            </w:r>
          </w:p>
        </w:tc>
      </w:tr>
      <w:tr w:rsidR="002A23AE" w:rsidRPr="002A23AE" w14:paraId="05ECD754" w14:textId="77777777" w:rsidTr="00B92227">
        <w:trPr>
          <w:cantSplit/>
        </w:trPr>
        <w:tc>
          <w:tcPr>
            <w:tcW w:w="1147" w:type="dxa"/>
            <w:tcBorders>
              <w:top w:val="single" w:sz="4" w:space="0" w:color="auto"/>
              <w:left w:val="single" w:sz="4" w:space="0" w:color="auto"/>
              <w:bottom w:val="single" w:sz="4" w:space="0" w:color="auto"/>
              <w:right w:val="single" w:sz="4" w:space="0" w:color="auto"/>
            </w:tcBorders>
          </w:tcPr>
          <w:p w14:paraId="4CAA9A1A" w14:textId="77777777" w:rsidR="002A23AE" w:rsidRPr="002A23AE" w:rsidRDefault="002A23AE" w:rsidP="003463AE">
            <w:pPr>
              <w:pStyle w:val="BlockText"/>
              <w:ind w:left="72"/>
              <w:rPr>
                <w:sz w:val="24"/>
              </w:rPr>
            </w:pPr>
            <w:r w:rsidRPr="002A23AE">
              <w:rPr>
                <w:sz w:val="24"/>
              </w:rPr>
              <w:lastRenderedPageBreak/>
              <w:t>2.36</w:t>
            </w:r>
          </w:p>
        </w:tc>
        <w:tc>
          <w:tcPr>
            <w:tcW w:w="2988" w:type="dxa"/>
            <w:tcBorders>
              <w:top w:val="single" w:sz="4" w:space="0" w:color="auto"/>
              <w:left w:val="single" w:sz="4" w:space="0" w:color="auto"/>
              <w:bottom w:val="single" w:sz="4" w:space="0" w:color="auto"/>
              <w:right w:val="single" w:sz="4" w:space="0" w:color="auto"/>
            </w:tcBorders>
          </w:tcPr>
          <w:p w14:paraId="47E6C511" w14:textId="429E1074" w:rsidR="002A23AE" w:rsidRPr="002A23AE" w:rsidRDefault="002A23AE" w:rsidP="001F5172">
            <w:pPr>
              <w:pStyle w:val="BlockText"/>
              <w:ind w:left="72"/>
              <w:rPr>
                <w:sz w:val="24"/>
              </w:rPr>
            </w:pPr>
            <w:r w:rsidRPr="002A23AE">
              <w:rPr>
                <w:sz w:val="24"/>
              </w:rPr>
              <w:t>Student Initial U.S. School Enrollment Date</w:t>
            </w:r>
            <w:r w:rsidR="0077642E">
              <w:rPr>
                <w:sz w:val="24"/>
              </w:rPr>
              <w:t xml:space="preserve"> K-12</w:t>
            </w:r>
          </w:p>
        </w:tc>
        <w:tc>
          <w:tcPr>
            <w:tcW w:w="6390" w:type="dxa"/>
            <w:tcBorders>
              <w:top w:val="single" w:sz="4" w:space="0" w:color="auto"/>
              <w:left w:val="single" w:sz="4" w:space="0" w:color="auto"/>
              <w:bottom w:val="single" w:sz="4" w:space="0" w:color="auto"/>
              <w:right w:val="single" w:sz="4" w:space="0" w:color="auto"/>
            </w:tcBorders>
          </w:tcPr>
          <w:p w14:paraId="7B22ED0C" w14:textId="77777777" w:rsidR="002A23AE" w:rsidRPr="002A23AE" w:rsidRDefault="002A23AE" w:rsidP="00B75711">
            <w:pPr>
              <w:pStyle w:val="BlockText"/>
              <w:spacing w:after="40"/>
              <w:ind w:left="144"/>
              <w:rPr>
                <w:sz w:val="24"/>
              </w:rPr>
            </w:pPr>
            <w:r w:rsidRPr="002A23AE">
              <w:rPr>
                <w:sz w:val="24"/>
              </w:rPr>
              <w:t>This date should never change and should represent the first date a student entered kindergarten in a U.S. school. It is used solely for determining whether an English learner’s assessment results are included for purposes of accountability. This date is not used to determine eligibility for Title III. See the relevant section in Chapter 3, Student Populations and Program Areas, in this guide for more detailed information on how and when this data element is used.</w:t>
            </w:r>
          </w:p>
        </w:tc>
      </w:tr>
      <w:tr w:rsidR="002A23AE" w:rsidRPr="002A23AE" w14:paraId="5905215A" w14:textId="77777777" w:rsidTr="00B92227">
        <w:trPr>
          <w:cantSplit/>
        </w:trPr>
        <w:tc>
          <w:tcPr>
            <w:tcW w:w="1147" w:type="dxa"/>
            <w:tcBorders>
              <w:top w:val="single" w:sz="4" w:space="0" w:color="auto"/>
              <w:left w:val="single" w:sz="4" w:space="0" w:color="auto"/>
              <w:bottom w:val="single" w:sz="4" w:space="0" w:color="auto"/>
              <w:right w:val="single" w:sz="4" w:space="0" w:color="auto"/>
            </w:tcBorders>
          </w:tcPr>
          <w:p w14:paraId="6A0D6FA1" w14:textId="77777777" w:rsidR="002A23AE" w:rsidRPr="002A23AE" w:rsidRDefault="002A23AE" w:rsidP="003463AE">
            <w:pPr>
              <w:pStyle w:val="BlockText"/>
              <w:ind w:left="72"/>
              <w:rPr>
                <w:sz w:val="24"/>
              </w:rPr>
            </w:pPr>
            <w:r w:rsidRPr="002A23AE">
              <w:rPr>
                <w:sz w:val="24"/>
              </w:rPr>
              <w:t>2.37</w:t>
            </w:r>
          </w:p>
        </w:tc>
        <w:tc>
          <w:tcPr>
            <w:tcW w:w="2988" w:type="dxa"/>
            <w:tcBorders>
              <w:top w:val="single" w:sz="4" w:space="0" w:color="auto"/>
              <w:left w:val="single" w:sz="4" w:space="0" w:color="auto"/>
              <w:bottom w:val="single" w:sz="4" w:space="0" w:color="auto"/>
              <w:right w:val="single" w:sz="4" w:space="0" w:color="auto"/>
            </w:tcBorders>
          </w:tcPr>
          <w:p w14:paraId="20806395" w14:textId="77777777" w:rsidR="002A23AE" w:rsidRPr="002A23AE" w:rsidRDefault="002A23AE" w:rsidP="001F5172">
            <w:pPr>
              <w:pStyle w:val="BlockText"/>
              <w:ind w:left="72"/>
              <w:rPr>
                <w:sz w:val="24"/>
              </w:rPr>
            </w:pPr>
            <w:r w:rsidRPr="002A23AE">
              <w:rPr>
                <w:sz w:val="24"/>
              </w:rPr>
              <w:t>Enrolled in U.S. School less than Three Cumulative Years Indicator</w:t>
            </w:r>
          </w:p>
        </w:tc>
        <w:tc>
          <w:tcPr>
            <w:tcW w:w="6390" w:type="dxa"/>
            <w:tcBorders>
              <w:top w:val="single" w:sz="4" w:space="0" w:color="auto"/>
              <w:left w:val="single" w:sz="4" w:space="0" w:color="auto"/>
              <w:bottom w:val="single" w:sz="4" w:space="0" w:color="auto"/>
              <w:right w:val="single" w:sz="4" w:space="0" w:color="auto"/>
            </w:tcBorders>
          </w:tcPr>
          <w:p w14:paraId="78791AC6" w14:textId="77777777" w:rsidR="002A23AE" w:rsidRPr="002A23AE" w:rsidRDefault="002A23AE" w:rsidP="00B75711">
            <w:pPr>
              <w:pStyle w:val="BlockText"/>
              <w:spacing w:after="40"/>
              <w:ind w:left="144"/>
              <w:rPr>
                <w:sz w:val="24"/>
              </w:rPr>
            </w:pPr>
            <w:r w:rsidRPr="002A23AE">
              <w:rPr>
                <w:sz w:val="24"/>
              </w:rPr>
              <w:t>This element is used to identify immigrant subgroups and to create the Student National Origin Report. If this field is populated, it should be reviewed each year for accuracy. See the relevant section in Chapter 3, Student Populations and Program Areas, in this guide for more detailed information on how and when this data element is used.</w:t>
            </w:r>
          </w:p>
        </w:tc>
      </w:tr>
    </w:tbl>
    <w:p w14:paraId="0E079AAD" w14:textId="19FD8C1C" w:rsidR="00814CFA" w:rsidRDefault="00814CFA" w:rsidP="00066BB7">
      <w:pPr>
        <w:spacing w:before="240" w:after="240"/>
        <w:rPr>
          <w:rFonts w:cs="Arial"/>
          <w:b/>
        </w:rPr>
      </w:pPr>
      <w:r>
        <w:rPr>
          <w:rFonts w:cs="Arial"/>
          <w:b/>
        </w:rPr>
        <w:t>When should s</w:t>
      </w:r>
      <w:r w:rsidR="00861529">
        <w:rPr>
          <w:rFonts w:cs="Arial"/>
          <w:b/>
        </w:rPr>
        <w:t>tudent information be submitted to CALPADS</w:t>
      </w:r>
      <w:r>
        <w:rPr>
          <w:rFonts w:cs="Arial"/>
          <w:b/>
        </w:rPr>
        <w:t>?</w:t>
      </w:r>
    </w:p>
    <w:p w14:paraId="2D4FD89C" w14:textId="21C9E994" w:rsidR="002A23AE" w:rsidRPr="00814CFA" w:rsidRDefault="00814CFA" w:rsidP="00814CFA">
      <w:pPr>
        <w:spacing w:before="240" w:after="240"/>
        <w:rPr>
          <w:rFonts w:cs="Arial"/>
        </w:rPr>
      </w:pPr>
      <w:r w:rsidRPr="00814CFA">
        <w:rPr>
          <w:rFonts w:cs="Arial"/>
        </w:rPr>
        <w:t xml:space="preserve">Student information for new students should be </w:t>
      </w:r>
      <w:r w:rsidR="00861529" w:rsidRPr="00814CFA">
        <w:rPr>
          <w:rFonts w:cs="Arial"/>
        </w:rPr>
        <w:t>submitt</w:t>
      </w:r>
      <w:r w:rsidRPr="00814CFA">
        <w:rPr>
          <w:rFonts w:cs="Arial"/>
        </w:rPr>
        <w:t>ed immediately following</w:t>
      </w:r>
      <w:r w:rsidR="00861529" w:rsidRPr="00814CFA">
        <w:rPr>
          <w:rFonts w:cs="Arial"/>
        </w:rPr>
        <w:t xml:space="preserve"> the student’s enrollment, and student information for returning or existing students should only be updated when information changes. </w:t>
      </w:r>
      <w:r w:rsidR="00575A10">
        <w:rPr>
          <w:rFonts w:cs="Arial"/>
        </w:rPr>
        <w:t xml:space="preserve">CALPADS automatically creates an initial SINF when an SSID is first established and it must be updated with necessary data for the student. </w:t>
      </w:r>
      <w:r w:rsidR="002A23AE" w:rsidRPr="002A23AE">
        <w:t>Except for the student address, the data on the student information file</w:t>
      </w:r>
      <w:r>
        <w:t xml:space="preserve"> (SINF)</w:t>
      </w:r>
      <w:r w:rsidR="002A23AE" w:rsidRPr="002A23AE">
        <w:t xml:space="preserve"> should not change, such as students’ birthdate or gender, minimizing the need to continually update these data. </w:t>
      </w:r>
    </w:p>
    <w:p w14:paraId="2C645F0E" w14:textId="77777777" w:rsidR="00814CFA" w:rsidRDefault="002A23AE" w:rsidP="0073268B">
      <w:pPr>
        <w:pStyle w:val="BlockText"/>
        <w:spacing w:after="120"/>
        <w:rPr>
          <w:sz w:val="24"/>
        </w:rPr>
      </w:pPr>
      <w:r w:rsidRPr="002A23AE">
        <w:rPr>
          <w:sz w:val="24"/>
        </w:rPr>
        <w:t xml:space="preserve">The student address is one piece of information on the SINF that </w:t>
      </w:r>
      <w:r w:rsidRPr="002A23AE">
        <w:rPr>
          <w:i/>
          <w:sz w:val="24"/>
        </w:rPr>
        <w:t>does</w:t>
      </w:r>
      <w:r w:rsidRPr="002A23AE">
        <w:rPr>
          <w:sz w:val="24"/>
        </w:rPr>
        <w:t xml:space="preserve"> change.</w:t>
      </w:r>
      <w:r w:rsidR="0073268B" w:rsidRPr="0073268B">
        <w:rPr>
          <w:sz w:val="24"/>
        </w:rPr>
        <w:t xml:space="preserve"> </w:t>
      </w:r>
      <w:r w:rsidR="00861529" w:rsidRPr="002A23AE">
        <w:rPr>
          <w:sz w:val="24"/>
        </w:rPr>
        <w:t>LEAs should use the SINF record sub-type, Student Information Address (SIAD), for changing students’ addresses</w:t>
      </w:r>
      <w:r w:rsidR="00861529">
        <w:rPr>
          <w:sz w:val="24"/>
        </w:rPr>
        <w:t xml:space="preserve">, and </w:t>
      </w:r>
      <w:r w:rsidR="00861529" w:rsidRPr="006B01F3">
        <w:rPr>
          <w:i/>
          <w:sz w:val="24"/>
        </w:rPr>
        <w:t>should not</w:t>
      </w:r>
      <w:r w:rsidR="00861529">
        <w:rPr>
          <w:sz w:val="24"/>
        </w:rPr>
        <w:t xml:space="preserve"> submit the entire SINF. </w:t>
      </w:r>
    </w:p>
    <w:p w14:paraId="057E63BB" w14:textId="77777777" w:rsidR="002A23AE" w:rsidRPr="002A23AE" w:rsidRDefault="002A23AE" w:rsidP="00066BB7">
      <w:pPr>
        <w:pStyle w:val="BlockText"/>
        <w:spacing w:before="240" w:after="240"/>
        <w:rPr>
          <w:sz w:val="24"/>
        </w:rPr>
      </w:pPr>
      <w:r w:rsidRPr="002A23AE">
        <w:rPr>
          <w:sz w:val="24"/>
        </w:rPr>
        <w:t xml:space="preserve">The only other data element on the SINF that requires updating is when the </w:t>
      </w:r>
      <w:r w:rsidRPr="002A23AE">
        <w:rPr>
          <w:i/>
          <w:sz w:val="24"/>
        </w:rPr>
        <w:t>Field 2.46 – Enrolled in U.S. School Less than Three Cumulative Years Indicator</w:t>
      </w:r>
      <w:r w:rsidRPr="002A23AE">
        <w:rPr>
          <w:sz w:val="24"/>
        </w:rPr>
        <w:t xml:space="preserve"> is “Y.” At some point, this indicator should change to “N.”</w:t>
      </w:r>
    </w:p>
    <w:p w14:paraId="5CC4BE32" w14:textId="25D3701C" w:rsidR="002A23AE" w:rsidRPr="002A23AE" w:rsidRDefault="00814CFA" w:rsidP="00066BB7">
      <w:pPr>
        <w:pStyle w:val="BlockText"/>
        <w:spacing w:before="240" w:after="240"/>
        <w:rPr>
          <w:b/>
          <w:sz w:val="24"/>
        </w:rPr>
      </w:pPr>
      <w:bookmarkStart w:id="149" w:name="_Hlk29987885"/>
      <w:r>
        <w:rPr>
          <w:b/>
          <w:sz w:val="24"/>
        </w:rPr>
        <w:t>What are b</w:t>
      </w:r>
      <w:r w:rsidR="002A23AE" w:rsidRPr="002A23AE">
        <w:rPr>
          <w:b/>
          <w:sz w:val="24"/>
        </w:rPr>
        <w:t xml:space="preserve">est practices for </w:t>
      </w:r>
      <w:r>
        <w:rPr>
          <w:b/>
          <w:sz w:val="24"/>
        </w:rPr>
        <w:t>maintain</w:t>
      </w:r>
      <w:r w:rsidR="000D5C60">
        <w:rPr>
          <w:b/>
          <w:sz w:val="24"/>
        </w:rPr>
        <w:t>ing</w:t>
      </w:r>
      <w:r>
        <w:rPr>
          <w:b/>
          <w:sz w:val="24"/>
        </w:rPr>
        <w:t xml:space="preserve"> student information in CALPADS?</w:t>
      </w:r>
    </w:p>
    <w:bookmarkEnd w:id="149"/>
    <w:p w14:paraId="02C16606" w14:textId="77777777" w:rsidR="002A23AE" w:rsidRPr="002A23AE" w:rsidRDefault="002A23AE" w:rsidP="00AE2992">
      <w:pPr>
        <w:pStyle w:val="BlockText"/>
        <w:numPr>
          <w:ilvl w:val="0"/>
          <w:numId w:val="148"/>
        </w:numPr>
        <w:spacing w:before="240" w:after="240"/>
        <w:rPr>
          <w:sz w:val="24"/>
        </w:rPr>
      </w:pPr>
      <w:r w:rsidRPr="002A23AE">
        <w:rPr>
          <w:sz w:val="24"/>
        </w:rPr>
        <w:t>LEAs should submit all student information data elements following the enrollments of students with new SSIDs.</w:t>
      </w:r>
    </w:p>
    <w:p w14:paraId="5073B032" w14:textId="77777777" w:rsidR="002A23AE" w:rsidRPr="002A23AE" w:rsidRDefault="002A23AE" w:rsidP="00AE2992">
      <w:pPr>
        <w:pStyle w:val="BlockText"/>
        <w:numPr>
          <w:ilvl w:val="0"/>
          <w:numId w:val="148"/>
        </w:numPr>
        <w:spacing w:before="240" w:after="240"/>
        <w:rPr>
          <w:sz w:val="24"/>
        </w:rPr>
      </w:pPr>
      <w:r w:rsidRPr="002A23AE">
        <w:rPr>
          <w:sz w:val="24"/>
        </w:rPr>
        <w:t>LEAs should review the updates to existing student information in CALPADS upon enrolling transferring students, and make any updates at that time if applicable.</w:t>
      </w:r>
    </w:p>
    <w:p w14:paraId="013B5AF7" w14:textId="77777777" w:rsidR="002A23AE" w:rsidRPr="002A23AE" w:rsidRDefault="002A23AE" w:rsidP="00AE2992">
      <w:pPr>
        <w:pStyle w:val="BlockText"/>
        <w:numPr>
          <w:ilvl w:val="0"/>
          <w:numId w:val="148"/>
        </w:numPr>
        <w:spacing w:before="240" w:after="240"/>
        <w:rPr>
          <w:sz w:val="24"/>
        </w:rPr>
      </w:pPr>
      <w:r w:rsidRPr="002A23AE">
        <w:rPr>
          <w:sz w:val="24"/>
        </w:rPr>
        <w:t>LEAs should update student information in CALPADS if found to be incorrect upon review of assessment and accountability subgroup reports.</w:t>
      </w:r>
    </w:p>
    <w:p w14:paraId="5D1D7651" w14:textId="77777777" w:rsidR="002A23AE" w:rsidRPr="002A23AE" w:rsidRDefault="002A23AE" w:rsidP="00AE2992">
      <w:pPr>
        <w:pStyle w:val="BlockText"/>
        <w:numPr>
          <w:ilvl w:val="0"/>
          <w:numId w:val="148"/>
        </w:numPr>
        <w:spacing w:before="240" w:after="240"/>
        <w:rPr>
          <w:sz w:val="24"/>
        </w:rPr>
      </w:pPr>
      <w:r w:rsidRPr="002A23AE">
        <w:rPr>
          <w:sz w:val="24"/>
        </w:rPr>
        <w:t xml:space="preserve">LEAs </w:t>
      </w:r>
      <w:r w:rsidRPr="000A067F">
        <w:rPr>
          <w:i/>
          <w:sz w:val="24"/>
        </w:rPr>
        <w:t>should not</w:t>
      </w:r>
      <w:r w:rsidRPr="002A23AE">
        <w:rPr>
          <w:sz w:val="24"/>
        </w:rPr>
        <w:t xml:space="preserve"> continually send up existing student information in CALPADS for all students on a routine basis, as this will result in redundant and sometimes disparate data in CALPADS with different effective dates.</w:t>
      </w:r>
    </w:p>
    <w:p w14:paraId="4E50F14B" w14:textId="7369BFD2" w:rsidR="002A23AE" w:rsidRPr="000A067F" w:rsidRDefault="002A23AE" w:rsidP="00AE2992">
      <w:pPr>
        <w:pStyle w:val="ListParagraph"/>
        <w:numPr>
          <w:ilvl w:val="0"/>
          <w:numId w:val="148"/>
        </w:numPr>
        <w:spacing w:before="240" w:after="240"/>
        <w:rPr>
          <w:rFonts w:cs="Arial"/>
        </w:rPr>
      </w:pPr>
      <w:r w:rsidRPr="000A067F">
        <w:rPr>
          <w:rFonts w:cs="Arial"/>
        </w:rPr>
        <w:lastRenderedPageBreak/>
        <w:t xml:space="preserve">LEAs should use the SINF sub-type, SIAD, to update students’ addresses </w:t>
      </w:r>
      <w:r w:rsidR="00861529" w:rsidRPr="000A067F">
        <w:rPr>
          <w:rFonts w:cs="Arial"/>
        </w:rPr>
        <w:t xml:space="preserve">during the school year, as necessary. </w:t>
      </w:r>
    </w:p>
    <w:p w14:paraId="1245B6D2" w14:textId="528C4918" w:rsidR="002A23AE" w:rsidRPr="002A23AE" w:rsidRDefault="00F42B9A" w:rsidP="00066BB7">
      <w:pPr>
        <w:spacing w:before="240" w:after="240"/>
        <w:rPr>
          <w:rFonts w:cs="Arial"/>
          <w:b/>
        </w:rPr>
      </w:pPr>
      <w:r>
        <w:rPr>
          <w:rFonts w:cs="Arial"/>
          <w:b/>
        </w:rPr>
        <w:t>H</w:t>
      </w:r>
      <w:r w:rsidR="002A23AE" w:rsidRPr="002A23AE">
        <w:rPr>
          <w:rFonts w:cs="Arial"/>
          <w:b/>
        </w:rPr>
        <w:t xml:space="preserve">ow are </w:t>
      </w:r>
      <w:r w:rsidR="00861529">
        <w:rPr>
          <w:rFonts w:cs="Arial"/>
          <w:b/>
        </w:rPr>
        <w:t>student information</w:t>
      </w:r>
      <w:r w:rsidR="002A23AE" w:rsidRPr="002A23AE">
        <w:rPr>
          <w:rFonts w:cs="Arial"/>
          <w:b/>
        </w:rPr>
        <w:t xml:space="preserve"> data used?</w:t>
      </w:r>
    </w:p>
    <w:p w14:paraId="17835156" w14:textId="77777777" w:rsidR="002A23AE" w:rsidRPr="002A23AE" w:rsidRDefault="002A23AE" w:rsidP="00066BB7">
      <w:pPr>
        <w:pStyle w:val="BlockText"/>
        <w:spacing w:before="240" w:after="240"/>
        <w:rPr>
          <w:sz w:val="24"/>
        </w:rPr>
      </w:pPr>
      <w:r w:rsidRPr="002A23AE">
        <w:rPr>
          <w:sz w:val="24"/>
        </w:rPr>
        <w:t xml:space="preserve">Student information data are used: </w:t>
      </w:r>
    </w:p>
    <w:p w14:paraId="23D408D1" w14:textId="3A663E65" w:rsidR="002A23AE" w:rsidRPr="002A23AE" w:rsidRDefault="002A23AE" w:rsidP="00331574">
      <w:pPr>
        <w:pStyle w:val="BlockText"/>
        <w:numPr>
          <w:ilvl w:val="0"/>
          <w:numId w:val="25"/>
        </w:numPr>
        <w:spacing w:before="240" w:after="240"/>
        <w:ind w:left="720"/>
        <w:rPr>
          <w:sz w:val="24"/>
        </w:rPr>
      </w:pPr>
      <w:r w:rsidRPr="002A23AE">
        <w:rPr>
          <w:sz w:val="24"/>
        </w:rPr>
        <w:t xml:space="preserve">In the fall to report official enrollment, and </w:t>
      </w:r>
      <w:r w:rsidR="000A067F">
        <w:rPr>
          <w:sz w:val="24"/>
        </w:rPr>
        <w:t xml:space="preserve">one-year </w:t>
      </w:r>
      <w:r w:rsidRPr="002A23AE">
        <w:rPr>
          <w:sz w:val="24"/>
        </w:rPr>
        <w:t xml:space="preserve">dropout and graduate counts by </w:t>
      </w:r>
      <w:r w:rsidR="00BA3D1C">
        <w:rPr>
          <w:sz w:val="24"/>
        </w:rPr>
        <w:t xml:space="preserve">student </w:t>
      </w:r>
      <w:r w:rsidRPr="002A23AE">
        <w:rPr>
          <w:sz w:val="24"/>
        </w:rPr>
        <w:t>groups</w:t>
      </w:r>
      <w:r w:rsidR="00BA3D1C">
        <w:rPr>
          <w:sz w:val="24"/>
        </w:rPr>
        <w:t xml:space="preserve"> (gender, race/ethnicity, immigrant)</w:t>
      </w:r>
      <w:r w:rsidRPr="002A23AE">
        <w:rPr>
          <w:sz w:val="24"/>
        </w:rPr>
        <w:t>.</w:t>
      </w:r>
    </w:p>
    <w:p w14:paraId="3A976DAC" w14:textId="77777777" w:rsidR="003463AE" w:rsidRDefault="002A23AE" w:rsidP="00331574">
      <w:pPr>
        <w:pStyle w:val="BlockText"/>
        <w:numPr>
          <w:ilvl w:val="0"/>
          <w:numId w:val="25"/>
        </w:numPr>
        <w:spacing w:before="240" w:after="240"/>
        <w:ind w:left="720"/>
        <w:rPr>
          <w:sz w:val="24"/>
        </w:rPr>
      </w:pPr>
      <w:r w:rsidRPr="002A23AE">
        <w:rPr>
          <w:sz w:val="24"/>
        </w:rPr>
        <w:t xml:space="preserve">At the end of the year to </w:t>
      </w:r>
      <w:r w:rsidR="00BA3D1C">
        <w:rPr>
          <w:sz w:val="24"/>
        </w:rPr>
        <w:t xml:space="preserve">determine student groups for the California School Dashboard, public reporting on DataQuest, and other state and federal reports. </w:t>
      </w:r>
    </w:p>
    <w:p w14:paraId="3D265BFC" w14:textId="28AAC6C0" w:rsidR="002A23AE" w:rsidRPr="003463AE" w:rsidRDefault="002A23AE" w:rsidP="00331574">
      <w:pPr>
        <w:pStyle w:val="BlockText"/>
        <w:numPr>
          <w:ilvl w:val="0"/>
          <w:numId w:val="25"/>
        </w:numPr>
        <w:spacing w:before="240" w:after="240"/>
        <w:ind w:left="720"/>
        <w:rPr>
          <w:sz w:val="24"/>
        </w:rPr>
      </w:pPr>
      <w:r w:rsidRPr="003463AE">
        <w:rPr>
          <w:sz w:val="24"/>
        </w:rPr>
        <w:t xml:space="preserve">Address information is used at the beginning of each month for direct certification, and for student score reports at </w:t>
      </w:r>
      <w:r w:rsidR="000A067F" w:rsidRPr="003463AE">
        <w:rPr>
          <w:sz w:val="24"/>
        </w:rPr>
        <w:t xml:space="preserve">the </w:t>
      </w:r>
      <w:r w:rsidRPr="003463AE">
        <w:rPr>
          <w:sz w:val="24"/>
        </w:rPr>
        <w:t>LEA</w:t>
      </w:r>
      <w:r w:rsidR="000A067F" w:rsidRPr="003463AE">
        <w:rPr>
          <w:sz w:val="24"/>
        </w:rPr>
        <w:t>’s</w:t>
      </w:r>
      <w:r w:rsidRPr="003463AE">
        <w:rPr>
          <w:sz w:val="24"/>
        </w:rPr>
        <w:t xml:space="preserve"> request.</w:t>
      </w:r>
    </w:p>
    <w:p w14:paraId="49D6A335" w14:textId="522ED402" w:rsidR="001751C8" w:rsidRDefault="001751C8" w:rsidP="001751C8">
      <w:pPr>
        <w:pStyle w:val="Heading5"/>
      </w:pPr>
      <w:bookmarkStart w:id="150" w:name="_Toc516042392"/>
      <w:bookmarkStart w:id="151" w:name="_Toc516045673"/>
      <w:bookmarkStart w:id="152" w:name="_Toc31883647"/>
      <w:bookmarkStart w:id="153" w:name="_Toc32500213"/>
      <w:r w:rsidRPr="002E3EE1">
        <w:t xml:space="preserve">Student Program </w:t>
      </w:r>
      <w:bookmarkEnd w:id="150"/>
      <w:bookmarkEnd w:id="151"/>
      <w:r w:rsidR="00F650E4">
        <w:t>(SPRG)</w:t>
      </w:r>
      <w:bookmarkEnd w:id="152"/>
      <w:bookmarkEnd w:id="153"/>
    </w:p>
    <w:p w14:paraId="137AD175" w14:textId="18C12141" w:rsidR="001751C8" w:rsidRPr="001751C8" w:rsidRDefault="001751C8" w:rsidP="001751C8">
      <w:pPr>
        <w:spacing w:before="240" w:after="240"/>
        <w:rPr>
          <w:rFonts w:eastAsia="Times New Roman" w:cs="Arial"/>
          <w:color w:val="000000"/>
        </w:rPr>
      </w:pPr>
      <w:r w:rsidRPr="001751C8">
        <w:rPr>
          <w:rFonts w:eastAsia="Times New Roman" w:cs="Arial"/>
          <w:color w:val="000000"/>
        </w:rPr>
        <w:t xml:space="preserve">The </w:t>
      </w:r>
      <w:r w:rsidRPr="000A067F">
        <w:rPr>
          <w:rFonts w:eastAsia="Times New Roman" w:cs="Arial"/>
          <w:color w:val="000000"/>
        </w:rPr>
        <w:t>student program</w:t>
      </w:r>
      <w:r w:rsidRPr="001751C8">
        <w:rPr>
          <w:rFonts w:eastAsia="Times New Roman" w:cs="Arial"/>
          <w:color w:val="000000"/>
        </w:rPr>
        <w:t xml:space="preserve"> data </w:t>
      </w:r>
      <w:r w:rsidR="000A067F">
        <w:rPr>
          <w:rFonts w:eastAsia="Times New Roman" w:cs="Arial"/>
          <w:color w:val="000000"/>
        </w:rPr>
        <w:t xml:space="preserve">are submitted through the Student Program (SPRG) file and </w:t>
      </w:r>
      <w:r w:rsidRPr="001751C8">
        <w:rPr>
          <w:rFonts w:eastAsia="Times New Roman" w:cs="Arial"/>
          <w:color w:val="000000"/>
        </w:rPr>
        <w:t xml:space="preserve">include information about students’ </w:t>
      </w:r>
      <w:r w:rsidRPr="001751C8">
        <w:rPr>
          <w:rFonts w:eastAsia="Times New Roman" w:cs="Arial"/>
          <w:i/>
          <w:color w:val="000000"/>
        </w:rPr>
        <w:t>eligibility for</w:t>
      </w:r>
      <w:r w:rsidRPr="001751C8">
        <w:rPr>
          <w:rFonts w:eastAsia="Times New Roman" w:cs="Arial"/>
          <w:color w:val="000000"/>
        </w:rPr>
        <w:t xml:space="preserve"> or </w:t>
      </w:r>
      <w:r w:rsidRPr="001751C8">
        <w:rPr>
          <w:rFonts w:eastAsia="Times New Roman" w:cs="Arial"/>
          <w:i/>
          <w:color w:val="000000"/>
        </w:rPr>
        <w:t>participation in</w:t>
      </w:r>
      <w:r w:rsidRPr="001751C8">
        <w:rPr>
          <w:rFonts w:eastAsia="Times New Roman" w:cs="Arial"/>
          <w:color w:val="000000"/>
        </w:rPr>
        <w:t xml:space="preserve"> specific state and federal programs. Generally, student </w:t>
      </w:r>
      <w:r w:rsidRPr="001751C8">
        <w:rPr>
          <w:rFonts w:eastAsia="Times New Roman" w:cs="Arial"/>
          <w:i/>
          <w:color w:val="000000"/>
        </w:rPr>
        <w:t>eligibility</w:t>
      </w:r>
      <w:r w:rsidRPr="001751C8">
        <w:rPr>
          <w:rFonts w:eastAsia="Times New Roman" w:cs="Arial"/>
          <w:color w:val="000000"/>
        </w:rPr>
        <w:t xml:space="preserve"> data are used as a way to identify particular student accountability </w:t>
      </w:r>
      <w:r w:rsidR="000A067F">
        <w:rPr>
          <w:rFonts w:eastAsia="Times New Roman" w:cs="Arial"/>
          <w:color w:val="000000"/>
        </w:rPr>
        <w:t xml:space="preserve">student </w:t>
      </w:r>
      <w:r w:rsidRPr="001751C8">
        <w:rPr>
          <w:rFonts w:eastAsia="Times New Roman" w:cs="Arial"/>
          <w:color w:val="000000"/>
        </w:rPr>
        <w:t xml:space="preserve">groups as required for state and federal reporting. Student </w:t>
      </w:r>
      <w:r w:rsidRPr="001751C8">
        <w:rPr>
          <w:rFonts w:eastAsia="Times New Roman" w:cs="Arial"/>
          <w:i/>
          <w:color w:val="000000"/>
        </w:rPr>
        <w:t>program participation</w:t>
      </w:r>
      <w:r w:rsidRPr="001751C8">
        <w:rPr>
          <w:rFonts w:eastAsia="Times New Roman" w:cs="Arial"/>
          <w:color w:val="000000"/>
        </w:rPr>
        <w:t xml:space="preserve"> data, on the other hand, are collected to meet state or federal requirements to report counts of students participating in specific programs. </w:t>
      </w:r>
    </w:p>
    <w:p w14:paraId="69C222C2" w14:textId="486C4704" w:rsidR="001751C8" w:rsidRPr="001751C8" w:rsidRDefault="001751C8" w:rsidP="001751C8">
      <w:pPr>
        <w:spacing w:before="240" w:after="240"/>
        <w:rPr>
          <w:rFonts w:eastAsia="Times New Roman" w:cs="Arial"/>
          <w:color w:val="000000"/>
        </w:rPr>
      </w:pPr>
      <w:r w:rsidRPr="001751C8">
        <w:rPr>
          <w:rFonts w:eastAsia="Times New Roman" w:cs="Arial"/>
          <w:color w:val="000000"/>
        </w:rPr>
        <w:t xml:space="preserve">For example, eligibility for the National School Lunch Program (NSLP) is used as a proxy for low-income students, and is used in part to determine the </w:t>
      </w:r>
      <w:r w:rsidRPr="001751C8">
        <w:rPr>
          <w:rFonts w:eastAsia="Times New Roman" w:cs="Arial"/>
          <w:i/>
          <w:color w:val="000000"/>
        </w:rPr>
        <w:t>socio-economically disadvantaged</w:t>
      </w:r>
      <w:r w:rsidRPr="001751C8">
        <w:rPr>
          <w:rFonts w:eastAsia="Times New Roman" w:cs="Arial"/>
          <w:color w:val="000000"/>
        </w:rPr>
        <w:t xml:space="preserve"> subgroup; it is not used to determine which students actually participated in the program and received meals</w:t>
      </w:r>
      <w:r w:rsidR="00575A10">
        <w:rPr>
          <w:rFonts w:eastAsia="Times New Roman" w:cs="Arial"/>
          <w:color w:val="000000"/>
        </w:rPr>
        <w:t>; that is determined locally in the LEA’s point-of-sale system</w:t>
      </w:r>
      <w:r w:rsidRPr="001751C8">
        <w:rPr>
          <w:rFonts w:eastAsia="Times New Roman" w:cs="Arial"/>
          <w:color w:val="000000"/>
        </w:rPr>
        <w:t xml:space="preserve">. Student program participation data reflect whether students actually participated in particular programs. </w:t>
      </w:r>
    </w:p>
    <w:p w14:paraId="57BC6197" w14:textId="77777777" w:rsidR="001751C8" w:rsidRPr="001751C8" w:rsidRDefault="001751C8" w:rsidP="001751C8">
      <w:pPr>
        <w:spacing w:before="240" w:after="240"/>
        <w:rPr>
          <w:rFonts w:eastAsia="Times New Roman" w:cs="Arial"/>
          <w:color w:val="000000"/>
        </w:rPr>
      </w:pPr>
      <w:r w:rsidRPr="001751C8">
        <w:rPr>
          <w:rFonts w:eastAsia="Times New Roman" w:cs="Arial"/>
          <w:color w:val="000000"/>
        </w:rPr>
        <w:t>In 2014–15, CALPADS was changed and now automatically defaults program records to their respective membership categories (eligible or participating). Previously, LEAs were required to indicate whether they were submitting an eligibility or participating program record in the Membership Category Code field. LEAs are no longer required to populate this field.</w:t>
      </w:r>
    </w:p>
    <w:p w14:paraId="70F8B405" w14:textId="77777777" w:rsidR="001751C8" w:rsidRPr="001751C8" w:rsidRDefault="001751C8" w:rsidP="001751C8">
      <w:pPr>
        <w:spacing w:before="240" w:after="240"/>
        <w:rPr>
          <w:rFonts w:cs="Arial"/>
          <w:b/>
          <w:i/>
        </w:rPr>
      </w:pPr>
      <w:r w:rsidRPr="001751C8">
        <w:rPr>
          <w:rFonts w:cs="Arial"/>
          <w:b/>
          <w:i/>
        </w:rPr>
        <w:t>Eligibility</w:t>
      </w:r>
      <w:r w:rsidRPr="001751C8">
        <w:rPr>
          <w:rFonts w:cs="Arial"/>
          <w:b/>
        </w:rPr>
        <w:t xml:space="preserve"> versus </w:t>
      </w:r>
      <w:r w:rsidRPr="001751C8">
        <w:rPr>
          <w:rFonts w:cs="Arial"/>
          <w:b/>
          <w:i/>
        </w:rPr>
        <w:t>participation</w:t>
      </w:r>
    </w:p>
    <w:p w14:paraId="101F1FAD" w14:textId="77777777" w:rsidR="001751C8" w:rsidRPr="001751C8" w:rsidRDefault="001751C8" w:rsidP="001751C8">
      <w:pPr>
        <w:pStyle w:val="BlockText"/>
        <w:spacing w:before="240" w:after="240"/>
        <w:rPr>
          <w:i/>
          <w:sz w:val="24"/>
        </w:rPr>
      </w:pPr>
      <w:r w:rsidRPr="001751C8">
        <w:rPr>
          <w:sz w:val="24"/>
        </w:rPr>
        <w:t xml:space="preserve">CALPADS automatically defaults Education Programs as either </w:t>
      </w:r>
      <w:r w:rsidRPr="001751C8">
        <w:rPr>
          <w:i/>
          <w:sz w:val="24"/>
        </w:rPr>
        <w:t>eligible</w:t>
      </w:r>
      <w:r w:rsidRPr="001751C8">
        <w:rPr>
          <w:sz w:val="24"/>
        </w:rPr>
        <w:t xml:space="preserve"> or </w:t>
      </w:r>
      <w:r w:rsidRPr="001751C8">
        <w:rPr>
          <w:i/>
          <w:sz w:val="24"/>
        </w:rPr>
        <w:t>participating</w:t>
      </w:r>
      <w:r w:rsidRPr="001751C8">
        <w:rPr>
          <w:sz w:val="24"/>
        </w:rPr>
        <w:t xml:space="preserve">. </w:t>
      </w:r>
      <w:r w:rsidRPr="001751C8">
        <w:rPr>
          <w:sz w:val="24"/>
        </w:rPr>
        <w:br/>
        <w:t xml:space="preserve">The following definitions should provide clarity regarding the differences between student program </w:t>
      </w:r>
      <w:r w:rsidRPr="001751C8">
        <w:rPr>
          <w:i/>
          <w:sz w:val="24"/>
        </w:rPr>
        <w:t>eligibility</w:t>
      </w:r>
      <w:r w:rsidRPr="001751C8">
        <w:rPr>
          <w:sz w:val="24"/>
        </w:rPr>
        <w:t xml:space="preserve"> and student program </w:t>
      </w:r>
      <w:r w:rsidRPr="001751C8">
        <w:rPr>
          <w:i/>
          <w:sz w:val="24"/>
        </w:rPr>
        <w:t>participation.</w:t>
      </w:r>
    </w:p>
    <w:p w14:paraId="1FDEACB9" w14:textId="2C927204" w:rsidR="00BC4DC3" w:rsidRPr="00BC4DC3" w:rsidRDefault="001751C8" w:rsidP="00AE2992">
      <w:pPr>
        <w:pStyle w:val="BlockText"/>
        <w:numPr>
          <w:ilvl w:val="0"/>
          <w:numId w:val="97"/>
        </w:numPr>
        <w:spacing w:before="240" w:after="240"/>
        <w:rPr>
          <w:sz w:val="24"/>
        </w:rPr>
      </w:pPr>
      <w:r w:rsidRPr="001751C8">
        <w:rPr>
          <w:b/>
          <w:sz w:val="24"/>
        </w:rPr>
        <w:t>Student Program Eligibility</w:t>
      </w:r>
      <w:r w:rsidR="00F42B9A">
        <w:rPr>
          <w:b/>
          <w:sz w:val="24"/>
        </w:rPr>
        <w:t>:</w:t>
      </w:r>
      <w:r w:rsidR="00F42B9A">
        <w:rPr>
          <w:i/>
          <w:sz w:val="24"/>
        </w:rPr>
        <w:t xml:space="preserve"> </w:t>
      </w:r>
      <w:r w:rsidR="00F42B9A" w:rsidRPr="000D5C60">
        <w:rPr>
          <w:i/>
          <w:sz w:val="24"/>
        </w:rPr>
        <w:t>Eligibility</w:t>
      </w:r>
      <w:r w:rsidR="00F42B9A" w:rsidRPr="000D5C60">
        <w:rPr>
          <w:sz w:val="24"/>
        </w:rPr>
        <w:t xml:space="preserve"> means that a given student has met all of the criteria to receive services for an education program; however, the student may not necessarily be receiving services. The Language Instruction Programs (LIPs) are an exception. LEAs should only submit LIP program records for students actually participating in the program</w:t>
      </w:r>
      <w:r w:rsidR="00575A10">
        <w:rPr>
          <w:sz w:val="24"/>
        </w:rPr>
        <w:t>, which represents when they became eligible</w:t>
      </w:r>
      <w:r w:rsidR="00F42B9A" w:rsidRPr="000D5C60">
        <w:rPr>
          <w:sz w:val="24"/>
        </w:rPr>
        <w:t>.</w:t>
      </w:r>
      <w:r w:rsidR="000D5C60">
        <w:rPr>
          <w:sz w:val="24"/>
        </w:rPr>
        <w:t xml:space="preserve"> </w:t>
      </w:r>
      <w:r w:rsidR="00BC4DC3">
        <w:rPr>
          <w:sz w:val="24"/>
        </w:rPr>
        <w:t>The LIP program records are treated as “eligibility” records because generally students remain in a LIP from year to year, and as an eligibility record, the record remains open and LEAs to not have to resubmit the record each year.</w:t>
      </w:r>
    </w:p>
    <w:p w14:paraId="160815D5" w14:textId="1C900D11" w:rsidR="001751C8" w:rsidRPr="000D5C60" w:rsidRDefault="001751C8" w:rsidP="00AE2992">
      <w:pPr>
        <w:pStyle w:val="BlockText"/>
        <w:numPr>
          <w:ilvl w:val="0"/>
          <w:numId w:val="97"/>
        </w:numPr>
        <w:spacing w:before="240" w:after="240"/>
        <w:rPr>
          <w:sz w:val="24"/>
        </w:rPr>
      </w:pPr>
      <w:r w:rsidRPr="000D5C60">
        <w:rPr>
          <w:b/>
          <w:sz w:val="24"/>
        </w:rPr>
        <w:lastRenderedPageBreak/>
        <w:t>Student Program Participation</w:t>
      </w:r>
      <w:r w:rsidR="00F42B9A" w:rsidRPr="000D5C60">
        <w:rPr>
          <w:b/>
          <w:sz w:val="24"/>
        </w:rPr>
        <w:t xml:space="preserve">: </w:t>
      </w:r>
      <w:r w:rsidR="00F42B9A" w:rsidRPr="000D5C60">
        <w:rPr>
          <w:i/>
          <w:sz w:val="24"/>
        </w:rPr>
        <w:t>Participation</w:t>
      </w:r>
      <w:r w:rsidR="00F42B9A" w:rsidRPr="000D5C60">
        <w:rPr>
          <w:sz w:val="24"/>
        </w:rPr>
        <w:t xml:space="preserve"> means that a given student has met all of the criteria to receive services for an education program, and that student is receiving services.</w:t>
      </w:r>
    </w:p>
    <w:p w14:paraId="0882884E" w14:textId="77777777" w:rsidR="001751C8" w:rsidRPr="001751C8" w:rsidRDefault="001751C8" w:rsidP="001751C8">
      <w:pPr>
        <w:spacing w:before="240" w:after="240"/>
        <w:rPr>
          <w:rFonts w:cs="Arial"/>
          <w:b/>
        </w:rPr>
      </w:pPr>
      <w:r w:rsidRPr="001751C8">
        <w:rPr>
          <w:rFonts w:cs="Arial"/>
          <w:b/>
        </w:rPr>
        <w:t xml:space="preserve">Which programs are considered </w:t>
      </w:r>
      <w:r w:rsidRPr="001751C8">
        <w:rPr>
          <w:rFonts w:cs="Arial"/>
          <w:b/>
          <w:i/>
        </w:rPr>
        <w:t>eligibility</w:t>
      </w:r>
      <w:r w:rsidRPr="001751C8">
        <w:rPr>
          <w:rFonts w:cs="Arial"/>
          <w:b/>
        </w:rPr>
        <w:t xml:space="preserve"> programs and which are considered </w:t>
      </w:r>
      <w:r w:rsidRPr="001751C8">
        <w:rPr>
          <w:rFonts w:cs="Arial"/>
          <w:b/>
          <w:i/>
        </w:rPr>
        <w:t>participation</w:t>
      </w:r>
      <w:r w:rsidRPr="001751C8">
        <w:rPr>
          <w:rFonts w:cs="Arial"/>
          <w:b/>
        </w:rPr>
        <w:t xml:space="preserve"> programs?</w:t>
      </w:r>
    </w:p>
    <w:p w14:paraId="12B3C093" w14:textId="77777777" w:rsidR="001751C8" w:rsidRPr="001751C8" w:rsidRDefault="001751C8" w:rsidP="001751C8">
      <w:pPr>
        <w:pStyle w:val="BlockText"/>
        <w:spacing w:before="240" w:after="240"/>
        <w:rPr>
          <w:sz w:val="24"/>
        </w:rPr>
      </w:pPr>
      <w:r w:rsidRPr="001751C8">
        <w:rPr>
          <w:sz w:val="24"/>
        </w:rPr>
        <w:t>CALPADS designates programs as follows:</w:t>
      </w:r>
    </w:p>
    <w:tbl>
      <w:tblPr>
        <w:tblW w:w="5000" w:type="pct"/>
        <w:tblLayout w:type="fixed"/>
        <w:tblCellMar>
          <w:top w:w="29" w:type="dxa"/>
          <w:left w:w="29" w:type="dxa"/>
          <w:bottom w:w="29" w:type="dxa"/>
          <w:right w:w="29" w:type="dxa"/>
        </w:tblCellMar>
        <w:tblLook w:val="0000" w:firstRow="0" w:lastRow="0" w:firstColumn="0" w:lastColumn="0" w:noHBand="0" w:noVBand="0"/>
        <w:tblDescription w:val="This tables describes which programs are considered eligibility and which are participation."/>
      </w:tblPr>
      <w:tblGrid>
        <w:gridCol w:w="5395"/>
        <w:gridCol w:w="5395"/>
      </w:tblGrid>
      <w:tr w:rsidR="001751C8" w:rsidRPr="001751C8" w14:paraId="78A3B83F" w14:textId="77777777" w:rsidTr="00923589">
        <w:trPr>
          <w:cantSplit/>
          <w:tblHeader/>
        </w:trPr>
        <w:tc>
          <w:tcPr>
            <w:tcW w:w="5395"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14EF8FA3" w14:textId="77777777" w:rsidR="001751C8" w:rsidRPr="001751C8" w:rsidRDefault="001751C8" w:rsidP="003463AE">
            <w:pPr>
              <w:pStyle w:val="TableHeaderText"/>
              <w:ind w:left="72"/>
              <w:jc w:val="left"/>
              <w:rPr>
                <w:color w:val="FFFFFF" w:themeColor="background1"/>
                <w:sz w:val="24"/>
                <w:szCs w:val="24"/>
              </w:rPr>
            </w:pPr>
            <w:r w:rsidRPr="001751C8">
              <w:rPr>
                <w:color w:val="FFFFFF" w:themeColor="background1"/>
                <w:sz w:val="24"/>
                <w:szCs w:val="24"/>
              </w:rPr>
              <w:t xml:space="preserve">Here are the programs for which </w:t>
            </w:r>
            <w:r w:rsidRPr="001751C8">
              <w:rPr>
                <w:i/>
                <w:color w:val="FFFFFF" w:themeColor="background1"/>
                <w:sz w:val="24"/>
                <w:szCs w:val="24"/>
              </w:rPr>
              <w:t>eligibility</w:t>
            </w:r>
            <w:r w:rsidRPr="001751C8">
              <w:rPr>
                <w:color w:val="FFFFFF" w:themeColor="background1"/>
                <w:sz w:val="24"/>
                <w:szCs w:val="24"/>
              </w:rPr>
              <w:t xml:space="preserve"> is collected:</w:t>
            </w:r>
          </w:p>
        </w:tc>
        <w:tc>
          <w:tcPr>
            <w:tcW w:w="5395"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45661796" w14:textId="77777777" w:rsidR="001751C8" w:rsidRPr="001751C8" w:rsidRDefault="001751C8" w:rsidP="003463AE">
            <w:pPr>
              <w:pStyle w:val="TableHeaderText"/>
              <w:ind w:left="72"/>
              <w:jc w:val="left"/>
              <w:rPr>
                <w:color w:val="FFFFFF" w:themeColor="background1"/>
                <w:sz w:val="24"/>
                <w:szCs w:val="24"/>
              </w:rPr>
            </w:pPr>
            <w:r w:rsidRPr="001751C8">
              <w:rPr>
                <w:color w:val="FFFFFF" w:themeColor="background1"/>
                <w:sz w:val="24"/>
                <w:szCs w:val="24"/>
              </w:rPr>
              <w:t xml:space="preserve">Here are the programs for which </w:t>
            </w:r>
            <w:r w:rsidRPr="001751C8">
              <w:rPr>
                <w:i/>
                <w:color w:val="FFFFFF" w:themeColor="background1"/>
                <w:sz w:val="24"/>
                <w:szCs w:val="24"/>
              </w:rPr>
              <w:t>participation</w:t>
            </w:r>
            <w:r w:rsidRPr="001751C8">
              <w:rPr>
                <w:color w:val="FFFFFF" w:themeColor="background1"/>
                <w:sz w:val="24"/>
                <w:szCs w:val="24"/>
              </w:rPr>
              <w:t xml:space="preserve"> is collected:</w:t>
            </w:r>
          </w:p>
        </w:tc>
      </w:tr>
      <w:tr w:rsidR="001751C8" w:rsidRPr="001751C8" w14:paraId="19E53843" w14:textId="77777777" w:rsidTr="00B92227">
        <w:trPr>
          <w:cantSplit/>
        </w:trPr>
        <w:tc>
          <w:tcPr>
            <w:tcW w:w="5395" w:type="dxa"/>
            <w:tcBorders>
              <w:top w:val="single" w:sz="4" w:space="0" w:color="auto"/>
              <w:left w:val="single" w:sz="4" w:space="0" w:color="auto"/>
              <w:bottom w:val="single" w:sz="4" w:space="0" w:color="auto"/>
              <w:right w:val="single" w:sz="4" w:space="0" w:color="auto"/>
            </w:tcBorders>
            <w:shd w:val="clear" w:color="auto" w:fill="auto"/>
          </w:tcPr>
          <w:p w14:paraId="3BE03229" w14:textId="77777777" w:rsidR="001751C8" w:rsidRPr="001751C8" w:rsidRDefault="001751C8" w:rsidP="003463AE">
            <w:pPr>
              <w:pStyle w:val="TableText"/>
              <w:ind w:left="72"/>
              <w:rPr>
                <w:sz w:val="24"/>
                <w:szCs w:val="24"/>
              </w:rPr>
            </w:pPr>
            <w:r w:rsidRPr="001751C8">
              <w:rPr>
                <w:sz w:val="24"/>
                <w:szCs w:val="24"/>
              </w:rPr>
              <w:t>Free Meal Program</w:t>
            </w:r>
          </w:p>
        </w:tc>
        <w:tc>
          <w:tcPr>
            <w:tcW w:w="5395" w:type="dxa"/>
            <w:tcBorders>
              <w:top w:val="single" w:sz="4" w:space="0" w:color="auto"/>
              <w:left w:val="single" w:sz="4" w:space="0" w:color="auto"/>
              <w:bottom w:val="single" w:sz="4" w:space="0" w:color="auto"/>
              <w:right w:val="single" w:sz="4" w:space="0" w:color="auto"/>
            </w:tcBorders>
            <w:shd w:val="clear" w:color="auto" w:fill="auto"/>
          </w:tcPr>
          <w:p w14:paraId="22F130AE" w14:textId="7348BA53" w:rsidR="001751C8" w:rsidRPr="001751C8" w:rsidRDefault="001751C8" w:rsidP="003463AE">
            <w:pPr>
              <w:pStyle w:val="TableText"/>
              <w:ind w:left="72"/>
              <w:rPr>
                <w:sz w:val="24"/>
                <w:szCs w:val="24"/>
              </w:rPr>
            </w:pPr>
            <w:r w:rsidRPr="001751C8">
              <w:rPr>
                <w:sz w:val="24"/>
                <w:szCs w:val="24"/>
              </w:rPr>
              <w:t>Title I</w:t>
            </w:r>
            <w:r w:rsidR="00575A10">
              <w:rPr>
                <w:sz w:val="24"/>
                <w:szCs w:val="24"/>
              </w:rPr>
              <w:t>, Part A, Improving Basic Programs Operated by Local Education</w:t>
            </w:r>
            <w:r w:rsidR="00543CDA">
              <w:rPr>
                <w:sz w:val="24"/>
                <w:szCs w:val="24"/>
              </w:rPr>
              <w:t>al Agencies ESSA</w:t>
            </w:r>
          </w:p>
        </w:tc>
      </w:tr>
      <w:tr w:rsidR="001751C8" w:rsidRPr="001751C8" w14:paraId="02B3614D" w14:textId="77777777" w:rsidTr="00B92227">
        <w:trPr>
          <w:cantSplit/>
        </w:trPr>
        <w:tc>
          <w:tcPr>
            <w:tcW w:w="5395" w:type="dxa"/>
            <w:tcBorders>
              <w:top w:val="single" w:sz="4" w:space="0" w:color="auto"/>
              <w:left w:val="single" w:sz="4" w:space="0" w:color="auto"/>
              <w:bottom w:val="single" w:sz="4" w:space="0" w:color="auto"/>
              <w:right w:val="single" w:sz="4" w:space="0" w:color="auto"/>
            </w:tcBorders>
            <w:shd w:val="clear" w:color="auto" w:fill="auto"/>
          </w:tcPr>
          <w:p w14:paraId="09AC2CE6" w14:textId="77777777" w:rsidR="001751C8" w:rsidRPr="001751C8" w:rsidRDefault="001751C8" w:rsidP="003463AE">
            <w:pPr>
              <w:pStyle w:val="TableText"/>
              <w:ind w:left="72"/>
              <w:rPr>
                <w:sz w:val="24"/>
                <w:szCs w:val="24"/>
              </w:rPr>
            </w:pPr>
            <w:r w:rsidRPr="001751C8">
              <w:rPr>
                <w:sz w:val="24"/>
                <w:szCs w:val="24"/>
              </w:rPr>
              <w:t>Reduced-Price Meal Program</w:t>
            </w:r>
          </w:p>
        </w:tc>
        <w:tc>
          <w:tcPr>
            <w:tcW w:w="5395" w:type="dxa"/>
            <w:tcBorders>
              <w:top w:val="single" w:sz="4" w:space="0" w:color="auto"/>
              <w:left w:val="single" w:sz="4" w:space="0" w:color="auto"/>
              <w:bottom w:val="single" w:sz="4" w:space="0" w:color="auto"/>
              <w:right w:val="single" w:sz="4" w:space="0" w:color="auto"/>
            </w:tcBorders>
            <w:shd w:val="clear" w:color="auto" w:fill="auto"/>
          </w:tcPr>
          <w:p w14:paraId="2D431CC4" w14:textId="31881CF1" w:rsidR="001751C8" w:rsidRPr="001751C8" w:rsidRDefault="001751C8" w:rsidP="003463AE">
            <w:pPr>
              <w:pStyle w:val="TableText"/>
              <w:ind w:left="72"/>
              <w:rPr>
                <w:sz w:val="24"/>
                <w:szCs w:val="24"/>
              </w:rPr>
            </w:pPr>
            <w:r w:rsidRPr="001751C8">
              <w:rPr>
                <w:sz w:val="24"/>
                <w:szCs w:val="24"/>
              </w:rPr>
              <w:t>Title I</w:t>
            </w:r>
            <w:r w:rsidR="00543CDA">
              <w:rPr>
                <w:sz w:val="24"/>
                <w:szCs w:val="24"/>
              </w:rPr>
              <w:t>,</w:t>
            </w:r>
            <w:r w:rsidRPr="001751C8">
              <w:rPr>
                <w:sz w:val="24"/>
                <w:szCs w:val="24"/>
              </w:rPr>
              <w:t xml:space="preserve"> Part</w:t>
            </w:r>
            <w:r w:rsidR="00543CDA">
              <w:rPr>
                <w:sz w:val="24"/>
                <w:szCs w:val="24"/>
              </w:rPr>
              <w:t xml:space="preserve"> D, Subpart 2 Prevention and Intervention Programs for Children and Youth Who Are</w:t>
            </w:r>
            <w:r w:rsidRPr="001751C8">
              <w:rPr>
                <w:sz w:val="24"/>
                <w:szCs w:val="24"/>
              </w:rPr>
              <w:t xml:space="preserve"> Neglected</w:t>
            </w:r>
            <w:r w:rsidR="00543CDA">
              <w:rPr>
                <w:sz w:val="24"/>
                <w:szCs w:val="24"/>
              </w:rPr>
              <w:t>, Delinquent, or At-Risk</w:t>
            </w:r>
          </w:p>
        </w:tc>
      </w:tr>
      <w:tr w:rsidR="00E33BC5" w:rsidRPr="001751C8" w14:paraId="31C839AE" w14:textId="77777777" w:rsidTr="00B92227">
        <w:trPr>
          <w:cantSplit/>
        </w:trPr>
        <w:tc>
          <w:tcPr>
            <w:tcW w:w="5395" w:type="dxa"/>
            <w:tcBorders>
              <w:top w:val="single" w:sz="4" w:space="0" w:color="auto"/>
              <w:left w:val="single" w:sz="4" w:space="0" w:color="auto"/>
              <w:bottom w:val="single" w:sz="4" w:space="0" w:color="auto"/>
              <w:right w:val="single" w:sz="4" w:space="0" w:color="auto"/>
            </w:tcBorders>
            <w:shd w:val="clear" w:color="auto" w:fill="auto"/>
          </w:tcPr>
          <w:p w14:paraId="36A86F23" w14:textId="77777777" w:rsidR="00E33BC5" w:rsidRPr="001751C8" w:rsidRDefault="00E33BC5" w:rsidP="003463AE">
            <w:pPr>
              <w:pStyle w:val="TableText"/>
              <w:ind w:left="72"/>
              <w:rPr>
                <w:sz w:val="24"/>
                <w:szCs w:val="24"/>
              </w:rPr>
            </w:pPr>
            <w:r w:rsidRPr="001751C8">
              <w:rPr>
                <w:sz w:val="24"/>
                <w:szCs w:val="24"/>
              </w:rPr>
              <w:t>Gifted and Talented Education (GATE)</w:t>
            </w:r>
          </w:p>
        </w:tc>
        <w:tc>
          <w:tcPr>
            <w:tcW w:w="5395" w:type="dxa"/>
            <w:tcBorders>
              <w:top w:val="single" w:sz="4" w:space="0" w:color="auto"/>
              <w:left w:val="single" w:sz="4" w:space="0" w:color="auto"/>
              <w:bottom w:val="single" w:sz="4" w:space="0" w:color="auto"/>
              <w:right w:val="single" w:sz="4" w:space="0" w:color="auto"/>
            </w:tcBorders>
            <w:shd w:val="clear" w:color="auto" w:fill="auto"/>
          </w:tcPr>
          <w:p w14:paraId="76BC52FA" w14:textId="6DA3BE12" w:rsidR="00E33BC5" w:rsidRPr="001751C8" w:rsidRDefault="00E33BC5" w:rsidP="003463AE">
            <w:pPr>
              <w:pStyle w:val="TableText"/>
              <w:ind w:left="72"/>
              <w:rPr>
                <w:sz w:val="24"/>
                <w:szCs w:val="24"/>
              </w:rPr>
            </w:pPr>
            <w:r w:rsidRPr="001751C8">
              <w:rPr>
                <w:sz w:val="24"/>
                <w:szCs w:val="24"/>
              </w:rPr>
              <w:t>Transitional Kindergarten</w:t>
            </w:r>
          </w:p>
        </w:tc>
      </w:tr>
      <w:tr w:rsidR="00E33BC5" w:rsidRPr="001751C8" w14:paraId="4CE4E6BD" w14:textId="77777777" w:rsidTr="00B92227">
        <w:trPr>
          <w:cantSplit/>
        </w:trPr>
        <w:tc>
          <w:tcPr>
            <w:tcW w:w="5395" w:type="dxa"/>
            <w:tcBorders>
              <w:top w:val="single" w:sz="4" w:space="0" w:color="auto"/>
              <w:left w:val="single" w:sz="4" w:space="0" w:color="auto"/>
              <w:bottom w:val="single" w:sz="4" w:space="0" w:color="auto"/>
              <w:right w:val="single" w:sz="4" w:space="0" w:color="auto"/>
            </w:tcBorders>
            <w:shd w:val="clear" w:color="auto" w:fill="auto"/>
          </w:tcPr>
          <w:p w14:paraId="6959A199" w14:textId="77777777" w:rsidR="00E33BC5" w:rsidRPr="001751C8" w:rsidRDefault="00E33BC5" w:rsidP="003463AE">
            <w:pPr>
              <w:pStyle w:val="TableText"/>
              <w:ind w:left="72"/>
              <w:rPr>
                <w:sz w:val="24"/>
                <w:szCs w:val="24"/>
              </w:rPr>
            </w:pPr>
            <w:r w:rsidRPr="001751C8">
              <w:rPr>
                <w:sz w:val="24"/>
                <w:szCs w:val="24"/>
              </w:rPr>
              <w:t>Migrant Education</w:t>
            </w:r>
          </w:p>
        </w:tc>
        <w:tc>
          <w:tcPr>
            <w:tcW w:w="5395" w:type="dxa"/>
            <w:tcBorders>
              <w:top w:val="single" w:sz="4" w:space="0" w:color="auto"/>
              <w:left w:val="single" w:sz="4" w:space="0" w:color="auto"/>
              <w:bottom w:val="single" w:sz="4" w:space="0" w:color="auto"/>
              <w:right w:val="single" w:sz="4" w:space="0" w:color="auto"/>
            </w:tcBorders>
            <w:shd w:val="clear" w:color="auto" w:fill="auto"/>
          </w:tcPr>
          <w:p w14:paraId="2E995F2C" w14:textId="7B3C8F83" w:rsidR="00E33BC5" w:rsidRPr="001751C8" w:rsidRDefault="00E33BC5" w:rsidP="003463AE">
            <w:pPr>
              <w:pStyle w:val="TableText"/>
              <w:ind w:left="72"/>
              <w:rPr>
                <w:sz w:val="24"/>
                <w:szCs w:val="24"/>
              </w:rPr>
            </w:pPr>
            <w:r w:rsidRPr="001751C8">
              <w:rPr>
                <w:sz w:val="24"/>
                <w:szCs w:val="24"/>
              </w:rPr>
              <w:t>Opportunity Program</w:t>
            </w:r>
          </w:p>
        </w:tc>
      </w:tr>
      <w:tr w:rsidR="00E33BC5" w:rsidRPr="001751C8" w14:paraId="5EFAE673" w14:textId="77777777" w:rsidTr="00B92227">
        <w:trPr>
          <w:cantSplit/>
        </w:trPr>
        <w:tc>
          <w:tcPr>
            <w:tcW w:w="5395" w:type="dxa"/>
            <w:tcBorders>
              <w:top w:val="single" w:sz="4" w:space="0" w:color="auto"/>
              <w:left w:val="single" w:sz="4" w:space="0" w:color="auto"/>
              <w:bottom w:val="single" w:sz="4" w:space="0" w:color="auto"/>
              <w:right w:val="single" w:sz="4" w:space="0" w:color="auto"/>
            </w:tcBorders>
            <w:shd w:val="clear" w:color="auto" w:fill="auto"/>
          </w:tcPr>
          <w:p w14:paraId="5D59D00A" w14:textId="5E5A5DB9" w:rsidR="00E33BC5" w:rsidRPr="00FE3419" w:rsidRDefault="00E33BC5" w:rsidP="003463AE">
            <w:pPr>
              <w:pStyle w:val="TableText"/>
              <w:ind w:left="72"/>
              <w:rPr>
                <w:sz w:val="24"/>
                <w:szCs w:val="24"/>
              </w:rPr>
            </w:pPr>
            <w:r w:rsidRPr="009A46A4">
              <w:rPr>
                <w:sz w:val="24"/>
                <w:szCs w:val="24"/>
              </w:rPr>
              <w:t>Pregnant or Parenting</w:t>
            </w:r>
          </w:p>
        </w:tc>
        <w:tc>
          <w:tcPr>
            <w:tcW w:w="5395" w:type="dxa"/>
            <w:tcBorders>
              <w:top w:val="single" w:sz="4" w:space="0" w:color="auto"/>
              <w:left w:val="single" w:sz="4" w:space="0" w:color="auto"/>
              <w:bottom w:val="single" w:sz="4" w:space="0" w:color="auto"/>
              <w:right w:val="single" w:sz="4" w:space="0" w:color="auto"/>
            </w:tcBorders>
            <w:shd w:val="clear" w:color="auto" w:fill="auto"/>
          </w:tcPr>
          <w:p w14:paraId="598F068B" w14:textId="5D5AA1C1" w:rsidR="00E33BC5" w:rsidRPr="001751C8" w:rsidRDefault="00E33BC5" w:rsidP="003463AE">
            <w:pPr>
              <w:pStyle w:val="TableText"/>
              <w:ind w:left="72"/>
              <w:rPr>
                <w:sz w:val="24"/>
                <w:szCs w:val="24"/>
              </w:rPr>
            </w:pPr>
            <w:r w:rsidRPr="001751C8">
              <w:rPr>
                <w:sz w:val="24"/>
                <w:szCs w:val="24"/>
              </w:rPr>
              <w:t>California Partnership Academy</w:t>
            </w:r>
            <w:r w:rsidRPr="001751C8" w:rsidDel="00224115">
              <w:rPr>
                <w:sz w:val="24"/>
                <w:szCs w:val="24"/>
              </w:rPr>
              <w:t xml:space="preserve"> </w:t>
            </w:r>
          </w:p>
        </w:tc>
      </w:tr>
      <w:tr w:rsidR="00E33BC5" w:rsidRPr="001751C8" w14:paraId="277F23C3" w14:textId="77777777" w:rsidTr="00B92227">
        <w:trPr>
          <w:cantSplit/>
        </w:trPr>
        <w:tc>
          <w:tcPr>
            <w:tcW w:w="5395" w:type="dxa"/>
            <w:tcBorders>
              <w:top w:val="single" w:sz="4" w:space="0" w:color="auto"/>
              <w:left w:val="single" w:sz="4" w:space="0" w:color="auto"/>
              <w:bottom w:val="single" w:sz="4" w:space="0" w:color="auto"/>
              <w:right w:val="single" w:sz="4" w:space="0" w:color="auto"/>
            </w:tcBorders>
            <w:shd w:val="clear" w:color="auto" w:fill="auto"/>
          </w:tcPr>
          <w:p w14:paraId="7382EA96" w14:textId="77777777" w:rsidR="00E33BC5" w:rsidRPr="001751C8" w:rsidRDefault="00E33BC5" w:rsidP="003463AE">
            <w:pPr>
              <w:pStyle w:val="TableText"/>
              <w:ind w:left="72"/>
              <w:rPr>
                <w:sz w:val="24"/>
                <w:szCs w:val="24"/>
              </w:rPr>
            </w:pPr>
            <w:r w:rsidRPr="001751C8">
              <w:rPr>
                <w:sz w:val="24"/>
                <w:szCs w:val="24"/>
              </w:rPr>
              <w:t>Homeless</w:t>
            </w:r>
          </w:p>
        </w:tc>
        <w:tc>
          <w:tcPr>
            <w:tcW w:w="5395" w:type="dxa"/>
            <w:tcBorders>
              <w:top w:val="single" w:sz="4" w:space="0" w:color="auto"/>
              <w:left w:val="single" w:sz="4" w:space="0" w:color="auto"/>
              <w:bottom w:val="single" w:sz="4" w:space="0" w:color="auto"/>
              <w:right w:val="single" w:sz="4" w:space="0" w:color="auto"/>
            </w:tcBorders>
            <w:shd w:val="clear" w:color="auto" w:fill="auto"/>
          </w:tcPr>
          <w:p w14:paraId="006E6E03" w14:textId="0B56067E" w:rsidR="00E33BC5" w:rsidRPr="001751C8" w:rsidRDefault="0002449B" w:rsidP="003463AE">
            <w:pPr>
              <w:pStyle w:val="TableText"/>
              <w:ind w:left="72"/>
              <w:rPr>
                <w:sz w:val="24"/>
                <w:szCs w:val="24"/>
              </w:rPr>
            </w:pPr>
            <w:r>
              <w:rPr>
                <w:sz w:val="24"/>
                <w:szCs w:val="24"/>
              </w:rPr>
              <w:t>[blank</w:t>
            </w:r>
            <w:r w:rsidR="00BA2235">
              <w:rPr>
                <w:sz w:val="24"/>
                <w:szCs w:val="24"/>
              </w:rPr>
              <w:t>; N/A</w:t>
            </w:r>
            <w:r>
              <w:rPr>
                <w:sz w:val="24"/>
                <w:szCs w:val="24"/>
              </w:rPr>
              <w:t>]</w:t>
            </w:r>
          </w:p>
        </w:tc>
      </w:tr>
      <w:tr w:rsidR="00E33BC5" w:rsidRPr="001751C8" w14:paraId="7FD46215" w14:textId="77777777" w:rsidTr="00B92227">
        <w:trPr>
          <w:cantSplit/>
        </w:trPr>
        <w:tc>
          <w:tcPr>
            <w:tcW w:w="5395" w:type="dxa"/>
            <w:tcBorders>
              <w:top w:val="single" w:sz="4" w:space="0" w:color="auto"/>
              <w:left w:val="single" w:sz="4" w:space="0" w:color="auto"/>
              <w:bottom w:val="single" w:sz="4" w:space="0" w:color="auto"/>
              <w:right w:val="single" w:sz="4" w:space="0" w:color="auto"/>
            </w:tcBorders>
            <w:shd w:val="clear" w:color="auto" w:fill="auto"/>
          </w:tcPr>
          <w:p w14:paraId="538BABEF" w14:textId="77777777" w:rsidR="00E33BC5" w:rsidRPr="001751C8" w:rsidRDefault="00E33BC5" w:rsidP="003463AE">
            <w:pPr>
              <w:pStyle w:val="TableText"/>
              <w:ind w:left="72"/>
              <w:rPr>
                <w:sz w:val="24"/>
                <w:szCs w:val="24"/>
              </w:rPr>
            </w:pPr>
            <w:r w:rsidRPr="001751C8">
              <w:rPr>
                <w:sz w:val="24"/>
                <w:szCs w:val="24"/>
              </w:rPr>
              <w:t>Armed Forces Family Member</w:t>
            </w:r>
          </w:p>
        </w:tc>
        <w:tc>
          <w:tcPr>
            <w:tcW w:w="5395" w:type="dxa"/>
            <w:tcBorders>
              <w:top w:val="single" w:sz="4" w:space="0" w:color="auto"/>
              <w:left w:val="single" w:sz="4" w:space="0" w:color="auto"/>
              <w:bottom w:val="single" w:sz="4" w:space="0" w:color="auto"/>
              <w:right w:val="single" w:sz="4" w:space="0" w:color="auto"/>
            </w:tcBorders>
            <w:shd w:val="clear" w:color="auto" w:fill="auto"/>
          </w:tcPr>
          <w:p w14:paraId="304FC8BA" w14:textId="148B81A4" w:rsidR="00E33BC5" w:rsidRPr="001751C8" w:rsidRDefault="0002449B" w:rsidP="003463AE">
            <w:pPr>
              <w:pStyle w:val="TableText"/>
              <w:ind w:left="72"/>
              <w:rPr>
                <w:sz w:val="24"/>
                <w:szCs w:val="24"/>
              </w:rPr>
            </w:pPr>
            <w:r>
              <w:rPr>
                <w:sz w:val="24"/>
                <w:szCs w:val="24"/>
              </w:rPr>
              <w:t>[blank</w:t>
            </w:r>
            <w:r w:rsidR="00BA2235">
              <w:rPr>
                <w:sz w:val="24"/>
                <w:szCs w:val="24"/>
              </w:rPr>
              <w:t>; N/A</w:t>
            </w:r>
            <w:r>
              <w:rPr>
                <w:sz w:val="24"/>
                <w:szCs w:val="24"/>
              </w:rPr>
              <w:t>]</w:t>
            </w:r>
          </w:p>
        </w:tc>
      </w:tr>
      <w:tr w:rsidR="00E33BC5" w:rsidRPr="001751C8" w14:paraId="34CBCFF2" w14:textId="77777777" w:rsidTr="00B92227">
        <w:trPr>
          <w:cantSplit/>
        </w:trPr>
        <w:tc>
          <w:tcPr>
            <w:tcW w:w="5395" w:type="dxa"/>
            <w:tcBorders>
              <w:top w:val="single" w:sz="4" w:space="0" w:color="auto"/>
              <w:left w:val="single" w:sz="4" w:space="0" w:color="auto"/>
              <w:bottom w:val="single" w:sz="4" w:space="0" w:color="auto"/>
              <w:right w:val="single" w:sz="4" w:space="0" w:color="auto"/>
            </w:tcBorders>
            <w:shd w:val="clear" w:color="auto" w:fill="auto"/>
          </w:tcPr>
          <w:p w14:paraId="09241DDB" w14:textId="388BA535" w:rsidR="00E33BC5" w:rsidRPr="001751C8" w:rsidRDefault="00E33BC5" w:rsidP="003463AE">
            <w:pPr>
              <w:pStyle w:val="TableText"/>
              <w:ind w:left="72"/>
              <w:rPr>
                <w:sz w:val="24"/>
                <w:szCs w:val="24"/>
              </w:rPr>
            </w:pPr>
            <w:r>
              <w:rPr>
                <w:sz w:val="24"/>
                <w:szCs w:val="24"/>
              </w:rPr>
              <w:t>504 Accommodation Plan</w:t>
            </w:r>
          </w:p>
        </w:tc>
        <w:tc>
          <w:tcPr>
            <w:tcW w:w="5395" w:type="dxa"/>
            <w:tcBorders>
              <w:top w:val="single" w:sz="4" w:space="0" w:color="auto"/>
              <w:left w:val="single" w:sz="4" w:space="0" w:color="auto"/>
              <w:bottom w:val="single" w:sz="4" w:space="0" w:color="auto"/>
              <w:right w:val="single" w:sz="4" w:space="0" w:color="auto"/>
            </w:tcBorders>
            <w:shd w:val="clear" w:color="auto" w:fill="auto"/>
          </w:tcPr>
          <w:p w14:paraId="499A0558" w14:textId="46F931D7" w:rsidR="00E33BC5" w:rsidRPr="001751C8" w:rsidDel="00224115" w:rsidRDefault="0002449B" w:rsidP="003463AE">
            <w:pPr>
              <w:pStyle w:val="TableText"/>
              <w:ind w:left="72"/>
              <w:rPr>
                <w:sz w:val="24"/>
                <w:szCs w:val="24"/>
              </w:rPr>
            </w:pPr>
            <w:r>
              <w:rPr>
                <w:sz w:val="24"/>
                <w:szCs w:val="24"/>
              </w:rPr>
              <w:t>[blank</w:t>
            </w:r>
            <w:r w:rsidR="00BA2235">
              <w:rPr>
                <w:sz w:val="24"/>
                <w:szCs w:val="24"/>
              </w:rPr>
              <w:t>; N/A</w:t>
            </w:r>
            <w:r>
              <w:rPr>
                <w:sz w:val="24"/>
                <w:szCs w:val="24"/>
              </w:rPr>
              <w:t>]</w:t>
            </w:r>
          </w:p>
        </w:tc>
      </w:tr>
      <w:tr w:rsidR="002A0650" w:rsidRPr="001751C8" w14:paraId="6AFA55C5" w14:textId="77777777" w:rsidTr="00B92227">
        <w:trPr>
          <w:cantSplit/>
        </w:trPr>
        <w:tc>
          <w:tcPr>
            <w:tcW w:w="5395" w:type="dxa"/>
            <w:tcBorders>
              <w:top w:val="single" w:sz="4" w:space="0" w:color="auto"/>
              <w:left w:val="single" w:sz="4" w:space="0" w:color="auto"/>
              <w:bottom w:val="single" w:sz="4" w:space="0" w:color="auto"/>
              <w:right w:val="single" w:sz="4" w:space="0" w:color="auto"/>
            </w:tcBorders>
            <w:shd w:val="clear" w:color="auto" w:fill="auto"/>
          </w:tcPr>
          <w:p w14:paraId="7BA679BF" w14:textId="10F04F2B" w:rsidR="002A0650" w:rsidRDefault="002A0650" w:rsidP="003463AE">
            <w:pPr>
              <w:pStyle w:val="TableText"/>
              <w:ind w:left="72"/>
              <w:rPr>
                <w:sz w:val="24"/>
                <w:szCs w:val="24"/>
              </w:rPr>
            </w:pPr>
            <w:r>
              <w:rPr>
                <w:sz w:val="24"/>
                <w:szCs w:val="24"/>
              </w:rPr>
              <w:t>LIP – Developmental Bilingual</w:t>
            </w:r>
            <w:r w:rsidR="005A6C9A">
              <w:rPr>
                <w:sz w:val="24"/>
                <w:szCs w:val="24"/>
              </w:rPr>
              <w:t xml:space="preserve"> Program</w:t>
            </w:r>
          </w:p>
        </w:tc>
        <w:tc>
          <w:tcPr>
            <w:tcW w:w="5395" w:type="dxa"/>
            <w:tcBorders>
              <w:top w:val="single" w:sz="4" w:space="0" w:color="auto"/>
              <w:left w:val="single" w:sz="4" w:space="0" w:color="auto"/>
              <w:bottom w:val="single" w:sz="4" w:space="0" w:color="auto"/>
              <w:right w:val="single" w:sz="4" w:space="0" w:color="auto"/>
            </w:tcBorders>
            <w:shd w:val="clear" w:color="auto" w:fill="auto"/>
          </w:tcPr>
          <w:p w14:paraId="3C99951D" w14:textId="60F9E6F6" w:rsidR="002A0650" w:rsidRPr="001751C8" w:rsidDel="00224115" w:rsidRDefault="0002449B" w:rsidP="003463AE">
            <w:pPr>
              <w:pStyle w:val="TableText"/>
              <w:ind w:left="72"/>
              <w:rPr>
                <w:sz w:val="24"/>
                <w:szCs w:val="24"/>
              </w:rPr>
            </w:pPr>
            <w:r>
              <w:rPr>
                <w:sz w:val="24"/>
                <w:szCs w:val="24"/>
              </w:rPr>
              <w:t>[blank</w:t>
            </w:r>
            <w:r w:rsidR="00BA2235">
              <w:rPr>
                <w:sz w:val="24"/>
                <w:szCs w:val="24"/>
              </w:rPr>
              <w:t>; N/A</w:t>
            </w:r>
            <w:r>
              <w:rPr>
                <w:sz w:val="24"/>
                <w:szCs w:val="24"/>
              </w:rPr>
              <w:t>]</w:t>
            </w:r>
          </w:p>
        </w:tc>
      </w:tr>
      <w:tr w:rsidR="002A0650" w:rsidRPr="001751C8" w14:paraId="1FE3A2B5" w14:textId="77777777" w:rsidTr="00B92227">
        <w:trPr>
          <w:cantSplit/>
        </w:trPr>
        <w:tc>
          <w:tcPr>
            <w:tcW w:w="5395" w:type="dxa"/>
            <w:tcBorders>
              <w:top w:val="single" w:sz="4" w:space="0" w:color="auto"/>
              <w:left w:val="single" w:sz="4" w:space="0" w:color="auto"/>
              <w:bottom w:val="single" w:sz="4" w:space="0" w:color="auto"/>
              <w:right w:val="single" w:sz="4" w:space="0" w:color="auto"/>
            </w:tcBorders>
            <w:shd w:val="clear" w:color="auto" w:fill="auto"/>
          </w:tcPr>
          <w:p w14:paraId="20B95769" w14:textId="53AE773A" w:rsidR="002A0650" w:rsidRDefault="002A0650" w:rsidP="003463AE">
            <w:pPr>
              <w:pStyle w:val="TableText"/>
              <w:ind w:left="72"/>
              <w:rPr>
                <w:sz w:val="24"/>
                <w:szCs w:val="24"/>
              </w:rPr>
            </w:pPr>
            <w:r>
              <w:rPr>
                <w:sz w:val="24"/>
                <w:szCs w:val="24"/>
              </w:rPr>
              <w:t>LIP – Dual-Language Immersion</w:t>
            </w:r>
            <w:r w:rsidR="005A6C9A">
              <w:rPr>
                <w:sz w:val="24"/>
                <w:szCs w:val="24"/>
              </w:rPr>
              <w:t xml:space="preserve"> Program</w:t>
            </w:r>
          </w:p>
        </w:tc>
        <w:tc>
          <w:tcPr>
            <w:tcW w:w="5395" w:type="dxa"/>
            <w:tcBorders>
              <w:top w:val="single" w:sz="4" w:space="0" w:color="auto"/>
              <w:left w:val="single" w:sz="4" w:space="0" w:color="auto"/>
              <w:bottom w:val="single" w:sz="4" w:space="0" w:color="auto"/>
              <w:right w:val="single" w:sz="4" w:space="0" w:color="auto"/>
            </w:tcBorders>
            <w:shd w:val="clear" w:color="auto" w:fill="auto"/>
          </w:tcPr>
          <w:p w14:paraId="015B1FE7" w14:textId="6E1E4DBF" w:rsidR="002A0650" w:rsidRPr="001751C8" w:rsidDel="00224115" w:rsidRDefault="0002449B" w:rsidP="003463AE">
            <w:pPr>
              <w:pStyle w:val="TableText"/>
              <w:ind w:left="72"/>
              <w:rPr>
                <w:sz w:val="24"/>
                <w:szCs w:val="24"/>
              </w:rPr>
            </w:pPr>
            <w:r>
              <w:rPr>
                <w:sz w:val="24"/>
                <w:szCs w:val="24"/>
              </w:rPr>
              <w:t>[blank</w:t>
            </w:r>
            <w:r w:rsidR="00BA2235">
              <w:rPr>
                <w:sz w:val="24"/>
                <w:szCs w:val="24"/>
              </w:rPr>
              <w:t>; N/A</w:t>
            </w:r>
            <w:r>
              <w:rPr>
                <w:sz w:val="24"/>
                <w:szCs w:val="24"/>
              </w:rPr>
              <w:t>]</w:t>
            </w:r>
          </w:p>
        </w:tc>
      </w:tr>
      <w:tr w:rsidR="002A0650" w:rsidRPr="001751C8" w14:paraId="44761C7D" w14:textId="77777777" w:rsidTr="00B92227">
        <w:trPr>
          <w:cantSplit/>
        </w:trPr>
        <w:tc>
          <w:tcPr>
            <w:tcW w:w="5395" w:type="dxa"/>
            <w:tcBorders>
              <w:top w:val="single" w:sz="4" w:space="0" w:color="auto"/>
              <w:left w:val="single" w:sz="4" w:space="0" w:color="auto"/>
              <w:bottom w:val="single" w:sz="4" w:space="0" w:color="auto"/>
              <w:right w:val="single" w:sz="4" w:space="0" w:color="auto"/>
            </w:tcBorders>
            <w:shd w:val="clear" w:color="auto" w:fill="auto"/>
          </w:tcPr>
          <w:p w14:paraId="7AE5BFA9" w14:textId="1BB9D3F9" w:rsidR="002A0650" w:rsidRDefault="002A0650" w:rsidP="003463AE">
            <w:pPr>
              <w:pStyle w:val="TableText"/>
              <w:ind w:left="72"/>
              <w:rPr>
                <w:sz w:val="24"/>
                <w:szCs w:val="24"/>
              </w:rPr>
            </w:pPr>
            <w:r>
              <w:rPr>
                <w:sz w:val="24"/>
                <w:szCs w:val="24"/>
              </w:rPr>
              <w:t>LIP – Heritage or Indigenous Language</w:t>
            </w:r>
          </w:p>
        </w:tc>
        <w:tc>
          <w:tcPr>
            <w:tcW w:w="5395" w:type="dxa"/>
            <w:tcBorders>
              <w:top w:val="single" w:sz="4" w:space="0" w:color="auto"/>
              <w:left w:val="single" w:sz="4" w:space="0" w:color="auto"/>
              <w:bottom w:val="single" w:sz="4" w:space="0" w:color="auto"/>
              <w:right w:val="single" w:sz="4" w:space="0" w:color="auto"/>
            </w:tcBorders>
            <w:shd w:val="clear" w:color="auto" w:fill="auto"/>
          </w:tcPr>
          <w:p w14:paraId="5AF6ADCB" w14:textId="1B99852F" w:rsidR="002A0650" w:rsidRPr="001751C8" w:rsidDel="00224115" w:rsidRDefault="0002449B" w:rsidP="003463AE">
            <w:pPr>
              <w:pStyle w:val="TableText"/>
              <w:ind w:left="72"/>
              <w:rPr>
                <w:sz w:val="24"/>
                <w:szCs w:val="24"/>
              </w:rPr>
            </w:pPr>
            <w:r>
              <w:rPr>
                <w:sz w:val="24"/>
                <w:szCs w:val="24"/>
              </w:rPr>
              <w:t>[blank</w:t>
            </w:r>
            <w:r w:rsidR="00BA2235">
              <w:rPr>
                <w:sz w:val="24"/>
                <w:szCs w:val="24"/>
              </w:rPr>
              <w:t>; N/A</w:t>
            </w:r>
            <w:r>
              <w:rPr>
                <w:sz w:val="24"/>
                <w:szCs w:val="24"/>
              </w:rPr>
              <w:t>]</w:t>
            </w:r>
          </w:p>
        </w:tc>
      </w:tr>
      <w:tr w:rsidR="002A0650" w:rsidRPr="001751C8" w14:paraId="55AA3EDB" w14:textId="77777777" w:rsidTr="00B92227">
        <w:trPr>
          <w:cantSplit/>
        </w:trPr>
        <w:tc>
          <w:tcPr>
            <w:tcW w:w="5395" w:type="dxa"/>
            <w:tcBorders>
              <w:top w:val="single" w:sz="4" w:space="0" w:color="auto"/>
              <w:left w:val="single" w:sz="4" w:space="0" w:color="auto"/>
              <w:bottom w:val="single" w:sz="4" w:space="0" w:color="auto"/>
              <w:right w:val="single" w:sz="4" w:space="0" w:color="auto"/>
            </w:tcBorders>
            <w:shd w:val="clear" w:color="auto" w:fill="auto"/>
          </w:tcPr>
          <w:p w14:paraId="022FB5CA" w14:textId="2582E453" w:rsidR="002A0650" w:rsidRDefault="002A0650" w:rsidP="003463AE">
            <w:pPr>
              <w:pStyle w:val="TableText"/>
              <w:ind w:left="72"/>
              <w:rPr>
                <w:sz w:val="24"/>
                <w:szCs w:val="24"/>
              </w:rPr>
            </w:pPr>
            <w:r>
              <w:rPr>
                <w:sz w:val="24"/>
                <w:szCs w:val="24"/>
              </w:rPr>
              <w:t>LIP – Newcomer Program (Various Models)</w:t>
            </w:r>
          </w:p>
        </w:tc>
        <w:tc>
          <w:tcPr>
            <w:tcW w:w="5395" w:type="dxa"/>
            <w:tcBorders>
              <w:top w:val="single" w:sz="4" w:space="0" w:color="auto"/>
              <w:left w:val="single" w:sz="4" w:space="0" w:color="auto"/>
              <w:bottom w:val="single" w:sz="4" w:space="0" w:color="auto"/>
              <w:right w:val="single" w:sz="4" w:space="0" w:color="auto"/>
            </w:tcBorders>
            <w:shd w:val="clear" w:color="auto" w:fill="auto"/>
          </w:tcPr>
          <w:p w14:paraId="7B5DB9B5" w14:textId="6B972C05" w:rsidR="002A0650" w:rsidRPr="001751C8" w:rsidDel="00224115" w:rsidRDefault="0002449B" w:rsidP="003463AE">
            <w:pPr>
              <w:pStyle w:val="TableText"/>
              <w:ind w:left="72"/>
              <w:rPr>
                <w:sz w:val="24"/>
                <w:szCs w:val="24"/>
              </w:rPr>
            </w:pPr>
            <w:r>
              <w:rPr>
                <w:sz w:val="24"/>
                <w:szCs w:val="24"/>
              </w:rPr>
              <w:t>[blank</w:t>
            </w:r>
            <w:r w:rsidR="00BA2235">
              <w:rPr>
                <w:sz w:val="24"/>
                <w:szCs w:val="24"/>
              </w:rPr>
              <w:t>; N/A</w:t>
            </w:r>
            <w:r>
              <w:rPr>
                <w:sz w:val="24"/>
                <w:szCs w:val="24"/>
              </w:rPr>
              <w:t>]</w:t>
            </w:r>
          </w:p>
        </w:tc>
      </w:tr>
      <w:tr w:rsidR="002A0650" w:rsidRPr="001751C8" w14:paraId="7696470A" w14:textId="77777777" w:rsidTr="00B92227">
        <w:trPr>
          <w:cantSplit/>
        </w:trPr>
        <w:tc>
          <w:tcPr>
            <w:tcW w:w="5395" w:type="dxa"/>
            <w:tcBorders>
              <w:top w:val="single" w:sz="4" w:space="0" w:color="auto"/>
              <w:left w:val="single" w:sz="4" w:space="0" w:color="auto"/>
              <w:bottom w:val="single" w:sz="4" w:space="0" w:color="auto"/>
              <w:right w:val="single" w:sz="4" w:space="0" w:color="auto"/>
            </w:tcBorders>
            <w:shd w:val="clear" w:color="auto" w:fill="auto"/>
          </w:tcPr>
          <w:p w14:paraId="7F3A29E7" w14:textId="2ED5080A" w:rsidR="002A0650" w:rsidRDefault="002A0650" w:rsidP="003463AE">
            <w:pPr>
              <w:pStyle w:val="TableText"/>
              <w:ind w:left="72"/>
              <w:rPr>
                <w:sz w:val="24"/>
                <w:szCs w:val="24"/>
              </w:rPr>
            </w:pPr>
            <w:r>
              <w:rPr>
                <w:sz w:val="24"/>
                <w:szCs w:val="24"/>
              </w:rPr>
              <w:t>LIP – One-Way Immersion</w:t>
            </w:r>
            <w:r w:rsidR="005A6C9A">
              <w:rPr>
                <w:sz w:val="24"/>
                <w:szCs w:val="24"/>
              </w:rPr>
              <w:t xml:space="preserve"> Program</w:t>
            </w:r>
          </w:p>
        </w:tc>
        <w:tc>
          <w:tcPr>
            <w:tcW w:w="5395" w:type="dxa"/>
            <w:tcBorders>
              <w:top w:val="single" w:sz="4" w:space="0" w:color="auto"/>
              <w:left w:val="single" w:sz="4" w:space="0" w:color="auto"/>
              <w:bottom w:val="single" w:sz="4" w:space="0" w:color="auto"/>
              <w:right w:val="single" w:sz="4" w:space="0" w:color="auto"/>
            </w:tcBorders>
            <w:shd w:val="clear" w:color="auto" w:fill="auto"/>
          </w:tcPr>
          <w:p w14:paraId="756674A8" w14:textId="2180B4C1" w:rsidR="002A0650" w:rsidRPr="001751C8" w:rsidDel="00224115" w:rsidRDefault="0002449B" w:rsidP="003463AE">
            <w:pPr>
              <w:pStyle w:val="TableText"/>
              <w:ind w:left="72"/>
              <w:rPr>
                <w:sz w:val="24"/>
                <w:szCs w:val="24"/>
              </w:rPr>
            </w:pPr>
            <w:r>
              <w:rPr>
                <w:sz w:val="24"/>
                <w:szCs w:val="24"/>
              </w:rPr>
              <w:t>[blank</w:t>
            </w:r>
            <w:r w:rsidR="00BA2235">
              <w:rPr>
                <w:sz w:val="24"/>
                <w:szCs w:val="24"/>
              </w:rPr>
              <w:t>; N/A</w:t>
            </w:r>
            <w:r>
              <w:rPr>
                <w:sz w:val="24"/>
                <w:szCs w:val="24"/>
              </w:rPr>
              <w:t>]</w:t>
            </w:r>
          </w:p>
        </w:tc>
      </w:tr>
      <w:tr w:rsidR="002A0650" w:rsidRPr="001751C8" w14:paraId="3D7F7503" w14:textId="77777777" w:rsidTr="00B92227">
        <w:trPr>
          <w:cantSplit/>
        </w:trPr>
        <w:tc>
          <w:tcPr>
            <w:tcW w:w="5395" w:type="dxa"/>
            <w:tcBorders>
              <w:top w:val="single" w:sz="4" w:space="0" w:color="auto"/>
              <w:left w:val="single" w:sz="4" w:space="0" w:color="auto"/>
              <w:bottom w:val="single" w:sz="4" w:space="0" w:color="auto"/>
              <w:right w:val="single" w:sz="4" w:space="0" w:color="auto"/>
            </w:tcBorders>
            <w:shd w:val="clear" w:color="auto" w:fill="auto"/>
          </w:tcPr>
          <w:p w14:paraId="1ED63A22" w14:textId="12C488C7" w:rsidR="002A0650" w:rsidRDefault="002A0650" w:rsidP="003463AE">
            <w:pPr>
              <w:pStyle w:val="TableText"/>
              <w:ind w:left="72"/>
              <w:rPr>
                <w:sz w:val="24"/>
                <w:szCs w:val="24"/>
              </w:rPr>
            </w:pPr>
            <w:r>
              <w:rPr>
                <w:sz w:val="24"/>
                <w:szCs w:val="24"/>
              </w:rPr>
              <w:t>LIP – Structured English Immersion Program or other predominantly English Language Instructional Models</w:t>
            </w:r>
          </w:p>
        </w:tc>
        <w:tc>
          <w:tcPr>
            <w:tcW w:w="5395" w:type="dxa"/>
            <w:tcBorders>
              <w:top w:val="single" w:sz="4" w:space="0" w:color="auto"/>
              <w:left w:val="single" w:sz="4" w:space="0" w:color="auto"/>
              <w:bottom w:val="single" w:sz="4" w:space="0" w:color="auto"/>
              <w:right w:val="single" w:sz="4" w:space="0" w:color="auto"/>
            </w:tcBorders>
            <w:shd w:val="clear" w:color="auto" w:fill="auto"/>
          </w:tcPr>
          <w:p w14:paraId="1B80F68E" w14:textId="61A30A2E" w:rsidR="002A0650" w:rsidRPr="001751C8" w:rsidDel="00224115" w:rsidRDefault="0002449B" w:rsidP="003463AE">
            <w:pPr>
              <w:pStyle w:val="TableText"/>
              <w:ind w:left="72"/>
              <w:rPr>
                <w:sz w:val="24"/>
                <w:szCs w:val="24"/>
              </w:rPr>
            </w:pPr>
            <w:r>
              <w:rPr>
                <w:sz w:val="24"/>
                <w:szCs w:val="24"/>
              </w:rPr>
              <w:t>[blank</w:t>
            </w:r>
            <w:r w:rsidR="00BA2235">
              <w:rPr>
                <w:sz w:val="24"/>
                <w:szCs w:val="24"/>
              </w:rPr>
              <w:t>; N/A</w:t>
            </w:r>
            <w:r>
              <w:rPr>
                <w:sz w:val="24"/>
                <w:szCs w:val="24"/>
              </w:rPr>
              <w:t>]</w:t>
            </w:r>
          </w:p>
        </w:tc>
      </w:tr>
      <w:tr w:rsidR="002A0650" w:rsidRPr="001751C8" w14:paraId="594E3F11" w14:textId="77777777" w:rsidTr="00B92227">
        <w:trPr>
          <w:cantSplit/>
        </w:trPr>
        <w:tc>
          <w:tcPr>
            <w:tcW w:w="5395" w:type="dxa"/>
            <w:tcBorders>
              <w:top w:val="single" w:sz="4" w:space="0" w:color="auto"/>
              <w:left w:val="single" w:sz="4" w:space="0" w:color="auto"/>
              <w:bottom w:val="single" w:sz="4" w:space="0" w:color="auto"/>
              <w:right w:val="single" w:sz="4" w:space="0" w:color="auto"/>
            </w:tcBorders>
            <w:shd w:val="clear" w:color="auto" w:fill="auto"/>
          </w:tcPr>
          <w:p w14:paraId="3151E915" w14:textId="6DE27DFF" w:rsidR="002A0650" w:rsidRDefault="002A0650" w:rsidP="003463AE">
            <w:pPr>
              <w:pStyle w:val="TableText"/>
              <w:ind w:left="72"/>
              <w:rPr>
                <w:sz w:val="24"/>
                <w:szCs w:val="24"/>
              </w:rPr>
            </w:pPr>
            <w:r>
              <w:rPr>
                <w:sz w:val="24"/>
                <w:szCs w:val="24"/>
              </w:rPr>
              <w:t>LIP – Transitional Bilingual</w:t>
            </w:r>
            <w:r w:rsidR="005A6C9A">
              <w:rPr>
                <w:sz w:val="24"/>
                <w:szCs w:val="24"/>
              </w:rPr>
              <w:t xml:space="preserve"> Program</w:t>
            </w:r>
          </w:p>
        </w:tc>
        <w:tc>
          <w:tcPr>
            <w:tcW w:w="5395" w:type="dxa"/>
            <w:tcBorders>
              <w:top w:val="single" w:sz="4" w:space="0" w:color="auto"/>
              <w:left w:val="single" w:sz="4" w:space="0" w:color="auto"/>
              <w:bottom w:val="single" w:sz="4" w:space="0" w:color="auto"/>
              <w:right w:val="single" w:sz="4" w:space="0" w:color="auto"/>
            </w:tcBorders>
            <w:shd w:val="clear" w:color="auto" w:fill="auto"/>
          </w:tcPr>
          <w:p w14:paraId="2E67A5BE" w14:textId="46CA7E26" w:rsidR="002A0650" w:rsidRPr="001751C8" w:rsidDel="00224115" w:rsidRDefault="0002449B" w:rsidP="003463AE">
            <w:pPr>
              <w:pStyle w:val="TableText"/>
              <w:ind w:left="72"/>
              <w:rPr>
                <w:sz w:val="24"/>
                <w:szCs w:val="24"/>
              </w:rPr>
            </w:pPr>
            <w:r>
              <w:rPr>
                <w:sz w:val="24"/>
                <w:szCs w:val="24"/>
              </w:rPr>
              <w:t>[blank</w:t>
            </w:r>
            <w:r w:rsidR="00BA2235">
              <w:rPr>
                <w:sz w:val="24"/>
                <w:szCs w:val="24"/>
              </w:rPr>
              <w:t>; N/A</w:t>
            </w:r>
            <w:r>
              <w:rPr>
                <w:sz w:val="24"/>
                <w:szCs w:val="24"/>
              </w:rPr>
              <w:t>]</w:t>
            </w:r>
          </w:p>
        </w:tc>
      </w:tr>
    </w:tbl>
    <w:p w14:paraId="11C3A9A8" w14:textId="7ED24C60" w:rsidR="001751C8" w:rsidRPr="00FA6485" w:rsidRDefault="00BC4DC3" w:rsidP="00FA6485">
      <w:pPr>
        <w:spacing w:before="240" w:after="240"/>
        <w:rPr>
          <w:b/>
        </w:rPr>
      </w:pPr>
      <w:r>
        <w:rPr>
          <w:b/>
        </w:rPr>
        <w:t>What are the s</w:t>
      </w:r>
      <w:r w:rsidR="00FA6485" w:rsidRPr="00FA6485">
        <w:rPr>
          <w:b/>
        </w:rPr>
        <w:t xml:space="preserve">tudent </w:t>
      </w:r>
      <w:r>
        <w:rPr>
          <w:b/>
        </w:rPr>
        <w:t>p</w:t>
      </w:r>
      <w:r w:rsidR="00FA6485" w:rsidRPr="00FA6485">
        <w:rPr>
          <w:b/>
        </w:rPr>
        <w:t>rogram data elements</w:t>
      </w:r>
      <w:r>
        <w:rPr>
          <w:b/>
        </w:rPr>
        <w:t>?</w:t>
      </w:r>
    </w:p>
    <w:p w14:paraId="1A504669" w14:textId="5F1BE099" w:rsidR="00FA6485" w:rsidRPr="00FA6485" w:rsidRDefault="00FA6485" w:rsidP="00FA6485">
      <w:pPr>
        <w:spacing w:before="240" w:after="240"/>
        <w:rPr>
          <w:rFonts w:cs="Arial"/>
        </w:rPr>
      </w:pPr>
      <w:r w:rsidRPr="00FA6485">
        <w:rPr>
          <w:rFonts w:cs="Arial"/>
        </w:rPr>
        <w:t>The following table lists the specific program-related data elements which may be updated online in CALPADS or in a batch mode through the Student Program File (SPRG). Technical staff should refer to the CALPADS File Specifications for a complete list of data elements required for submission of the S</w:t>
      </w:r>
      <w:r w:rsidR="00BC4DC3">
        <w:rPr>
          <w:rFonts w:cs="Arial"/>
        </w:rPr>
        <w:t>PRG</w:t>
      </w:r>
      <w:r w:rsidRPr="00FA6485">
        <w:rPr>
          <w:rFonts w:cs="Arial"/>
        </w:rPr>
        <w:t>.</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Description w:val="This table lists the specific program-related data elements which may be updated online in CALPADS or in a batch mode through the Student Program File (SPRG). "/>
      </w:tblPr>
      <w:tblGrid>
        <w:gridCol w:w="985"/>
        <w:gridCol w:w="2880"/>
        <w:gridCol w:w="7110"/>
      </w:tblGrid>
      <w:tr w:rsidR="00FA6485" w:rsidRPr="00FA6485" w14:paraId="589E7442" w14:textId="77777777" w:rsidTr="00111708">
        <w:trPr>
          <w:cantSplit/>
          <w:tblHeader/>
        </w:trPr>
        <w:tc>
          <w:tcPr>
            <w:tcW w:w="985"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14A9DC59" w14:textId="5B94A80F" w:rsidR="00FA6485" w:rsidRPr="00FA6485" w:rsidRDefault="00FA6485" w:rsidP="00EC5A20">
            <w:pPr>
              <w:rPr>
                <w:rFonts w:cs="Arial"/>
                <w:b/>
                <w:color w:val="FFFFFF" w:themeColor="background1"/>
              </w:rPr>
            </w:pPr>
            <w:r w:rsidRPr="00FA6485">
              <w:rPr>
                <w:rFonts w:cs="Arial"/>
                <w:b/>
                <w:color w:val="FFFFFF" w:themeColor="background1"/>
              </w:rPr>
              <w:lastRenderedPageBreak/>
              <w:t xml:space="preserve">Field </w:t>
            </w:r>
            <w:r w:rsidR="003900EE">
              <w:rPr>
                <w:rFonts w:cs="Arial"/>
                <w:b/>
                <w:color w:val="FFFFFF" w:themeColor="background1"/>
              </w:rPr>
              <w:t>Number</w:t>
            </w:r>
          </w:p>
        </w:tc>
        <w:tc>
          <w:tcPr>
            <w:tcW w:w="2880"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537710A2" w14:textId="77777777" w:rsidR="00FA6485" w:rsidRPr="00FA6485" w:rsidRDefault="00FA6485" w:rsidP="00EC5A20">
            <w:pPr>
              <w:rPr>
                <w:rFonts w:cs="Arial"/>
                <w:b/>
                <w:color w:val="FFFFFF" w:themeColor="background1"/>
              </w:rPr>
            </w:pPr>
            <w:r w:rsidRPr="00FA6485">
              <w:rPr>
                <w:rFonts w:cs="Arial"/>
                <w:b/>
                <w:color w:val="FFFFFF" w:themeColor="background1"/>
              </w:rPr>
              <w:t>Data Element Public Name</w:t>
            </w:r>
          </w:p>
        </w:tc>
        <w:tc>
          <w:tcPr>
            <w:tcW w:w="7110"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19C5E993" w14:textId="77777777" w:rsidR="00FA6485" w:rsidRPr="00FA6485" w:rsidRDefault="00FA6485" w:rsidP="00EC5A20">
            <w:pPr>
              <w:rPr>
                <w:rFonts w:cs="Arial"/>
                <w:b/>
                <w:color w:val="FFFFFF" w:themeColor="background1"/>
              </w:rPr>
            </w:pPr>
            <w:r w:rsidRPr="00FA6485">
              <w:rPr>
                <w:rFonts w:cs="Arial"/>
                <w:b/>
                <w:color w:val="FFFFFF" w:themeColor="background1"/>
              </w:rPr>
              <w:t>Comment</w:t>
            </w:r>
          </w:p>
        </w:tc>
      </w:tr>
      <w:tr w:rsidR="00FA6485" w:rsidRPr="00FA6485" w14:paraId="6EF90ADB" w14:textId="77777777" w:rsidTr="00111708">
        <w:trPr>
          <w:cantSplit/>
        </w:trPr>
        <w:tc>
          <w:tcPr>
            <w:tcW w:w="985" w:type="dxa"/>
            <w:tcBorders>
              <w:top w:val="single" w:sz="4" w:space="0" w:color="auto"/>
              <w:left w:val="single" w:sz="4" w:space="0" w:color="auto"/>
              <w:bottom w:val="single" w:sz="4" w:space="0" w:color="auto"/>
              <w:right w:val="single" w:sz="4" w:space="0" w:color="auto"/>
            </w:tcBorders>
          </w:tcPr>
          <w:p w14:paraId="51DEE93C" w14:textId="77777777" w:rsidR="00FA6485" w:rsidRPr="00FA6485" w:rsidRDefault="00FA6485" w:rsidP="003463AE">
            <w:pPr>
              <w:spacing w:after="120"/>
              <w:ind w:left="72" w:firstLine="72"/>
              <w:rPr>
                <w:rFonts w:cs="Arial"/>
              </w:rPr>
            </w:pPr>
            <w:r w:rsidRPr="00FA6485">
              <w:rPr>
                <w:rFonts w:cs="Arial"/>
              </w:rPr>
              <w:t>3.13</w:t>
            </w:r>
          </w:p>
        </w:tc>
        <w:tc>
          <w:tcPr>
            <w:tcW w:w="2880" w:type="dxa"/>
            <w:tcBorders>
              <w:top w:val="single" w:sz="4" w:space="0" w:color="auto"/>
              <w:left w:val="single" w:sz="4" w:space="0" w:color="auto"/>
              <w:bottom w:val="single" w:sz="4" w:space="0" w:color="auto"/>
              <w:right w:val="single" w:sz="4" w:space="0" w:color="auto"/>
            </w:tcBorders>
          </w:tcPr>
          <w:p w14:paraId="6FA673CB" w14:textId="77777777" w:rsidR="00FA6485" w:rsidRPr="00FA6485" w:rsidRDefault="00FA6485" w:rsidP="00001AE4">
            <w:pPr>
              <w:spacing w:after="120"/>
              <w:ind w:left="72"/>
              <w:rPr>
                <w:rFonts w:cs="Arial"/>
              </w:rPr>
            </w:pPr>
            <w:r w:rsidRPr="00FA6485">
              <w:rPr>
                <w:rFonts w:cs="Arial"/>
              </w:rPr>
              <w:t>Education Program Code</w:t>
            </w:r>
          </w:p>
        </w:tc>
        <w:tc>
          <w:tcPr>
            <w:tcW w:w="7110" w:type="dxa"/>
            <w:tcBorders>
              <w:top w:val="single" w:sz="4" w:space="0" w:color="auto"/>
              <w:left w:val="single" w:sz="4" w:space="0" w:color="auto"/>
              <w:bottom w:val="single" w:sz="4" w:space="0" w:color="auto"/>
              <w:right w:val="single" w:sz="4" w:space="0" w:color="auto"/>
            </w:tcBorders>
          </w:tcPr>
          <w:p w14:paraId="5FB51A25" w14:textId="290BCFF4" w:rsidR="00FA6485" w:rsidRPr="00FA6485" w:rsidRDefault="00FA6485" w:rsidP="00AE2992">
            <w:pPr>
              <w:pStyle w:val="BlockText"/>
              <w:numPr>
                <w:ilvl w:val="0"/>
                <w:numId w:val="149"/>
              </w:numPr>
              <w:spacing w:after="120"/>
              <w:ind w:left="360" w:hanging="216"/>
              <w:rPr>
                <w:sz w:val="24"/>
              </w:rPr>
            </w:pPr>
            <w:r w:rsidRPr="00FA6485">
              <w:rPr>
                <w:sz w:val="24"/>
              </w:rPr>
              <w:t>LEAs should update programs that indicate students’ eligibility status on an ongoing basis because these designations are used for many purposes throughout the year.</w:t>
            </w:r>
            <w:r w:rsidR="005A6C9A">
              <w:rPr>
                <w:sz w:val="24"/>
              </w:rPr>
              <w:t xml:space="preserve"> The Free Meal Program and Reduced-Price Meal Program are automatically closed at the end of the school year, because students’ eligibility must be re-established annually. All other eligibility programs do not need to be closed at the end of a school year; rather these program records will remain open until the student exits the program. LEAs, however, should confirm students’ eligibility for the program at the beginning of each school year and update CALPADS as necessary. </w:t>
            </w:r>
          </w:p>
          <w:p w14:paraId="41B8F0C2" w14:textId="77777777" w:rsidR="00FA6485" w:rsidRPr="00FA6485" w:rsidRDefault="00FA6485" w:rsidP="00AE2992">
            <w:pPr>
              <w:pStyle w:val="BlockText"/>
              <w:numPr>
                <w:ilvl w:val="0"/>
                <w:numId w:val="149"/>
              </w:numPr>
              <w:spacing w:after="120"/>
              <w:ind w:left="360" w:hanging="216"/>
              <w:rPr>
                <w:sz w:val="24"/>
              </w:rPr>
            </w:pPr>
            <w:r w:rsidRPr="00FA6485">
              <w:rPr>
                <w:sz w:val="24"/>
              </w:rPr>
              <w:t>LEAs should also update programs that indicate students’ participation in programs on an ongoing basis because it reduces workload when LEAs certify student participation in programs at the end of the year for all students enrolled and participating at any point during the year.</w:t>
            </w:r>
          </w:p>
        </w:tc>
      </w:tr>
      <w:tr w:rsidR="00FA6485" w:rsidRPr="00FA6485" w14:paraId="790E12FE" w14:textId="77777777" w:rsidTr="00111708">
        <w:trPr>
          <w:cantSplit/>
        </w:trPr>
        <w:tc>
          <w:tcPr>
            <w:tcW w:w="985" w:type="dxa"/>
            <w:tcBorders>
              <w:top w:val="single" w:sz="4" w:space="0" w:color="auto"/>
              <w:left w:val="single" w:sz="4" w:space="0" w:color="auto"/>
              <w:bottom w:val="single" w:sz="4" w:space="0" w:color="auto"/>
              <w:right w:val="single" w:sz="4" w:space="0" w:color="auto"/>
            </w:tcBorders>
          </w:tcPr>
          <w:p w14:paraId="63225F3B" w14:textId="77777777" w:rsidR="00FA6485" w:rsidRPr="00FA6485" w:rsidRDefault="00FA6485" w:rsidP="003463AE">
            <w:pPr>
              <w:spacing w:after="120"/>
              <w:ind w:left="72" w:firstLine="72"/>
              <w:rPr>
                <w:rFonts w:cs="Arial"/>
              </w:rPr>
            </w:pPr>
            <w:r w:rsidRPr="00FA6485">
              <w:rPr>
                <w:rFonts w:cs="Arial"/>
              </w:rPr>
              <w:t>3.14</w:t>
            </w:r>
          </w:p>
        </w:tc>
        <w:tc>
          <w:tcPr>
            <w:tcW w:w="2880" w:type="dxa"/>
            <w:tcBorders>
              <w:top w:val="single" w:sz="4" w:space="0" w:color="auto"/>
              <w:left w:val="single" w:sz="4" w:space="0" w:color="auto"/>
              <w:bottom w:val="single" w:sz="4" w:space="0" w:color="auto"/>
              <w:right w:val="single" w:sz="4" w:space="0" w:color="auto"/>
            </w:tcBorders>
          </w:tcPr>
          <w:p w14:paraId="38AC3506" w14:textId="77777777" w:rsidR="00FA6485" w:rsidRPr="00FA6485" w:rsidRDefault="00FA6485" w:rsidP="00001AE4">
            <w:pPr>
              <w:spacing w:after="120"/>
              <w:ind w:left="72"/>
              <w:rPr>
                <w:rFonts w:cs="Arial"/>
              </w:rPr>
            </w:pPr>
            <w:r w:rsidRPr="00FA6485">
              <w:rPr>
                <w:rFonts w:cs="Arial"/>
              </w:rPr>
              <w:t>Education Program Membership Code</w:t>
            </w:r>
          </w:p>
        </w:tc>
        <w:tc>
          <w:tcPr>
            <w:tcW w:w="7110" w:type="dxa"/>
            <w:tcBorders>
              <w:top w:val="single" w:sz="4" w:space="0" w:color="auto"/>
              <w:left w:val="single" w:sz="4" w:space="0" w:color="auto"/>
              <w:bottom w:val="single" w:sz="4" w:space="0" w:color="auto"/>
              <w:right w:val="single" w:sz="4" w:space="0" w:color="auto"/>
            </w:tcBorders>
          </w:tcPr>
          <w:p w14:paraId="417AF1CF" w14:textId="6CABE323" w:rsidR="00FA6485" w:rsidRPr="00FA6485" w:rsidRDefault="00FA6485" w:rsidP="00AE2992">
            <w:pPr>
              <w:pStyle w:val="BlockText"/>
              <w:numPr>
                <w:ilvl w:val="0"/>
                <w:numId w:val="219"/>
              </w:numPr>
              <w:spacing w:after="120"/>
              <w:ind w:left="432" w:hanging="216"/>
              <w:rPr>
                <w:sz w:val="24"/>
              </w:rPr>
            </w:pPr>
            <w:r w:rsidRPr="00FA6485">
              <w:rPr>
                <w:sz w:val="24"/>
              </w:rPr>
              <w:t>LEAs do not have to populate this field because it is automatically determined by CALPADS</w:t>
            </w:r>
            <w:r w:rsidR="00BC4DC3">
              <w:rPr>
                <w:sz w:val="24"/>
              </w:rPr>
              <w:t>.</w:t>
            </w:r>
          </w:p>
          <w:p w14:paraId="249B68BE" w14:textId="77777777" w:rsidR="00FA6485" w:rsidRPr="00FA6485" w:rsidRDefault="00FA6485" w:rsidP="00AE2992">
            <w:pPr>
              <w:pStyle w:val="BlockText"/>
              <w:numPr>
                <w:ilvl w:val="0"/>
                <w:numId w:val="219"/>
              </w:numPr>
              <w:spacing w:after="120"/>
              <w:ind w:left="432" w:hanging="216"/>
              <w:rPr>
                <w:sz w:val="24"/>
              </w:rPr>
            </w:pPr>
            <w:r w:rsidRPr="00FA6485">
              <w:rPr>
                <w:sz w:val="24"/>
              </w:rPr>
              <w:t>CALPADS will ignore any data provided in this field if it is populated.</w:t>
            </w:r>
          </w:p>
        </w:tc>
      </w:tr>
      <w:tr w:rsidR="00FA6485" w:rsidRPr="00FA6485" w14:paraId="5A153C45" w14:textId="77777777" w:rsidTr="00111708">
        <w:trPr>
          <w:cantSplit/>
        </w:trPr>
        <w:tc>
          <w:tcPr>
            <w:tcW w:w="985" w:type="dxa"/>
            <w:tcBorders>
              <w:top w:val="single" w:sz="4" w:space="0" w:color="auto"/>
              <w:left w:val="single" w:sz="4" w:space="0" w:color="auto"/>
              <w:bottom w:val="single" w:sz="4" w:space="0" w:color="auto"/>
              <w:right w:val="single" w:sz="4" w:space="0" w:color="auto"/>
            </w:tcBorders>
          </w:tcPr>
          <w:p w14:paraId="2BFB8F8A" w14:textId="77777777" w:rsidR="00FA6485" w:rsidRPr="00FA6485" w:rsidRDefault="00FA6485" w:rsidP="003463AE">
            <w:pPr>
              <w:spacing w:after="120"/>
              <w:ind w:left="72" w:firstLine="72"/>
              <w:rPr>
                <w:rFonts w:cs="Arial"/>
              </w:rPr>
            </w:pPr>
            <w:r w:rsidRPr="00FA6485">
              <w:rPr>
                <w:rFonts w:cs="Arial"/>
              </w:rPr>
              <w:t>3.15</w:t>
            </w:r>
          </w:p>
        </w:tc>
        <w:tc>
          <w:tcPr>
            <w:tcW w:w="2880" w:type="dxa"/>
            <w:tcBorders>
              <w:top w:val="single" w:sz="4" w:space="0" w:color="auto"/>
              <w:left w:val="single" w:sz="4" w:space="0" w:color="auto"/>
              <w:bottom w:val="single" w:sz="4" w:space="0" w:color="auto"/>
              <w:right w:val="single" w:sz="4" w:space="0" w:color="auto"/>
            </w:tcBorders>
          </w:tcPr>
          <w:p w14:paraId="6CBE5EF2" w14:textId="77777777" w:rsidR="00FA6485" w:rsidRPr="00FA6485" w:rsidRDefault="00FA6485" w:rsidP="00001AE4">
            <w:pPr>
              <w:spacing w:after="120"/>
              <w:ind w:left="72"/>
              <w:rPr>
                <w:rFonts w:cs="Arial"/>
              </w:rPr>
            </w:pPr>
            <w:r w:rsidRPr="00FA6485">
              <w:rPr>
                <w:rFonts w:cs="Arial"/>
              </w:rPr>
              <w:t>Education Program Membership Start Date</w:t>
            </w:r>
          </w:p>
        </w:tc>
        <w:tc>
          <w:tcPr>
            <w:tcW w:w="7110" w:type="dxa"/>
            <w:tcBorders>
              <w:top w:val="single" w:sz="4" w:space="0" w:color="auto"/>
              <w:left w:val="single" w:sz="4" w:space="0" w:color="auto"/>
              <w:bottom w:val="single" w:sz="4" w:space="0" w:color="auto"/>
              <w:right w:val="single" w:sz="4" w:space="0" w:color="auto"/>
            </w:tcBorders>
          </w:tcPr>
          <w:p w14:paraId="5E4D647F" w14:textId="77777777" w:rsidR="00FA6485" w:rsidRPr="00FA6485" w:rsidRDefault="00FA6485" w:rsidP="00BC4DC3">
            <w:pPr>
              <w:spacing w:after="120"/>
              <w:ind w:left="144"/>
              <w:rPr>
                <w:rFonts w:cs="Arial"/>
              </w:rPr>
            </w:pPr>
            <w:r w:rsidRPr="00FA6485">
              <w:rPr>
                <w:rFonts w:cs="Arial"/>
              </w:rPr>
              <w:t>See information on Start and End dates provided later in this section.</w:t>
            </w:r>
          </w:p>
        </w:tc>
      </w:tr>
      <w:tr w:rsidR="00FA6485" w:rsidRPr="00FA6485" w14:paraId="0D6680AB" w14:textId="77777777" w:rsidTr="00111708">
        <w:trPr>
          <w:cantSplit/>
        </w:trPr>
        <w:tc>
          <w:tcPr>
            <w:tcW w:w="985" w:type="dxa"/>
            <w:tcBorders>
              <w:top w:val="single" w:sz="4" w:space="0" w:color="auto"/>
              <w:left w:val="single" w:sz="4" w:space="0" w:color="auto"/>
              <w:bottom w:val="single" w:sz="4" w:space="0" w:color="auto"/>
              <w:right w:val="single" w:sz="4" w:space="0" w:color="auto"/>
            </w:tcBorders>
          </w:tcPr>
          <w:p w14:paraId="7BB5FEA0" w14:textId="77777777" w:rsidR="00FA6485" w:rsidRPr="00FA6485" w:rsidRDefault="00FA6485" w:rsidP="003463AE">
            <w:pPr>
              <w:spacing w:after="120"/>
              <w:ind w:left="72" w:firstLine="72"/>
              <w:rPr>
                <w:rFonts w:cs="Arial"/>
              </w:rPr>
            </w:pPr>
            <w:r w:rsidRPr="00FA6485">
              <w:rPr>
                <w:rFonts w:cs="Arial"/>
              </w:rPr>
              <w:t>3.16</w:t>
            </w:r>
          </w:p>
        </w:tc>
        <w:tc>
          <w:tcPr>
            <w:tcW w:w="2880" w:type="dxa"/>
            <w:tcBorders>
              <w:top w:val="single" w:sz="4" w:space="0" w:color="auto"/>
              <w:left w:val="single" w:sz="4" w:space="0" w:color="auto"/>
              <w:bottom w:val="single" w:sz="4" w:space="0" w:color="auto"/>
              <w:right w:val="single" w:sz="4" w:space="0" w:color="auto"/>
            </w:tcBorders>
          </w:tcPr>
          <w:p w14:paraId="0FF63EFB" w14:textId="77777777" w:rsidR="00FA6485" w:rsidRPr="00FA6485" w:rsidRDefault="00FA6485" w:rsidP="00001AE4">
            <w:pPr>
              <w:spacing w:after="120"/>
              <w:ind w:left="72"/>
              <w:rPr>
                <w:rFonts w:cs="Arial"/>
              </w:rPr>
            </w:pPr>
            <w:r w:rsidRPr="00FA6485">
              <w:rPr>
                <w:rFonts w:cs="Arial"/>
              </w:rPr>
              <w:t>Education Program Membership End Date</w:t>
            </w:r>
          </w:p>
        </w:tc>
        <w:tc>
          <w:tcPr>
            <w:tcW w:w="7110" w:type="dxa"/>
            <w:tcBorders>
              <w:top w:val="single" w:sz="4" w:space="0" w:color="auto"/>
              <w:left w:val="single" w:sz="4" w:space="0" w:color="auto"/>
              <w:bottom w:val="single" w:sz="4" w:space="0" w:color="auto"/>
              <w:right w:val="single" w:sz="4" w:space="0" w:color="auto"/>
            </w:tcBorders>
          </w:tcPr>
          <w:p w14:paraId="74DAEA96" w14:textId="77777777" w:rsidR="00FA6485" w:rsidRPr="00FA6485" w:rsidRDefault="00FA6485" w:rsidP="00BC4DC3">
            <w:pPr>
              <w:spacing w:after="120"/>
              <w:ind w:left="144"/>
              <w:rPr>
                <w:rFonts w:cs="Arial"/>
              </w:rPr>
            </w:pPr>
            <w:r w:rsidRPr="00FA6485">
              <w:rPr>
                <w:rFonts w:cs="Arial"/>
              </w:rPr>
              <w:t xml:space="preserve">See information on Start and End dates provided later in this section. </w:t>
            </w:r>
          </w:p>
        </w:tc>
      </w:tr>
      <w:tr w:rsidR="00FA6485" w:rsidRPr="00FA6485" w14:paraId="4BB85093" w14:textId="77777777" w:rsidTr="00111708">
        <w:trPr>
          <w:cantSplit/>
        </w:trPr>
        <w:tc>
          <w:tcPr>
            <w:tcW w:w="985" w:type="dxa"/>
            <w:tcBorders>
              <w:top w:val="single" w:sz="4" w:space="0" w:color="auto"/>
              <w:left w:val="single" w:sz="4" w:space="0" w:color="auto"/>
              <w:bottom w:val="single" w:sz="4" w:space="0" w:color="auto"/>
              <w:right w:val="single" w:sz="4" w:space="0" w:color="auto"/>
            </w:tcBorders>
          </w:tcPr>
          <w:p w14:paraId="3062E37C" w14:textId="77777777" w:rsidR="00FA6485" w:rsidRPr="00FA6485" w:rsidRDefault="00FA6485" w:rsidP="003463AE">
            <w:pPr>
              <w:spacing w:after="120"/>
              <w:ind w:left="72" w:firstLine="72"/>
              <w:rPr>
                <w:rFonts w:cs="Arial"/>
              </w:rPr>
            </w:pPr>
            <w:r w:rsidRPr="00FA6485">
              <w:rPr>
                <w:rFonts w:cs="Arial"/>
              </w:rPr>
              <w:t>3.17</w:t>
            </w:r>
          </w:p>
        </w:tc>
        <w:tc>
          <w:tcPr>
            <w:tcW w:w="2880" w:type="dxa"/>
            <w:tcBorders>
              <w:top w:val="single" w:sz="4" w:space="0" w:color="auto"/>
              <w:left w:val="single" w:sz="4" w:space="0" w:color="auto"/>
              <w:bottom w:val="single" w:sz="4" w:space="0" w:color="auto"/>
              <w:right w:val="single" w:sz="4" w:space="0" w:color="auto"/>
            </w:tcBorders>
          </w:tcPr>
          <w:p w14:paraId="5CBDCAD6" w14:textId="77777777" w:rsidR="00FA6485" w:rsidRPr="00FA6485" w:rsidRDefault="00FA6485" w:rsidP="00001AE4">
            <w:pPr>
              <w:spacing w:after="120"/>
              <w:ind w:left="72"/>
              <w:rPr>
                <w:rFonts w:cs="Arial"/>
              </w:rPr>
            </w:pPr>
            <w:r w:rsidRPr="00FA6485">
              <w:rPr>
                <w:rFonts w:cs="Arial"/>
              </w:rPr>
              <w:t>Education Service Academic Year</w:t>
            </w:r>
          </w:p>
        </w:tc>
        <w:tc>
          <w:tcPr>
            <w:tcW w:w="7110" w:type="dxa"/>
            <w:tcBorders>
              <w:top w:val="single" w:sz="4" w:space="0" w:color="auto"/>
              <w:left w:val="single" w:sz="4" w:space="0" w:color="auto"/>
              <w:bottom w:val="single" w:sz="4" w:space="0" w:color="auto"/>
              <w:right w:val="single" w:sz="4" w:space="0" w:color="auto"/>
            </w:tcBorders>
          </w:tcPr>
          <w:p w14:paraId="781B55D2" w14:textId="77777777" w:rsidR="00FA6485" w:rsidRPr="00FA6485" w:rsidRDefault="00FA6485" w:rsidP="00BC4DC3">
            <w:pPr>
              <w:spacing w:after="120"/>
              <w:ind w:left="144"/>
              <w:rPr>
                <w:rFonts w:cs="Arial"/>
              </w:rPr>
            </w:pPr>
            <w:r w:rsidRPr="00FA6485">
              <w:rPr>
                <w:rFonts w:cs="Arial"/>
              </w:rPr>
              <w:t xml:space="preserve">This is the Academic Year in which an Education Service was received for a particular student. </w:t>
            </w:r>
          </w:p>
        </w:tc>
      </w:tr>
      <w:tr w:rsidR="00FA6485" w:rsidRPr="00FA6485" w14:paraId="47D8B365" w14:textId="77777777" w:rsidTr="00111708">
        <w:trPr>
          <w:cantSplit/>
        </w:trPr>
        <w:tc>
          <w:tcPr>
            <w:tcW w:w="985" w:type="dxa"/>
            <w:tcBorders>
              <w:top w:val="single" w:sz="4" w:space="0" w:color="auto"/>
              <w:left w:val="single" w:sz="4" w:space="0" w:color="auto"/>
              <w:bottom w:val="single" w:sz="4" w:space="0" w:color="auto"/>
              <w:right w:val="single" w:sz="4" w:space="0" w:color="auto"/>
            </w:tcBorders>
          </w:tcPr>
          <w:p w14:paraId="78F7F7D5" w14:textId="77777777" w:rsidR="00FA6485" w:rsidRPr="00FA6485" w:rsidRDefault="00FA6485" w:rsidP="003463AE">
            <w:pPr>
              <w:spacing w:after="120"/>
              <w:ind w:left="72" w:firstLine="72"/>
              <w:rPr>
                <w:rFonts w:cs="Arial"/>
              </w:rPr>
            </w:pPr>
            <w:r w:rsidRPr="00FA6485">
              <w:rPr>
                <w:rFonts w:cs="Arial"/>
              </w:rPr>
              <w:t>3.18</w:t>
            </w:r>
          </w:p>
        </w:tc>
        <w:tc>
          <w:tcPr>
            <w:tcW w:w="2880" w:type="dxa"/>
            <w:tcBorders>
              <w:top w:val="single" w:sz="4" w:space="0" w:color="auto"/>
              <w:left w:val="single" w:sz="4" w:space="0" w:color="auto"/>
              <w:bottom w:val="single" w:sz="4" w:space="0" w:color="auto"/>
              <w:right w:val="single" w:sz="4" w:space="0" w:color="auto"/>
            </w:tcBorders>
          </w:tcPr>
          <w:p w14:paraId="5BEB9DD0" w14:textId="77777777" w:rsidR="00FA6485" w:rsidRPr="00FA6485" w:rsidRDefault="00FA6485" w:rsidP="00001AE4">
            <w:pPr>
              <w:spacing w:after="120"/>
              <w:ind w:left="792" w:hanging="720"/>
              <w:rPr>
                <w:rFonts w:cs="Arial"/>
              </w:rPr>
            </w:pPr>
            <w:r w:rsidRPr="00FA6485">
              <w:rPr>
                <w:rFonts w:cs="Arial"/>
              </w:rPr>
              <w:t>Education Service Code</w:t>
            </w:r>
          </w:p>
        </w:tc>
        <w:tc>
          <w:tcPr>
            <w:tcW w:w="7110" w:type="dxa"/>
            <w:tcBorders>
              <w:top w:val="single" w:sz="4" w:space="0" w:color="auto"/>
              <w:left w:val="single" w:sz="4" w:space="0" w:color="auto"/>
              <w:bottom w:val="single" w:sz="4" w:space="0" w:color="auto"/>
              <w:right w:val="single" w:sz="4" w:space="0" w:color="auto"/>
            </w:tcBorders>
          </w:tcPr>
          <w:p w14:paraId="79122314" w14:textId="21F39965" w:rsidR="00FA6485" w:rsidRPr="00FA6485" w:rsidRDefault="00FA6485" w:rsidP="00BC4DC3">
            <w:pPr>
              <w:spacing w:after="120"/>
              <w:ind w:left="144"/>
              <w:rPr>
                <w:rFonts w:cs="Arial"/>
              </w:rPr>
            </w:pPr>
            <w:r w:rsidRPr="00FA6485">
              <w:rPr>
                <w:rFonts w:cs="Arial"/>
              </w:rPr>
              <w:t xml:space="preserve">The education service provided should be populated for students participating in </w:t>
            </w:r>
            <w:r w:rsidR="00BC4DC3">
              <w:rPr>
                <w:rFonts w:cs="Arial"/>
              </w:rPr>
              <w:t xml:space="preserve">federal </w:t>
            </w:r>
            <w:r w:rsidR="00E601FB" w:rsidRPr="00E601FB">
              <w:rPr>
                <w:rFonts w:cs="Arial"/>
              </w:rPr>
              <w:t>Title I, Part A</w:t>
            </w:r>
            <w:r w:rsidR="00543CDA">
              <w:rPr>
                <w:rFonts w:cs="Arial"/>
              </w:rPr>
              <w:t xml:space="preserve">, </w:t>
            </w:r>
            <w:r w:rsidR="00543CDA">
              <w:t>Improving Basic Programs Operated by Local Educational Agencies ESSA</w:t>
            </w:r>
          </w:p>
        </w:tc>
      </w:tr>
      <w:tr w:rsidR="00FA6485" w:rsidRPr="00FA6485" w14:paraId="3B81B0F2" w14:textId="77777777" w:rsidTr="00111708">
        <w:trPr>
          <w:cantSplit/>
        </w:trPr>
        <w:tc>
          <w:tcPr>
            <w:tcW w:w="985" w:type="dxa"/>
            <w:tcBorders>
              <w:top w:val="single" w:sz="4" w:space="0" w:color="auto"/>
              <w:left w:val="single" w:sz="4" w:space="0" w:color="auto"/>
              <w:bottom w:val="single" w:sz="4" w:space="0" w:color="auto"/>
              <w:right w:val="single" w:sz="4" w:space="0" w:color="auto"/>
            </w:tcBorders>
          </w:tcPr>
          <w:p w14:paraId="5F6710B7" w14:textId="77777777" w:rsidR="00FA6485" w:rsidRPr="00FA6485" w:rsidRDefault="00FA6485" w:rsidP="003463AE">
            <w:pPr>
              <w:spacing w:after="120"/>
              <w:ind w:left="72" w:firstLine="72"/>
              <w:rPr>
                <w:rFonts w:cs="Arial"/>
              </w:rPr>
            </w:pPr>
            <w:r w:rsidRPr="00FA6485">
              <w:rPr>
                <w:rFonts w:cs="Arial"/>
              </w:rPr>
              <w:t>3.19</w:t>
            </w:r>
          </w:p>
        </w:tc>
        <w:tc>
          <w:tcPr>
            <w:tcW w:w="2880" w:type="dxa"/>
            <w:tcBorders>
              <w:top w:val="single" w:sz="4" w:space="0" w:color="auto"/>
              <w:left w:val="single" w:sz="4" w:space="0" w:color="auto"/>
              <w:bottom w:val="single" w:sz="4" w:space="0" w:color="auto"/>
              <w:right w:val="single" w:sz="4" w:space="0" w:color="auto"/>
            </w:tcBorders>
          </w:tcPr>
          <w:p w14:paraId="0FF93352" w14:textId="77777777" w:rsidR="00FA6485" w:rsidRPr="00FA6485" w:rsidRDefault="00FA6485" w:rsidP="00001AE4">
            <w:pPr>
              <w:spacing w:after="120"/>
              <w:ind w:left="72"/>
              <w:rPr>
                <w:rFonts w:cs="Arial"/>
              </w:rPr>
            </w:pPr>
            <w:r w:rsidRPr="00FA6485">
              <w:rPr>
                <w:rFonts w:cs="Arial"/>
              </w:rPr>
              <w:t>California Partnership Academy ID</w:t>
            </w:r>
          </w:p>
        </w:tc>
        <w:tc>
          <w:tcPr>
            <w:tcW w:w="7110" w:type="dxa"/>
            <w:tcBorders>
              <w:top w:val="single" w:sz="4" w:space="0" w:color="auto"/>
              <w:left w:val="single" w:sz="4" w:space="0" w:color="auto"/>
              <w:bottom w:val="single" w:sz="4" w:space="0" w:color="auto"/>
              <w:right w:val="single" w:sz="4" w:space="0" w:color="auto"/>
            </w:tcBorders>
          </w:tcPr>
          <w:p w14:paraId="66328769" w14:textId="77777777" w:rsidR="00FA6485" w:rsidRPr="00FA6485" w:rsidRDefault="00FA6485" w:rsidP="00BC4DC3">
            <w:pPr>
              <w:spacing w:after="120"/>
              <w:ind w:left="144"/>
              <w:rPr>
                <w:rFonts w:cs="Arial"/>
              </w:rPr>
            </w:pPr>
            <w:r w:rsidRPr="00FA6485">
              <w:rPr>
                <w:rFonts w:cs="Arial"/>
              </w:rPr>
              <w:t>This must be populated for students participating in a California Partnership Academy.</w:t>
            </w:r>
          </w:p>
        </w:tc>
      </w:tr>
      <w:tr w:rsidR="00FA6485" w:rsidRPr="00FA6485" w14:paraId="1E4711C6" w14:textId="77777777" w:rsidTr="00111708">
        <w:trPr>
          <w:cantSplit/>
        </w:trPr>
        <w:tc>
          <w:tcPr>
            <w:tcW w:w="985" w:type="dxa"/>
            <w:tcBorders>
              <w:top w:val="single" w:sz="4" w:space="0" w:color="auto"/>
              <w:left w:val="single" w:sz="4" w:space="0" w:color="auto"/>
              <w:bottom w:val="single" w:sz="4" w:space="0" w:color="auto"/>
              <w:right w:val="single" w:sz="4" w:space="0" w:color="auto"/>
            </w:tcBorders>
          </w:tcPr>
          <w:p w14:paraId="796DF9AB" w14:textId="77777777" w:rsidR="00FA6485" w:rsidRPr="00FA6485" w:rsidRDefault="00FA6485" w:rsidP="003463AE">
            <w:pPr>
              <w:spacing w:after="120"/>
              <w:ind w:left="72" w:firstLine="72"/>
              <w:rPr>
                <w:rFonts w:cs="Arial"/>
              </w:rPr>
            </w:pPr>
            <w:r w:rsidRPr="00FA6485">
              <w:rPr>
                <w:rFonts w:cs="Arial"/>
              </w:rPr>
              <w:t>3.20</w:t>
            </w:r>
          </w:p>
        </w:tc>
        <w:tc>
          <w:tcPr>
            <w:tcW w:w="2880" w:type="dxa"/>
            <w:tcBorders>
              <w:top w:val="single" w:sz="4" w:space="0" w:color="auto"/>
              <w:left w:val="single" w:sz="4" w:space="0" w:color="auto"/>
              <w:bottom w:val="single" w:sz="4" w:space="0" w:color="auto"/>
              <w:right w:val="single" w:sz="4" w:space="0" w:color="auto"/>
            </w:tcBorders>
          </w:tcPr>
          <w:p w14:paraId="0B101973" w14:textId="77777777" w:rsidR="00FA6485" w:rsidRPr="00FA6485" w:rsidRDefault="00FA6485" w:rsidP="00001AE4">
            <w:pPr>
              <w:spacing w:after="120"/>
              <w:ind w:left="144" w:hanging="72"/>
              <w:rPr>
                <w:rFonts w:cs="Arial"/>
              </w:rPr>
            </w:pPr>
            <w:r w:rsidRPr="00FA6485">
              <w:rPr>
                <w:rFonts w:cs="Arial"/>
              </w:rPr>
              <w:t>Migrant Student ID</w:t>
            </w:r>
          </w:p>
        </w:tc>
        <w:tc>
          <w:tcPr>
            <w:tcW w:w="7110" w:type="dxa"/>
            <w:tcBorders>
              <w:top w:val="single" w:sz="4" w:space="0" w:color="auto"/>
              <w:left w:val="single" w:sz="4" w:space="0" w:color="auto"/>
              <w:bottom w:val="single" w:sz="4" w:space="0" w:color="auto"/>
              <w:right w:val="single" w:sz="4" w:space="0" w:color="auto"/>
            </w:tcBorders>
          </w:tcPr>
          <w:p w14:paraId="03ACFBDD" w14:textId="22D8CD31" w:rsidR="00FA6485" w:rsidRPr="00FA6485" w:rsidRDefault="00FA6485" w:rsidP="00BC4DC3">
            <w:pPr>
              <w:spacing w:after="120"/>
              <w:ind w:left="144"/>
              <w:rPr>
                <w:rFonts w:cs="Arial"/>
              </w:rPr>
            </w:pPr>
            <w:r w:rsidRPr="00FA6485">
              <w:rPr>
                <w:rFonts w:cs="Arial"/>
              </w:rPr>
              <w:t>This must be populated for students eligible for Title I Part C Migrant.</w:t>
            </w:r>
            <w:r w:rsidR="00543CDA">
              <w:rPr>
                <w:rFonts w:cs="Arial"/>
              </w:rPr>
              <w:t xml:space="preserve"> (See the CALPADS File Specifications for requirements.)</w:t>
            </w:r>
          </w:p>
        </w:tc>
      </w:tr>
      <w:tr w:rsidR="00FA6485" w:rsidRPr="00FA6485" w14:paraId="43DE314B" w14:textId="77777777" w:rsidTr="00111708">
        <w:trPr>
          <w:cantSplit/>
        </w:trPr>
        <w:tc>
          <w:tcPr>
            <w:tcW w:w="985" w:type="dxa"/>
            <w:tcBorders>
              <w:top w:val="single" w:sz="4" w:space="0" w:color="auto"/>
              <w:left w:val="single" w:sz="4" w:space="0" w:color="auto"/>
              <w:bottom w:val="single" w:sz="4" w:space="0" w:color="auto"/>
              <w:right w:val="single" w:sz="4" w:space="0" w:color="auto"/>
            </w:tcBorders>
          </w:tcPr>
          <w:p w14:paraId="27818D28" w14:textId="62B6D875" w:rsidR="00FA6485" w:rsidRPr="00FA6485" w:rsidRDefault="00FA6485" w:rsidP="003463AE">
            <w:pPr>
              <w:spacing w:after="120"/>
              <w:ind w:left="72" w:firstLine="72"/>
              <w:rPr>
                <w:rFonts w:cs="Arial"/>
              </w:rPr>
            </w:pPr>
            <w:r w:rsidRPr="00FA6485">
              <w:rPr>
                <w:rFonts w:cs="Arial"/>
              </w:rPr>
              <w:t>3.21</w:t>
            </w:r>
          </w:p>
        </w:tc>
        <w:tc>
          <w:tcPr>
            <w:tcW w:w="2880" w:type="dxa"/>
            <w:tcBorders>
              <w:top w:val="single" w:sz="4" w:space="0" w:color="auto"/>
              <w:left w:val="single" w:sz="4" w:space="0" w:color="auto"/>
              <w:bottom w:val="single" w:sz="4" w:space="0" w:color="auto"/>
              <w:right w:val="single" w:sz="4" w:space="0" w:color="auto"/>
            </w:tcBorders>
          </w:tcPr>
          <w:p w14:paraId="6C01ED9C" w14:textId="77777777" w:rsidR="009C5E38" w:rsidRDefault="009C5E38" w:rsidP="00001AE4">
            <w:pPr>
              <w:spacing w:after="120"/>
              <w:ind w:left="144" w:hanging="72"/>
              <w:rPr>
                <w:rFonts w:cs="Arial"/>
              </w:rPr>
            </w:pPr>
            <w:r>
              <w:rPr>
                <w:rFonts w:cs="Arial"/>
              </w:rPr>
              <w:t>Filler Field</w:t>
            </w:r>
          </w:p>
          <w:p w14:paraId="30110229" w14:textId="09B745FC" w:rsidR="00D722F6" w:rsidRPr="00FA6485" w:rsidRDefault="009C5E38" w:rsidP="00001AE4">
            <w:pPr>
              <w:spacing w:after="120"/>
              <w:ind w:left="72"/>
              <w:rPr>
                <w:rFonts w:cs="Arial"/>
              </w:rPr>
            </w:pPr>
            <w:r>
              <w:rPr>
                <w:rFonts w:cs="Arial"/>
              </w:rPr>
              <w:t xml:space="preserve">(Previously: </w:t>
            </w:r>
            <w:r w:rsidR="00FA6485" w:rsidRPr="00FA6485">
              <w:rPr>
                <w:rFonts w:cs="Arial"/>
              </w:rPr>
              <w:t>Primary Disability Code</w:t>
            </w:r>
            <w:r>
              <w:rPr>
                <w:rFonts w:cs="Arial"/>
              </w:rPr>
              <w:t>)</w:t>
            </w:r>
          </w:p>
        </w:tc>
        <w:tc>
          <w:tcPr>
            <w:tcW w:w="7110" w:type="dxa"/>
            <w:tcBorders>
              <w:top w:val="single" w:sz="4" w:space="0" w:color="auto"/>
              <w:left w:val="single" w:sz="4" w:space="0" w:color="auto"/>
              <w:bottom w:val="single" w:sz="4" w:space="0" w:color="auto"/>
              <w:right w:val="single" w:sz="4" w:space="0" w:color="auto"/>
            </w:tcBorders>
          </w:tcPr>
          <w:p w14:paraId="3C473DA5" w14:textId="5B86C243" w:rsidR="009C5E38" w:rsidRDefault="009C5E38" w:rsidP="00BC4DC3">
            <w:pPr>
              <w:pStyle w:val="BlockText"/>
              <w:spacing w:after="120"/>
              <w:ind w:left="144"/>
              <w:rPr>
                <w:sz w:val="24"/>
              </w:rPr>
            </w:pPr>
            <w:r>
              <w:rPr>
                <w:sz w:val="24"/>
              </w:rPr>
              <w:t>This data element is now submitted on the Special Education Program (SPED) file.</w:t>
            </w:r>
          </w:p>
          <w:p w14:paraId="0C195BAA" w14:textId="360D67DE" w:rsidR="00FA6485" w:rsidRPr="00FA6485" w:rsidRDefault="00FA6485" w:rsidP="00BC4DC3">
            <w:pPr>
              <w:pStyle w:val="BlockText"/>
              <w:spacing w:after="120"/>
              <w:ind w:left="144"/>
              <w:rPr>
                <w:sz w:val="24"/>
              </w:rPr>
            </w:pPr>
          </w:p>
        </w:tc>
      </w:tr>
      <w:tr w:rsidR="00FA6485" w:rsidRPr="00FA6485" w14:paraId="70C4CBCE" w14:textId="77777777" w:rsidTr="00111708">
        <w:trPr>
          <w:cantSplit/>
        </w:trPr>
        <w:tc>
          <w:tcPr>
            <w:tcW w:w="985" w:type="dxa"/>
            <w:tcBorders>
              <w:top w:val="single" w:sz="4" w:space="0" w:color="auto"/>
              <w:left w:val="single" w:sz="4" w:space="0" w:color="auto"/>
              <w:bottom w:val="single" w:sz="4" w:space="0" w:color="auto"/>
              <w:right w:val="single" w:sz="4" w:space="0" w:color="auto"/>
            </w:tcBorders>
          </w:tcPr>
          <w:p w14:paraId="3E15EE5A" w14:textId="21056DE3" w:rsidR="00FA6485" w:rsidRPr="00FA6485" w:rsidRDefault="00FA6485" w:rsidP="00543CDA">
            <w:pPr>
              <w:spacing w:after="120"/>
              <w:ind w:left="72"/>
              <w:rPr>
                <w:rFonts w:cs="Arial"/>
              </w:rPr>
            </w:pPr>
            <w:r w:rsidRPr="00FA6485">
              <w:rPr>
                <w:rFonts w:cs="Arial"/>
              </w:rPr>
              <w:lastRenderedPageBreak/>
              <w:t>3.22</w:t>
            </w:r>
          </w:p>
        </w:tc>
        <w:tc>
          <w:tcPr>
            <w:tcW w:w="2880" w:type="dxa"/>
            <w:tcBorders>
              <w:top w:val="single" w:sz="4" w:space="0" w:color="auto"/>
              <w:left w:val="single" w:sz="4" w:space="0" w:color="auto"/>
              <w:bottom w:val="single" w:sz="4" w:space="0" w:color="auto"/>
              <w:right w:val="single" w:sz="4" w:space="0" w:color="auto"/>
            </w:tcBorders>
          </w:tcPr>
          <w:p w14:paraId="5DD44532" w14:textId="488CD571" w:rsidR="009C5E38" w:rsidRDefault="009C5E38" w:rsidP="00001AE4">
            <w:pPr>
              <w:spacing w:after="120"/>
              <w:ind w:left="144" w:hanging="72"/>
              <w:rPr>
                <w:rFonts w:cs="Arial"/>
              </w:rPr>
            </w:pPr>
            <w:r>
              <w:rPr>
                <w:rFonts w:cs="Arial"/>
              </w:rPr>
              <w:t>Filler Field</w:t>
            </w:r>
          </w:p>
          <w:p w14:paraId="6A65BFF2" w14:textId="772BB306" w:rsidR="00D722F6" w:rsidRPr="00FA6485" w:rsidRDefault="009C5E38" w:rsidP="00001AE4">
            <w:pPr>
              <w:spacing w:after="120"/>
              <w:ind w:left="72"/>
              <w:rPr>
                <w:rFonts w:cs="Arial"/>
              </w:rPr>
            </w:pPr>
            <w:r>
              <w:rPr>
                <w:rFonts w:cs="Arial"/>
              </w:rPr>
              <w:t xml:space="preserve">(Previously: </w:t>
            </w:r>
            <w:r w:rsidR="00FA6485" w:rsidRPr="00FA6485">
              <w:rPr>
                <w:rFonts w:cs="Arial"/>
              </w:rPr>
              <w:t>District of Special Education Accountability</w:t>
            </w:r>
            <w:r>
              <w:rPr>
                <w:rFonts w:cs="Arial"/>
              </w:rPr>
              <w:t>)</w:t>
            </w:r>
          </w:p>
        </w:tc>
        <w:tc>
          <w:tcPr>
            <w:tcW w:w="7110" w:type="dxa"/>
            <w:tcBorders>
              <w:top w:val="single" w:sz="4" w:space="0" w:color="auto"/>
              <w:left w:val="single" w:sz="4" w:space="0" w:color="auto"/>
              <w:bottom w:val="single" w:sz="4" w:space="0" w:color="auto"/>
              <w:right w:val="single" w:sz="4" w:space="0" w:color="auto"/>
            </w:tcBorders>
          </w:tcPr>
          <w:p w14:paraId="4CF0A206" w14:textId="669AE002" w:rsidR="009C5E38" w:rsidRDefault="009C5E38" w:rsidP="00BC4DC3">
            <w:pPr>
              <w:spacing w:after="120"/>
              <w:ind w:left="144"/>
              <w:rPr>
                <w:rFonts w:cs="Arial"/>
              </w:rPr>
            </w:pPr>
            <w:r>
              <w:rPr>
                <w:rFonts w:cs="Arial"/>
              </w:rPr>
              <w:t>This data element is now submitted on the Special Education Program (SPED) file.</w:t>
            </w:r>
          </w:p>
          <w:p w14:paraId="5C818B2B" w14:textId="7B614DBA" w:rsidR="00FA6485" w:rsidRPr="00FA6485" w:rsidRDefault="00FA6485" w:rsidP="00BC4DC3">
            <w:pPr>
              <w:spacing w:after="120"/>
              <w:ind w:left="144"/>
              <w:rPr>
                <w:rFonts w:cs="Arial"/>
              </w:rPr>
            </w:pPr>
          </w:p>
        </w:tc>
      </w:tr>
      <w:tr w:rsidR="00FA6485" w:rsidRPr="00FA6485" w14:paraId="6F8237AC" w14:textId="77777777" w:rsidTr="00111708">
        <w:trPr>
          <w:cantSplit/>
        </w:trPr>
        <w:tc>
          <w:tcPr>
            <w:tcW w:w="985" w:type="dxa"/>
            <w:tcBorders>
              <w:top w:val="single" w:sz="4" w:space="0" w:color="auto"/>
              <w:left w:val="single" w:sz="4" w:space="0" w:color="auto"/>
              <w:bottom w:val="single" w:sz="4" w:space="0" w:color="auto"/>
              <w:right w:val="single" w:sz="4" w:space="0" w:color="auto"/>
            </w:tcBorders>
          </w:tcPr>
          <w:p w14:paraId="48CBA036" w14:textId="77777777" w:rsidR="00FA6485" w:rsidRPr="00FA6485" w:rsidRDefault="00FA6485" w:rsidP="00543CDA">
            <w:pPr>
              <w:spacing w:after="120"/>
              <w:ind w:left="144" w:hanging="72"/>
              <w:rPr>
                <w:rFonts w:cs="Arial"/>
              </w:rPr>
            </w:pPr>
            <w:r w:rsidRPr="00FA6485">
              <w:rPr>
                <w:rFonts w:cs="Arial"/>
              </w:rPr>
              <w:t>3.23</w:t>
            </w:r>
          </w:p>
        </w:tc>
        <w:tc>
          <w:tcPr>
            <w:tcW w:w="2880" w:type="dxa"/>
            <w:tcBorders>
              <w:top w:val="single" w:sz="4" w:space="0" w:color="auto"/>
              <w:left w:val="single" w:sz="4" w:space="0" w:color="auto"/>
              <w:bottom w:val="single" w:sz="4" w:space="0" w:color="auto"/>
              <w:right w:val="single" w:sz="4" w:space="0" w:color="auto"/>
            </w:tcBorders>
          </w:tcPr>
          <w:p w14:paraId="46CE138E" w14:textId="421C6BF3" w:rsidR="00FA6485" w:rsidRPr="00FA6485" w:rsidRDefault="00FA6485" w:rsidP="00543CDA">
            <w:pPr>
              <w:spacing w:after="120"/>
              <w:ind w:left="72"/>
              <w:rPr>
                <w:rFonts w:cs="Arial"/>
              </w:rPr>
            </w:pPr>
            <w:r w:rsidRPr="00FA6485">
              <w:rPr>
                <w:rFonts w:cs="Arial"/>
              </w:rPr>
              <w:t>Homeless Dwelling Type</w:t>
            </w:r>
            <w:r w:rsidR="00543CDA">
              <w:rPr>
                <w:rFonts w:cs="Arial"/>
              </w:rPr>
              <w:t xml:space="preserve"> </w:t>
            </w:r>
            <w:r w:rsidRPr="00FA6485">
              <w:rPr>
                <w:rFonts w:cs="Arial"/>
              </w:rPr>
              <w:t>Code</w:t>
            </w:r>
          </w:p>
        </w:tc>
        <w:tc>
          <w:tcPr>
            <w:tcW w:w="7110" w:type="dxa"/>
            <w:tcBorders>
              <w:top w:val="single" w:sz="4" w:space="0" w:color="auto"/>
              <w:left w:val="single" w:sz="4" w:space="0" w:color="auto"/>
              <w:bottom w:val="single" w:sz="4" w:space="0" w:color="auto"/>
              <w:right w:val="single" w:sz="4" w:space="0" w:color="auto"/>
            </w:tcBorders>
          </w:tcPr>
          <w:p w14:paraId="6AD1038D" w14:textId="77777777" w:rsidR="00FA6485" w:rsidRPr="00FA6485" w:rsidRDefault="00FA6485" w:rsidP="00BC4DC3">
            <w:pPr>
              <w:spacing w:after="120"/>
              <w:ind w:left="144"/>
              <w:rPr>
                <w:rFonts w:cs="Arial"/>
              </w:rPr>
            </w:pPr>
            <w:r w:rsidRPr="00FA6485">
              <w:rPr>
                <w:rFonts w:cs="Arial"/>
              </w:rPr>
              <w:t xml:space="preserve">This must be populated for all students with an education program code for homeless (code 191). </w:t>
            </w:r>
          </w:p>
        </w:tc>
      </w:tr>
      <w:tr w:rsidR="00FA6485" w:rsidRPr="00FA6485" w14:paraId="39C56B09" w14:textId="77777777" w:rsidTr="00111708">
        <w:trPr>
          <w:cantSplit/>
        </w:trPr>
        <w:tc>
          <w:tcPr>
            <w:tcW w:w="985" w:type="dxa"/>
            <w:tcBorders>
              <w:top w:val="single" w:sz="4" w:space="0" w:color="auto"/>
              <w:left w:val="single" w:sz="4" w:space="0" w:color="auto"/>
              <w:bottom w:val="single" w:sz="4" w:space="0" w:color="auto"/>
              <w:right w:val="single" w:sz="4" w:space="0" w:color="auto"/>
            </w:tcBorders>
          </w:tcPr>
          <w:p w14:paraId="719EC0A3" w14:textId="77777777" w:rsidR="00FA6485" w:rsidRPr="00FA6485" w:rsidRDefault="00FA6485" w:rsidP="00543CDA">
            <w:pPr>
              <w:spacing w:after="120"/>
              <w:ind w:left="144" w:hanging="72"/>
              <w:rPr>
                <w:rFonts w:cs="Arial"/>
              </w:rPr>
            </w:pPr>
            <w:r w:rsidRPr="00FA6485">
              <w:rPr>
                <w:rFonts w:cs="Arial"/>
              </w:rPr>
              <w:t>3.24</w:t>
            </w:r>
          </w:p>
        </w:tc>
        <w:tc>
          <w:tcPr>
            <w:tcW w:w="2880" w:type="dxa"/>
            <w:tcBorders>
              <w:top w:val="single" w:sz="4" w:space="0" w:color="auto"/>
              <w:left w:val="single" w:sz="4" w:space="0" w:color="auto"/>
              <w:bottom w:val="single" w:sz="4" w:space="0" w:color="auto"/>
              <w:right w:val="single" w:sz="4" w:space="0" w:color="auto"/>
            </w:tcBorders>
          </w:tcPr>
          <w:p w14:paraId="7251107E" w14:textId="77777777" w:rsidR="00FA6485" w:rsidRPr="00FA6485" w:rsidRDefault="00FA6485" w:rsidP="00543CDA">
            <w:pPr>
              <w:spacing w:after="120"/>
              <w:ind w:left="72"/>
              <w:rPr>
                <w:rFonts w:cs="Arial"/>
              </w:rPr>
            </w:pPr>
            <w:r w:rsidRPr="00FA6485">
              <w:rPr>
                <w:rFonts w:cs="Arial"/>
              </w:rPr>
              <w:t>Unaccompanied Youth Indicator</w:t>
            </w:r>
          </w:p>
        </w:tc>
        <w:tc>
          <w:tcPr>
            <w:tcW w:w="7110" w:type="dxa"/>
            <w:tcBorders>
              <w:top w:val="single" w:sz="4" w:space="0" w:color="auto"/>
              <w:left w:val="single" w:sz="4" w:space="0" w:color="auto"/>
              <w:bottom w:val="single" w:sz="4" w:space="0" w:color="auto"/>
              <w:right w:val="single" w:sz="4" w:space="0" w:color="auto"/>
            </w:tcBorders>
          </w:tcPr>
          <w:p w14:paraId="2AF2A58A" w14:textId="77777777" w:rsidR="00FA6485" w:rsidRPr="00FA6485" w:rsidRDefault="00FA6485" w:rsidP="00BC4DC3">
            <w:pPr>
              <w:spacing w:after="120"/>
              <w:ind w:left="144"/>
              <w:rPr>
                <w:rFonts w:cs="Arial"/>
              </w:rPr>
            </w:pPr>
            <w:r w:rsidRPr="00FA6485">
              <w:rPr>
                <w:rFonts w:cs="Arial"/>
              </w:rPr>
              <w:t xml:space="preserve">This must be populated for all students with an education program code for homeless (code 191). </w:t>
            </w:r>
          </w:p>
        </w:tc>
      </w:tr>
      <w:tr w:rsidR="00FA6485" w:rsidRPr="00FA6485" w14:paraId="60FBC67F" w14:textId="77777777" w:rsidTr="00111708">
        <w:trPr>
          <w:cantSplit/>
        </w:trPr>
        <w:tc>
          <w:tcPr>
            <w:tcW w:w="985" w:type="dxa"/>
            <w:tcBorders>
              <w:top w:val="single" w:sz="4" w:space="0" w:color="auto"/>
              <w:left w:val="single" w:sz="4" w:space="0" w:color="auto"/>
              <w:bottom w:val="single" w:sz="4" w:space="0" w:color="auto"/>
              <w:right w:val="single" w:sz="4" w:space="0" w:color="auto"/>
            </w:tcBorders>
          </w:tcPr>
          <w:p w14:paraId="65A8122E" w14:textId="77777777" w:rsidR="00FA6485" w:rsidRPr="00FA6485" w:rsidRDefault="00FA6485" w:rsidP="00543CDA">
            <w:pPr>
              <w:spacing w:after="120"/>
              <w:ind w:left="144" w:hanging="72"/>
              <w:rPr>
                <w:rFonts w:cs="Arial"/>
              </w:rPr>
            </w:pPr>
            <w:r w:rsidRPr="00FA6485">
              <w:rPr>
                <w:rFonts w:cs="Arial"/>
              </w:rPr>
              <w:t>3.25</w:t>
            </w:r>
          </w:p>
        </w:tc>
        <w:tc>
          <w:tcPr>
            <w:tcW w:w="2880" w:type="dxa"/>
            <w:tcBorders>
              <w:top w:val="single" w:sz="4" w:space="0" w:color="auto"/>
              <w:left w:val="single" w:sz="4" w:space="0" w:color="auto"/>
              <w:bottom w:val="single" w:sz="4" w:space="0" w:color="auto"/>
              <w:right w:val="single" w:sz="4" w:space="0" w:color="auto"/>
            </w:tcBorders>
          </w:tcPr>
          <w:p w14:paraId="7BCE6DB6" w14:textId="77777777" w:rsidR="00FA6485" w:rsidRPr="00FA6485" w:rsidRDefault="00FA6485" w:rsidP="00001AE4">
            <w:pPr>
              <w:spacing w:after="120"/>
              <w:ind w:left="144" w:hanging="72"/>
              <w:rPr>
                <w:rFonts w:cs="Arial"/>
              </w:rPr>
            </w:pPr>
            <w:r w:rsidRPr="00FA6485">
              <w:rPr>
                <w:rFonts w:cs="Arial"/>
              </w:rPr>
              <w:t>Runaway Youth Indicator</w:t>
            </w:r>
          </w:p>
        </w:tc>
        <w:tc>
          <w:tcPr>
            <w:tcW w:w="7110" w:type="dxa"/>
            <w:tcBorders>
              <w:top w:val="single" w:sz="4" w:space="0" w:color="auto"/>
              <w:left w:val="single" w:sz="4" w:space="0" w:color="auto"/>
              <w:bottom w:val="single" w:sz="4" w:space="0" w:color="auto"/>
              <w:right w:val="single" w:sz="4" w:space="0" w:color="auto"/>
            </w:tcBorders>
          </w:tcPr>
          <w:p w14:paraId="3953DAC0" w14:textId="77777777" w:rsidR="00FA6485" w:rsidRPr="00FA6485" w:rsidRDefault="00FA6485" w:rsidP="00BC4DC3">
            <w:pPr>
              <w:spacing w:after="120"/>
              <w:ind w:left="144"/>
              <w:rPr>
                <w:rFonts w:cs="Arial"/>
              </w:rPr>
            </w:pPr>
            <w:r w:rsidRPr="00FA6485">
              <w:rPr>
                <w:rFonts w:cs="Arial"/>
              </w:rPr>
              <w:t xml:space="preserve">This must be populated for all students with an education program code for homeless (code 191). </w:t>
            </w:r>
          </w:p>
        </w:tc>
      </w:tr>
      <w:tr w:rsidR="00543CDA" w:rsidRPr="00FA6485" w14:paraId="5D42895E" w14:textId="77777777" w:rsidTr="00111708">
        <w:trPr>
          <w:cantSplit/>
        </w:trPr>
        <w:tc>
          <w:tcPr>
            <w:tcW w:w="985" w:type="dxa"/>
            <w:tcBorders>
              <w:top w:val="single" w:sz="4" w:space="0" w:color="auto"/>
              <w:left w:val="single" w:sz="4" w:space="0" w:color="auto"/>
              <w:bottom w:val="single" w:sz="4" w:space="0" w:color="auto"/>
              <w:right w:val="single" w:sz="4" w:space="0" w:color="auto"/>
            </w:tcBorders>
          </w:tcPr>
          <w:p w14:paraId="46C91F56" w14:textId="64CD8827" w:rsidR="00543CDA" w:rsidRPr="00FA6485" w:rsidRDefault="00543CDA" w:rsidP="00543CDA">
            <w:pPr>
              <w:spacing w:after="120"/>
              <w:ind w:left="144" w:hanging="72"/>
              <w:rPr>
                <w:rFonts w:cs="Arial"/>
              </w:rPr>
            </w:pPr>
            <w:r>
              <w:rPr>
                <w:rFonts w:cs="Arial"/>
              </w:rPr>
              <w:t>3.26</w:t>
            </w:r>
          </w:p>
        </w:tc>
        <w:tc>
          <w:tcPr>
            <w:tcW w:w="2880" w:type="dxa"/>
            <w:tcBorders>
              <w:top w:val="single" w:sz="4" w:space="0" w:color="auto"/>
              <w:left w:val="single" w:sz="4" w:space="0" w:color="auto"/>
              <w:bottom w:val="single" w:sz="4" w:space="0" w:color="auto"/>
              <w:right w:val="single" w:sz="4" w:space="0" w:color="auto"/>
            </w:tcBorders>
          </w:tcPr>
          <w:p w14:paraId="2CC40E78" w14:textId="10FC15FD" w:rsidR="00543CDA" w:rsidRPr="00FA6485" w:rsidRDefault="00543CDA" w:rsidP="00001AE4">
            <w:pPr>
              <w:spacing w:after="120"/>
              <w:ind w:left="144" w:hanging="72"/>
              <w:rPr>
                <w:rFonts w:cs="Arial"/>
              </w:rPr>
            </w:pPr>
            <w:r>
              <w:rPr>
                <w:rFonts w:cs="Arial"/>
              </w:rPr>
              <w:t>Filler Field</w:t>
            </w:r>
          </w:p>
        </w:tc>
        <w:tc>
          <w:tcPr>
            <w:tcW w:w="7110" w:type="dxa"/>
            <w:tcBorders>
              <w:top w:val="single" w:sz="4" w:space="0" w:color="auto"/>
              <w:left w:val="single" w:sz="4" w:space="0" w:color="auto"/>
              <w:bottom w:val="single" w:sz="4" w:space="0" w:color="auto"/>
              <w:right w:val="single" w:sz="4" w:space="0" w:color="auto"/>
            </w:tcBorders>
          </w:tcPr>
          <w:p w14:paraId="786BDE78" w14:textId="609B76AF" w:rsidR="00543CDA" w:rsidRPr="00FA6485" w:rsidRDefault="00B05995" w:rsidP="00BC4DC3">
            <w:pPr>
              <w:spacing w:after="120"/>
              <w:ind w:left="144"/>
              <w:rPr>
                <w:rFonts w:cs="Arial"/>
              </w:rPr>
            </w:pPr>
            <w:r>
              <w:rPr>
                <w:rFonts w:cs="Arial"/>
              </w:rPr>
              <w:t>N/A</w:t>
            </w:r>
          </w:p>
        </w:tc>
      </w:tr>
    </w:tbl>
    <w:p w14:paraId="4E291948" w14:textId="5EBA495A" w:rsidR="00FA6485" w:rsidRPr="00BC4DC3" w:rsidRDefault="00BC4DC3" w:rsidP="00FA6485">
      <w:pPr>
        <w:spacing w:before="240" w:after="240"/>
        <w:rPr>
          <w:rFonts w:cs="Arial"/>
          <w:b/>
        </w:rPr>
      </w:pPr>
      <w:bookmarkStart w:id="154" w:name="_Hlk29998224"/>
      <w:r>
        <w:rPr>
          <w:rFonts w:cs="Arial"/>
          <w:b/>
        </w:rPr>
        <w:t>What s</w:t>
      </w:r>
      <w:r w:rsidR="00FA6485" w:rsidRPr="00FA6485">
        <w:rPr>
          <w:rFonts w:cs="Arial"/>
          <w:b/>
        </w:rPr>
        <w:t xml:space="preserve">tart and end dates </w:t>
      </w:r>
      <w:r>
        <w:rPr>
          <w:rFonts w:cs="Arial"/>
          <w:b/>
        </w:rPr>
        <w:t xml:space="preserve">should be used </w:t>
      </w:r>
      <w:r w:rsidR="00FA6485" w:rsidRPr="00FA6485">
        <w:rPr>
          <w:rFonts w:cs="Arial"/>
          <w:b/>
        </w:rPr>
        <w:t xml:space="preserve">for </w:t>
      </w:r>
      <w:r w:rsidR="00543CDA">
        <w:rPr>
          <w:rFonts w:cs="Arial"/>
          <w:b/>
        </w:rPr>
        <w:t xml:space="preserve">student </w:t>
      </w:r>
      <w:r w:rsidR="00FA6485" w:rsidRPr="00FA6485">
        <w:rPr>
          <w:rFonts w:cs="Arial"/>
          <w:b/>
          <w:i/>
        </w:rPr>
        <w:t>eligibility</w:t>
      </w:r>
      <w:r>
        <w:rPr>
          <w:rFonts w:cs="Arial"/>
          <w:b/>
          <w:i/>
        </w:rPr>
        <w:t xml:space="preserve"> </w:t>
      </w:r>
      <w:r w:rsidRPr="00BC4DC3">
        <w:rPr>
          <w:rFonts w:cs="Arial"/>
          <w:b/>
        </w:rPr>
        <w:t>programs?</w:t>
      </w:r>
    </w:p>
    <w:bookmarkEnd w:id="154"/>
    <w:p w14:paraId="19BBBEEB" w14:textId="77777777" w:rsidR="00FA6485" w:rsidRPr="00FA6485" w:rsidRDefault="00FA6485" w:rsidP="00804FAF">
      <w:pPr>
        <w:pStyle w:val="BlockText"/>
        <w:spacing w:before="240" w:after="120"/>
        <w:rPr>
          <w:sz w:val="24"/>
        </w:rPr>
      </w:pPr>
      <w:r w:rsidRPr="00FA6485">
        <w:rPr>
          <w:sz w:val="24"/>
        </w:rPr>
        <w:t>Here are some guidelines regarding start and end dates for student program eligibility:</w:t>
      </w:r>
    </w:p>
    <w:p w14:paraId="5297F617" w14:textId="229F5185" w:rsidR="00FA6485" w:rsidRPr="00FA6485" w:rsidRDefault="00FA6485" w:rsidP="00331574">
      <w:pPr>
        <w:pStyle w:val="BlockText"/>
        <w:numPr>
          <w:ilvl w:val="0"/>
          <w:numId w:val="26"/>
        </w:numPr>
        <w:tabs>
          <w:tab w:val="num" w:pos="972"/>
        </w:tabs>
        <w:spacing w:before="240" w:after="240"/>
        <w:ind w:left="720" w:hanging="360"/>
        <w:rPr>
          <w:sz w:val="24"/>
        </w:rPr>
      </w:pPr>
      <w:r w:rsidRPr="00FA6485">
        <w:rPr>
          <w:sz w:val="24"/>
        </w:rPr>
        <w:t xml:space="preserve">A student’s program </w:t>
      </w:r>
      <w:r w:rsidRPr="00912434">
        <w:rPr>
          <w:i/>
          <w:sz w:val="24"/>
        </w:rPr>
        <w:t>eligibility</w:t>
      </w:r>
      <w:r w:rsidR="00912434" w:rsidRPr="00912434">
        <w:rPr>
          <w:i/>
          <w:sz w:val="24"/>
        </w:rPr>
        <w:t xml:space="preserve"> start date</w:t>
      </w:r>
      <w:r w:rsidRPr="00FA6485">
        <w:rPr>
          <w:sz w:val="24"/>
        </w:rPr>
        <w:t xml:space="preserve"> (</w:t>
      </w:r>
      <w:r w:rsidRPr="00FA6485">
        <w:rPr>
          <w:sz w:val="24"/>
          <w:lang w:val="en"/>
        </w:rPr>
        <w:t xml:space="preserve">i.e., the student has met the criteria to receive services) </w:t>
      </w:r>
      <w:r w:rsidRPr="00FA6485">
        <w:rPr>
          <w:sz w:val="24"/>
        </w:rPr>
        <w:t xml:space="preserve">does </w:t>
      </w:r>
      <w:r w:rsidRPr="00912434">
        <w:rPr>
          <w:i/>
          <w:sz w:val="24"/>
        </w:rPr>
        <w:t>not</w:t>
      </w:r>
      <w:r w:rsidRPr="00FA6485">
        <w:rPr>
          <w:sz w:val="24"/>
        </w:rPr>
        <w:t xml:space="preserve"> need to be within the student’s enrollment at a school. </w:t>
      </w:r>
      <w:r w:rsidRPr="00804FAF">
        <w:rPr>
          <w:rStyle w:val="Strong"/>
          <w:b w:val="0"/>
          <w:sz w:val="24"/>
          <w:lang w:val="en"/>
        </w:rPr>
        <w:t xml:space="preserve">If a student’s actual eligibility start date cannot be determined because the determination was made </w:t>
      </w:r>
      <w:r w:rsidR="00804FAF" w:rsidRPr="00804FAF">
        <w:rPr>
          <w:rStyle w:val="Strong"/>
          <w:b w:val="0"/>
          <w:sz w:val="24"/>
          <w:lang w:val="en"/>
        </w:rPr>
        <w:t>by</w:t>
      </w:r>
      <w:r w:rsidRPr="00804FAF">
        <w:rPr>
          <w:rStyle w:val="Strong"/>
          <w:b w:val="0"/>
          <w:sz w:val="24"/>
          <w:lang w:val="en"/>
        </w:rPr>
        <w:t xml:space="preserve"> another LEA,</w:t>
      </w:r>
      <w:r w:rsidRPr="00FA6485">
        <w:rPr>
          <w:rStyle w:val="Strong"/>
          <w:sz w:val="24"/>
          <w:lang w:val="en"/>
        </w:rPr>
        <w:t xml:space="preserve"> </w:t>
      </w:r>
      <w:r w:rsidRPr="00FA6485">
        <w:rPr>
          <w:sz w:val="24"/>
        </w:rPr>
        <w:t>the LEA should use the first day that the student attended the given school.</w:t>
      </w:r>
    </w:p>
    <w:p w14:paraId="2AC8BD74" w14:textId="77777777" w:rsidR="00FA6485" w:rsidRPr="00FA6485" w:rsidRDefault="00FA6485" w:rsidP="00331574">
      <w:pPr>
        <w:pStyle w:val="BlockText"/>
        <w:numPr>
          <w:ilvl w:val="0"/>
          <w:numId w:val="26"/>
        </w:numPr>
        <w:spacing w:before="240" w:after="240"/>
        <w:ind w:left="720" w:hanging="360"/>
        <w:rPr>
          <w:sz w:val="24"/>
        </w:rPr>
      </w:pPr>
      <w:r w:rsidRPr="00FA6485">
        <w:rPr>
          <w:sz w:val="24"/>
        </w:rPr>
        <w:t>For students continuing in the same school from one year to the next and who are exited from the school with an E155 (</w:t>
      </w:r>
      <w:proofErr w:type="spellStart"/>
      <w:r w:rsidRPr="00FA6485">
        <w:rPr>
          <w:sz w:val="24"/>
        </w:rPr>
        <w:t>YearEndEnrollmentExit</w:t>
      </w:r>
      <w:proofErr w:type="spellEnd"/>
      <w:r w:rsidRPr="00FA6485">
        <w:rPr>
          <w:sz w:val="24"/>
        </w:rPr>
        <w:t>):</w:t>
      </w:r>
    </w:p>
    <w:p w14:paraId="7218D099" w14:textId="1B0ECB5E" w:rsidR="00FA6485" w:rsidRPr="00FA6485" w:rsidRDefault="00FA6485" w:rsidP="00AE2992">
      <w:pPr>
        <w:pStyle w:val="BlockText"/>
        <w:numPr>
          <w:ilvl w:val="2"/>
          <w:numId w:val="150"/>
        </w:numPr>
        <w:spacing w:before="240" w:after="240"/>
        <w:ind w:left="1368"/>
        <w:rPr>
          <w:sz w:val="24"/>
        </w:rPr>
      </w:pPr>
      <w:r w:rsidRPr="00FA6485">
        <w:rPr>
          <w:sz w:val="24"/>
        </w:rPr>
        <w:t xml:space="preserve">If students are </w:t>
      </w:r>
      <w:r w:rsidRPr="00FA6485">
        <w:rPr>
          <w:i/>
          <w:sz w:val="24"/>
        </w:rPr>
        <w:t>eligible</w:t>
      </w:r>
      <w:r w:rsidRPr="00FA6485">
        <w:rPr>
          <w:sz w:val="24"/>
        </w:rPr>
        <w:t xml:space="preserve"> for Gifted and Talented, Migrant, Homeless,</w:t>
      </w:r>
      <w:r w:rsidR="00BA3DC6">
        <w:rPr>
          <w:sz w:val="24"/>
        </w:rPr>
        <w:t xml:space="preserve"> 504 Accommodation Plan,</w:t>
      </w:r>
      <w:r w:rsidR="00716DFB">
        <w:rPr>
          <w:sz w:val="24"/>
        </w:rPr>
        <w:t xml:space="preserve"> Armed Forces Family Member</w:t>
      </w:r>
      <w:r w:rsidR="00D722F6">
        <w:rPr>
          <w:sz w:val="24"/>
        </w:rPr>
        <w:t>, or any of the Language Instruction</w:t>
      </w:r>
      <w:r w:rsidR="00716DFB">
        <w:rPr>
          <w:sz w:val="24"/>
        </w:rPr>
        <w:t xml:space="preserve"> </w:t>
      </w:r>
      <w:r w:rsidRPr="00FA6485">
        <w:rPr>
          <w:sz w:val="24"/>
        </w:rPr>
        <w:t>programs, the program can be left open (no program exit date required) because the use of the E155 indicates that the student is expected to return to the same school) and their eligibility continues until the student is found to be no longer eligible. See table below for more details and best practices.</w:t>
      </w:r>
    </w:p>
    <w:p w14:paraId="5FE222D6" w14:textId="0D158098" w:rsidR="00FA6485" w:rsidRPr="00FA6485" w:rsidRDefault="00FA6485" w:rsidP="00AE2992">
      <w:pPr>
        <w:pStyle w:val="BlockText"/>
        <w:numPr>
          <w:ilvl w:val="2"/>
          <w:numId w:val="150"/>
        </w:numPr>
        <w:spacing w:before="240" w:after="240"/>
        <w:ind w:left="1368"/>
        <w:rPr>
          <w:sz w:val="24"/>
        </w:rPr>
      </w:pPr>
      <w:r w:rsidRPr="00FA6485">
        <w:rPr>
          <w:sz w:val="24"/>
        </w:rPr>
        <w:t xml:space="preserve">If students are </w:t>
      </w:r>
      <w:r w:rsidRPr="00FA6485">
        <w:rPr>
          <w:i/>
          <w:sz w:val="24"/>
        </w:rPr>
        <w:t>eligible</w:t>
      </w:r>
      <w:r w:rsidRPr="00FA6485">
        <w:rPr>
          <w:sz w:val="24"/>
        </w:rPr>
        <w:t xml:space="preserve"> for Free Meal Program or Reduced</w:t>
      </w:r>
      <w:r w:rsidR="00804FAF">
        <w:rPr>
          <w:sz w:val="24"/>
        </w:rPr>
        <w:t>-</w:t>
      </w:r>
      <w:r w:rsidRPr="00FA6485">
        <w:rPr>
          <w:sz w:val="24"/>
        </w:rPr>
        <w:t xml:space="preserve">Price Meal Program, their program records are automatically closed because eligibility is valid for only one year and must be re-determined annually. The records are automatically closed when any Student Exit Reason is populated (except E150 – </w:t>
      </w:r>
      <w:proofErr w:type="spellStart"/>
      <w:r w:rsidRPr="00FA6485">
        <w:rPr>
          <w:sz w:val="24"/>
        </w:rPr>
        <w:t>MidYrEnrollmentUpdate</w:t>
      </w:r>
      <w:proofErr w:type="spellEnd"/>
      <w:r w:rsidRPr="00FA6485">
        <w:rPr>
          <w:sz w:val="24"/>
        </w:rPr>
        <w:t>)</w:t>
      </w:r>
    </w:p>
    <w:p w14:paraId="015F5518" w14:textId="77777777" w:rsidR="00FA6485" w:rsidRPr="00FA6485" w:rsidRDefault="00FA6485" w:rsidP="00331574">
      <w:pPr>
        <w:pStyle w:val="BlockText"/>
        <w:numPr>
          <w:ilvl w:val="0"/>
          <w:numId w:val="26"/>
        </w:numPr>
        <w:spacing w:before="240" w:after="240"/>
        <w:ind w:left="720" w:hanging="360"/>
        <w:rPr>
          <w:sz w:val="24"/>
        </w:rPr>
      </w:pPr>
      <w:r w:rsidRPr="00FA6485">
        <w:rPr>
          <w:sz w:val="24"/>
        </w:rPr>
        <w:t>For students exiting the school or transferring to another school with any Exit Reason Code other than E155 and E150 (</w:t>
      </w:r>
      <w:proofErr w:type="spellStart"/>
      <w:r w:rsidRPr="00FA6485">
        <w:rPr>
          <w:sz w:val="24"/>
        </w:rPr>
        <w:t>MidYrEnrollmentUpdate</w:t>
      </w:r>
      <w:proofErr w:type="spellEnd"/>
      <w:r w:rsidRPr="00FA6485">
        <w:rPr>
          <w:sz w:val="24"/>
        </w:rPr>
        <w:t xml:space="preserve">), the eligibility program records do not need to be closed. </w:t>
      </w:r>
    </w:p>
    <w:p w14:paraId="25DE6F81" w14:textId="77777777" w:rsidR="003463AE" w:rsidRDefault="00FA6485" w:rsidP="00331574">
      <w:pPr>
        <w:pStyle w:val="BlockText"/>
        <w:numPr>
          <w:ilvl w:val="0"/>
          <w:numId w:val="26"/>
        </w:numPr>
        <w:spacing w:before="240" w:after="240"/>
        <w:ind w:left="720" w:hanging="360"/>
        <w:rPr>
          <w:sz w:val="24"/>
        </w:rPr>
      </w:pPr>
      <w:r w:rsidRPr="00FA6485">
        <w:rPr>
          <w:sz w:val="24"/>
        </w:rPr>
        <w:t>For students transferring to another school, a new program record must be submitted indicating the student’s eligibility for the given program, and the program start date may be the student’s original eligibility start date. The student does not need to be exited from the program in the previous school.</w:t>
      </w:r>
    </w:p>
    <w:p w14:paraId="717DF0DF" w14:textId="3894117A" w:rsidR="003031F3" w:rsidRPr="003463AE" w:rsidRDefault="00FA6485" w:rsidP="00AE2992">
      <w:pPr>
        <w:pStyle w:val="BlockText"/>
        <w:numPr>
          <w:ilvl w:val="0"/>
          <w:numId w:val="220"/>
        </w:numPr>
        <w:spacing w:before="240" w:after="240"/>
        <w:ind w:left="1368" w:hanging="360"/>
        <w:rPr>
          <w:sz w:val="24"/>
        </w:rPr>
      </w:pPr>
      <w:r w:rsidRPr="003463AE">
        <w:lastRenderedPageBreak/>
        <w:t>If an LEA is unable to determine the original eligibility start date for a student, (such as a student transferring from another state), the LEA should use the first day that the student attended the given school.</w:t>
      </w:r>
    </w:p>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29" w:type="dxa"/>
          <w:bottom w:w="29" w:type="dxa"/>
          <w:right w:w="29" w:type="dxa"/>
        </w:tblCellMar>
        <w:tblLook w:val="04A0" w:firstRow="1" w:lastRow="0" w:firstColumn="1" w:lastColumn="0" w:noHBand="0" w:noVBand="1"/>
        <w:tblDescription w:val="The table describes whether LEAs should close certain program records at the end of the year or when the student exits the school."/>
      </w:tblPr>
      <w:tblGrid>
        <w:gridCol w:w="1851"/>
        <w:gridCol w:w="3107"/>
        <w:gridCol w:w="2571"/>
        <w:gridCol w:w="3266"/>
      </w:tblGrid>
      <w:tr w:rsidR="00AF76DC" w:rsidRPr="003D0A1A" w14:paraId="2C87682B" w14:textId="77777777" w:rsidTr="00804FAF">
        <w:trPr>
          <w:cantSplit/>
          <w:tblHeader/>
        </w:trPr>
        <w:tc>
          <w:tcPr>
            <w:tcW w:w="1779" w:type="dxa"/>
            <w:shd w:val="clear" w:color="auto" w:fill="000000" w:themeFill="text1"/>
            <w:vAlign w:val="bottom"/>
          </w:tcPr>
          <w:p w14:paraId="4BE9E4F2" w14:textId="77777777" w:rsidR="00AF76DC" w:rsidRPr="003D0A1A" w:rsidRDefault="00AF76DC" w:rsidP="00985278">
            <w:pPr>
              <w:pStyle w:val="BlockText"/>
              <w:rPr>
                <w:b/>
                <w:color w:val="FFFFFF" w:themeColor="background1"/>
                <w:sz w:val="24"/>
              </w:rPr>
            </w:pPr>
            <w:r w:rsidRPr="003D0A1A">
              <w:rPr>
                <w:b/>
                <w:color w:val="FFFFFF" w:themeColor="background1"/>
                <w:sz w:val="24"/>
              </w:rPr>
              <w:t>Program Name</w:t>
            </w:r>
          </w:p>
        </w:tc>
        <w:tc>
          <w:tcPr>
            <w:tcW w:w="3134" w:type="dxa"/>
            <w:shd w:val="clear" w:color="auto" w:fill="000000" w:themeFill="text1"/>
            <w:vAlign w:val="bottom"/>
          </w:tcPr>
          <w:p w14:paraId="670101EF" w14:textId="77777777" w:rsidR="00AF76DC" w:rsidRPr="003D0A1A" w:rsidRDefault="00AF76DC" w:rsidP="00985278">
            <w:pPr>
              <w:pStyle w:val="BlockText"/>
              <w:rPr>
                <w:b/>
                <w:color w:val="FFFFFF" w:themeColor="background1"/>
                <w:sz w:val="24"/>
              </w:rPr>
            </w:pPr>
            <w:r w:rsidRPr="003D0A1A">
              <w:rPr>
                <w:b/>
                <w:color w:val="FFFFFF" w:themeColor="background1"/>
                <w:sz w:val="24"/>
              </w:rPr>
              <w:t>The program start date…</w:t>
            </w:r>
          </w:p>
        </w:tc>
        <w:tc>
          <w:tcPr>
            <w:tcW w:w="2586" w:type="dxa"/>
            <w:shd w:val="clear" w:color="auto" w:fill="000000" w:themeFill="text1"/>
            <w:vAlign w:val="bottom"/>
          </w:tcPr>
          <w:p w14:paraId="2CB42EDA" w14:textId="77777777" w:rsidR="00AF76DC" w:rsidRPr="003D0A1A" w:rsidRDefault="00AF76DC" w:rsidP="00985278">
            <w:pPr>
              <w:pStyle w:val="BlockText"/>
              <w:rPr>
                <w:b/>
                <w:color w:val="FFFFFF" w:themeColor="background1"/>
                <w:sz w:val="24"/>
              </w:rPr>
            </w:pPr>
            <w:r w:rsidRPr="003D0A1A">
              <w:rPr>
                <w:b/>
                <w:color w:val="FFFFFF" w:themeColor="background1"/>
                <w:sz w:val="24"/>
              </w:rPr>
              <w:t>The program end date…</w:t>
            </w:r>
          </w:p>
        </w:tc>
        <w:tc>
          <w:tcPr>
            <w:tcW w:w="3296" w:type="dxa"/>
            <w:shd w:val="clear" w:color="auto" w:fill="000000" w:themeFill="text1"/>
            <w:vAlign w:val="bottom"/>
          </w:tcPr>
          <w:p w14:paraId="177632CC" w14:textId="77777777" w:rsidR="00AF76DC" w:rsidRPr="003D0A1A" w:rsidRDefault="00AF76DC" w:rsidP="00985278">
            <w:pPr>
              <w:pStyle w:val="BlockText"/>
              <w:rPr>
                <w:b/>
                <w:color w:val="FFFFFF" w:themeColor="background1"/>
                <w:sz w:val="24"/>
              </w:rPr>
            </w:pPr>
            <w:r w:rsidRPr="003D0A1A">
              <w:rPr>
                <w:b/>
                <w:color w:val="FFFFFF" w:themeColor="background1"/>
                <w:sz w:val="24"/>
              </w:rPr>
              <w:t>Should LEAs close these records at the end of the year or when the student exits the school?</w:t>
            </w:r>
          </w:p>
        </w:tc>
      </w:tr>
      <w:tr w:rsidR="00AF76DC" w:rsidRPr="003D0A1A" w14:paraId="166BBF7A" w14:textId="77777777" w:rsidTr="00804FAF">
        <w:trPr>
          <w:cantSplit/>
        </w:trPr>
        <w:tc>
          <w:tcPr>
            <w:tcW w:w="1779" w:type="dxa"/>
            <w:shd w:val="clear" w:color="auto" w:fill="auto"/>
          </w:tcPr>
          <w:p w14:paraId="61B40BF7" w14:textId="77777777" w:rsidR="00AF76DC" w:rsidRPr="003D0A1A" w:rsidRDefault="00AF76DC" w:rsidP="00DC28EE">
            <w:pPr>
              <w:pStyle w:val="BlockText"/>
              <w:ind w:left="72"/>
              <w:rPr>
                <w:sz w:val="24"/>
              </w:rPr>
            </w:pPr>
            <w:r w:rsidRPr="003D0A1A">
              <w:rPr>
                <w:sz w:val="24"/>
              </w:rPr>
              <w:t>Free Meal Program</w:t>
            </w:r>
          </w:p>
        </w:tc>
        <w:tc>
          <w:tcPr>
            <w:tcW w:w="3134" w:type="dxa"/>
            <w:shd w:val="clear" w:color="auto" w:fill="auto"/>
          </w:tcPr>
          <w:p w14:paraId="533BF479" w14:textId="77777777" w:rsidR="00AF76DC" w:rsidRPr="003D0A1A" w:rsidRDefault="00AF76DC" w:rsidP="00DC28EE">
            <w:pPr>
              <w:pStyle w:val="BlockText"/>
              <w:spacing w:after="120"/>
              <w:ind w:left="72"/>
              <w:rPr>
                <w:sz w:val="24"/>
              </w:rPr>
            </w:pPr>
            <w:r w:rsidRPr="003D0A1A">
              <w:rPr>
                <w:sz w:val="24"/>
              </w:rPr>
              <w:t>Must be in the current academic year for each reporting year.</w:t>
            </w:r>
          </w:p>
          <w:p w14:paraId="3E1E9575" w14:textId="77777777" w:rsidR="00AF76DC" w:rsidRPr="003D0A1A" w:rsidRDefault="00AF76DC" w:rsidP="00DC28EE">
            <w:pPr>
              <w:pStyle w:val="BlockText"/>
              <w:spacing w:after="120"/>
              <w:ind w:left="72"/>
              <w:rPr>
                <w:sz w:val="24"/>
              </w:rPr>
            </w:pPr>
            <w:r w:rsidRPr="003D0A1A">
              <w:rPr>
                <w:sz w:val="24"/>
              </w:rPr>
              <w:t>Represents the date an approved NSLP meal application was received.</w:t>
            </w:r>
          </w:p>
        </w:tc>
        <w:tc>
          <w:tcPr>
            <w:tcW w:w="2586" w:type="dxa"/>
            <w:shd w:val="clear" w:color="auto" w:fill="auto"/>
          </w:tcPr>
          <w:p w14:paraId="365878A1" w14:textId="77777777" w:rsidR="00AF76DC" w:rsidRPr="003D0A1A" w:rsidRDefault="00AF76DC" w:rsidP="00DC28EE">
            <w:pPr>
              <w:pStyle w:val="BlockText"/>
              <w:spacing w:after="120"/>
              <w:ind w:left="72"/>
              <w:rPr>
                <w:sz w:val="24"/>
              </w:rPr>
            </w:pPr>
            <w:r w:rsidRPr="003D0A1A">
              <w:rPr>
                <w:sz w:val="24"/>
              </w:rPr>
              <w:t>Represents the date that the student exited the school for the academic year.</w:t>
            </w:r>
          </w:p>
        </w:tc>
        <w:tc>
          <w:tcPr>
            <w:tcW w:w="3296" w:type="dxa"/>
            <w:shd w:val="clear" w:color="auto" w:fill="auto"/>
          </w:tcPr>
          <w:p w14:paraId="7B188B22" w14:textId="77777777" w:rsidR="00AF76DC" w:rsidRPr="003D0A1A" w:rsidRDefault="00AF76DC" w:rsidP="00DC28EE">
            <w:pPr>
              <w:pStyle w:val="BlockText"/>
              <w:spacing w:after="120"/>
              <w:ind w:left="72"/>
              <w:rPr>
                <w:sz w:val="24"/>
              </w:rPr>
            </w:pPr>
            <w:r w:rsidRPr="003D0A1A">
              <w:rPr>
                <w:sz w:val="24"/>
              </w:rPr>
              <w:t>Yes. These records should be closed annually and a new eligibility determination must be made annually.</w:t>
            </w:r>
          </w:p>
          <w:p w14:paraId="779E7E9A" w14:textId="0283C826" w:rsidR="00AF76DC" w:rsidRPr="003D0A1A" w:rsidRDefault="00AF76DC" w:rsidP="00DC28EE">
            <w:pPr>
              <w:pStyle w:val="BlockText"/>
              <w:spacing w:after="120"/>
              <w:ind w:left="72"/>
              <w:rPr>
                <w:sz w:val="24"/>
              </w:rPr>
            </w:pPr>
            <w:r w:rsidRPr="003D0A1A">
              <w:rPr>
                <w:sz w:val="24"/>
              </w:rPr>
              <w:t>NOTE</w:t>
            </w:r>
            <w:r w:rsidR="004E42A3">
              <w:rPr>
                <w:sz w:val="24"/>
              </w:rPr>
              <w:t xml:space="preserve">: </w:t>
            </w:r>
            <w:r w:rsidRPr="003D0A1A">
              <w:rPr>
                <w:sz w:val="24"/>
              </w:rPr>
              <w:t>Records for students who exit a school with an exit code other than E150 will be auto-closed by CALPADS.</w:t>
            </w:r>
          </w:p>
        </w:tc>
      </w:tr>
      <w:tr w:rsidR="00AF76DC" w:rsidRPr="003D0A1A" w14:paraId="3B63140E" w14:textId="77777777" w:rsidTr="00804FAF">
        <w:trPr>
          <w:cantSplit/>
        </w:trPr>
        <w:tc>
          <w:tcPr>
            <w:tcW w:w="1779" w:type="dxa"/>
            <w:shd w:val="clear" w:color="auto" w:fill="auto"/>
          </w:tcPr>
          <w:p w14:paraId="3E9D6398" w14:textId="77777777" w:rsidR="00AF76DC" w:rsidRPr="003D0A1A" w:rsidRDefault="00AF76DC" w:rsidP="00DC28EE">
            <w:pPr>
              <w:pStyle w:val="BlockText"/>
              <w:ind w:left="72"/>
              <w:rPr>
                <w:sz w:val="24"/>
              </w:rPr>
            </w:pPr>
            <w:r w:rsidRPr="003D0A1A">
              <w:rPr>
                <w:sz w:val="24"/>
              </w:rPr>
              <w:t>Reduced-Price Meal Program</w:t>
            </w:r>
          </w:p>
        </w:tc>
        <w:tc>
          <w:tcPr>
            <w:tcW w:w="3134" w:type="dxa"/>
            <w:shd w:val="clear" w:color="auto" w:fill="auto"/>
          </w:tcPr>
          <w:p w14:paraId="37028181" w14:textId="77777777" w:rsidR="00AF76DC" w:rsidRPr="003D0A1A" w:rsidRDefault="00AF76DC" w:rsidP="00DC28EE">
            <w:pPr>
              <w:pStyle w:val="BlockText"/>
              <w:spacing w:after="120"/>
              <w:ind w:left="72"/>
              <w:rPr>
                <w:sz w:val="24"/>
              </w:rPr>
            </w:pPr>
            <w:r w:rsidRPr="003D0A1A">
              <w:rPr>
                <w:sz w:val="24"/>
              </w:rPr>
              <w:t>Must be in the current academic year for each reporting year.</w:t>
            </w:r>
          </w:p>
          <w:p w14:paraId="762F100C" w14:textId="77777777" w:rsidR="00AF76DC" w:rsidRPr="003D0A1A" w:rsidRDefault="00AF76DC" w:rsidP="00DC28EE">
            <w:pPr>
              <w:pStyle w:val="BlockText"/>
              <w:spacing w:after="120"/>
              <w:ind w:left="72"/>
              <w:rPr>
                <w:sz w:val="24"/>
              </w:rPr>
            </w:pPr>
            <w:r w:rsidRPr="003D0A1A">
              <w:rPr>
                <w:sz w:val="24"/>
              </w:rPr>
              <w:t>Represents the date an approved NSLP meal application was received.</w:t>
            </w:r>
          </w:p>
        </w:tc>
        <w:tc>
          <w:tcPr>
            <w:tcW w:w="2586" w:type="dxa"/>
            <w:shd w:val="clear" w:color="auto" w:fill="auto"/>
          </w:tcPr>
          <w:p w14:paraId="06878291" w14:textId="77777777" w:rsidR="00AF76DC" w:rsidRPr="003D0A1A" w:rsidRDefault="00AF76DC" w:rsidP="00DC28EE">
            <w:pPr>
              <w:pStyle w:val="BlockText"/>
              <w:spacing w:after="120"/>
              <w:ind w:left="72"/>
              <w:rPr>
                <w:sz w:val="24"/>
              </w:rPr>
            </w:pPr>
            <w:r w:rsidRPr="003D0A1A">
              <w:rPr>
                <w:sz w:val="24"/>
              </w:rPr>
              <w:t>Represents the date that the student exited the school for the academic year.</w:t>
            </w:r>
          </w:p>
        </w:tc>
        <w:tc>
          <w:tcPr>
            <w:tcW w:w="3296" w:type="dxa"/>
            <w:shd w:val="clear" w:color="auto" w:fill="auto"/>
          </w:tcPr>
          <w:p w14:paraId="17A89EDD" w14:textId="77777777" w:rsidR="00AF76DC" w:rsidRPr="003D0A1A" w:rsidRDefault="00AF76DC" w:rsidP="00DC28EE">
            <w:pPr>
              <w:pStyle w:val="BlockText"/>
              <w:spacing w:after="120"/>
              <w:ind w:left="72"/>
              <w:rPr>
                <w:sz w:val="24"/>
              </w:rPr>
            </w:pPr>
            <w:r w:rsidRPr="003D0A1A">
              <w:rPr>
                <w:sz w:val="24"/>
              </w:rPr>
              <w:t>Yes. These records should be closed annually and a new eligibility determination must be made annually.</w:t>
            </w:r>
          </w:p>
          <w:p w14:paraId="3AE341E0" w14:textId="269F8372" w:rsidR="00AF76DC" w:rsidRPr="003D0A1A" w:rsidRDefault="00AF76DC" w:rsidP="00DC28EE">
            <w:pPr>
              <w:pStyle w:val="BlockText"/>
              <w:spacing w:after="120"/>
              <w:ind w:left="72"/>
              <w:rPr>
                <w:sz w:val="24"/>
              </w:rPr>
            </w:pPr>
            <w:r w:rsidRPr="003D0A1A">
              <w:rPr>
                <w:sz w:val="24"/>
              </w:rPr>
              <w:t>NOTE</w:t>
            </w:r>
            <w:r w:rsidR="004E42A3">
              <w:rPr>
                <w:sz w:val="24"/>
              </w:rPr>
              <w:t xml:space="preserve">: </w:t>
            </w:r>
            <w:r w:rsidRPr="003D0A1A">
              <w:rPr>
                <w:sz w:val="24"/>
              </w:rPr>
              <w:t>Records for students who exit a school with an exit code other than E150 will be auto-closed by CALPADS.</w:t>
            </w:r>
          </w:p>
        </w:tc>
      </w:tr>
      <w:tr w:rsidR="00AF76DC" w:rsidRPr="003D0A1A" w14:paraId="7E8D1E04" w14:textId="77777777" w:rsidTr="00804FAF">
        <w:trPr>
          <w:cantSplit/>
        </w:trPr>
        <w:tc>
          <w:tcPr>
            <w:tcW w:w="1779" w:type="dxa"/>
            <w:shd w:val="clear" w:color="auto" w:fill="auto"/>
          </w:tcPr>
          <w:p w14:paraId="63052338" w14:textId="77777777" w:rsidR="00AF76DC" w:rsidRPr="003D0A1A" w:rsidRDefault="00AF76DC" w:rsidP="00DC28EE">
            <w:pPr>
              <w:pStyle w:val="BlockText"/>
              <w:ind w:left="72"/>
              <w:rPr>
                <w:sz w:val="24"/>
              </w:rPr>
            </w:pPr>
            <w:r w:rsidRPr="003D0A1A">
              <w:rPr>
                <w:sz w:val="24"/>
              </w:rPr>
              <w:t>Gifted and Talented Education (GATE)</w:t>
            </w:r>
          </w:p>
        </w:tc>
        <w:tc>
          <w:tcPr>
            <w:tcW w:w="3134" w:type="dxa"/>
            <w:shd w:val="clear" w:color="auto" w:fill="auto"/>
          </w:tcPr>
          <w:p w14:paraId="5724F5C8" w14:textId="4BEBBC3E" w:rsidR="00AF76DC" w:rsidRPr="003D0A1A" w:rsidRDefault="00AF76DC" w:rsidP="00DC28EE">
            <w:pPr>
              <w:pStyle w:val="BlockText"/>
              <w:spacing w:after="120"/>
              <w:ind w:left="72"/>
              <w:rPr>
                <w:sz w:val="24"/>
              </w:rPr>
            </w:pPr>
            <w:r w:rsidRPr="003D0A1A">
              <w:rPr>
                <w:sz w:val="24"/>
              </w:rPr>
              <w:t xml:space="preserve">Represents </w:t>
            </w:r>
            <w:r w:rsidR="00804FAF">
              <w:rPr>
                <w:sz w:val="24"/>
              </w:rPr>
              <w:t xml:space="preserve">the </w:t>
            </w:r>
            <w:r w:rsidRPr="003D0A1A">
              <w:rPr>
                <w:sz w:val="24"/>
              </w:rPr>
              <w:t>date the student was determined to be eligible for the GATE program within a school.</w:t>
            </w:r>
          </w:p>
          <w:p w14:paraId="3FF5DCB6" w14:textId="77777777" w:rsidR="00AF76DC" w:rsidRPr="003D0A1A" w:rsidRDefault="00AF76DC" w:rsidP="00DC28EE">
            <w:pPr>
              <w:pStyle w:val="BlockText"/>
              <w:spacing w:after="120"/>
              <w:ind w:left="72"/>
              <w:rPr>
                <w:sz w:val="24"/>
              </w:rPr>
            </w:pPr>
            <w:r w:rsidRPr="003D0A1A">
              <w:rPr>
                <w:sz w:val="24"/>
              </w:rPr>
              <w:t>Does not mean the student is participating in the GATE program</w:t>
            </w:r>
          </w:p>
        </w:tc>
        <w:tc>
          <w:tcPr>
            <w:tcW w:w="2586" w:type="dxa"/>
            <w:shd w:val="clear" w:color="auto" w:fill="auto"/>
          </w:tcPr>
          <w:p w14:paraId="562110E7" w14:textId="26AB0296" w:rsidR="00AF76DC" w:rsidRPr="003D0A1A" w:rsidRDefault="00AF76DC" w:rsidP="00DC28EE">
            <w:pPr>
              <w:pStyle w:val="BlockText"/>
              <w:spacing w:after="120"/>
              <w:ind w:left="72"/>
              <w:rPr>
                <w:sz w:val="24"/>
              </w:rPr>
            </w:pPr>
            <w:r w:rsidRPr="003D0A1A">
              <w:rPr>
                <w:sz w:val="24"/>
              </w:rPr>
              <w:t xml:space="preserve">Represents the date the student was exited from the GATE </w:t>
            </w:r>
            <w:r w:rsidR="00804FAF">
              <w:rPr>
                <w:sz w:val="24"/>
              </w:rPr>
              <w:t>p</w:t>
            </w:r>
            <w:r w:rsidRPr="003D0A1A">
              <w:rPr>
                <w:sz w:val="24"/>
              </w:rPr>
              <w:t>rogram at a school.</w:t>
            </w:r>
          </w:p>
        </w:tc>
        <w:tc>
          <w:tcPr>
            <w:tcW w:w="3296" w:type="dxa"/>
            <w:shd w:val="clear" w:color="auto" w:fill="auto"/>
          </w:tcPr>
          <w:p w14:paraId="4D923F24" w14:textId="77777777" w:rsidR="00AF76DC" w:rsidRPr="003D0A1A" w:rsidRDefault="00AF76DC" w:rsidP="00DC28EE">
            <w:pPr>
              <w:pStyle w:val="BlockText"/>
              <w:spacing w:after="120"/>
              <w:ind w:left="72"/>
              <w:rPr>
                <w:sz w:val="24"/>
              </w:rPr>
            </w:pPr>
            <w:r w:rsidRPr="003D0A1A">
              <w:rPr>
                <w:sz w:val="24"/>
              </w:rPr>
              <w:t>No. These records should not be closed annually for returning students. For students exiting the school, these records may, but are not required to be closed.</w:t>
            </w:r>
          </w:p>
        </w:tc>
      </w:tr>
      <w:tr w:rsidR="003D0A1A" w:rsidRPr="003D0A1A" w14:paraId="234BEEE7" w14:textId="77777777" w:rsidTr="00804FAF">
        <w:trPr>
          <w:cantSplit/>
        </w:trPr>
        <w:tc>
          <w:tcPr>
            <w:tcW w:w="1779" w:type="dxa"/>
            <w:tcBorders>
              <w:top w:val="single" w:sz="4" w:space="0" w:color="000000"/>
              <w:left w:val="single" w:sz="4" w:space="0" w:color="000000"/>
              <w:bottom w:val="single" w:sz="4" w:space="0" w:color="000000"/>
              <w:right w:val="single" w:sz="4" w:space="0" w:color="000000"/>
            </w:tcBorders>
            <w:shd w:val="clear" w:color="auto" w:fill="auto"/>
          </w:tcPr>
          <w:p w14:paraId="06C58CC6" w14:textId="77777777" w:rsidR="00CC1956" w:rsidRPr="003D0A1A" w:rsidRDefault="00CC1956" w:rsidP="00DC28EE">
            <w:pPr>
              <w:pStyle w:val="BlockText"/>
              <w:ind w:left="72"/>
              <w:rPr>
                <w:sz w:val="24"/>
              </w:rPr>
            </w:pPr>
            <w:r w:rsidRPr="003D0A1A">
              <w:rPr>
                <w:sz w:val="24"/>
              </w:rPr>
              <w:t>Migrant Education</w:t>
            </w:r>
          </w:p>
        </w:tc>
        <w:tc>
          <w:tcPr>
            <w:tcW w:w="3134" w:type="dxa"/>
            <w:tcBorders>
              <w:top w:val="single" w:sz="4" w:space="0" w:color="000000"/>
              <w:left w:val="single" w:sz="4" w:space="0" w:color="000000"/>
              <w:bottom w:val="single" w:sz="4" w:space="0" w:color="000000"/>
              <w:right w:val="single" w:sz="4" w:space="0" w:color="000000"/>
            </w:tcBorders>
            <w:shd w:val="clear" w:color="auto" w:fill="auto"/>
          </w:tcPr>
          <w:p w14:paraId="63B62B38" w14:textId="6BA537E9" w:rsidR="00CC1956" w:rsidRPr="003D0A1A" w:rsidRDefault="00CC1956" w:rsidP="00DC28EE">
            <w:pPr>
              <w:pStyle w:val="BlockText"/>
              <w:spacing w:after="120"/>
              <w:ind w:left="72"/>
              <w:rPr>
                <w:sz w:val="24"/>
              </w:rPr>
            </w:pPr>
            <w:r w:rsidRPr="003D0A1A">
              <w:rPr>
                <w:sz w:val="24"/>
              </w:rPr>
              <w:t>Represents the date the student was determined to be eligible for the Migrant Program (at any school in California) for a particular eligibility period (maximum of three years)</w:t>
            </w:r>
            <w:r w:rsidR="004E42A3">
              <w:rPr>
                <w:sz w:val="24"/>
              </w:rPr>
              <w:t xml:space="preserve">. </w:t>
            </w:r>
            <w:r w:rsidRPr="003D0A1A">
              <w:rPr>
                <w:sz w:val="24"/>
              </w:rPr>
              <w:t>If the student is determined to be eligible again</w:t>
            </w:r>
            <w:r w:rsidR="00543CDA">
              <w:rPr>
                <w:sz w:val="24"/>
              </w:rPr>
              <w:t xml:space="preserve"> after three years</w:t>
            </w:r>
            <w:r w:rsidRPr="003D0A1A">
              <w:rPr>
                <w:sz w:val="24"/>
              </w:rPr>
              <w:t>, then a new record should be submitted with a new start date.</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5EA4F263" w14:textId="77777777" w:rsidR="00CC1956" w:rsidRPr="003D0A1A" w:rsidRDefault="00CC1956" w:rsidP="00DC28EE">
            <w:pPr>
              <w:pStyle w:val="BlockText"/>
              <w:tabs>
                <w:tab w:val="num" w:pos="254"/>
              </w:tabs>
              <w:spacing w:after="120"/>
              <w:ind w:left="72"/>
              <w:rPr>
                <w:sz w:val="24"/>
              </w:rPr>
            </w:pPr>
            <w:r w:rsidRPr="003D0A1A">
              <w:rPr>
                <w:sz w:val="24"/>
              </w:rPr>
              <w:t>Represents the student’s eligibility period expired; or</w:t>
            </w:r>
          </w:p>
          <w:p w14:paraId="78F3A125" w14:textId="77777777" w:rsidR="00CC1956" w:rsidRPr="003D0A1A" w:rsidRDefault="00CC1956" w:rsidP="00DC28EE">
            <w:pPr>
              <w:pStyle w:val="BlockText"/>
              <w:tabs>
                <w:tab w:val="num" w:pos="254"/>
              </w:tabs>
              <w:spacing w:after="120"/>
              <w:ind w:left="72"/>
              <w:rPr>
                <w:sz w:val="24"/>
              </w:rPr>
            </w:pPr>
            <w:r w:rsidRPr="003D0A1A">
              <w:rPr>
                <w:sz w:val="24"/>
              </w:rPr>
              <w:t>The date the student was determined to be ineligible for services within a school.</w:t>
            </w: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14:paraId="3579F8D6" w14:textId="77777777" w:rsidR="00CC1956" w:rsidRPr="003D0A1A" w:rsidRDefault="00CC1956" w:rsidP="00DC28EE">
            <w:pPr>
              <w:pStyle w:val="BlockText"/>
              <w:spacing w:after="120"/>
              <w:ind w:left="72"/>
              <w:rPr>
                <w:sz w:val="24"/>
              </w:rPr>
            </w:pPr>
            <w:r w:rsidRPr="003D0A1A">
              <w:rPr>
                <w:sz w:val="24"/>
              </w:rPr>
              <w:t>No. These records should not be closed annually for returning students. For students exiting the school, these records may, but are not required to be closed.</w:t>
            </w:r>
          </w:p>
        </w:tc>
      </w:tr>
      <w:tr w:rsidR="00E33BC5" w:rsidRPr="003D0A1A" w14:paraId="3B19770C" w14:textId="77777777" w:rsidTr="00804FAF">
        <w:trPr>
          <w:cantSplit/>
        </w:trPr>
        <w:tc>
          <w:tcPr>
            <w:tcW w:w="1779" w:type="dxa"/>
            <w:tcBorders>
              <w:top w:val="single" w:sz="4" w:space="0" w:color="000000"/>
              <w:left w:val="single" w:sz="4" w:space="0" w:color="000000"/>
              <w:bottom w:val="single" w:sz="4" w:space="0" w:color="000000"/>
              <w:right w:val="single" w:sz="4" w:space="0" w:color="000000"/>
            </w:tcBorders>
            <w:shd w:val="clear" w:color="auto" w:fill="auto"/>
          </w:tcPr>
          <w:p w14:paraId="289189F0" w14:textId="7E80840F" w:rsidR="00E33BC5" w:rsidRPr="00E33BC5" w:rsidRDefault="00E33BC5" w:rsidP="00DC28EE">
            <w:pPr>
              <w:pStyle w:val="BlockText"/>
              <w:ind w:left="72"/>
              <w:rPr>
                <w:sz w:val="24"/>
              </w:rPr>
            </w:pPr>
            <w:r w:rsidRPr="009A46A4">
              <w:rPr>
                <w:sz w:val="24"/>
              </w:rPr>
              <w:lastRenderedPageBreak/>
              <w:t>Pregnant or Parenting</w:t>
            </w:r>
            <w:r w:rsidR="00543CDA">
              <w:rPr>
                <w:sz w:val="24"/>
              </w:rPr>
              <w:t xml:space="preserve"> Programs</w:t>
            </w:r>
          </w:p>
        </w:tc>
        <w:tc>
          <w:tcPr>
            <w:tcW w:w="3134" w:type="dxa"/>
            <w:tcBorders>
              <w:top w:val="single" w:sz="4" w:space="0" w:color="000000"/>
              <w:left w:val="single" w:sz="4" w:space="0" w:color="000000"/>
              <w:bottom w:val="single" w:sz="4" w:space="0" w:color="000000"/>
              <w:right w:val="single" w:sz="4" w:space="0" w:color="000000"/>
            </w:tcBorders>
            <w:shd w:val="clear" w:color="auto" w:fill="auto"/>
          </w:tcPr>
          <w:p w14:paraId="72658C35" w14:textId="293ABDEC" w:rsidR="00E33BC5" w:rsidRPr="00E33BC5" w:rsidRDefault="00E33BC5" w:rsidP="00DC28EE">
            <w:pPr>
              <w:pStyle w:val="BlockText"/>
              <w:spacing w:after="120"/>
              <w:ind w:left="72"/>
              <w:rPr>
                <w:sz w:val="24"/>
              </w:rPr>
            </w:pPr>
            <w:r w:rsidRPr="009A46A4">
              <w:rPr>
                <w:sz w:val="24"/>
              </w:rPr>
              <w:t>Represents the date the student was determined to be eligible for pregnant or parenting program.</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3CC0CD28" w14:textId="5E731AB1" w:rsidR="00E33BC5" w:rsidRPr="00E33BC5" w:rsidRDefault="00E33BC5" w:rsidP="00DC28EE">
            <w:pPr>
              <w:pStyle w:val="BlockText"/>
              <w:tabs>
                <w:tab w:val="num" w:pos="254"/>
              </w:tabs>
              <w:spacing w:after="120"/>
              <w:ind w:left="72"/>
              <w:rPr>
                <w:sz w:val="24"/>
              </w:rPr>
            </w:pPr>
            <w:r w:rsidRPr="009A46A4">
              <w:rPr>
                <w:sz w:val="24"/>
              </w:rPr>
              <w:t xml:space="preserve">Represents the date the student was determined to be ineligible at a </w:t>
            </w:r>
            <w:r w:rsidRPr="00E33BC5">
              <w:rPr>
                <w:sz w:val="24"/>
              </w:rPr>
              <w:t>school or</w:t>
            </w:r>
            <w:r w:rsidRPr="009A46A4">
              <w:rPr>
                <w:sz w:val="24"/>
              </w:rPr>
              <w:t xml:space="preserve"> is no longer parenting.</w:t>
            </w: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14:paraId="4B8B53C5" w14:textId="098F0053" w:rsidR="00E33BC5" w:rsidRPr="00E33BC5" w:rsidRDefault="00E33BC5" w:rsidP="00DC28EE">
            <w:pPr>
              <w:pStyle w:val="BlockText"/>
              <w:ind w:left="72"/>
              <w:rPr>
                <w:sz w:val="24"/>
              </w:rPr>
            </w:pPr>
            <w:r w:rsidRPr="009A46A4">
              <w:rPr>
                <w:sz w:val="24"/>
              </w:rPr>
              <w:t>No. These records should not be closed annually for returning students. For students exiting the school, these records may, but are not required to be closed.</w:t>
            </w:r>
          </w:p>
        </w:tc>
      </w:tr>
      <w:tr w:rsidR="003D0A1A" w:rsidRPr="003D0A1A" w14:paraId="6D39557E" w14:textId="77777777" w:rsidTr="00804FAF">
        <w:trPr>
          <w:cantSplit/>
        </w:trPr>
        <w:tc>
          <w:tcPr>
            <w:tcW w:w="1779" w:type="dxa"/>
            <w:tcBorders>
              <w:top w:val="single" w:sz="4" w:space="0" w:color="000000"/>
              <w:left w:val="single" w:sz="4" w:space="0" w:color="000000"/>
              <w:bottom w:val="single" w:sz="4" w:space="0" w:color="000000"/>
              <w:right w:val="single" w:sz="4" w:space="0" w:color="000000"/>
            </w:tcBorders>
            <w:shd w:val="clear" w:color="auto" w:fill="auto"/>
          </w:tcPr>
          <w:p w14:paraId="2881D536" w14:textId="240F924D" w:rsidR="00CC1956" w:rsidRPr="003D0A1A" w:rsidRDefault="00CC1956" w:rsidP="00DC28EE">
            <w:pPr>
              <w:pStyle w:val="BlockText"/>
              <w:ind w:left="72"/>
              <w:rPr>
                <w:sz w:val="24"/>
              </w:rPr>
            </w:pPr>
            <w:r w:rsidRPr="003D0A1A">
              <w:rPr>
                <w:sz w:val="24"/>
              </w:rPr>
              <w:t>Homeless</w:t>
            </w:r>
            <w:r w:rsidR="00543CDA">
              <w:rPr>
                <w:sz w:val="24"/>
              </w:rPr>
              <w:t xml:space="preserve"> Program</w:t>
            </w:r>
          </w:p>
        </w:tc>
        <w:tc>
          <w:tcPr>
            <w:tcW w:w="3134" w:type="dxa"/>
            <w:tcBorders>
              <w:top w:val="single" w:sz="4" w:space="0" w:color="000000"/>
              <w:left w:val="single" w:sz="4" w:space="0" w:color="000000"/>
              <w:bottom w:val="single" w:sz="4" w:space="0" w:color="000000"/>
              <w:right w:val="single" w:sz="4" w:space="0" w:color="000000"/>
            </w:tcBorders>
            <w:shd w:val="clear" w:color="auto" w:fill="auto"/>
          </w:tcPr>
          <w:p w14:paraId="17DD4D70" w14:textId="77777777" w:rsidR="00CC1956" w:rsidRPr="003D0A1A" w:rsidRDefault="00CC1956" w:rsidP="00DC28EE">
            <w:pPr>
              <w:pStyle w:val="BlockText"/>
              <w:spacing w:after="120"/>
              <w:ind w:left="72"/>
              <w:rPr>
                <w:sz w:val="24"/>
              </w:rPr>
            </w:pPr>
            <w:r w:rsidRPr="003D0A1A">
              <w:rPr>
                <w:sz w:val="24"/>
              </w:rPr>
              <w:t>Represents the first date a student was identified as homeless at any school in California. If a student’s eligibility is re-verified annually, the previous record should be closed and a new record should be submitted with a new start date.</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1FF08CD8" w14:textId="77777777" w:rsidR="00CC1956" w:rsidRPr="003D0A1A" w:rsidRDefault="00CC1956" w:rsidP="00DC28EE">
            <w:pPr>
              <w:pStyle w:val="BlockText"/>
              <w:spacing w:after="120"/>
              <w:ind w:left="72"/>
              <w:rPr>
                <w:sz w:val="24"/>
              </w:rPr>
            </w:pPr>
            <w:r w:rsidRPr="003D0A1A">
              <w:rPr>
                <w:sz w:val="24"/>
              </w:rPr>
              <w:t>Represents the date a student was identified as being no longer homeless, or;</w:t>
            </w:r>
          </w:p>
          <w:p w14:paraId="6A57F50F" w14:textId="77777777" w:rsidR="00CC1956" w:rsidRPr="003D0A1A" w:rsidRDefault="00CC1956" w:rsidP="00DC28EE">
            <w:pPr>
              <w:pStyle w:val="BlockText"/>
              <w:spacing w:after="120"/>
              <w:ind w:left="72"/>
              <w:rPr>
                <w:sz w:val="24"/>
              </w:rPr>
            </w:pPr>
            <w:r w:rsidRPr="003D0A1A">
              <w:rPr>
                <w:sz w:val="24"/>
              </w:rPr>
              <w:t>The last day of the school year</w:t>
            </w: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14:paraId="4B61424D" w14:textId="7E22BE28" w:rsidR="00CC1956" w:rsidRPr="003D0A1A" w:rsidRDefault="00CC1956" w:rsidP="00DC28EE">
            <w:pPr>
              <w:pStyle w:val="BlockText"/>
              <w:spacing w:after="120"/>
              <w:ind w:left="72"/>
              <w:rPr>
                <w:sz w:val="24"/>
              </w:rPr>
            </w:pPr>
            <w:r w:rsidRPr="003D0A1A">
              <w:rPr>
                <w:sz w:val="24"/>
              </w:rPr>
              <w:t>No, homeless records are not required to be closed at the end of the year or for students who are exiting</w:t>
            </w:r>
            <w:r w:rsidR="004E42A3">
              <w:rPr>
                <w:sz w:val="24"/>
              </w:rPr>
              <w:t xml:space="preserve">. </w:t>
            </w:r>
            <w:r w:rsidRPr="003D0A1A">
              <w:rPr>
                <w:sz w:val="24"/>
              </w:rPr>
              <w:t>However, best practice is that homelessness be verified annually and LEAs can opt to close</w:t>
            </w:r>
            <w:r w:rsidR="00804FAF">
              <w:rPr>
                <w:sz w:val="24"/>
              </w:rPr>
              <w:t xml:space="preserve"> and then reopen</w:t>
            </w:r>
            <w:r w:rsidRPr="003D0A1A">
              <w:rPr>
                <w:sz w:val="24"/>
              </w:rPr>
              <w:t xml:space="preserve"> these records annually if it helps to facilitate the reverification process.</w:t>
            </w:r>
          </w:p>
        </w:tc>
      </w:tr>
      <w:tr w:rsidR="00BA3DC6" w:rsidRPr="003D0A1A" w14:paraId="2D24B0EE" w14:textId="77777777" w:rsidTr="00804FAF">
        <w:trPr>
          <w:cantSplit/>
        </w:trPr>
        <w:tc>
          <w:tcPr>
            <w:tcW w:w="1779" w:type="dxa"/>
            <w:tcBorders>
              <w:top w:val="single" w:sz="4" w:space="0" w:color="000000"/>
              <w:left w:val="single" w:sz="4" w:space="0" w:color="000000"/>
              <w:bottom w:val="single" w:sz="4" w:space="0" w:color="000000"/>
              <w:right w:val="single" w:sz="4" w:space="0" w:color="000000"/>
            </w:tcBorders>
            <w:shd w:val="clear" w:color="auto" w:fill="auto"/>
          </w:tcPr>
          <w:p w14:paraId="5BB5F259" w14:textId="253317EC" w:rsidR="00BA3DC6" w:rsidRPr="00C535F3" w:rsidRDefault="00BA3DC6" w:rsidP="00DC28EE">
            <w:pPr>
              <w:pStyle w:val="BlockText"/>
              <w:ind w:left="72"/>
              <w:rPr>
                <w:sz w:val="24"/>
              </w:rPr>
            </w:pPr>
            <w:r w:rsidRPr="006B01F3">
              <w:rPr>
                <w:sz w:val="24"/>
                <w:lang w:val="en"/>
              </w:rPr>
              <w:t>504 Accommodation Plan</w:t>
            </w:r>
          </w:p>
        </w:tc>
        <w:tc>
          <w:tcPr>
            <w:tcW w:w="3134" w:type="dxa"/>
            <w:tcBorders>
              <w:top w:val="single" w:sz="4" w:space="0" w:color="000000"/>
              <w:left w:val="single" w:sz="4" w:space="0" w:color="000000"/>
              <w:bottom w:val="single" w:sz="4" w:space="0" w:color="000000"/>
              <w:right w:val="single" w:sz="4" w:space="0" w:color="000000"/>
            </w:tcBorders>
            <w:shd w:val="clear" w:color="auto" w:fill="auto"/>
          </w:tcPr>
          <w:p w14:paraId="6E1F38BD" w14:textId="126C58FD" w:rsidR="00BA3DC6" w:rsidRPr="00C535F3" w:rsidRDefault="00BA3DC6" w:rsidP="00DC28EE">
            <w:pPr>
              <w:pStyle w:val="BlockText"/>
              <w:spacing w:after="120"/>
              <w:ind w:left="72"/>
              <w:rPr>
                <w:sz w:val="24"/>
              </w:rPr>
            </w:pPr>
            <w:r w:rsidRPr="006B01F3">
              <w:rPr>
                <w:sz w:val="24"/>
              </w:rPr>
              <w:t>Represents the first date that a student was identified as having a 504 Accommodation Plan.</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3ED0A6E4" w14:textId="15E5F5D3" w:rsidR="00BA3DC6" w:rsidRPr="00C535F3" w:rsidRDefault="00BA3DC6" w:rsidP="00DC28EE">
            <w:pPr>
              <w:pStyle w:val="BlockText"/>
              <w:spacing w:after="120"/>
              <w:ind w:left="72"/>
              <w:rPr>
                <w:sz w:val="24"/>
              </w:rPr>
            </w:pPr>
            <w:r w:rsidRPr="006B01F3">
              <w:rPr>
                <w:sz w:val="24"/>
              </w:rPr>
              <w:t>Represents the date the student was no longer identified as having a 504 Accommodation Plan.</w:t>
            </w: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14:paraId="4D34DD4A" w14:textId="77777777" w:rsidR="00BA3DC6" w:rsidRPr="006B01F3" w:rsidRDefault="00BA3DC6" w:rsidP="00543CDA">
            <w:pPr>
              <w:pStyle w:val="BlockText"/>
              <w:spacing w:after="120"/>
              <w:ind w:left="72"/>
              <w:rPr>
                <w:rStyle w:val="CommentReference"/>
                <w:sz w:val="24"/>
                <w:szCs w:val="24"/>
              </w:rPr>
            </w:pPr>
            <w:r w:rsidRPr="006B01F3">
              <w:rPr>
                <w:sz w:val="24"/>
              </w:rPr>
              <w:t>No. These records should not be closed annually for returning students. For students exiting the school, these records may, but are not required to be closed.</w:t>
            </w:r>
            <w:r w:rsidRPr="006B01F3" w:rsidDel="009234CC">
              <w:rPr>
                <w:rStyle w:val="CommentReference"/>
                <w:sz w:val="24"/>
                <w:szCs w:val="24"/>
              </w:rPr>
              <w:t xml:space="preserve"> </w:t>
            </w:r>
          </w:p>
          <w:p w14:paraId="659F58F6" w14:textId="44AB721E" w:rsidR="00BA3DC6" w:rsidRPr="00C535F3" w:rsidRDefault="00BA3DC6" w:rsidP="00543CDA">
            <w:pPr>
              <w:pStyle w:val="BlockText"/>
              <w:spacing w:after="120"/>
              <w:ind w:left="72"/>
              <w:rPr>
                <w:sz w:val="24"/>
              </w:rPr>
            </w:pPr>
            <w:r w:rsidRPr="006B01F3">
              <w:rPr>
                <w:sz w:val="24"/>
              </w:rPr>
              <w:t>However, best practice is that 504 Accommodation Plans be evaluated annually and LEAs can determine via the evaluation process, which 504 Accommodation records are no longer eligible and should be closed in CALPADS.</w:t>
            </w:r>
          </w:p>
        </w:tc>
      </w:tr>
      <w:tr w:rsidR="003D0A1A" w:rsidRPr="003D0A1A" w14:paraId="6678C1CD" w14:textId="77777777" w:rsidTr="00804FAF">
        <w:trPr>
          <w:cantSplit/>
        </w:trPr>
        <w:tc>
          <w:tcPr>
            <w:tcW w:w="1779" w:type="dxa"/>
            <w:tcBorders>
              <w:top w:val="single" w:sz="4" w:space="0" w:color="000000"/>
              <w:left w:val="single" w:sz="4" w:space="0" w:color="000000"/>
              <w:bottom w:val="single" w:sz="4" w:space="0" w:color="000000"/>
              <w:right w:val="single" w:sz="4" w:space="0" w:color="000000"/>
            </w:tcBorders>
            <w:shd w:val="clear" w:color="auto" w:fill="auto"/>
          </w:tcPr>
          <w:p w14:paraId="4B91B497" w14:textId="29153666" w:rsidR="00CC1956" w:rsidRPr="003D0A1A" w:rsidRDefault="00CC1956" w:rsidP="00DC28EE">
            <w:pPr>
              <w:pStyle w:val="BlockText"/>
              <w:ind w:left="72"/>
              <w:rPr>
                <w:sz w:val="24"/>
              </w:rPr>
            </w:pPr>
            <w:r w:rsidRPr="003D0A1A">
              <w:rPr>
                <w:sz w:val="24"/>
              </w:rPr>
              <w:t xml:space="preserve">Armed Forces Family Member </w:t>
            </w:r>
          </w:p>
        </w:tc>
        <w:tc>
          <w:tcPr>
            <w:tcW w:w="3134" w:type="dxa"/>
            <w:tcBorders>
              <w:top w:val="single" w:sz="4" w:space="0" w:color="000000"/>
              <w:left w:val="single" w:sz="4" w:space="0" w:color="000000"/>
              <w:bottom w:val="single" w:sz="4" w:space="0" w:color="000000"/>
              <w:right w:val="single" w:sz="4" w:space="0" w:color="000000"/>
            </w:tcBorders>
            <w:shd w:val="clear" w:color="auto" w:fill="auto"/>
          </w:tcPr>
          <w:p w14:paraId="2FC9DB66" w14:textId="0C5D8E1D" w:rsidR="00CC1956" w:rsidRPr="003D0A1A" w:rsidRDefault="00CC1956" w:rsidP="00DC28EE">
            <w:pPr>
              <w:pStyle w:val="BlockText"/>
              <w:spacing w:after="120"/>
              <w:ind w:left="72"/>
              <w:rPr>
                <w:sz w:val="24"/>
              </w:rPr>
            </w:pPr>
            <w:r w:rsidRPr="003D0A1A">
              <w:rPr>
                <w:sz w:val="24"/>
              </w:rPr>
              <w:t>Represents the date a student became eligible based on the parent’s most recent active military status</w:t>
            </w:r>
            <w:r w:rsidR="004E42A3">
              <w:rPr>
                <w:sz w:val="24"/>
              </w:rPr>
              <w:t xml:space="preserve">. </w:t>
            </w:r>
          </w:p>
          <w:p w14:paraId="6DF2AA06" w14:textId="77777777" w:rsidR="00CC1956" w:rsidRPr="003D0A1A" w:rsidRDefault="00CC1956" w:rsidP="00DC28EE">
            <w:pPr>
              <w:pStyle w:val="BlockText"/>
              <w:spacing w:after="120"/>
              <w:ind w:left="72"/>
              <w:rPr>
                <w:sz w:val="24"/>
              </w:rPr>
            </w:pPr>
            <w:r w:rsidRPr="003D0A1A">
              <w:rPr>
                <w:sz w:val="24"/>
              </w:rPr>
              <w:t>Must be on or after the student’s birthdate, even if the parent’s active military date was prior to the birthdate. (See FAQ for additional guidance.)</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11719D72" w14:textId="77777777" w:rsidR="00CC1956" w:rsidRPr="003D0A1A" w:rsidRDefault="00CC1956" w:rsidP="00DC28EE">
            <w:pPr>
              <w:pStyle w:val="BlockText"/>
              <w:spacing w:after="120"/>
              <w:ind w:left="72"/>
              <w:rPr>
                <w:sz w:val="24"/>
              </w:rPr>
            </w:pPr>
            <w:r w:rsidRPr="003D0A1A">
              <w:rPr>
                <w:sz w:val="24"/>
              </w:rPr>
              <w:t>Represents the date a student was identified as being no longer considered armed forces family member, or;</w:t>
            </w:r>
          </w:p>
          <w:p w14:paraId="4EB1DC3B" w14:textId="77777777" w:rsidR="00CC1956" w:rsidRPr="003D0A1A" w:rsidRDefault="00CC1956" w:rsidP="00DC28EE">
            <w:pPr>
              <w:pStyle w:val="BlockText"/>
              <w:spacing w:after="120"/>
              <w:ind w:left="72"/>
              <w:rPr>
                <w:sz w:val="24"/>
              </w:rPr>
            </w:pPr>
            <w:r w:rsidRPr="003D0A1A">
              <w:rPr>
                <w:sz w:val="24"/>
              </w:rPr>
              <w:t>The last day of the school year</w:t>
            </w: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14:paraId="185A97A8" w14:textId="77777777" w:rsidR="00CC1956" w:rsidRPr="003D0A1A" w:rsidRDefault="00CC1956" w:rsidP="00DC28EE">
            <w:pPr>
              <w:pStyle w:val="BlockText"/>
              <w:spacing w:after="120"/>
              <w:ind w:left="72"/>
              <w:rPr>
                <w:sz w:val="24"/>
              </w:rPr>
            </w:pPr>
            <w:r w:rsidRPr="003D0A1A">
              <w:rPr>
                <w:sz w:val="24"/>
              </w:rPr>
              <w:t>No. These records should not be closed annually for returning students. For students exiting the school, these records may, but are not required to be closed.</w:t>
            </w:r>
          </w:p>
        </w:tc>
      </w:tr>
      <w:tr w:rsidR="00C535F3" w:rsidRPr="003D0A1A" w14:paraId="28ACA91E" w14:textId="77777777" w:rsidTr="00804FAF">
        <w:trPr>
          <w:cantSplit/>
        </w:trPr>
        <w:tc>
          <w:tcPr>
            <w:tcW w:w="1779" w:type="dxa"/>
            <w:tcBorders>
              <w:top w:val="single" w:sz="4" w:space="0" w:color="000000"/>
              <w:left w:val="single" w:sz="4" w:space="0" w:color="000000"/>
              <w:bottom w:val="single" w:sz="4" w:space="0" w:color="000000"/>
              <w:right w:val="single" w:sz="4" w:space="0" w:color="000000"/>
            </w:tcBorders>
            <w:shd w:val="clear" w:color="auto" w:fill="auto"/>
          </w:tcPr>
          <w:p w14:paraId="0260571F" w14:textId="38C33177" w:rsidR="00C535F3" w:rsidRPr="003D0A1A" w:rsidRDefault="00C535F3" w:rsidP="002C3C84">
            <w:pPr>
              <w:pStyle w:val="BlockText"/>
              <w:ind w:left="72"/>
              <w:rPr>
                <w:sz w:val="24"/>
              </w:rPr>
            </w:pPr>
            <w:r>
              <w:rPr>
                <w:sz w:val="24"/>
              </w:rPr>
              <w:lastRenderedPageBreak/>
              <w:t>Language Instruction Program (LIP)</w:t>
            </w:r>
          </w:p>
        </w:tc>
        <w:tc>
          <w:tcPr>
            <w:tcW w:w="3134" w:type="dxa"/>
            <w:tcBorders>
              <w:top w:val="single" w:sz="4" w:space="0" w:color="000000"/>
              <w:left w:val="single" w:sz="4" w:space="0" w:color="000000"/>
              <w:bottom w:val="single" w:sz="4" w:space="0" w:color="000000"/>
              <w:right w:val="single" w:sz="4" w:space="0" w:color="000000"/>
            </w:tcBorders>
            <w:shd w:val="clear" w:color="auto" w:fill="auto"/>
          </w:tcPr>
          <w:p w14:paraId="334D7208" w14:textId="77777777" w:rsidR="00C535F3" w:rsidRDefault="00C535F3" w:rsidP="002C3C84">
            <w:pPr>
              <w:pStyle w:val="BlockText"/>
              <w:spacing w:after="120"/>
              <w:ind w:left="72"/>
              <w:rPr>
                <w:sz w:val="24"/>
              </w:rPr>
            </w:pPr>
            <w:r>
              <w:rPr>
                <w:sz w:val="24"/>
              </w:rPr>
              <w:t>Represents the data a student became eligible and began participating in the LIP.</w:t>
            </w:r>
          </w:p>
          <w:p w14:paraId="44FAF1B7" w14:textId="04D6D3A9" w:rsidR="00C535F3" w:rsidRPr="003D0A1A" w:rsidRDefault="00C535F3" w:rsidP="002C3C84">
            <w:pPr>
              <w:pStyle w:val="BlockText"/>
              <w:spacing w:after="120"/>
              <w:ind w:left="72"/>
              <w:rPr>
                <w:sz w:val="24"/>
              </w:rPr>
            </w:pPr>
            <w:r>
              <w:rPr>
                <w:sz w:val="24"/>
              </w:rPr>
              <w:t>NOTE: All English learners should be participating in a LIP.</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14:paraId="5BD791C2" w14:textId="77777777" w:rsidR="00C535F3" w:rsidRDefault="00C535F3" w:rsidP="002C3C84">
            <w:pPr>
              <w:pStyle w:val="BlockText"/>
              <w:spacing w:after="120"/>
              <w:ind w:left="72"/>
              <w:rPr>
                <w:sz w:val="24"/>
              </w:rPr>
            </w:pPr>
            <w:r>
              <w:rPr>
                <w:sz w:val="24"/>
              </w:rPr>
              <w:t>Represents the date a student exited the program.</w:t>
            </w:r>
          </w:p>
          <w:p w14:paraId="6A17CED3" w14:textId="5F54073D" w:rsidR="00C535F3" w:rsidRPr="003D0A1A" w:rsidRDefault="00C535F3" w:rsidP="002C3C84">
            <w:pPr>
              <w:pStyle w:val="BlockText"/>
              <w:spacing w:after="120"/>
              <w:ind w:left="72"/>
              <w:rPr>
                <w:sz w:val="24"/>
              </w:rPr>
            </w:pPr>
            <w:r>
              <w:rPr>
                <w:sz w:val="24"/>
              </w:rPr>
              <w:t>A student does not have to exit a program when the student is reclassified to Re</w:t>
            </w:r>
            <w:r w:rsidR="00957442">
              <w:rPr>
                <w:sz w:val="24"/>
              </w:rPr>
              <w:t>classified</w:t>
            </w:r>
            <w:r>
              <w:rPr>
                <w:sz w:val="24"/>
              </w:rPr>
              <w:t xml:space="preserve"> Fluent English Proficient (RFEP) if the student is still participating in the program.</w:t>
            </w: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14:paraId="2E66613A" w14:textId="4CACB6C7" w:rsidR="00C535F3" w:rsidRPr="003D0A1A" w:rsidRDefault="00C535F3" w:rsidP="002C3C84">
            <w:pPr>
              <w:pStyle w:val="BlockText"/>
              <w:spacing w:after="120"/>
              <w:ind w:left="72"/>
              <w:rPr>
                <w:sz w:val="24"/>
              </w:rPr>
            </w:pPr>
            <w:r>
              <w:rPr>
                <w:sz w:val="24"/>
              </w:rPr>
              <w:t xml:space="preserve">No. These records should not be closed annually for returning students if the student will continue in the same program in the following school year. For students exiting the school these records may, </w:t>
            </w:r>
            <w:r w:rsidR="00825F78">
              <w:rPr>
                <w:sz w:val="24"/>
              </w:rPr>
              <w:t xml:space="preserve">but are </w:t>
            </w:r>
            <w:r>
              <w:rPr>
                <w:sz w:val="24"/>
              </w:rPr>
              <w:t>not are not required to be closed.</w:t>
            </w:r>
          </w:p>
        </w:tc>
      </w:tr>
    </w:tbl>
    <w:p w14:paraId="16EE53B8" w14:textId="5EDA05DC" w:rsidR="00BD4097" w:rsidRPr="00852953" w:rsidRDefault="00852953" w:rsidP="00BD4097">
      <w:pPr>
        <w:spacing w:before="120" w:after="120"/>
        <w:rPr>
          <w:rFonts w:cs="Arial"/>
          <w:b/>
        </w:rPr>
      </w:pPr>
      <w:bookmarkStart w:id="155" w:name="_Hlk29998237"/>
      <w:r w:rsidRPr="00852953">
        <w:rPr>
          <w:rFonts w:cs="Arial"/>
          <w:b/>
        </w:rPr>
        <w:t xml:space="preserve">How are </w:t>
      </w:r>
      <w:r w:rsidR="006042BF">
        <w:rPr>
          <w:rFonts w:cs="Arial"/>
          <w:b/>
        </w:rPr>
        <w:t xml:space="preserve">student </w:t>
      </w:r>
      <w:r w:rsidRPr="00852953">
        <w:rPr>
          <w:rFonts w:cs="Arial"/>
          <w:b/>
        </w:rPr>
        <w:t>eligibility records used?</w:t>
      </w:r>
    </w:p>
    <w:bookmarkEnd w:id="155"/>
    <w:p w14:paraId="500E848C" w14:textId="0F14EC9C" w:rsidR="00852953" w:rsidRPr="00852953" w:rsidRDefault="00852953" w:rsidP="00EC5A20">
      <w:pPr>
        <w:pStyle w:val="BlockText"/>
        <w:spacing w:after="240"/>
        <w:rPr>
          <w:sz w:val="24"/>
        </w:rPr>
      </w:pPr>
      <w:r w:rsidRPr="00852953">
        <w:rPr>
          <w:sz w:val="24"/>
        </w:rPr>
        <w:t xml:space="preserve">Student eligibility records for the following programs determine students’ membership in particular </w:t>
      </w:r>
      <w:r w:rsidR="00DC28EE">
        <w:rPr>
          <w:sz w:val="24"/>
        </w:rPr>
        <w:t xml:space="preserve">student </w:t>
      </w:r>
      <w:r w:rsidRPr="00852953">
        <w:rPr>
          <w:sz w:val="24"/>
        </w:rPr>
        <w:t>groups as required for reporting purposes:</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Description w:val="This tables describes how eligibility records are used."/>
      </w:tblPr>
      <w:tblGrid>
        <w:gridCol w:w="1885"/>
        <w:gridCol w:w="2520"/>
        <w:gridCol w:w="6390"/>
      </w:tblGrid>
      <w:tr w:rsidR="00852953" w:rsidRPr="00852953" w14:paraId="573B3B36" w14:textId="77777777" w:rsidTr="003605DD">
        <w:trPr>
          <w:cantSplit/>
          <w:tblHeader/>
        </w:trPr>
        <w:tc>
          <w:tcPr>
            <w:tcW w:w="1885"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57FFD7DF" w14:textId="77777777" w:rsidR="00852953" w:rsidRPr="00963B8E" w:rsidRDefault="00852953" w:rsidP="00985278">
            <w:pPr>
              <w:pStyle w:val="BlockText"/>
              <w:rPr>
                <w:b/>
                <w:color w:val="FFFFFF" w:themeColor="background1"/>
                <w:sz w:val="24"/>
              </w:rPr>
            </w:pPr>
            <w:r w:rsidRPr="00852953">
              <w:rPr>
                <w:sz w:val="24"/>
              </w:rPr>
              <w:t xml:space="preserve"> </w:t>
            </w:r>
            <w:r w:rsidRPr="00963B8E">
              <w:rPr>
                <w:b/>
                <w:color w:val="FFFFFF" w:themeColor="background1"/>
                <w:sz w:val="24"/>
              </w:rPr>
              <w:t>Program</w:t>
            </w:r>
          </w:p>
        </w:tc>
        <w:tc>
          <w:tcPr>
            <w:tcW w:w="2520"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0D09627A" w14:textId="77777777" w:rsidR="00852953" w:rsidRPr="00963B8E" w:rsidRDefault="00852953" w:rsidP="00985278">
            <w:pPr>
              <w:pStyle w:val="BlockText"/>
              <w:rPr>
                <w:b/>
                <w:color w:val="FFFFFF" w:themeColor="background1"/>
                <w:sz w:val="24"/>
              </w:rPr>
            </w:pPr>
            <w:r w:rsidRPr="00963B8E">
              <w:rPr>
                <w:b/>
                <w:color w:val="FFFFFF" w:themeColor="background1"/>
                <w:sz w:val="24"/>
              </w:rPr>
              <w:t>Subgroups</w:t>
            </w:r>
          </w:p>
        </w:tc>
        <w:tc>
          <w:tcPr>
            <w:tcW w:w="6390"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3C139B57" w14:textId="77777777" w:rsidR="00852953" w:rsidRPr="00963B8E" w:rsidRDefault="00852953" w:rsidP="00985278">
            <w:pPr>
              <w:pStyle w:val="BlockText"/>
              <w:rPr>
                <w:b/>
                <w:color w:val="FFFFFF" w:themeColor="background1"/>
                <w:sz w:val="24"/>
              </w:rPr>
            </w:pPr>
            <w:r w:rsidRPr="00963B8E">
              <w:rPr>
                <w:b/>
                <w:color w:val="FFFFFF" w:themeColor="background1"/>
                <w:sz w:val="24"/>
              </w:rPr>
              <w:t>Comment</w:t>
            </w:r>
          </w:p>
        </w:tc>
      </w:tr>
      <w:tr w:rsidR="00852953" w:rsidRPr="00852953" w14:paraId="6A6DF498" w14:textId="77777777" w:rsidTr="003605DD">
        <w:trPr>
          <w:cantSplit/>
        </w:trPr>
        <w:tc>
          <w:tcPr>
            <w:tcW w:w="1885" w:type="dxa"/>
            <w:tcBorders>
              <w:top w:val="single" w:sz="4" w:space="0" w:color="auto"/>
              <w:left w:val="single" w:sz="4" w:space="0" w:color="auto"/>
              <w:bottom w:val="single" w:sz="4" w:space="0" w:color="auto"/>
              <w:right w:val="single" w:sz="4" w:space="0" w:color="auto"/>
            </w:tcBorders>
            <w:hideMark/>
          </w:tcPr>
          <w:p w14:paraId="165B61F5" w14:textId="232752FA" w:rsidR="00852953" w:rsidRPr="00852953" w:rsidRDefault="00852953" w:rsidP="00DC28EE">
            <w:pPr>
              <w:pStyle w:val="BlockText"/>
              <w:spacing w:after="120"/>
              <w:ind w:left="72"/>
              <w:rPr>
                <w:sz w:val="24"/>
              </w:rPr>
            </w:pPr>
            <w:r w:rsidRPr="00852953">
              <w:rPr>
                <w:sz w:val="24"/>
              </w:rPr>
              <w:t>Gifted and</w:t>
            </w:r>
            <w:r w:rsidR="00DC28EE">
              <w:rPr>
                <w:sz w:val="24"/>
              </w:rPr>
              <w:t xml:space="preserve"> </w:t>
            </w:r>
            <w:r w:rsidRPr="00852953">
              <w:rPr>
                <w:sz w:val="24"/>
              </w:rPr>
              <w:t>Talented Education (GATE)</w:t>
            </w:r>
          </w:p>
        </w:tc>
        <w:tc>
          <w:tcPr>
            <w:tcW w:w="2520" w:type="dxa"/>
            <w:tcBorders>
              <w:top w:val="single" w:sz="4" w:space="0" w:color="auto"/>
              <w:left w:val="single" w:sz="4" w:space="0" w:color="auto"/>
              <w:bottom w:val="single" w:sz="4" w:space="0" w:color="auto"/>
              <w:right w:val="single" w:sz="4" w:space="0" w:color="auto"/>
            </w:tcBorders>
          </w:tcPr>
          <w:p w14:paraId="4AC9B797" w14:textId="77777777" w:rsidR="00852953" w:rsidRPr="00852953" w:rsidRDefault="00852953" w:rsidP="00DC28EE">
            <w:pPr>
              <w:pStyle w:val="BlockText"/>
              <w:spacing w:after="120"/>
              <w:ind w:left="288" w:hanging="216"/>
              <w:rPr>
                <w:sz w:val="24"/>
              </w:rPr>
            </w:pPr>
            <w:r w:rsidRPr="00852953">
              <w:rPr>
                <w:sz w:val="24"/>
              </w:rPr>
              <w:t>GATE</w:t>
            </w:r>
          </w:p>
        </w:tc>
        <w:tc>
          <w:tcPr>
            <w:tcW w:w="6390" w:type="dxa"/>
            <w:tcBorders>
              <w:top w:val="single" w:sz="4" w:space="0" w:color="auto"/>
              <w:left w:val="single" w:sz="4" w:space="0" w:color="auto"/>
              <w:bottom w:val="single" w:sz="4" w:space="0" w:color="auto"/>
              <w:right w:val="single" w:sz="4" w:space="0" w:color="auto"/>
            </w:tcBorders>
            <w:hideMark/>
          </w:tcPr>
          <w:p w14:paraId="3794EF8D" w14:textId="77777777" w:rsidR="00852953" w:rsidRPr="00852953" w:rsidRDefault="00852953" w:rsidP="00AE2992">
            <w:pPr>
              <w:pStyle w:val="BlockText"/>
              <w:numPr>
                <w:ilvl w:val="0"/>
                <w:numId w:val="221"/>
              </w:numPr>
              <w:spacing w:before="120" w:after="120"/>
              <w:ind w:left="432" w:hanging="216"/>
              <w:rPr>
                <w:sz w:val="24"/>
              </w:rPr>
            </w:pPr>
            <w:r w:rsidRPr="00852953">
              <w:rPr>
                <w:sz w:val="24"/>
              </w:rPr>
              <w:t>Students identified as GATE-eligible.</w:t>
            </w:r>
          </w:p>
          <w:p w14:paraId="67B6C9F0" w14:textId="77777777" w:rsidR="00852953" w:rsidRPr="00852953" w:rsidRDefault="00852953" w:rsidP="00AE2992">
            <w:pPr>
              <w:pStyle w:val="BlockText"/>
              <w:numPr>
                <w:ilvl w:val="0"/>
                <w:numId w:val="221"/>
              </w:numPr>
              <w:spacing w:before="120" w:after="120"/>
              <w:ind w:left="432" w:hanging="216"/>
              <w:rPr>
                <w:spacing w:val="-2"/>
                <w:sz w:val="24"/>
              </w:rPr>
            </w:pPr>
            <w:r w:rsidRPr="00852953">
              <w:rPr>
                <w:spacing w:val="-2"/>
                <w:sz w:val="24"/>
              </w:rPr>
              <w:t>Students do not need to be participating in a GATE program.</w:t>
            </w:r>
          </w:p>
        </w:tc>
      </w:tr>
      <w:tr w:rsidR="00852953" w:rsidRPr="00852953" w14:paraId="46DA70CF" w14:textId="77777777" w:rsidTr="003605DD">
        <w:trPr>
          <w:cantSplit/>
        </w:trPr>
        <w:tc>
          <w:tcPr>
            <w:tcW w:w="1885" w:type="dxa"/>
            <w:tcBorders>
              <w:top w:val="single" w:sz="4" w:space="0" w:color="auto"/>
              <w:left w:val="single" w:sz="4" w:space="0" w:color="auto"/>
              <w:bottom w:val="single" w:sz="4" w:space="0" w:color="auto"/>
              <w:right w:val="single" w:sz="4" w:space="0" w:color="auto"/>
            </w:tcBorders>
          </w:tcPr>
          <w:p w14:paraId="174D6774" w14:textId="77777777" w:rsidR="00852953" w:rsidRPr="00852953" w:rsidRDefault="00852953" w:rsidP="00DC28EE">
            <w:pPr>
              <w:pStyle w:val="BlockText"/>
              <w:spacing w:after="120"/>
              <w:ind w:left="72"/>
              <w:rPr>
                <w:sz w:val="24"/>
              </w:rPr>
            </w:pPr>
            <w:r w:rsidRPr="00852953">
              <w:rPr>
                <w:sz w:val="24"/>
              </w:rPr>
              <w:lastRenderedPageBreak/>
              <w:t>Title I Part C Migrant</w:t>
            </w:r>
          </w:p>
        </w:tc>
        <w:tc>
          <w:tcPr>
            <w:tcW w:w="2520" w:type="dxa"/>
            <w:tcBorders>
              <w:top w:val="single" w:sz="4" w:space="0" w:color="auto"/>
              <w:left w:val="single" w:sz="4" w:space="0" w:color="auto"/>
              <w:bottom w:val="single" w:sz="4" w:space="0" w:color="auto"/>
              <w:right w:val="single" w:sz="4" w:space="0" w:color="auto"/>
            </w:tcBorders>
          </w:tcPr>
          <w:p w14:paraId="0F8686C4" w14:textId="77777777" w:rsidR="00852953" w:rsidRPr="00852953" w:rsidRDefault="00852953" w:rsidP="00F650E4">
            <w:pPr>
              <w:pStyle w:val="BlockText"/>
              <w:spacing w:before="120" w:after="120"/>
              <w:rPr>
                <w:sz w:val="24"/>
              </w:rPr>
            </w:pPr>
            <w:r w:rsidRPr="00852953">
              <w:rPr>
                <w:sz w:val="24"/>
              </w:rPr>
              <w:t>Migrant</w:t>
            </w:r>
          </w:p>
          <w:p w14:paraId="36ECB477" w14:textId="77777777" w:rsidR="00852953" w:rsidRPr="00852953" w:rsidRDefault="00852953" w:rsidP="00F650E4">
            <w:pPr>
              <w:pStyle w:val="BlockText"/>
              <w:spacing w:before="120" w:after="120"/>
              <w:rPr>
                <w:sz w:val="24"/>
              </w:rPr>
            </w:pPr>
            <w:r w:rsidRPr="00852953">
              <w:rPr>
                <w:sz w:val="24"/>
              </w:rPr>
              <w:t>Free or Reduced-Price Meal eligible</w:t>
            </w:r>
          </w:p>
          <w:p w14:paraId="31D419F7" w14:textId="77777777" w:rsidR="00852953" w:rsidRPr="00852953" w:rsidRDefault="00852953" w:rsidP="00F650E4">
            <w:pPr>
              <w:pStyle w:val="BlockText"/>
              <w:spacing w:before="120" w:after="120"/>
              <w:rPr>
                <w:sz w:val="24"/>
              </w:rPr>
            </w:pPr>
            <w:r w:rsidRPr="00852953">
              <w:rPr>
                <w:sz w:val="24"/>
              </w:rPr>
              <w:t>Socio-economically disadvantaged</w:t>
            </w:r>
          </w:p>
        </w:tc>
        <w:tc>
          <w:tcPr>
            <w:tcW w:w="6390" w:type="dxa"/>
            <w:tcBorders>
              <w:top w:val="single" w:sz="4" w:space="0" w:color="auto"/>
              <w:left w:val="single" w:sz="4" w:space="0" w:color="auto"/>
              <w:bottom w:val="single" w:sz="4" w:space="0" w:color="auto"/>
              <w:right w:val="single" w:sz="4" w:space="0" w:color="auto"/>
            </w:tcBorders>
          </w:tcPr>
          <w:p w14:paraId="30F4DF50" w14:textId="0EE0E620" w:rsidR="00852953" w:rsidRPr="00852953" w:rsidRDefault="00852953" w:rsidP="00DC28EE">
            <w:pPr>
              <w:spacing w:after="120"/>
              <w:ind w:left="72"/>
              <w:rPr>
                <w:rFonts w:cs="Arial"/>
              </w:rPr>
            </w:pPr>
            <w:r w:rsidRPr="00852953">
              <w:rPr>
                <w:rFonts w:cs="Arial"/>
              </w:rPr>
              <w:t>LEAs should coordinate with their Migrant regions to</w:t>
            </w:r>
            <w:r w:rsidR="00DC28EE">
              <w:rPr>
                <w:rFonts w:cs="Arial"/>
              </w:rPr>
              <w:t xml:space="preserve"> </w:t>
            </w:r>
            <w:r w:rsidRPr="00852953">
              <w:rPr>
                <w:rFonts w:cs="Arial"/>
              </w:rPr>
              <w:t>identify the students in their given LEAs who are eligible for the migrant program. For those who are eligible migrant students, the LEAs will need to obtain:</w:t>
            </w:r>
          </w:p>
          <w:p w14:paraId="3D27DDF3" w14:textId="77777777" w:rsidR="00852953" w:rsidRPr="00852953" w:rsidRDefault="00852953" w:rsidP="00AE2992">
            <w:pPr>
              <w:pStyle w:val="BlockText"/>
              <w:numPr>
                <w:ilvl w:val="0"/>
                <w:numId w:val="222"/>
              </w:numPr>
              <w:spacing w:after="120"/>
              <w:ind w:left="432"/>
              <w:rPr>
                <w:sz w:val="24"/>
              </w:rPr>
            </w:pPr>
            <w:r w:rsidRPr="00852953">
              <w:rPr>
                <w:sz w:val="24"/>
              </w:rPr>
              <w:t xml:space="preserve">The students’ </w:t>
            </w:r>
            <w:r w:rsidRPr="00852953">
              <w:rPr>
                <w:i/>
                <w:sz w:val="24"/>
              </w:rPr>
              <w:t>student eligibility start dates,</w:t>
            </w:r>
            <w:r w:rsidRPr="00852953">
              <w:rPr>
                <w:sz w:val="24"/>
              </w:rPr>
              <w:t xml:space="preserve"> which are the most recent Qualifying Arrival Dates (QAD); </w:t>
            </w:r>
            <w:r w:rsidRPr="00852953">
              <w:rPr>
                <w:i/>
                <w:sz w:val="24"/>
              </w:rPr>
              <w:t>and</w:t>
            </w:r>
          </w:p>
          <w:p w14:paraId="3D7A7D9B" w14:textId="77777777" w:rsidR="00852953" w:rsidRPr="00852953" w:rsidRDefault="00852953" w:rsidP="00AE2992">
            <w:pPr>
              <w:pStyle w:val="BlockText"/>
              <w:numPr>
                <w:ilvl w:val="0"/>
                <w:numId w:val="222"/>
              </w:numPr>
              <w:spacing w:after="120"/>
              <w:ind w:left="432"/>
              <w:rPr>
                <w:b/>
                <w:sz w:val="24"/>
              </w:rPr>
            </w:pPr>
            <w:r w:rsidRPr="00852953">
              <w:rPr>
                <w:sz w:val="24"/>
              </w:rPr>
              <w:t xml:space="preserve">The students’ Migrant Student Directory (MSD) numbers as assigned in the Migrant Student Information Network (MSIN) data system. </w:t>
            </w:r>
            <w:r w:rsidRPr="00DC28EE">
              <w:rPr>
                <w:sz w:val="24"/>
              </w:rPr>
              <w:t>LEAs should note the following:</w:t>
            </w:r>
          </w:p>
          <w:p w14:paraId="1F318458" w14:textId="77777777" w:rsidR="00852953" w:rsidRPr="00852953" w:rsidRDefault="00852953" w:rsidP="00AE2992">
            <w:pPr>
              <w:numPr>
                <w:ilvl w:val="0"/>
                <w:numId w:val="86"/>
              </w:numPr>
              <w:spacing w:after="120"/>
              <w:ind w:left="936"/>
              <w:rPr>
                <w:rFonts w:cs="Arial"/>
              </w:rPr>
            </w:pPr>
            <w:r w:rsidRPr="00852953">
              <w:rPr>
                <w:rFonts w:cs="Arial"/>
              </w:rPr>
              <w:t xml:space="preserve">The MSD number is an 11-digit number: </w:t>
            </w:r>
            <w:r w:rsidRPr="00852953">
              <w:rPr>
                <w:rFonts w:cs="Arial"/>
              </w:rPr>
              <w:br/>
              <w:t>The first two numbers in the MSD number are “06.”</w:t>
            </w:r>
          </w:p>
          <w:p w14:paraId="49AEE010" w14:textId="77777777" w:rsidR="00852953" w:rsidRPr="00852953" w:rsidRDefault="00852953" w:rsidP="00AE2992">
            <w:pPr>
              <w:numPr>
                <w:ilvl w:val="0"/>
                <w:numId w:val="86"/>
              </w:numPr>
              <w:spacing w:after="120"/>
              <w:ind w:left="936"/>
              <w:rPr>
                <w:rFonts w:cs="Arial"/>
              </w:rPr>
            </w:pPr>
            <w:r w:rsidRPr="00852953">
              <w:rPr>
                <w:rFonts w:cs="Arial"/>
              </w:rPr>
              <w:t xml:space="preserve">This is </w:t>
            </w:r>
            <w:r w:rsidRPr="00852953">
              <w:rPr>
                <w:rFonts w:cs="Arial"/>
                <w:b/>
              </w:rPr>
              <w:t>not</w:t>
            </w:r>
            <w:r w:rsidRPr="00852953">
              <w:rPr>
                <w:rFonts w:cs="Arial"/>
              </w:rPr>
              <w:t xml:space="preserve"> the same as the identifier used in the COE Star System, which is alphanumeric (may include both letters and numbers), and is generally delineated with 7 characters followed by a hyphen, and then a number representing the number of siblings. LEAs will </w:t>
            </w:r>
            <w:r w:rsidRPr="00852953">
              <w:rPr>
                <w:rFonts w:cs="Arial"/>
                <w:b/>
              </w:rPr>
              <w:t>not</w:t>
            </w:r>
            <w:r w:rsidRPr="00852953">
              <w:rPr>
                <w:rFonts w:cs="Arial"/>
              </w:rPr>
              <w:t xml:space="preserve"> need this number, and instead will need the MSD number.</w:t>
            </w:r>
          </w:p>
          <w:p w14:paraId="54D69336" w14:textId="3680BBAC" w:rsidR="00852953" w:rsidRPr="00852953" w:rsidRDefault="00852953" w:rsidP="00DC28EE">
            <w:pPr>
              <w:pStyle w:val="BlockText"/>
              <w:spacing w:after="120"/>
              <w:ind w:left="72"/>
              <w:rPr>
                <w:sz w:val="24"/>
              </w:rPr>
            </w:pPr>
            <w:r w:rsidRPr="00852953">
              <w:rPr>
                <w:sz w:val="24"/>
              </w:rPr>
              <w:t xml:space="preserve">Contact information for migrant education regional offices can be found on the </w:t>
            </w:r>
            <w:r w:rsidR="0024714A">
              <w:rPr>
                <w:sz w:val="24"/>
              </w:rPr>
              <w:t xml:space="preserve">CDE </w:t>
            </w:r>
            <w:r w:rsidRPr="00852953">
              <w:rPr>
                <w:sz w:val="24"/>
              </w:rPr>
              <w:t xml:space="preserve">Migrant Education Regional Offices </w:t>
            </w:r>
            <w:r w:rsidR="00CA4185">
              <w:rPr>
                <w:sz w:val="24"/>
              </w:rPr>
              <w:t>web</w:t>
            </w:r>
            <w:r w:rsidR="006417F0">
              <w:rPr>
                <w:sz w:val="24"/>
              </w:rPr>
              <w:t xml:space="preserve"> page</w:t>
            </w:r>
            <w:r w:rsidRPr="00852953">
              <w:rPr>
                <w:sz w:val="24"/>
              </w:rPr>
              <w:t xml:space="preserve"> at </w:t>
            </w:r>
            <w:hyperlink r:id="rId44" w:tooltip="The Migrant Education Regional Offices web page." w:history="1">
              <w:r w:rsidR="00342A7A">
                <w:rPr>
                  <w:color w:val="0000FF"/>
                  <w:sz w:val="24"/>
                  <w:u w:val="single"/>
                </w:rPr>
                <w:t>https</w:t>
              </w:r>
              <w:r w:rsidRPr="00F26CF5">
                <w:rPr>
                  <w:color w:val="0000FF"/>
                  <w:sz w:val="24"/>
                  <w:u w:val="single"/>
                </w:rPr>
                <w:t>://www.cde.ca.gov/sp/me/mt/regions.asp</w:t>
              </w:r>
            </w:hyperlink>
            <w:r w:rsidR="004F3A54" w:rsidRPr="004F3A54">
              <w:rPr>
                <w:color w:val="000000" w:themeColor="text1"/>
                <w:sz w:val="24"/>
              </w:rPr>
              <w:t>.</w:t>
            </w:r>
          </w:p>
        </w:tc>
      </w:tr>
      <w:tr w:rsidR="00852953" w:rsidRPr="00852953" w14:paraId="19AB8AE2" w14:textId="77777777" w:rsidTr="003605DD">
        <w:trPr>
          <w:cantSplit/>
        </w:trPr>
        <w:tc>
          <w:tcPr>
            <w:tcW w:w="1885" w:type="dxa"/>
            <w:tcBorders>
              <w:top w:val="single" w:sz="4" w:space="0" w:color="auto"/>
              <w:left w:val="single" w:sz="4" w:space="0" w:color="auto"/>
              <w:bottom w:val="single" w:sz="4" w:space="0" w:color="auto"/>
              <w:right w:val="single" w:sz="4" w:space="0" w:color="auto"/>
            </w:tcBorders>
          </w:tcPr>
          <w:p w14:paraId="45268825" w14:textId="77777777" w:rsidR="00852953" w:rsidRPr="00852953" w:rsidRDefault="00852953" w:rsidP="00FA0DD8">
            <w:pPr>
              <w:pStyle w:val="BlockText"/>
              <w:numPr>
                <w:ilvl w:val="0"/>
                <w:numId w:val="278"/>
              </w:numPr>
              <w:spacing w:before="120" w:after="120"/>
              <w:ind w:left="432" w:hanging="216"/>
              <w:rPr>
                <w:sz w:val="24"/>
              </w:rPr>
            </w:pPr>
            <w:r w:rsidRPr="00852953">
              <w:rPr>
                <w:sz w:val="24"/>
              </w:rPr>
              <w:lastRenderedPageBreak/>
              <w:t>Free Meal Program</w:t>
            </w:r>
          </w:p>
          <w:p w14:paraId="7241D033" w14:textId="77777777" w:rsidR="00852953" w:rsidRPr="00852953" w:rsidRDefault="00852953" w:rsidP="00FA0DD8">
            <w:pPr>
              <w:pStyle w:val="BlockText"/>
              <w:spacing w:before="120" w:after="120"/>
              <w:ind w:left="432"/>
              <w:rPr>
                <w:sz w:val="24"/>
              </w:rPr>
            </w:pPr>
            <w:r w:rsidRPr="00852953">
              <w:rPr>
                <w:sz w:val="24"/>
              </w:rPr>
              <w:t>and</w:t>
            </w:r>
          </w:p>
          <w:p w14:paraId="61DD2FC8" w14:textId="77777777" w:rsidR="00852953" w:rsidRPr="00852953" w:rsidRDefault="00852953" w:rsidP="00FA0DD8">
            <w:pPr>
              <w:pStyle w:val="BlockText"/>
              <w:numPr>
                <w:ilvl w:val="0"/>
                <w:numId w:val="278"/>
              </w:numPr>
              <w:spacing w:before="120" w:after="120"/>
              <w:ind w:left="432" w:hanging="216"/>
              <w:rPr>
                <w:sz w:val="24"/>
              </w:rPr>
            </w:pPr>
            <w:r w:rsidRPr="00852953">
              <w:rPr>
                <w:sz w:val="24"/>
              </w:rPr>
              <w:t>Reduced-Price Meal Program</w:t>
            </w:r>
          </w:p>
          <w:p w14:paraId="7D7F0436" w14:textId="77777777" w:rsidR="00852953" w:rsidRPr="00852953" w:rsidRDefault="00852953" w:rsidP="00DE64ED">
            <w:pPr>
              <w:pStyle w:val="BlockText"/>
              <w:spacing w:after="120"/>
              <w:ind w:left="72"/>
              <w:rPr>
                <w:sz w:val="24"/>
              </w:rPr>
            </w:pPr>
            <w:r w:rsidRPr="00852953">
              <w:rPr>
                <w:sz w:val="24"/>
              </w:rPr>
              <w:t>NOTE: Both of these programs are also referred to as the National School Lunch Program, or NSLP</w:t>
            </w:r>
          </w:p>
        </w:tc>
        <w:tc>
          <w:tcPr>
            <w:tcW w:w="2520" w:type="dxa"/>
            <w:tcBorders>
              <w:top w:val="single" w:sz="4" w:space="0" w:color="auto"/>
              <w:left w:val="single" w:sz="4" w:space="0" w:color="auto"/>
              <w:bottom w:val="single" w:sz="4" w:space="0" w:color="auto"/>
              <w:right w:val="single" w:sz="4" w:space="0" w:color="auto"/>
            </w:tcBorders>
          </w:tcPr>
          <w:p w14:paraId="0CD195CA" w14:textId="77777777" w:rsidR="00852953" w:rsidRPr="00852953" w:rsidRDefault="00852953" w:rsidP="00331574">
            <w:pPr>
              <w:pStyle w:val="BlockText"/>
              <w:numPr>
                <w:ilvl w:val="0"/>
                <w:numId w:val="23"/>
              </w:numPr>
              <w:tabs>
                <w:tab w:val="clear" w:pos="360"/>
                <w:tab w:val="num" w:pos="252"/>
              </w:tabs>
              <w:spacing w:after="120"/>
              <w:ind w:left="72"/>
              <w:rPr>
                <w:sz w:val="24"/>
              </w:rPr>
            </w:pPr>
            <w:r w:rsidRPr="00852953">
              <w:rPr>
                <w:sz w:val="24"/>
              </w:rPr>
              <w:t>Free or Reduced-Price Meal eligible</w:t>
            </w:r>
          </w:p>
          <w:p w14:paraId="5F6C17C2" w14:textId="77777777" w:rsidR="00852953" w:rsidRPr="00852953" w:rsidRDefault="00852953" w:rsidP="00331574">
            <w:pPr>
              <w:pStyle w:val="BlockText"/>
              <w:numPr>
                <w:ilvl w:val="0"/>
                <w:numId w:val="23"/>
              </w:numPr>
              <w:tabs>
                <w:tab w:val="clear" w:pos="360"/>
                <w:tab w:val="num" w:pos="252"/>
              </w:tabs>
              <w:spacing w:after="120"/>
              <w:ind w:left="72"/>
              <w:rPr>
                <w:sz w:val="24"/>
              </w:rPr>
            </w:pPr>
            <w:r w:rsidRPr="00852953">
              <w:rPr>
                <w:sz w:val="24"/>
              </w:rPr>
              <w:t>Socio-economically disadvantaged</w:t>
            </w:r>
          </w:p>
        </w:tc>
        <w:tc>
          <w:tcPr>
            <w:tcW w:w="6390" w:type="dxa"/>
            <w:tcBorders>
              <w:top w:val="single" w:sz="4" w:space="0" w:color="auto"/>
              <w:left w:val="single" w:sz="4" w:space="0" w:color="auto"/>
              <w:bottom w:val="single" w:sz="4" w:space="0" w:color="auto"/>
              <w:right w:val="single" w:sz="4" w:space="0" w:color="auto"/>
            </w:tcBorders>
          </w:tcPr>
          <w:p w14:paraId="1BC62460" w14:textId="141D03F6" w:rsidR="00852953" w:rsidRPr="00852953" w:rsidRDefault="00852953" w:rsidP="00F650E4">
            <w:pPr>
              <w:pStyle w:val="BlockText"/>
              <w:spacing w:after="120"/>
              <w:ind w:left="72"/>
              <w:rPr>
                <w:rFonts w:eastAsiaTheme="minorHAnsi"/>
                <w:color w:val="auto"/>
                <w:sz w:val="24"/>
              </w:rPr>
            </w:pPr>
            <w:r w:rsidRPr="00852953">
              <w:rPr>
                <w:rFonts w:eastAsiaTheme="minorHAnsi"/>
                <w:color w:val="auto"/>
                <w:sz w:val="24"/>
              </w:rPr>
              <w:t xml:space="preserve">FRPM eligibility is used in combination with Parent Education level to determine whether a given student is </w:t>
            </w:r>
            <w:r w:rsidR="003031F3">
              <w:rPr>
                <w:rFonts w:eastAsiaTheme="minorHAnsi"/>
                <w:color w:val="auto"/>
                <w:sz w:val="24"/>
              </w:rPr>
              <w:t xml:space="preserve">in the </w:t>
            </w:r>
            <w:r w:rsidRPr="00852953">
              <w:rPr>
                <w:rFonts w:eastAsiaTheme="minorHAnsi"/>
                <w:color w:val="auto"/>
                <w:sz w:val="24"/>
              </w:rPr>
              <w:t xml:space="preserve">socio-economically disadvantaged accountability </w:t>
            </w:r>
            <w:r w:rsidR="003031F3">
              <w:rPr>
                <w:rFonts w:eastAsiaTheme="minorHAnsi"/>
                <w:color w:val="auto"/>
                <w:sz w:val="24"/>
              </w:rPr>
              <w:t xml:space="preserve">student </w:t>
            </w:r>
            <w:r w:rsidRPr="00852953">
              <w:rPr>
                <w:rFonts w:eastAsiaTheme="minorHAnsi"/>
                <w:color w:val="auto"/>
                <w:sz w:val="24"/>
              </w:rPr>
              <w:t>group.</w:t>
            </w:r>
          </w:p>
          <w:p w14:paraId="1B6E2A47" w14:textId="77777777" w:rsidR="00852953" w:rsidRPr="00852953" w:rsidRDefault="00852953" w:rsidP="00F650E4">
            <w:pPr>
              <w:pStyle w:val="BlockText"/>
              <w:spacing w:after="120"/>
              <w:ind w:left="72" w:right="72"/>
              <w:rPr>
                <w:rFonts w:eastAsiaTheme="minorHAnsi"/>
                <w:color w:val="auto"/>
                <w:sz w:val="24"/>
              </w:rPr>
            </w:pPr>
            <w:r w:rsidRPr="00852953">
              <w:rPr>
                <w:rFonts w:eastAsiaTheme="minorHAnsi"/>
                <w:color w:val="auto"/>
                <w:sz w:val="24"/>
              </w:rPr>
              <w:t>FRPM program records carry a one-year designation.</w:t>
            </w:r>
          </w:p>
          <w:p w14:paraId="6C58B07E" w14:textId="77777777" w:rsidR="00852953" w:rsidRPr="00852953" w:rsidRDefault="00852953" w:rsidP="00F650E4">
            <w:pPr>
              <w:pStyle w:val="BlockText"/>
              <w:spacing w:after="120"/>
              <w:ind w:left="72" w:right="72"/>
              <w:rPr>
                <w:rFonts w:eastAsiaTheme="minorHAnsi"/>
                <w:color w:val="auto"/>
                <w:sz w:val="24"/>
              </w:rPr>
            </w:pPr>
            <w:r w:rsidRPr="00852953">
              <w:rPr>
                <w:rFonts w:eastAsiaTheme="minorHAnsi"/>
                <w:color w:val="auto"/>
                <w:sz w:val="24"/>
              </w:rPr>
              <w:t>FRPM eligibility must be submitted annually.</w:t>
            </w:r>
          </w:p>
          <w:p w14:paraId="2177D5A6" w14:textId="2816801B" w:rsidR="00852953" w:rsidRPr="00852953" w:rsidRDefault="00852953" w:rsidP="00F650E4">
            <w:pPr>
              <w:pStyle w:val="BlockText"/>
              <w:spacing w:after="120"/>
              <w:ind w:left="72" w:right="72"/>
              <w:rPr>
                <w:rFonts w:eastAsiaTheme="minorHAnsi"/>
                <w:color w:val="auto"/>
                <w:sz w:val="24"/>
              </w:rPr>
            </w:pPr>
            <w:r w:rsidRPr="00852953">
              <w:rPr>
                <w:rFonts w:eastAsiaTheme="minorHAnsi"/>
                <w:color w:val="auto"/>
                <w:sz w:val="24"/>
              </w:rPr>
              <w:t xml:space="preserve">Students attending schools with a National School Lunch Program (NSLP) provision 2 or 3 status or participating in a Community Eligibility Provision (CEP) </w:t>
            </w:r>
            <w:r w:rsidR="00FA0DD8">
              <w:rPr>
                <w:rFonts w:eastAsiaTheme="minorHAnsi"/>
                <w:color w:val="auto"/>
                <w:sz w:val="24"/>
              </w:rPr>
              <w:t>should</w:t>
            </w:r>
            <w:r w:rsidRPr="00852953">
              <w:rPr>
                <w:rFonts w:eastAsiaTheme="minorHAnsi"/>
                <w:color w:val="auto"/>
                <w:sz w:val="24"/>
              </w:rPr>
              <w:t xml:space="preserve"> submit FRPM records for students found to meet the federal income requirements for FRPM based on an alternative household income form.</w:t>
            </w:r>
          </w:p>
          <w:p w14:paraId="0D4C0F29" w14:textId="77777777" w:rsidR="00852953" w:rsidRPr="00852953" w:rsidRDefault="00852953" w:rsidP="00F650E4">
            <w:pPr>
              <w:pStyle w:val="BlockText"/>
              <w:spacing w:after="120"/>
              <w:ind w:left="72" w:right="72"/>
              <w:rPr>
                <w:rFonts w:eastAsiaTheme="minorHAnsi"/>
                <w:color w:val="auto"/>
                <w:sz w:val="24"/>
              </w:rPr>
            </w:pPr>
            <w:r w:rsidRPr="00852953">
              <w:rPr>
                <w:rFonts w:eastAsiaTheme="minorHAnsi"/>
                <w:color w:val="auto"/>
                <w:sz w:val="24"/>
              </w:rPr>
              <w:t>LEAs may submit FRPM records for students found to be eligible for free meals based on a local direct certification process.</w:t>
            </w:r>
          </w:p>
          <w:p w14:paraId="39EE40CE" w14:textId="77777777" w:rsidR="00852953" w:rsidRPr="00852953" w:rsidRDefault="00852953" w:rsidP="00F650E4">
            <w:pPr>
              <w:pStyle w:val="BlockText"/>
              <w:spacing w:after="120"/>
              <w:ind w:left="72" w:right="72"/>
              <w:rPr>
                <w:rFonts w:eastAsiaTheme="minorHAnsi"/>
                <w:color w:val="auto"/>
                <w:sz w:val="24"/>
              </w:rPr>
            </w:pPr>
            <w:r w:rsidRPr="00852953">
              <w:rPr>
                <w:rFonts w:eastAsiaTheme="minorHAnsi"/>
                <w:color w:val="auto"/>
                <w:sz w:val="24"/>
              </w:rPr>
              <w:t>LEAs do not need to submit FRPM records for students found to be eligible for free meals based on the state direct certification process conducted by CALPADS.</w:t>
            </w:r>
          </w:p>
          <w:p w14:paraId="0438FF6C" w14:textId="77777777" w:rsidR="00852953" w:rsidRPr="00DE64ED" w:rsidRDefault="00852953" w:rsidP="00F650E4">
            <w:pPr>
              <w:spacing w:after="120"/>
              <w:ind w:left="72" w:right="72"/>
              <w:rPr>
                <w:rFonts w:cs="Arial"/>
              </w:rPr>
            </w:pPr>
            <w:r w:rsidRPr="00DE64ED">
              <w:rPr>
                <w:rFonts w:cs="Arial"/>
              </w:rPr>
              <w:t>NOTE: Specific local user access must be granted to LEA staff to view these data.</w:t>
            </w:r>
          </w:p>
        </w:tc>
      </w:tr>
      <w:tr w:rsidR="00852953" w:rsidRPr="00852953" w14:paraId="5F68BCB3" w14:textId="77777777" w:rsidTr="003605DD">
        <w:trPr>
          <w:cantSplit/>
        </w:trPr>
        <w:tc>
          <w:tcPr>
            <w:tcW w:w="1885" w:type="dxa"/>
            <w:tcBorders>
              <w:top w:val="single" w:sz="4" w:space="0" w:color="auto"/>
              <w:left w:val="single" w:sz="4" w:space="0" w:color="auto"/>
              <w:bottom w:val="single" w:sz="4" w:space="0" w:color="auto"/>
              <w:right w:val="single" w:sz="4" w:space="0" w:color="auto"/>
            </w:tcBorders>
          </w:tcPr>
          <w:p w14:paraId="1F7F0209" w14:textId="001D2672" w:rsidR="00852953" w:rsidRPr="00852953" w:rsidRDefault="00852953" w:rsidP="00DE64ED">
            <w:pPr>
              <w:pStyle w:val="BlockText"/>
              <w:spacing w:after="120"/>
              <w:ind w:left="288" w:hanging="216"/>
              <w:rPr>
                <w:sz w:val="24"/>
              </w:rPr>
            </w:pPr>
            <w:r w:rsidRPr="00852953">
              <w:rPr>
                <w:sz w:val="24"/>
              </w:rPr>
              <w:t>Homeless</w:t>
            </w:r>
            <w:r w:rsidR="00FA0DD8">
              <w:rPr>
                <w:sz w:val="24"/>
              </w:rPr>
              <w:t xml:space="preserve"> </w:t>
            </w:r>
          </w:p>
        </w:tc>
        <w:tc>
          <w:tcPr>
            <w:tcW w:w="2520" w:type="dxa"/>
            <w:tcBorders>
              <w:top w:val="single" w:sz="4" w:space="0" w:color="auto"/>
              <w:left w:val="single" w:sz="4" w:space="0" w:color="auto"/>
              <w:bottom w:val="single" w:sz="4" w:space="0" w:color="auto"/>
              <w:right w:val="single" w:sz="4" w:space="0" w:color="auto"/>
            </w:tcBorders>
          </w:tcPr>
          <w:p w14:paraId="667DD43B" w14:textId="77777777" w:rsidR="00852953" w:rsidRPr="00852953" w:rsidRDefault="00852953" w:rsidP="00331574">
            <w:pPr>
              <w:pStyle w:val="BlockText"/>
              <w:numPr>
                <w:ilvl w:val="0"/>
                <w:numId w:val="23"/>
              </w:numPr>
              <w:tabs>
                <w:tab w:val="clear" w:pos="360"/>
                <w:tab w:val="num" w:pos="252"/>
              </w:tabs>
              <w:spacing w:after="120"/>
              <w:ind w:left="72"/>
              <w:rPr>
                <w:sz w:val="24"/>
              </w:rPr>
            </w:pPr>
            <w:r w:rsidRPr="00852953">
              <w:rPr>
                <w:sz w:val="24"/>
              </w:rPr>
              <w:t>Free or Reduced-Price Meal eligible</w:t>
            </w:r>
          </w:p>
          <w:p w14:paraId="0443C7C9" w14:textId="77777777" w:rsidR="00852953" w:rsidRPr="00852953" w:rsidRDefault="00852953" w:rsidP="00331574">
            <w:pPr>
              <w:pStyle w:val="BlockText"/>
              <w:numPr>
                <w:ilvl w:val="0"/>
                <w:numId w:val="23"/>
              </w:numPr>
              <w:tabs>
                <w:tab w:val="clear" w:pos="360"/>
                <w:tab w:val="num" w:pos="252"/>
              </w:tabs>
              <w:spacing w:after="120"/>
              <w:ind w:left="72"/>
              <w:rPr>
                <w:sz w:val="24"/>
              </w:rPr>
            </w:pPr>
            <w:r w:rsidRPr="00852953">
              <w:rPr>
                <w:sz w:val="24"/>
              </w:rPr>
              <w:t>Socio-economically disadvantaged</w:t>
            </w:r>
          </w:p>
        </w:tc>
        <w:tc>
          <w:tcPr>
            <w:tcW w:w="6390" w:type="dxa"/>
            <w:tcBorders>
              <w:top w:val="single" w:sz="4" w:space="0" w:color="auto"/>
              <w:left w:val="single" w:sz="4" w:space="0" w:color="auto"/>
              <w:bottom w:val="single" w:sz="4" w:space="0" w:color="auto"/>
              <w:right w:val="single" w:sz="4" w:space="0" w:color="auto"/>
            </w:tcBorders>
          </w:tcPr>
          <w:p w14:paraId="37541029" w14:textId="77777777" w:rsidR="00852953" w:rsidRPr="00852953" w:rsidRDefault="00852953" w:rsidP="00DE64ED">
            <w:pPr>
              <w:pStyle w:val="BlockText"/>
              <w:tabs>
                <w:tab w:val="num" w:pos="252"/>
              </w:tabs>
              <w:spacing w:after="120"/>
              <w:ind w:left="288" w:hanging="216"/>
              <w:rPr>
                <w:rFonts w:eastAsiaTheme="minorHAnsi"/>
                <w:color w:val="auto"/>
                <w:sz w:val="24"/>
              </w:rPr>
            </w:pPr>
            <w:r w:rsidRPr="00852953">
              <w:rPr>
                <w:rFonts w:eastAsiaTheme="minorHAnsi"/>
                <w:color w:val="auto"/>
                <w:sz w:val="24"/>
              </w:rPr>
              <w:t xml:space="preserve">For homeless students, LEAs must also: </w:t>
            </w:r>
          </w:p>
          <w:p w14:paraId="2EFCB9D4" w14:textId="77777777" w:rsidR="00852953" w:rsidRPr="00852953" w:rsidRDefault="00852953" w:rsidP="00AE2992">
            <w:pPr>
              <w:pStyle w:val="BlockText"/>
              <w:numPr>
                <w:ilvl w:val="0"/>
                <w:numId w:val="224"/>
              </w:numPr>
              <w:spacing w:after="120"/>
              <w:ind w:left="432" w:hanging="216"/>
              <w:rPr>
                <w:rFonts w:eastAsiaTheme="minorHAnsi"/>
                <w:color w:val="auto"/>
                <w:sz w:val="24"/>
              </w:rPr>
            </w:pPr>
            <w:r w:rsidRPr="00852953">
              <w:rPr>
                <w:rFonts w:eastAsiaTheme="minorHAnsi"/>
                <w:color w:val="auto"/>
                <w:sz w:val="24"/>
              </w:rPr>
              <w:t xml:space="preserve">Identify the type of dwelling in which given students are residing while homeless; </w:t>
            </w:r>
          </w:p>
          <w:p w14:paraId="79B396C1" w14:textId="77777777" w:rsidR="00F650E4" w:rsidRDefault="00852953" w:rsidP="00AE2992">
            <w:pPr>
              <w:pStyle w:val="BlockText"/>
              <w:numPr>
                <w:ilvl w:val="0"/>
                <w:numId w:val="224"/>
              </w:numPr>
              <w:spacing w:after="120"/>
              <w:ind w:left="432" w:hanging="216"/>
              <w:rPr>
                <w:rFonts w:eastAsiaTheme="minorHAnsi"/>
                <w:color w:val="auto"/>
                <w:sz w:val="24"/>
              </w:rPr>
            </w:pPr>
            <w:r w:rsidRPr="00852953">
              <w:rPr>
                <w:rFonts w:eastAsiaTheme="minorHAnsi"/>
                <w:color w:val="auto"/>
                <w:sz w:val="24"/>
              </w:rPr>
              <w:t xml:space="preserve">Submit an indication (yes/no) regarding whether given students are or were unaccompanied by an adult at any time during the reporting year; and </w:t>
            </w:r>
          </w:p>
          <w:p w14:paraId="1A7A42FE" w14:textId="031C8F56" w:rsidR="00852953" w:rsidRPr="00852953" w:rsidRDefault="00852953" w:rsidP="00AE2992">
            <w:pPr>
              <w:pStyle w:val="BlockText"/>
              <w:numPr>
                <w:ilvl w:val="0"/>
                <w:numId w:val="224"/>
              </w:numPr>
              <w:spacing w:after="120"/>
              <w:ind w:left="432" w:hanging="216"/>
              <w:rPr>
                <w:rFonts w:eastAsiaTheme="minorHAnsi"/>
                <w:color w:val="auto"/>
                <w:sz w:val="24"/>
              </w:rPr>
            </w:pPr>
            <w:r w:rsidRPr="00852953">
              <w:rPr>
                <w:rFonts w:eastAsiaTheme="minorHAnsi"/>
                <w:color w:val="auto"/>
                <w:sz w:val="24"/>
              </w:rPr>
              <w:t>Submit an indication regarding whether given students are or were runaways at any time during the reporting year.</w:t>
            </w:r>
          </w:p>
        </w:tc>
      </w:tr>
      <w:tr w:rsidR="00EA5BBB" w:rsidRPr="00852953" w14:paraId="4B5B2949" w14:textId="77777777" w:rsidTr="003605DD">
        <w:trPr>
          <w:cantSplit/>
        </w:trPr>
        <w:tc>
          <w:tcPr>
            <w:tcW w:w="1885" w:type="dxa"/>
            <w:tcBorders>
              <w:top w:val="single" w:sz="4" w:space="0" w:color="auto"/>
              <w:left w:val="single" w:sz="4" w:space="0" w:color="auto"/>
              <w:bottom w:val="single" w:sz="4" w:space="0" w:color="auto"/>
              <w:right w:val="single" w:sz="4" w:space="0" w:color="auto"/>
            </w:tcBorders>
          </w:tcPr>
          <w:p w14:paraId="1BD7FE39" w14:textId="4A3B03C5" w:rsidR="00EA5BBB" w:rsidRPr="003031F3" w:rsidRDefault="00EA5BBB" w:rsidP="00DE64ED">
            <w:pPr>
              <w:pStyle w:val="BlockText"/>
              <w:ind w:left="72"/>
              <w:rPr>
                <w:sz w:val="24"/>
              </w:rPr>
            </w:pPr>
            <w:r w:rsidRPr="006B01F3">
              <w:rPr>
                <w:sz w:val="24"/>
              </w:rPr>
              <w:t>504 Accommodation Plan</w:t>
            </w:r>
          </w:p>
        </w:tc>
        <w:tc>
          <w:tcPr>
            <w:tcW w:w="2520" w:type="dxa"/>
            <w:tcBorders>
              <w:top w:val="single" w:sz="4" w:space="0" w:color="auto"/>
              <w:left w:val="single" w:sz="4" w:space="0" w:color="auto"/>
              <w:bottom w:val="single" w:sz="4" w:space="0" w:color="auto"/>
              <w:right w:val="single" w:sz="4" w:space="0" w:color="auto"/>
            </w:tcBorders>
          </w:tcPr>
          <w:p w14:paraId="484099C3" w14:textId="4D3D21EE" w:rsidR="00EA5BBB" w:rsidRPr="003031F3" w:rsidRDefault="00EA5BBB" w:rsidP="00DE64ED">
            <w:pPr>
              <w:pStyle w:val="BlockText"/>
              <w:ind w:left="72"/>
              <w:rPr>
                <w:sz w:val="24"/>
              </w:rPr>
            </w:pPr>
            <w:r w:rsidRPr="006B01F3">
              <w:rPr>
                <w:sz w:val="24"/>
              </w:rPr>
              <w:t>504 Accommodation Plan</w:t>
            </w:r>
          </w:p>
        </w:tc>
        <w:tc>
          <w:tcPr>
            <w:tcW w:w="6390" w:type="dxa"/>
            <w:tcBorders>
              <w:top w:val="single" w:sz="4" w:space="0" w:color="auto"/>
              <w:left w:val="single" w:sz="4" w:space="0" w:color="auto"/>
              <w:bottom w:val="single" w:sz="4" w:space="0" w:color="auto"/>
              <w:right w:val="single" w:sz="4" w:space="0" w:color="auto"/>
            </w:tcBorders>
          </w:tcPr>
          <w:p w14:paraId="582A7102" w14:textId="77777777" w:rsidR="00EA5BBB" w:rsidRPr="006B01F3" w:rsidRDefault="00EA5BBB" w:rsidP="00DE64ED">
            <w:pPr>
              <w:ind w:left="72"/>
              <w:rPr>
                <w:rFonts w:cs="Arial"/>
              </w:rPr>
            </w:pPr>
            <w:r w:rsidRPr="006B01F3">
              <w:rPr>
                <w:rFonts w:cs="Arial"/>
              </w:rPr>
              <w:t xml:space="preserve">The 504 Accommodation Plans should be evaluated annually and LEAs can determine via the evaluation process which 504 Accommodation records are no longer eligible and should be closed in CALPADS. </w:t>
            </w:r>
          </w:p>
          <w:p w14:paraId="6F3E3463" w14:textId="77777777" w:rsidR="00EA5BBB" w:rsidRPr="006B01F3" w:rsidRDefault="00EA5BBB" w:rsidP="00DE64ED">
            <w:pPr>
              <w:ind w:left="72"/>
              <w:rPr>
                <w:rFonts w:cs="Arial"/>
              </w:rPr>
            </w:pPr>
          </w:p>
          <w:p w14:paraId="7157AB7F" w14:textId="050F5E6C" w:rsidR="00EA5BBB" w:rsidRPr="003031F3" w:rsidRDefault="00EA5BBB" w:rsidP="00DE64ED">
            <w:pPr>
              <w:pStyle w:val="BlockText"/>
              <w:tabs>
                <w:tab w:val="num" w:pos="0"/>
              </w:tabs>
              <w:ind w:left="72"/>
              <w:rPr>
                <w:rFonts w:eastAsiaTheme="minorHAnsi"/>
                <w:color w:val="auto"/>
                <w:sz w:val="24"/>
              </w:rPr>
            </w:pPr>
            <w:r w:rsidRPr="006B01F3">
              <w:rPr>
                <w:sz w:val="24"/>
              </w:rPr>
              <w:t>This is important because these data are needed to appropriately identify students for the California Assessment of Student Performance and Progress (CAASPP) testing accommodations.</w:t>
            </w:r>
          </w:p>
        </w:tc>
      </w:tr>
      <w:tr w:rsidR="00852953" w:rsidRPr="00852953" w14:paraId="31AF8928" w14:textId="77777777" w:rsidTr="003605DD">
        <w:trPr>
          <w:cantSplit/>
        </w:trPr>
        <w:tc>
          <w:tcPr>
            <w:tcW w:w="1885" w:type="dxa"/>
            <w:tcBorders>
              <w:top w:val="single" w:sz="4" w:space="0" w:color="auto"/>
              <w:left w:val="single" w:sz="4" w:space="0" w:color="auto"/>
              <w:bottom w:val="single" w:sz="4" w:space="0" w:color="auto"/>
              <w:right w:val="single" w:sz="4" w:space="0" w:color="auto"/>
            </w:tcBorders>
          </w:tcPr>
          <w:p w14:paraId="501C023B" w14:textId="77777777" w:rsidR="00852953" w:rsidRPr="00852953" w:rsidRDefault="00852953" w:rsidP="00DE64ED">
            <w:pPr>
              <w:pStyle w:val="BlockText"/>
              <w:ind w:left="72"/>
              <w:rPr>
                <w:sz w:val="24"/>
              </w:rPr>
            </w:pPr>
            <w:r>
              <w:rPr>
                <w:sz w:val="24"/>
              </w:rPr>
              <w:lastRenderedPageBreak/>
              <w:t xml:space="preserve">Armed </w:t>
            </w:r>
            <w:r w:rsidRPr="00852953">
              <w:rPr>
                <w:sz w:val="24"/>
              </w:rPr>
              <w:t>Forces Family</w:t>
            </w:r>
          </w:p>
          <w:p w14:paraId="5D8E7E27" w14:textId="77777777" w:rsidR="00852953" w:rsidRPr="00852953" w:rsidRDefault="00852953" w:rsidP="00DE64ED">
            <w:pPr>
              <w:pStyle w:val="BlockText"/>
              <w:ind w:left="72"/>
              <w:rPr>
                <w:sz w:val="24"/>
              </w:rPr>
            </w:pPr>
            <w:r w:rsidRPr="00852953">
              <w:rPr>
                <w:sz w:val="24"/>
              </w:rPr>
              <w:t>Member</w:t>
            </w:r>
          </w:p>
        </w:tc>
        <w:tc>
          <w:tcPr>
            <w:tcW w:w="2520" w:type="dxa"/>
            <w:tcBorders>
              <w:top w:val="single" w:sz="4" w:space="0" w:color="auto"/>
              <w:left w:val="single" w:sz="4" w:space="0" w:color="auto"/>
              <w:bottom w:val="single" w:sz="4" w:space="0" w:color="auto"/>
              <w:right w:val="single" w:sz="4" w:space="0" w:color="auto"/>
            </w:tcBorders>
          </w:tcPr>
          <w:p w14:paraId="5FC59044" w14:textId="51F5514B" w:rsidR="00852953" w:rsidRDefault="00852953" w:rsidP="00DE64ED">
            <w:pPr>
              <w:pStyle w:val="BlockText"/>
              <w:ind w:left="72"/>
              <w:rPr>
                <w:sz w:val="24"/>
              </w:rPr>
            </w:pPr>
            <w:r w:rsidRPr="00852953">
              <w:rPr>
                <w:sz w:val="24"/>
              </w:rPr>
              <w:t xml:space="preserve">Armed Forces </w:t>
            </w:r>
            <w:r w:rsidR="00DE64ED">
              <w:rPr>
                <w:sz w:val="24"/>
              </w:rPr>
              <w:t xml:space="preserve">student </w:t>
            </w:r>
            <w:r w:rsidRPr="00852953">
              <w:rPr>
                <w:sz w:val="24"/>
              </w:rPr>
              <w:t>group for accountability calculations</w:t>
            </w:r>
          </w:p>
          <w:p w14:paraId="3E8A8D83" w14:textId="4BC8750A" w:rsidR="00DE64ED" w:rsidRPr="00852953" w:rsidRDefault="00DE64ED" w:rsidP="00DE64ED">
            <w:pPr>
              <w:pStyle w:val="BlockText"/>
              <w:ind w:left="72"/>
              <w:rPr>
                <w:sz w:val="24"/>
              </w:rPr>
            </w:pPr>
            <w:r>
              <w:rPr>
                <w:sz w:val="24"/>
              </w:rPr>
              <w:t>(beginning in 2017–18)</w:t>
            </w:r>
          </w:p>
        </w:tc>
        <w:tc>
          <w:tcPr>
            <w:tcW w:w="6390" w:type="dxa"/>
            <w:tcBorders>
              <w:top w:val="single" w:sz="4" w:space="0" w:color="auto"/>
              <w:left w:val="single" w:sz="4" w:space="0" w:color="auto"/>
              <w:bottom w:val="single" w:sz="4" w:space="0" w:color="auto"/>
              <w:right w:val="single" w:sz="4" w:space="0" w:color="auto"/>
            </w:tcBorders>
          </w:tcPr>
          <w:p w14:paraId="6463B148" w14:textId="03B540F0" w:rsidR="00852953" w:rsidRPr="00852953" w:rsidRDefault="00852953" w:rsidP="00DE64ED">
            <w:pPr>
              <w:pStyle w:val="BlockText"/>
              <w:tabs>
                <w:tab w:val="num" w:pos="0"/>
              </w:tabs>
              <w:spacing w:after="120"/>
              <w:ind w:left="72"/>
              <w:rPr>
                <w:rFonts w:eastAsiaTheme="minorHAnsi"/>
                <w:color w:val="auto"/>
                <w:sz w:val="24"/>
              </w:rPr>
            </w:pPr>
            <w:r w:rsidRPr="00852953">
              <w:rPr>
                <w:rFonts w:eastAsiaTheme="minorHAnsi"/>
                <w:color w:val="auto"/>
                <w:sz w:val="24"/>
              </w:rPr>
              <w:t>A student is considered to be an Armed Forces Family Member if at least one parent is an Armed Forces member, on active duty or serves on full-time National Guard duty. The terms “armed forces”, “active duty” and “full-time National Guard duty” as defined by sections, 101(a)(4), 101(d)(1) and 101(d)(5) of the United States Code are:</w:t>
            </w:r>
          </w:p>
          <w:p w14:paraId="5A7E7106" w14:textId="100A5371" w:rsidR="00510E6C" w:rsidRDefault="00852953" w:rsidP="00AE2992">
            <w:pPr>
              <w:pStyle w:val="ListParagraph"/>
              <w:numPr>
                <w:ilvl w:val="0"/>
                <w:numId w:val="156"/>
              </w:numPr>
              <w:spacing w:after="120"/>
              <w:ind w:left="432" w:right="72" w:hanging="216"/>
              <w:rPr>
                <w:rFonts w:cs="Arial"/>
              </w:rPr>
            </w:pPr>
            <w:r w:rsidRPr="00510E6C">
              <w:rPr>
                <w:rFonts w:cs="Arial"/>
              </w:rPr>
              <w:t>101(a) (4) - The term “armed forces” means the Army, Navy, Air Force, Marine Corps, and Coast Guard.</w:t>
            </w:r>
          </w:p>
          <w:p w14:paraId="772FE240" w14:textId="77777777" w:rsidR="00510E6C" w:rsidRPr="00510E6C" w:rsidRDefault="00510E6C" w:rsidP="00510E6C">
            <w:pPr>
              <w:pStyle w:val="ListParagraph"/>
              <w:spacing w:after="120"/>
              <w:ind w:left="432" w:right="72"/>
              <w:rPr>
                <w:rFonts w:cs="Arial"/>
              </w:rPr>
            </w:pPr>
          </w:p>
          <w:p w14:paraId="70D70DD5" w14:textId="74C88D09" w:rsidR="00852953" w:rsidRPr="00510E6C" w:rsidRDefault="00852953" w:rsidP="00AE2992">
            <w:pPr>
              <w:pStyle w:val="ListParagraph"/>
              <w:numPr>
                <w:ilvl w:val="0"/>
                <w:numId w:val="156"/>
              </w:numPr>
              <w:tabs>
                <w:tab w:val="left" w:pos="702"/>
              </w:tabs>
              <w:spacing w:after="120"/>
              <w:ind w:left="432" w:right="72" w:hanging="216"/>
              <w:rPr>
                <w:rFonts w:cs="Arial"/>
              </w:rPr>
            </w:pPr>
            <w:r w:rsidRPr="00510E6C">
              <w:rPr>
                <w:rFonts w:cs="Arial"/>
              </w:rPr>
              <w:t>101(d) (1) - The term “active duty” means full-time duty in the active military service of the United States. Such term includes full-time training duty, annual training duty, and attendance, while in the active military service, at a school designated as a service school by law or by the Secretary of the military department concerned. Such term does not include full-time National Guard duty.</w:t>
            </w:r>
          </w:p>
          <w:p w14:paraId="053A893C" w14:textId="4BBC0854" w:rsidR="00852953" w:rsidRPr="00852953" w:rsidRDefault="00852953" w:rsidP="00AE2992">
            <w:pPr>
              <w:pStyle w:val="BlockText"/>
              <w:numPr>
                <w:ilvl w:val="0"/>
                <w:numId w:val="156"/>
              </w:numPr>
              <w:spacing w:after="120"/>
              <w:ind w:left="432" w:right="72" w:hanging="216"/>
              <w:rPr>
                <w:rFonts w:eastAsiaTheme="minorHAnsi"/>
                <w:color w:val="auto"/>
                <w:sz w:val="24"/>
              </w:rPr>
            </w:pPr>
            <w:r w:rsidRPr="00852953">
              <w:rPr>
                <w:rFonts w:eastAsiaTheme="minorHAnsi"/>
                <w:color w:val="auto"/>
                <w:sz w:val="24"/>
              </w:rPr>
              <w:t>101 (d) (5) - The term “full-time National Guard duty” means training or other duty, other than inactive duty, performed by a member of the Army National Guard of the United States or the Air National Guard of the United States in the member's status as a member of the National Guard of a State or territory, the Commonwealth of Puerto Rico, or the District of Columbia under section 316, 502, 503, 504, or 505 of title 32for which the member is entitled to pay from the United States or for which the member has waived pay from the United States</w:t>
            </w:r>
            <w:r w:rsidR="00001AE4">
              <w:rPr>
                <w:rFonts w:eastAsiaTheme="minorHAnsi"/>
                <w:color w:val="auto"/>
                <w:sz w:val="24"/>
              </w:rPr>
              <w:t>.</w:t>
            </w:r>
          </w:p>
        </w:tc>
      </w:tr>
      <w:tr w:rsidR="003031F3" w:rsidRPr="00852953" w14:paraId="6FD83CD6" w14:textId="77777777" w:rsidTr="003605DD">
        <w:trPr>
          <w:cantSplit/>
        </w:trPr>
        <w:tc>
          <w:tcPr>
            <w:tcW w:w="1885" w:type="dxa"/>
            <w:tcBorders>
              <w:top w:val="single" w:sz="4" w:space="0" w:color="auto"/>
              <w:left w:val="single" w:sz="4" w:space="0" w:color="auto"/>
              <w:bottom w:val="single" w:sz="4" w:space="0" w:color="auto"/>
              <w:right w:val="single" w:sz="4" w:space="0" w:color="auto"/>
            </w:tcBorders>
          </w:tcPr>
          <w:p w14:paraId="381D3170" w14:textId="1C42D87F" w:rsidR="003031F3" w:rsidRDefault="003031F3" w:rsidP="00DE64ED">
            <w:pPr>
              <w:pStyle w:val="BlockText"/>
              <w:ind w:left="72"/>
              <w:rPr>
                <w:sz w:val="24"/>
              </w:rPr>
            </w:pPr>
            <w:r>
              <w:rPr>
                <w:sz w:val="24"/>
              </w:rPr>
              <w:t>Language Instruction Program</w:t>
            </w:r>
          </w:p>
        </w:tc>
        <w:tc>
          <w:tcPr>
            <w:tcW w:w="2520" w:type="dxa"/>
            <w:tcBorders>
              <w:top w:val="single" w:sz="4" w:space="0" w:color="auto"/>
              <w:left w:val="single" w:sz="4" w:space="0" w:color="auto"/>
              <w:bottom w:val="single" w:sz="4" w:space="0" w:color="auto"/>
              <w:right w:val="single" w:sz="4" w:space="0" w:color="auto"/>
            </w:tcBorders>
          </w:tcPr>
          <w:p w14:paraId="4B7838B5" w14:textId="77777777" w:rsidR="003031F3" w:rsidRDefault="003031F3" w:rsidP="00DE64ED">
            <w:pPr>
              <w:pStyle w:val="BlockText"/>
              <w:ind w:left="72"/>
              <w:rPr>
                <w:sz w:val="24"/>
              </w:rPr>
            </w:pPr>
            <w:r>
              <w:rPr>
                <w:sz w:val="24"/>
              </w:rPr>
              <w:t>None</w:t>
            </w:r>
          </w:p>
          <w:p w14:paraId="33271CB6" w14:textId="77777777" w:rsidR="003031F3" w:rsidRDefault="003031F3" w:rsidP="00DE64ED">
            <w:pPr>
              <w:pStyle w:val="BlockText"/>
              <w:ind w:left="72"/>
              <w:rPr>
                <w:sz w:val="24"/>
              </w:rPr>
            </w:pPr>
          </w:p>
          <w:p w14:paraId="52FE705A" w14:textId="5713D1F7" w:rsidR="003031F3" w:rsidRPr="00852953" w:rsidRDefault="003031F3" w:rsidP="00DE64ED">
            <w:pPr>
              <w:pStyle w:val="BlockText"/>
              <w:ind w:left="72"/>
              <w:rPr>
                <w:sz w:val="24"/>
              </w:rPr>
            </w:pPr>
            <w:r>
              <w:rPr>
                <w:sz w:val="24"/>
              </w:rPr>
              <w:t>Students are placed in the English learner student group based on the English Language Acquisition Status (ELAS) submitted on the Student English Language Acquisition (SELA) file</w:t>
            </w:r>
          </w:p>
        </w:tc>
        <w:tc>
          <w:tcPr>
            <w:tcW w:w="6390" w:type="dxa"/>
            <w:tcBorders>
              <w:top w:val="single" w:sz="4" w:space="0" w:color="auto"/>
              <w:left w:val="single" w:sz="4" w:space="0" w:color="auto"/>
              <w:bottom w:val="single" w:sz="4" w:space="0" w:color="auto"/>
              <w:right w:val="single" w:sz="4" w:space="0" w:color="auto"/>
            </w:tcBorders>
          </w:tcPr>
          <w:p w14:paraId="49FDA319" w14:textId="2266E5A7" w:rsidR="006042BF" w:rsidRDefault="006042BF" w:rsidP="00DE64ED">
            <w:pPr>
              <w:spacing w:after="240"/>
              <w:ind w:left="72"/>
              <w:rPr>
                <w:rFonts w:cs="Arial"/>
                <w:szCs w:val="22"/>
              </w:rPr>
            </w:pPr>
            <w:r>
              <w:rPr>
                <w:rFonts w:cs="Arial"/>
                <w:szCs w:val="22"/>
              </w:rPr>
              <w:t xml:space="preserve">Any student is eligible to participate in a Language Instruction Program: </w:t>
            </w:r>
            <w:r w:rsidRPr="006042BF">
              <w:rPr>
                <w:rFonts w:cs="Arial"/>
                <w:szCs w:val="22"/>
              </w:rPr>
              <w:t>English learners seeking English language acquisition, students seeking proficiency in one or more languages in addition to English, and students participating in programs designed to develop English language proficiency and meet the academic and transitional needs of newly arrived immigrants or “newcomers.”</w:t>
            </w:r>
          </w:p>
          <w:p w14:paraId="6084FCE6" w14:textId="13EACE97" w:rsidR="006042BF" w:rsidRPr="006042BF" w:rsidRDefault="006042BF" w:rsidP="00DE64ED">
            <w:pPr>
              <w:spacing w:after="240"/>
              <w:ind w:left="72"/>
              <w:rPr>
                <w:rFonts w:cs="Arial"/>
                <w:szCs w:val="22"/>
              </w:rPr>
            </w:pPr>
            <w:r>
              <w:rPr>
                <w:rFonts w:cs="Arial"/>
                <w:szCs w:val="22"/>
              </w:rPr>
              <w:t xml:space="preserve">All English learners, however, should be placed in a LIP that enables the student to acquire the English language. </w:t>
            </w:r>
          </w:p>
          <w:p w14:paraId="06290CAF" w14:textId="618F1AA2" w:rsidR="003031F3" w:rsidRPr="00852953" w:rsidRDefault="003031F3" w:rsidP="00DE64ED">
            <w:pPr>
              <w:pStyle w:val="BlockText"/>
              <w:tabs>
                <w:tab w:val="num" w:pos="0"/>
              </w:tabs>
              <w:spacing w:after="120"/>
              <w:ind w:left="72"/>
              <w:rPr>
                <w:rFonts w:eastAsiaTheme="minorHAnsi"/>
                <w:color w:val="auto"/>
                <w:sz w:val="24"/>
              </w:rPr>
            </w:pPr>
          </w:p>
        </w:tc>
      </w:tr>
    </w:tbl>
    <w:p w14:paraId="362D8C83" w14:textId="2B512287" w:rsidR="00852953" w:rsidRPr="000E45B1" w:rsidRDefault="00001AE4" w:rsidP="00F650E4">
      <w:pPr>
        <w:spacing w:before="240" w:after="240"/>
        <w:rPr>
          <w:rFonts w:cs="Arial"/>
          <w:b/>
        </w:rPr>
      </w:pPr>
      <w:bookmarkStart w:id="156" w:name="_Hlk29998255"/>
      <w:r>
        <w:rPr>
          <w:rFonts w:cs="Arial"/>
          <w:b/>
        </w:rPr>
        <w:t>When should s</w:t>
      </w:r>
      <w:r w:rsidR="00852953" w:rsidRPr="000E45B1">
        <w:rPr>
          <w:rFonts w:cs="Arial"/>
          <w:b/>
        </w:rPr>
        <w:t>tudent program</w:t>
      </w:r>
      <w:r w:rsidR="00852953" w:rsidRPr="000E45B1">
        <w:rPr>
          <w:rFonts w:cs="Arial"/>
          <w:b/>
          <w:i/>
        </w:rPr>
        <w:t xml:space="preserve"> eligibility </w:t>
      </w:r>
      <w:r w:rsidR="00852953" w:rsidRPr="000E45B1">
        <w:rPr>
          <w:rFonts w:cs="Arial"/>
          <w:b/>
        </w:rPr>
        <w:t>data</w:t>
      </w:r>
      <w:r w:rsidR="00852953" w:rsidRPr="000E45B1">
        <w:rPr>
          <w:rFonts w:cs="Arial"/>
          <w:b/>
          <w:i/>
          <w:color w:val="333333"/>
        </w:rPr>
        <w:t xml:space="preserve"> </w:t>
      </w:r>
      <w:r w:rsidR="00852953" w:rsidRPr="000E45B1">
        <w:rPr>
          <w:rFonts w:cs="Arial"/>
          <w:b/>
        </w:rPr>
        <w:t xml:space="preserve">be </w:t>
      </w:r>
      <w:r>
        <w:rPr>
          <w:rFonts w:cs="Arial"/>
          <w:b/>
        </w:rPr>
        <w:t>submitted to</w:t>
      </w:r>
      <w:r w:rsidR="00852953" w:rsidRPr="000E45B1">
        <w:rPr>
          <w:rFonts w:cs="Arial"/>
          <w:b/>
        </w:rPr>
        <w:t xml:space="preserve"> CALPADS</w:t>
      </w:r>
      <w:r>
        <w:rPr>
          <w:rFonts w:cs="Arial"/>
          <w:b/>
        </w:rPr>
        <w:t>?</w:t>
      </w:r>
    </w:p>
    <w:bookmarkEnd w:id="156"/>
    <w:p w14:paraId="0C745449" w14:textId="0BE3EB15" w:rsidR="00852953" w:rsidRPr="000E45B1" w:rsidRDefault="00852953" w:rsidP="00F650E4">
      <w:pPr>
        <w:pStyle w:val="BlockText"/>
        <w:spacing w:before="240" w:after="240"/>
        <w:rPr>
          <w:sz w:val="24"/>
        </w:rPr>
      </w:pPr>
      <w:r w:rsidRPr="000E45B1">
        <w:rPr>
          <w:sz w:val="24"/>
        </w:rPr>
        <w:t xml:space="preserve">After enrolling students in CALPADS with new SSIDs, LEAs should </w:t>
      </w:r>
      <w:r w:rsidR="00001AE4">
        <w:rPr>
          <w:sz w:val="24"/>
        </w:rPr>
        <w:t xml:space="preserve">immediately submit </w:t>
      </w:r>
      <w:r w:rsidR="006042BF">
        <w:rPr>
          <w:sz w:val="24"/>
        </w:rPr>
        <w:t xml:space="preserve">student information and </w:t>
      </w:r>
      <w:r w:rsidRPr="000E45B1">
        <w:rPr>
          <w:sz w:val="24"/>
        </w:rPr>
        <w:t xml:space="preserve">student program eligibility data. </w:t>
      </w:r>
    </w:p>
    <w:p w14:paraId="65D22E10" w14:textId="3BF2B70C" w:rsidR="00852953" w:rsidRPr="000E45B1" w:rsidRDefault="00852953" w:rsidP="00F650E4">
      <w:pPr>
        <w:spacing w:before="240" w:after="240"/>
        <w:rPr>
          <w:rFonts w:cs="Arial"/>
        </w:rPr>
      </w:pPr>
      <w:r w:rsidRPr="000E45B1">
        <w:rPr>
          <w:rFonts w:cs="Arial"/>
        </w:rPr>
        <w:lastRenderedPageBreak/>
        <w:t xml:space="preserve">These data should be updated in CALPADS on an ongoing basis, because they are used to determine student groups in all submissions, assessments, and accountability. Additionally, these subgroups appear as filters on nearly every certification </w:t>
      </w:r>
      <w:r w:rsidR="006042BF">
        <w:rPr>
          <w:rFonts w:cs="Arial"/>
        </w:rPr>
        <w:t xml:space="preserve">and supporting </w:t>
      </w:r>
      <w:r w:rsidRPr="000E45B1">
        <w:rPr>
          <w:rFonts w:cs="Arial"/>
        </w:rPr>
        <w:t>report in CALPADS.</w:t>
      </w:r>
    </w:p>
    <w:p w14:paraId="012F8E09" w14:textId="77777777" w:rsidR="00F650E4" w:rsidRDefault="00912434" w:rsidP="00F650E4">
      <w:pPr>
        <w:pStyle w:val="BlockText"/>
        <w:spacing w:before="240" w:after="240"/>
        <w:rPr>
          <w:b/>
          <w:sz w:val="24"/>
        </w:rPr>
      </w:pPr>
      <w:bookmarkStart w:id="157" w:name="_Hlk29998265"/>
      <w:r>
        <w:rPr>
          <w:b/>
          <w:sz w:val="24"/>
        </w:rPr>
        <w:t>What s</w:t>
      </w:r>
      <w:r w:rsidRPr="006B01F3">
        <w:rPr>
          <w:b/>
          <w:sz w:val="24"/>
        </w:rPr>
        <w:t xml:space="preserve">tart and end dates </w:t>
      </w:r>
      <w:r>
        <w:rPr>
          <w:b/>
          <w:sz w:val="24"/>
        </w:rPr>
        <w:t xml:space="preserve">should be used </w:t>
      </w:r>
      <w:r w:rsidRPr="006B01F3">
        <w:rPr>
          <w:b/>
          <w:sz w:val="24"/>
        </w:rPr>
        <w:t xml:space="preserve">for </w:t>
      </w:r>
      <w:r w:rsidRPr="00912434">
        <w:rPr>
          <w:b/>
          <w:i/>
          <w:sz w:val="24"/>
        </w:rPr>
        <w:t>participating</w:t>
      </w:r>
      <w:r>
        <w:rPr>
          <w:b/>
          <w:sz w:val="24"/>
        </w:rPr>
        <w:t xml:space="preserve"> </w:t>
      </w:r>
      <w:r w:rsidRPr="006B01F3">
        <w:rPr>
          <w:b/>
          <w:sz w:val="24"/>
        </w:rPr>
        <w:t>student program</w:t>
      </w:r>
      <w:r>
        <w:rPr>
          <w:b/>
          <w:sz w:val="24"/>
        </w:rPr>
        <w:t>s?</w:t>
      </w:r>
      <w:bookmarkEnd w:id="157"/>
    </w:p>
    <w:p w14:paraId="3FFCC0F3" w14:textId="77777777" w:rsidR="00F650E4" w:rsidRDefault="00912434" w:rsidP="00AE2992">
      <w:pPr>
        <w:pStyle w:val="BlockText"/>
        <w:numPr>
          <w:ilvl w:val="0"/>
          <w:numId w:val="225"/>
        </w:numPr>
        <w:spacing w:before="240" w:after="240"/>
        <w:ind w:left="720" w:hanging="360"/>
        <w:rPr>
          <w:b/>
          <w:sz w:val="24"/>
        </w:rPr>
      </w:pPr>
      <w:r w:rsidRPr="00912434">
        <w:rPr>
          <w:sz w:val="24"/>
        </w:rPr>
        <w:t xml:space="preserve">A student’s </w:t>
      </w:r>
      <w:r w:rsidRPr="00912434">
        <w:rPr>
          <w:i/>
          <w:sz w:val="24"/>
        </w:rPr>
        <w:t>program participation start date</w:t>
      </w:r>
      <w:r w:rsidRPr="00912434">
        <w:rPr>
          <w:sz w:val="24"/>
        </w:rPr>
        <w:t xml:space="preserve"> </w:t>
      </w:r>
      <w:r w:rsidRPr="00912434">
        <w:rPr>
          <w:i/>
          <w:sz w:val="24"/>
        </w:rPr>
        <w:t>must</w:t>
      </w:r>
      <w:r w:rsidRPr="00912434">
        <w:rPr>
          <w:sz w:val="24"/>
        </w:rPr>
        <w:t xml:space="preserve"> be within the student’s enrollment period at a school. </w:t>
      </w:r>
    </w:p>
    <w:p w14:paraId="24602F0C" w14:textId="77777777" w:rsidR="00F650E4" w:rsidRDefault="00912434" w:rsidP="00AE2992">
      <w:pPr>
        <w:pStyle w:val="BlockText"/>
        <w:numPr>
          <w:ilvl w:val="0"/>
          <w:numId w:val="225"/>
        </w:numPr>
        <w:spacing w:before="240" w:after="240"/>
        <w:ind w:left="720" w:hanging="360"/>
        <w:rPr>
          <w:b/>
          <w:sz w:val="24"/>
        </w:rPr>
      </w:pPr>
      <w:r w:rsidRPr="00F650E4">
        <w:rPr>
          <w:sz w:val="24"/>
        </w:rPr>
        <w:t>For students continuing in the same school from one year to the next and who are exited from the school with an E155 (</w:t>
      </w:r>
      <w:proofErr w:type="spellStart"/>
      <w:r w:rsidRPr="00F650E4">
        <w:rPr>
          <w:sz w:val="24"/>
        </w:rPr>
        <w:t>YearEndEnrollmentExit</w:t>
      </w:r>
      <w:proofErr w:type="spellEnd"/>
      <w:r w:rsidRPr="00F650E4">
        <w:rPr>
          <w:sz w:val="24"/>
        </w:rPr>
        <w:t>):</w:t>
      </w:r>
    </w:p>
    <w:p w14:paraId="03F8291F" w14:textId="77777777" w:rsidR="00F650E4" w:rsidRDefault="00912434" w:rsidP="00AE2992">
      <w:pPr>
        <w:pStyle w:val="BlockText"/>
        <w:numPr>
          <w:ilvl w:val="0"/>
          <w:numId w:val="225"/>
        </w:numPr>
        <w:spacing w:before="240" w:after="240"/>
        <w:ind w:left="720" w:hanging="360"/>
        <w:rPr>
          <w:b/>
          <w:sz w:val="24"/>
        </w:rPr>
      </w:pPr>
      <w:r w:rsidRPr="00F650E4">
        <w:rPr>
          <w:sz w:val="24"/>
        </w:rPr>
        <w:t>If students are participating in an opportunity program or Partnership Academy, and their participation will continue from one year to the next at the same school, the program can be left open (no program exit date required) because the use of the E155 indicates that the student is expected to return to the same school. See the table below for more details.</w:t>
      </w:r>
    </w:p>
    <w:p w14:paraId="3916FC15" w14:textId="0810F581" w:rsidR="00F650E4" w:rsidRPr="00FA0DD8" w:rsidRDefault="00912434" w:rsidP="00AE2992">
      <w:pPr>
        <w:pStyle w:val="BlockText"/>
        <w:numPr>
          <w:ilvl w:val="0"/>
          <w:numId w:val="225"/>
        </w:numPr>
        <w:spacing w:before="240" w:after="240"/>
        <w:ind w:left="720" w:hanging="360"/>
        <w:rPr>
          <w:b/>
          <w:sz w:val="24"/>
        </w:rPr>
      </w:pPr>
      <w:r w:rsidRPr="00FA0DD8">
        <w:rPr>
          <w:sz w:val="24"/>
        </w:rPr>
        <w:t>If students are participating in</w:t>
      </w:r>
      <w:r w:rsidR="00FA0DD8" w:rsidRPr="00FA0DD8">
        <w:rPr>
          <w:sz w:val="24"/>
        </w:rPr>
        <w:t xml:space="preserve"> </w:t>
      </w:r>
      <w:r w:rsidRPr="00FA0DD8">
        <w:rPr>
          <w:sz w:val="24"/>
        </w:rPr>
        <w:t xml:space="preserve">Title I Part </w:t>
      </w:r>
      <w:r w:rsidR="00FA0DD8" w:rsidRPr="00FA0DD8">
        <w:rPr>
          <w:sz w:val="24"/>
        </w:rPr>
        <w:t>A</w:t>
      </w:r>
      <w:r w:rsidRPr="00FA0DD8">
        <w:rPr>
          <w:sz w:val="24"/>
        </w:rPr>
        <w:t>,</w:t>
      </w:r>
      <w:r w:rsidR="00FA0DD8" w:rsidRPr="00FA0DD8">
        <w:rPr>
          <w:sz w:val="24"/>
        </w:rPr>
        <w:t xml:space="preserve"> Improving Basic Programs Operated by Local Educational Agencies ESSA,</w:t>
      </w:r>
      <w:r w:rsidRPr="00FA0DD8">
        <w:rPr>
          <w:sz w:val="24"/>
        </w:rPr>
        <w:t xml:space="preserve"> Transitional Kindergarten, </w:t>
      </w:r>
      <w:proofErr w:type="gramStart"/>
      <w:r w:rsidRPr="00FA0DD8">
        <w:rPr>
          <w:sz w:val="24"/>
        </w:rPr>
        <w:t>the</w:t>
      </w:r>
      <w:proofErr w:type="gramEnd"/>
      <w:r w:rsidRPr="00FA0DD8">
        <w:rPr>
          <w:sz w:val="24"/>
        </w:rPr>
        <w:t xml:space="preserve"> program record should be closed each year and re-submitted again the next year with a new start date if the student continues in the program. This is true even if it is anticipated that the student will continue participation in the program the next year. See the table below for more detail. </w:t>
      </w:r>
    </w:p>
    <w:p w14:paraId="2E22A7CC" w14:textId="77777777" w:rsidR="00F650E4" w:rsidRPr="00FA0DD8" w:rsidRDefault="00912434" w:rsidP="00AE2992">
      <w:pPr>
        <w:pStyle w:val="BlockText"/>
        <w:numPr>
          <w:ilvl w:val="0"/>
          <w:numId w:val="225"/>
        </w:numPr>
        <w:spacing w:before="240" w:after="240"/>
        <w:ind w:left="720" w:hanging="360"/>
        <w:rPr>
          <w:b/>
          <w:sz w:val="24"/>
        </w:rPr>
      </w:pPr>
      <w:r w:rsidRPr="00FA0DD8">
        <w:rPr>
          <w:sz w:val="24"/>
        </w:rPr>
        <w:t>For students exiting the school or transferring to another school with any Exit Reason Code other than E155 and E150 (</w:t>
      </w:r>
      <w:proofErr w:type="spellStart"/>
      <w:r w:rsidRPr="00FA0DD8">
        <w:rPr>
          <w:sz w:val="24"/>
        </w:rPr>
        <w:t>MidYrEnrollmentUpdate</w:t>
      </w:r>
      <w:proofErr w:type="spellEnd"/>
      <w:r w:rsidRPr="00FA0DD8">
        <w:rPr>
          <w:sz w:val="24"/>
        </w:rPr>
        <w:t>), CALPADS will automatically populate the program exit date with the Enrollment Exit Date (for programs for which we capture participation data).</w:t>
      </w:r>
    </w:p>
    <w:p w14:paraId="40874E42" w14:textId="1AFE7030" w:rsidR="00912434" w:rsidRPr="00FA0DD8" w:rsidRDefault="00912434" w:rsidP="00AE2992">
      <w:pPr>
        <w:pStyle w:val="BlockText"/>
        <w:numPr>
          <w:ilvl w:val="0"/>
          <w:numId w:val="225"/>
        </w:numPr>
        <w:spacing w:before="240" w:after="240"/>
        <w:ind w:left="720" w:hanging="360"/>
        <w:rPr>
          <w:b/>
          <w:sz w:val="24"/>
        </w:rPr>
      </w:pPr>
      <w:r w:rsidRPr="00FA0DD8">
        <w:rPr>
          <w:sz w:val="24"/>
        </w:rPr>
        <w:t>If a student transfers to a new school, a new program record must be submitted indicating the student’s participation in the given program with a new start date that is within the student’s start date at the new school. Refer to the table below for more detail.</w:t>
      </w:r>
    </w:p>
    <w:tbl>
      <w:tblPr>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29" w:type="dxa"/>
          <w:bottom w:w="29" w:type="dxa"/>
          <w:right w:w="29" w:type="dxa"/>
        </w:tblCellMar>
        <w:tblLook w:val="04A0" w:firstRow="1" w:lastRow="0" w:firstColumn="1" w:lastColumn="0" w:noHBand="0" w:noVBand="1"/>
        <w:tblDescription w:val="The table describes whether LEAs should close certain program records at the end of the year or when the student exits the school."/>
      </w:tblPr>
      <w:tblGrid>
        <w:gridCol w:w="1795"/>
        <w:gridCol w:w="3240"/>
        <w:gridCol w:w="2700"/>
        <w:gridCol w:w="3240"/>
      </w:tblGrid>
      <w:tr w:rsidR="00912434" w:rsidRPr="00852953" w14:paraId="298D0D39" w14:textId="77777777" w:rsidTr="007B6B45">
        <w:trPr>
          <w:cantSplit/>
          <w:tblHeader/>
        </w:trPr>
        <w:tc>
          <w:tcPr>
            <w:tcW w:w="1795" w:type="dxa"/>
            <w:shd w:val="clear" w:color="auto" w:fill="000000" w:themeFill="text1"/>
            <w:vAlign w:val="bottom"/>
          </w:tcPr>
          <w:p w14:paraId="21D21398" w14:textId="77777777" w:rsidR="00912434" w:rsidRPr="00852953" w:rsidRDefault="00912434" w:rsidP="007B6B45">
            <w:pPr>
              <w:pStyle w:val="BlockText"/>
              <w:rPr>
                <w:b/>
                <w:color w:val="FFFFFF" w:themeColor="background1"/>
                <w:sz w:val="24"/>
              </w:rPr>
            </w:pPr>
            <w:r w:rsidRPr="00852953">
              <w:rPr>
                <w:b/>
                <w:color w:val="FFFFFF" w:themeColor="background1"/>
                <w:sz w:val="24"/>
              </w:rPr>
              <w:t>Program Name</w:t>
            </w:r>
          </w:p>
        </w:tc>
        <w:tc>
          <w:tcPr>
            <w:tcW w:w="3240" w:type="dxa"/>
            <w:shd w:val="clear" w:color="auto" w:fill="000000" w:themeFill="text1"/>
            <w:vAlign w:val="bottom"/>
          </w:tcPr>
          <w:p w14:paraId="13466AFD" w14:textId="77777777" w:rsidR="00912434" w:rsidRPr="00852953" w:rsidRDefault="00912434" w:rsidP="007B6B45">
            <w:pPr>
              <w:pStyle w:val="BlockText"/>
              <w:rPr>
                <w:b/>
                <w:color w:val="FFFFFF" w:themeColor="background1"/>
                <w:sz w:val="24"/>
              </w:rPr>
            </w:pPr>
            <w:r w:rsidRPr="00852953">
              <w:rPr>
                <w:b/>
                <w:color w:val="FFFFFF" w:themeColor="background1"/>
                <w:sz w:val="24"/>
              </w:rPr>
              <w:t>The program start date…</w:t>
            </w:r>
          </w:p>
        </w:tc>
        <w:tc>
          <w:tcPr>
            <w:tcW w:w="2700" w:type="dxa"/>
            <w:shd w:val="clear" w:color="auto" w:fill="000000" w:themeFill="text1"/>
            <w:vAlign w:val="bottom"/>
          </w:tcPr>
          <w:p w14:paraId="0F832B4E" w14:textId="77777777" w:rsidR="00912434" w:rsidRPr="00852953" w:rsidRDefault="00912434" w:rsidP="007B6B45">
            <w:pPr>
              <w:pStyle w:val="BlockText"/>
              <w:rPr>
                <w:b/>
                <w:color w:val="FFFFFF" w:themeColor="background1"/>
                <w:sz w:val="24"/>
              </w:rPr>
            </w:pPr>
            <w:r w:rsidRPr="00852953">
              <w:rPr>
                <w:b/>
                <w:color w:val="FFFFFF" w:themeColor="background1"/>
                <w:sz w:val="24"/>
              </w:rPr>
              <w:t>The program end date…</w:t>
            </w:r>
          </w:p>
        </w:tc>
        <w:tc>
          <w:tcPr>
            <w:tcW w:w="3240" w:type="dxa"/>
            <w:shd w:val="clear" w:color="auto" w:fill="000000" w:themeFill="text1"/>
            <w:vAlign w:val="bottom"/>
          </w:tcPr>
          <w:p w14:paraId="3620F613" w14:textId="77777777" w:rsidR="00912434" w:rsidRPr="00852953" w:rsidRDefault="00912434" w:rsidP="007B6B45">
            <w:pPr>
              <w:pStyle w:val="BlockText"/>
              <w:rPr>
                <w:b/>
                <w:color w:val="FFFFFF" w:themeColor="background1"/>
                <w:sz w:val="24"/>
              </w:rPr>
            </w:pPr>
            <w:r w:rsidRPr="00852953">
              <w:rPr>
                <w:b/>
                <w:color w:val="FFFFFF" w:themeColor="background1"/>
                <w:sz w:val="24"/>
              </w:rPr>
              <w:t>Should LEAs close these records at the end of the year or when the student exits the school?</w:t>
            </w:r>
          </w:p>
        </w:tc>
      </w:tr>
      <w:tr w:rsidR="00912434" w:rsidRPr="00852953" w14:paraId="4FCC6F9B" w14:textId="77777777" w:rsidTr="007B6B45">
        <w:trPr>
          <w:cantSplit/>
        </w:trPr>
        <w:tc>
          <w:tcPr>
            <w:tcW w:w="1795" w:type="dxa"/>
            <w:shd w:val="clear" w:color="auto" w:fill="auto"/>
          </w:tcPr>
          <w:p w14:paraId="234100C7" w14:textId="5BED234F" w:rsidR="00912434" w:rsidRPr="00852953" w:rsidRDefault="00FA0DD8" w:rsidP="007B6B45">
            <w:pPr>
              <w:pStyle w:val="BlockText"/>
              <w:spacing w:after="120"/>
              <w:ind w:left="72"/>
              <w:rPr>
                <w:sz w:val="24"/>
              </w:rPr>
            </w:pPr>
            <w:r w:rsidRPr="00F650E4">
              <w:rPr>
                <w:sz w:val="24"/>
              </w:rPr>
              <w:t>Title I</w:t>
            </w:r>
            <w:r>
              <w:rPr>
                <w:sz w:val="24"/>
              </w:rPr>
              <w:t>,</w:t>
            </w:r>
            <w:r w:rsidRPr="00F650E4">
              <w:rPr>
                <w:sz w:val="24"/>
              </w:rPr>
              <w:t xml:space="preserve"> Part </w:t>
            </w:r>
            <w:r>
              <w:rPr>
                <w:sz w:val="24"/>
              </w:rPr>
              <w:t>A</w:t>
            </w:r>
            <w:r w:rsidRPr="00F650E4">
              <w:rPr>
                <w:sz w:val="24"/>
              </w:rPr>
              <w:t>,</w:t>
            </w:r>
            <w:r w:rsidRPr="00FA0DD8">
              <w:t xml:space="preserve"> </w:t>
            </w:r>
            <w:r w:rsidRPr="00FA0DD8">
              <w:rPr>
                <w:sz w:val="24"/>
              </w:rPr>
              <w:t>Improving Basic Programs Operated by Local Educational Agencies ESSA</w:t>
            </w:r>
          </w:p>
        </w:tc>
        <w:tc>
          <w:tcPr>
            <w:tcW w:w="3240" w:type="dxa"/>
            <w:shd w:val="clear" w:color="auto" w:fill="auto"/>
          </w:tcPr>
          <w:p w14:paraId="0FC78732" w14:textId="77777777" w:rsidR="00912434" w:rsidRPr="00852953" w:rsidRDefault="00912434" w:rsidP="007B6B45">
            <w:pPr>
              <w:pStyle w:val="BlockText"/>
              <w:spacing w:after="120"/>
              <w:ind w:left="72"/>
              <w:rPr>
                <w:sz w:val="24"/>
              </w:rPr>
            </w:pPr>
            <w:r w:rsidRPr="00852953">
              <w:rPr>
                <w:sz w:val="24"/>
              </w:rPr>
              <w:t>Represents the first date a student was identified as participating in the program at a school.</w:t>
            </w:r>
          </w:p>
        </w:tc>
        <w:tc>
          <w:tcPr>
            <w:tcW w:w="2700" w:type="dxa"/>
            <w:shd w:val="clear" w:color="auto" w:fill="auto"/>
          </w:tcPr>
          <w:p w14:paraId="749A45C7" w14:textId="77777777" w:rsidR="00912434" w:rsidRPr="00852953" w:rsidRDefault="00912434" w:rsidP="007B6B45">
            <w:pPr>
              <w:pStyle w:val="BlockText"/>
              <w:spacing w:after="120"/>
              <w:ind w:left="72"/>
              <w:rPr>
                <w:sz w:val="24"/>
              </w:rPr>
            </w:pPr>
            <w:r w:rsidRPr="00852953">
              <w:rPr>
                <w:sz w:val="24"/>
              </w:rPr>
              <w:t>Represents the date a student ceased participating in the program at a school; or</w:t>
            </w:r>
          </w:p>
          <w:p w14:paraId="5D73E179" w14:textId="77777777" w:rsidR="00912434" w:rsidRPr="00852953" w:rsidRDefault="00912434" w:rsidP="007B6B45">
            <w:pPr>
              <w:pStyle w:val="BlockText"/>
              <w:spacing w:after="120"/>
              <w:ind w:left="72"/>
              <w:rPr>
                <w:sz w:val="24"/>
              </w:rPr>
            </w:pPr>
            <w:r w:rsidRPr="00852953">
              <w:rPr>
                <w:sz w:val="24"/>
              </w:rPr>
              <w:t>The last day of school</w:t>
            </w:r>
          </w:p>
        </w:tc>
        <w:tc>
          <w:tcPr>
            <w:tcW w:w="3240" w:type="dxa"/>
            <w:shd w:val="clear" w:color="auto" w:fill="auto"/>
          </w:tcPr>
          <w:p w14:paraId="419DB44D" w14:textId="77777777" w:rsidR="00912434" w:rsidRPr="00852953" w:rsidRDefault="00912434" w:rsidP="007B6B45">
            <w:pPr>
              <w:pStyle w:val="BlockText"/>
              <w:spacing w:after="120"/>
              <w:ind w:left="72"/>
              <w:rPr>
                <w:sz w:val="24"/>
              </w:rPr>
            </w:pPr>
            <w:r w:rsidRPr="00852953">
              <w:rPr>
                <w:sz w:val="24"/>
              </w:rPr>
              <w:t>Yes. These records should be closed out annually and resubmitted the following academic year with a new program start date and Title I Services (Education Service Code) a student is receiving.</w:t>
            </w:r>
          </w:p>
          <w:p w14:paraId="5A1AC38A" w14:textId="77777777" w:rsidR="00912434" w:rsidRPr="00852953" w:rsidRDefault="00912434" w:rsidP="007B6B45">
            <w:pPr>
              <w:pStyle w:val="BlockText"/>
              <w:spacing w:after="120"/>
              <w:ind w:left="72"/>
              <w:rPr>
                <w:sz w:val="24"/>
              </w:rPr>
            </w:pPr>
            <w:r w:rsidRPr="00852953">
              <w:rPr>
                <w:sz w:val="24"/>
              </w:rPr>
              <w:t>NOTE</w:t>
            </w:r>
            <w:r>
              <w:rPr>
                <w:sz w:val="24"/>
              </w:rPr>
              <w:t xml:space="preserve">: </w:t>
            </w:r>
            <w:r w:rsidRPr="00852953">
              <w:rPr>
                <w:sz w:val="24"/>
              </w:rPr>
              <w:t>Records for students who exit the school with an exit code other than E150 or E155 will be auto-closed by CALPADS.</w:t>
            </w:r>
          </w:p>
        </w:tc>
      </w:tr>
      <w:tr w:rsidR="00912434" w:rsidRPr="00852953" w14:paraId="10818AF1" w14:textId="77777777" w:rsidTr="007B6B45">
        <w:trPr>
          <w:cantSplit/>
        </w:trPr>
        <w:tc>
          <w:tcPr>
            <w:tcW w:w="1795" w:type="dxa"/>
            <w:shd w:val="clear" w:color="auto" w:fill="auto"/>
          </w:tcPr>
          <w:p w14:paraId="70E26B6A" w14:textId="60D30209" w:rsidR="00912434" w:rsidRPr="00852953" w:rsidRDefault="00FA0DD8" w:rsidP="007B6B45">
            <w:pPr>
              <w:pStyle w:val="BlockText"/>
              <w:spacing w:after="120"/>
              <w:ind w:left="72"/>
              <w:rPr>
                <w:sz w:val="24"/>
              </w:rPr>
            </w:pPr>
            <w:r w:rsidRPr="00FA0DD8">
              <w:rPr>
                <w:sz w:val="24"/>
              </w:rPr>
              <w:lastRenderedPageBreak/>
              <w:t>Title I, Part D, Subpart 2 Prevention and Intervention Programs for Children and Youth Who Are Neglected, Delinquent, or At-Risk</w:t>
            </w:r>
            <w:r>
              <w:t xml:space="preserve"> </w:t>
            </w:r>
          </w:p>
        </w:tc>
        <w:tc>
          <w:tcPr>
            <w:tcW w:w="3240" w:type="dxa"/>
            <w:shd w:val="clear" w:color="auto" w:fill="auto"/>
          </w:tcPr>
          <w:p w14:paraId="393FC71B" w14:textId="77777777" w:rsidR="00912434" w:rsidRPr="00852953" w:rsidRDefault="00912434" w:rsidP="007B6B45">
            <w:pPr>
              <w:pStyle w:val="BlockText"/>
              <w:spacing w:after="120"/>
              <w:ind w:left="72"/>
              <w:rPr>
                <w:sz w:val="24"/>
              </w:rPr>
            </w:pPr>
            <w:r w:rsidRPr="00852953">
              <w:rPr>
                <w:sz w:val="24"/>
              </w:rPr>
              <w:t>Represents the first date a student was identified as participating in the program at a school</w:t>
            </w:r>
            <w:r>
              <w:rPr>
                <w:sz w:val="24"/>
              </w:rPr>
              <w:t>.</w:t>
            </w:r>
          </w:p>
        </w:tc>
        <w:tc>
          <w:tcPr>
            <w:tcW w:w="2700" w:type="dxa"/>
            <w:shd w:val="clear" w:color="auto" w:fill="auto"/>
          </w:tcPr>
          <w:p w14:paraId="5EC62B8D" w14:textId="77777777" w:rsidR="00912434" w:rsidRDefault="00912434" w:rsidP="007B6B45">
            <w:pPr>
              <w:pStyle w:val="BlockText"/>
              <w:spacing w:after="120"/>
              <w:ind w:left="72"/>
              <w:rPr>
                <w:sz w:val="24"/>
              </w:rPr>
            </w:pPr>
            <w:r w:rsidRPr="00852953">
              <w:rPr>
                <w:sz w:val="24"/>
              </w:rPr>
              <w:t>Represents the date a student ceased participating in the program at a school</w:t>
            </w:r>
          </w:p>
          <w:p w14:paraId="7381AAC5" w14:textId="77777777" w:rsidR="00912434" w:rsidRPr="00852953" w:rsidRDefault="00912434" w:rsidP="007B6B45">
            <w:pPr>
              <w:pStyle w:val="BlockText"/>
              <w:spacing w:after="120"/>
              <w:ind w:left="72"/>
              <w:rPr>
                <w:sz w:val="24"/>
              </w:rPr>
            </w:pPr>
            <w:r w:rsidRPr="00852953">
              <w:rPr>
                <w:sz w:val="24"/>
              </w:rPr>
              <w:t>or</w:t>
            </w:r>
          </w:p>
          <w:p w14:paraId="50812CA5" w14:textId="77777777" w:rsidR="00912434" w:rsidRPr="00852953" w:rsidRDefault="00912434" w:rsidP="007B6B45">
            <w:pPr>
              <w:pStyle w:val="BlockText"/>
              <w:spacing w:after="120"/>
              <w:ind w:left="72"/>
              <w:rPr>
                <w:sz w:val="24"/>
              </w:rPr>
            </w:pPr>
            <w:r w:rsidRPr="00852953">
              <w:rPr>
                <w:sz w:val="24"/>
              </w:rPr>
              <w:t>The last day of school</w:t>
            </w:r>
          </w:p>
        </w:tc>
        <w:tc>
          <w:tcPr>
            <w:tcW w:w="3240" w:type="dxa"/>
            <w:shd w:val="clear" w:color="auto" w:fill="auto"/>
          </w:tcPr>
          <w:p w14:paraId="069A9122" w14:textId="77777777" w:rsidR="00912434" w:rsidRPr="00852953" w:rsidRDefault="00912434" w:rsidP="007B6B45">
            <w:pPr>
              <w:pStyle w:val="BlockText"/>
              <w:spacing w:after="120"/>
              <w:ind w:left="72"/>
              <w:rPr>
                <w:sz w:val="24"/>
              </w:rPr>
            </w:pPr>
            <w:r w:rsidRPr="00852953">
              <w:rPr>
                <w:sz w:val="24"/>
              </w:rPr>
              <w:t>Yes. These records should be closed annually and resubmitted at the beginning of the school year if the student continues to participate.</w:t>
            </w:r>
          </w:p>
          <w:p w14:paraId="72BE7AFF" w14:textId="77777777" w:rsidR="00912434" w:rsidRPr="00852953" w:rsidRDefault="00912434" w:rsidP="007B6B45">
            <w:pPr>
              <w:pStyle w:val="BlockText"/>
              <w:spacing w:after="120"/>
              <w:ind w:left="72"/>
              <w:rPr>
                <w:sz w:val="24"/>
              </w:rPr>
            </w:pPr>
            <w:r w:rsidRPr="00852953">
              <w:rPr>
                <w:sz w:val="24"/>
              </w:rPr>
              <w:t>NOTE</w:t>
            </w:r>
            <w:r>
              <w:rPr>
                <w:sz w:val="24"/>
              </w:rPr>
              <w:t xml:space="preserve">: </w:t>
            </w:r>
            <w:r w:rsidRPr="00852953">
              <w:rPr>
                <w:sz w:val="24"/>
              </w:rPr>
              <w:t xml:space="preserve">Records for students who exit the school with an exit code other than E150 or E155 will be auto-closed </w:t>
            </w:r>
            <w:r>
              <w:rPr>
                <w:sz w:val="24"/>
              </w:rPr>
              <w:t xml:space="preserve">by </w:t>
            </w:r>
            <w:r w:rsidRPr="00852953">
              <w:rPr>
                <w:sz w:val="24"/>
              </w:rPr>
              <w:t>CALPADS.</w:t>
            </w:r>
          </w:p>
        </w:tc>
      </w:tr>
      <w:tr w:rsidR="00912434" w:rsidRPr="00852953" w14:paraId="50B7B0CC" w14:textId="77777777" w:rsidTr="007B6B45">
        <w:trPr>
          <w:cantSplit/>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14:paraId="54BBEE3B" w14:textId="77777777" w:rsidR="00912434" w:rsidRPr="00852953" w:rsidRDefault="00912434" w:rsidP="007B6B45">
            <w:pPr>
              <w:pStyle w:val="BlockText"/>
              <w:spacing w:after="120"/>
              <w:ind w:left="72"/>
              <w:rPr>
                <w:sz w:val="24"/>
              </w:rPr>
            </w:pPr>
            <w:r w:rsidRPr="00852953">
              <w:rPr>
                <w:sz w:val="24"/>
              </w:rPr>
              <w:t>Transitional Kindergarten</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48AF2D7E" w14:textId="77777777" w:rsidR="00912434" w:rsidRPr="00852953" w:rsidRDefault="00912434" w:rsidP="007B6B45">
            <w:pPr>
              <w:pStyle w:val="BlockText"/>
              <w:spacing w:after="120"/>
              <w:ind w:left="72"/>
              <w:rPr>
                <w:sz w:val="24"/>
              </w:rPr>
            </w:pPr>
            <w:r w:rsidRPr="00852953">
              <w:rPr>
                <w:sz w:val="24"/>
              </w:rPr>
              <w:t>Represents the first date a student was identified as participating in the first year of a transitional kindergarten program at a school</w:t>
            </w:r>
            <w:r>
              <w:rPr>
                <w:sz w:val="24"/>
              </w:rPr>
              <w:t>.</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3710F5F" w14:textId="77777777" w:rsidR="00912434" w:rsidRPr="00852953" w:rsidRDefault="00912434" w:rsidP="007B6B45">
            <w:pPr>
              <w:pStyle w:val="BlockText"/>
              <w:spacing w:after="120"/>
              <w:ind w:left="72"/>
              <w:rPr>
                <w:sz w:val="24"/>
              </w:rPr>
            </w:pPr>
            <w:r w:rsidRPr="00852953">
              <w:rPr>
                <w:sz w:val="24"/>
              </w:rPr>
              <w:t>Represents the last day of the student’s first year of participation in the transitional kindergarten program</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236765C3" w14:textId="77777777" w:rsidR="00912434" w:rsidRPr="00852953" w:rsidRDefault="00912434" w:rsidP="007B6B45">
            <w:pPr>
              <w:pStyle w:val="BlockText"/>
              <w:spacing w:after="120"/>
              <w:ind w:left="72"/>
              <w:rPr>
                <w:sz w:val="24"/>
              </w:rPr>
            </w:pPr>
            <w:r w:rsidRPr="00852953">
              <w:rPr>
                <w:sz w:val="24"/>
              </w:rPr>
              <w:t>Yes. These records must be closed at the end of the student’s first year of participation in the Transitional Kindergarten program or will be auto-closed upon a student’s exit.</w:t>
            </w:r>
          </w:p>
        </w:tc>
      </w:tr>
      <w:tr w:rsidR="00912434" w:rsidRPr="00852953" w14:paraId="3EEB52B9" w14:textId="77777777" w:rsidTr="007B6B45">
        <w:trPr>
          <w:cantSplit/>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14:paraId="32065C79" w14:textId="77777777" w:rsidR="00912434" w:rsidRPr="00852953" w:rsidRDefault="00912434" w:rsidP="007B6B45">
            <w:pPr>
              <w:pStyle w:val="BlockText"/>
              <w:spacing w:after="120"/>
              <w:ind w:left="72"/>
              <w:rPr>
                <w:sz w:val="24"/>
              </w:rPr>
            </w:pPr>
            <w:r w:rsidRPr="00852953">
              <w:rPr>
                <w:sz w:val="24"/>
              </w:rPr>
              <w:t>Opportunity Program</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39166A0B" w14:textId="77777777" w:rsidR="00912434" w:rsidRPr="00852953" w:rsidRDefault="00912434" w:rsidP="007B6B45">
            <w:pPr>
              <w:pStyle w:val="BlockText"/>
              <w:spacing w:after="120"/>
              <w:ind w:left="72"/>
              <w:rPr>
                <w:sz w:val="24"/>
              </w:rPr>
            </w:pPr>
            <w:r w:rsidRPr="00852953">
              <w:rPr>
                <w:sz w:val="24"/>
              </w:rPr>
              <w:t>Represents the first date a student was identified as participating in the program at a school</w:t>
            </w:r>
            <w:r>
              <w:rPr>
                <w:sz w:val="24"/>
              </w:rPr>
              <w:t>.</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2BEF0AE7" w14:textId="77777777" w:rsidR="00912434" w:rsidRDefault="00912434" w:rsidP="007B6B45">
            <w:pPr>
              <w:pStyle w:val="BlockText"/>
              <w:spacing w:after="120"/>
              <w:ind w:left="72"/>
              <w:rPr>
                <w:sz w:val="24"/>
              </w:rPr>
            </w:pPr>
            <w:r w:rsidRPr="00852953">
              <w:rPr>
                <w:sz w:val="24"/>
              </w:rPr>
              <w:t>Represents the date a student ceased to participate in an Opportunity Program at a school</w:t>
            </w:r>
          </w:p>
          <w:p w14:paraId="0C8210C5" w14:textId="77777777" w:rsidR="00912434" w:rsidRPr="00852953" w:rsidRDefault="00912434" w:rsidP="007B6B45">
            <w:pPr>
              <w:pStyle w:val="BlockText"/>
              <w:spacing w:after="120"/>
              <w:ind w:left="72"/>
              <w:rPr>
                <w:sz w:val="24"/>
              </w:rPr>
            </w:pPr>
            <w:r w:rsidRPr="00852953">
              <w:rPr>
                <w:sz w:val="24"/>
              </w:rPr>
              <w:t xml:space="preserve">or </w:t>
            </w:r>
          </w:p>
          <w:p w14:paraId="74CA08AA" w14:textId="77777777" w:rsidR="00912434" w:rsidRPr="00852953" w:rsidRDefault="00912434" w:rsidP="007B6B45">
            <w:pPr>
              <w:pStyle w:val="BlockText"/>
              <w:spacing w:after="120"/>
              <w:ind w:left="72"/>
              <w:rPr>
                <w:sz w:val="24"/>
              </w:rPr>
            </w:pPr>
            <w:r w:rsidRPr="00852953">
              <w:rPr>
                <w:sz w:val="24"/>
              </w:rPr>
              <w:t>The last day of school.</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05BB5D52" w14:textId="77777777" w:rsidR="00912434" w:rsidRPr="00852953" w:rsidRDefault="00912434" w:rsidP="007B6B45">
            <w:pPr>
              <w:pStyle w:val="BlockText"/>
              <w:spacing w:after="120"/>
              <w:ind w:left="72"/>
              <w:rPr>
                <w:sz w:val="24"/>
              </w:rPr>
            </w:pPr>
            <w:r w:rsidRPr="00852953">
              <w:rPr>
                <w:sz w:val="24"/>
              </w:rPr>
              <w:t>No, these records are not required to be closed at the end of the year for returning students.</w:t>
            </w:r>
          </w:p>
          <w:p w14:paraId="7FF7B421" w14:textId="77777777" w:rsidR="00912434" w:rsidRPr="00852953" w:rsidRDefault="00912434" w:rsidP="007B6B45">
            <w:pPr>
              <w:pStyle w:val="BlockText"/>
              <w:spacing w:after="120"/>
              <w:ind w:left="72"/>
              <w:rPr>
                <w:sz w:val="24"/>
              </w:rPr>
            </w:pPr>
            <w:r w:rsidRPr="00852953">
              <w:rPr>
                <w:sz w:val="24"/>
              </w:rPr>
              <w:t>However, best practice is that this be verified annually and LEAs can opt to close these records annually if it helps to facilitate the reverification process.</w:t>
            </w:r>
          </w:p>
          <w:p w14:paraId="5CC64FAC" w14:textId="77777777" w:rsidR="00912434" w:rsidRPr="00852953" w:rsidRDefault="00912434" w:rsidP="007B6B45">
            <w:pPr>
              <w:pStyle w:val="BlockText"/>
              <w:spacing w:after="120"/>
              <w:ind w:left="72"/>
              <w:rPr>
                <w:sz w:val="24"/>
              </w:rPr>
            </w:pPr>
            <w:r w:rsidRPr="00852953">
              <w:rPr>
                <w:sz w:val="24"/>
              </w:rPr>
              <w:t>NOTE</w:t>
            </w:r>
            <w:r>
              <w:rPr>
                <w:sz w:val="24"/>
              </w:rPr>
              <w:t xml:space="preserve">: </w:t>
            </w:r>
            <w:r w:rsidRPr="00852953">
              <w:rPr>
                <w:sz w:val="24"/>
              </w:rPr>
              <w:t>Records for students who exit the school with an exit code other than E150 or E155 will be auto-closed</w:t>
            </w:r>
            <w:r>
              <w:rPr>
                <w:sz w:val="24"/>
              </w:rPr>
              <w:t xml:space="preserve"> by CALPADS</w:t>
            </w:r>
            <w:r w:rsidRPr="00852953">
              <w:rPr>
                <w:sz w:val="24"/>
              </w:rPr>
              <w:t>.</w:t>
            </w:r>
          </w:p>
        </w:tc>
      </w:tr>
      <w:tr w:rsidR="00912434" w:rsidRPr="00852953" w14:paraId="3DF738D4" w14:textId="77777777" w:rsidTr="007B6B45">
        <w:trPr>
          <w:cantSplit/>
        </w:trPr>
        <w:tc>
          <w:tcPr>
            <w:tcW w:w="1795" w:type="dxa"/>
            <w:tcBorders>
              <w:top w:val="single" w:sz="4" w:space="0" w:color="000000"/>
              <w:left w:val="single" w:sz="4" w:space="0" w:color="000000"/>
              <w:bottom w:val="single" w:sz="4" w:space="0" w:color="000000"/>
              <w:right w:val="single" w:sz="4" w:space="0" w:color="000000"/>
            </w:tcBorders>
            <w:shd w:val="clear" w:color="auto" w:fill="auto"/>
          </w:tcPr>
          <w:p w14:paraId="64D169DB" w14:textId="77777777" w:rsidR="00912434" w:rsidRPr="00852953" w:rsidRDefault="00912434" w:rsidP="007B6B45">
            <w:pPr>
              <w:pStyle w:val="BlockText"/>
              <w:spacing w:after="120"/>
              <w:ind w:left="72"/>
              <w:rPr>
                <w:sz w:val="24"/>
              </w:rPr>
            </w:pPr>
            <w:r w:rsidRPr="00852953">
              <w:rPr>
                <w:sz w:val="24"/>
              </w:rPr>
              <w:lastRenderedPageBreak/>
              <w:t>California Partnership Academy</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50D6F0EA" w14:textId="77777777" w:rsidR="00912434" w:rsidRPr="00852953" w:rsidRDefault="00912434" w:rsidP="007B6B45">
            <w:pPr>
              <w:pStyle w:val="BlockText"/>
              <w:spacing w:after="120"/>
              <w:ind w:left="72"/>
              <w:rPr>
                <w:sz w:val="24"/>
              </w:rPr>
            </w:pPr>
            <w:r w:rsidRPr="00852953">
              <w:rPr>
                <w:sz w:val="24"/>
              </w:rPr>
              <w:t>Represents the first date a student was identified as participating in the program at a school</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60E53299" w14:textId="77777777" w:rsidR="00912434" w:rsidRPr="00852953" w:rsidRDefault="00912434" w:rsidP="007B6B45">
            <w:pPr>
              <w:pStyle w:val="BlockText"/>
              <w:spacing w:after="120"/>
              <w:ind w:left="72"/>
              <w:rPr>
                <w:sz w:val="24"/>
              </w:rPr>
            </w:pPr>
            <w:r w:rsidRPr="00852953">
              <w:rPr>
                <w:sz w:val="24"/>
              </w:rPr>
              <w:t>Represents the date a student ceased to participate in a CPA; or</w:t>
            </w:r>
          </w:p>
          <w:p w14:paraId="53D2FF82" w14:textId="77777777" w:rsidR="00912434" w:rsidRPr="00852953" w:rsidRDefault="00912434" w:rsidP="007B6B45">
            <w:pPr>
              <w:pStyle w:val="BlockText"/>
              <w:spacing w:after="120"/>
              <w:ind w:left="72"/>
              <w:rPr>
                <w:sz w:val="24"/>
              </w:rPr>
            </w:pPr>
            <w:r w:rsidRPr="00852953">
              <w:rPr>
                <w:sz w:val="24"/>
              </w:rPr>
              <w:t>The date the student exited the school</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60A0F597" w14:textId="77777777" w:rsidR="00912434" w:rsidRPr="00852953" w:rsidRDefault="00912434" w:rsidP="007B6B45">
            <w:pPr>
              <w:pStyle w:val="BlockText"/>
              <w:spacing w:after="120"/>
              <w:ind w:left="72"/>
              <w:rPr>
                <w:sz w:val="24"/>
              </w:rPr>
            </w:pPr>
            <w:r w:rsidRPr="00852953">
              <w:rPr>
                <w:sz w:val="24"/>
              </w:rPr>
              <w:t>No, these records are not required to be closed at the end of the year for returning students.</w:t>
            </w:r>
          </w:p>
          <w:p w14:paraId="19FA9A1E" w14:textId="77777777" w:rsidR="00912434" w:rsidRPr="00852953" w:rsidRDefault="00912434" w:rsidP="007B6B45">
            <w:pPr>
              <w:pStyle w:val="BlockText"/>
              <w:spacing w:after="120"/>
              <w:ind w:left="72"/>
              <w:rPr>
                <w:sz w:val="24"/>
              </w:rPr>
            </w:pPr>
            <w:r w:rsidRPr="00852953">
              <w:rPr>
                <w:sz w:val="24"/>
              </w:rPr>
              <w:t>NOTE</w:t>
            </w:r>
            <w:r>
              <w:rPr>
                <w:sz w:val="24"/>
              </w:rPr>
              <w:t xml:space="preserve">: </w:t>
            </w:r>
            <w:r w:rsidRPr="00852953">
              <w:rPr>
                <w:sz w:val="24"/>
              </w:rPr>
              <w:t xml:space="preserve">Records for students who exit the school with an exit </w:t>
            </w:r>
            <w:r>
              <w:rPr>
                <w:sz w:val="24"/>
              </w:rPr>
              <w:t xml:space="preserve">code </w:t>
            </w:r>
            <w:r w:rsidRPr="00852953">
              <w:rPr>
                <w:sz w:val="24"/>
              </w:rPr>
              <w:t>other than E150 or E155 will be auto-closed by CALPADS.</w:t>
            </w:r>
          </w:p>
        </w:tc>
      </w:tr>
    </w:tbl>
    <w:p w14:paraId="4B3E08D5" w14:textId="12840B7F" w:rsidR="000E45B1" w:rsidRPr="000E45B1" w:rsidRDefault="000E45B1" w:rsidP="00F650E4">
      <w:pPr>
        <w:spacing w:before="240" w:after="240"/>
        <w:rPr>
          <w:rFonts w:cs="Arial"/>
          <w:b/>
        </w:rPr>
      </w:pPr>
      <w:bookmarkStart w:id="158" w:name="_Hlk29998279"/>
      <w:r w:rsidRPr="000E45B1">
        <w:rPr>
          <w:rFonts w:cs="Arial"/>
          <w:b/>
        </w:rPr>
        <w:t>How are</w:t>
      </w:r>
      <w:r w:rsidR="006042BF">
        <w:rPr>
          <w:rFonts w:cs="Arial"/>
          <w:b/>
        </w:rPr>
        <w:t xml:space="preserve"> student</w:t>
      </w:r>
      <w:r w:rsidRPr="000E45B1">
        <w:rPr>
          <w:rFonts w:cs="Arial"/>
          <w:b/>
        </w:rPr>
        <w:t xml:space="preserve"> </w:t>
      </w:r>
      <w:r w:rsidRPr="000E45B1">
        <w:rPr>
          <w:rFonts w:cs="Arial"/>
          <w:b/>
          <w:i/>
        </w:rPr>
        <w:t>participation</w:t>
      </w:r>
      <w:r w:rsidRPr="000E45B1">
        <w:rPr>
          <w:rFonts w:cs="Arial"/>
          <w:b/>
        </w:rPr>
        <w:t xml:space="preserve"> records used</w:t>
      </w:r>
      <w:r w:rsidR="008F25CD">
        <w:rPr>
          <w:rFonts w:cs="Arial"/>
          <w:b/>
        </w:rPr>
        <w:t xml:space="preserve"> for federal reporting</w:t>
      </w:r>
      <w:r w:rsidRPr="000E45B1">
        <w:rPr>
          <w:rFonts w:cs="Arial"/>
          <w:b/>
        </w:rPr>
        <w:t>?</w:t>
      </w:r>
    </w:p>
    <w:bookmarkEnd w:id="158"/>
    <w:p w14:paraId="25E5B83C" w14:textId="77777777" w:rsidR="000E45B1" w:rsidRPr="000E45B1" w:rsidRDefault="000E45B1" w:rsidP="00F650E4">
      <w:pPr>
        <w:pStyle w:val="BlockText"/>
        <w:spacing w:before="240" w:after="240"/>
        <w:rPr>
          <w:sz w:val="24"/>
        </w:rPr>
      </w:pPr>
      <w:r w:rsidRPr="000E45B1">
        <w:rPr>
          <w:sz w:val="24"/>
        </w:rPr>
        <w:t>Data on student participation in the following programs are collected to determine program participation counts for federal reports.</w:t>
      </w:r>
    </w:p>
    <w:p w14:paraId="78D99C00" w14:textId="77777777" w:rsidR="000E45B1" w:rsidRPr="000E45B1" w:rsidRDefault="000E45B1" w:rsidP="00F650E4">
      <w:pPr>
        <w:pStyle w:val="BlockText"/>
        <w:spacing w:before="240" w:after="240"/>
        <w:rPr>
          <w:sz w:val="24"/>
        </w:rPr>
      </w:pPr>
      <w:r w:rsidRPr="008F25CD">
        <w:rPr>
          <w:sz w:val="24"/>
        </w:rPr>
        <w:t xml:space="preserve">NOTE regarding Title I Part D programs: </w:t>
      </w:r>
      <w:r w:rsidRPr="000E45B1">
        <w:rPr>
          <w:sz w:val="24"/>
        </w:rPr>
        <w:t>As of 6/30/3013, data collection for student participation in all Title I Part D programs was discontinued in CALPADS. These data will continue to be collected in the Consolidated Application Reporting System (CARS).</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Description w:val="This table describes how participation records used for federal reporting."/>
      </w:tblPr>
      <w:tblGrid>
        <w:gridCol w:w="2947"/>
        <w:gridCol w:w="7848"/>
      </w:tblGrid>
      <w:tr w:rsidR="000E45B1" w:rsidRPr="000E45B1" w14:paraId="4AE3ECA9" w14:textId="77777777" w:rsidTr="003605DD">
        <w:trPr>
          <w:cantSplit/>
          <w:tblHeader/>
        </w:trPr>
        <w:tc>
          <w:tcPr>
            <w:tcW w:w="2947"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4F42B3C5" w14:textId="77777777" w:rsidR="000E45B1" w:rsidRPr="009D473F" w:rsidRDefault="000E45B1" w:rsidP="000E45B1">
            <w:pPr>
              <w:pStyle w:val="BlockText"/>
              <w:rPr>
                <w:b/>
                <w:color w:val="FFFFFF" w:themeColor="background1"/>
                <w:sz w:val="24"/>
              </w:rPr>
            </w:pPr>
            <w:r w:rsidRPr="009D473F">
              <w:rPr>
                <w:b/>
                <w:color w:val="FFFFFF" w:themeColor="background1"/>
                <w:sz w:val="24"/>
              </w:rPr>
              <w:t>Federal Program</w:t>
            </w:r>
          </w:p>
        </w:tc>
        <w:tc>
          <w:tcPr>
            <w:tcW w:w="7848"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4CF76B80" w14:textId="77777777" w:rsidR="000E45B1" w:rsidRPr="009D473F" w:rsidRDefault="000E45B1" w:rsidP="000E45B1">
            <w:pPr>
              <w:pStyle w:val="BlockText"/>
              <w:rPr>
                <w:b/>
                <w:color w:val="FFFFFF" w:themeColor="background1"/>
                <w:sz w:val="24"/>
              </w:rPr>
            </w:pPr>
            <w:r w:rsidRPr="009D473F">
              <w:rPr>
                <w:b/>
                <w:color w:val="FFFFFF" w:themeColor="background1"/>
                <w:sz w:val="24"/>
              </w:rPr>
              <w:t>Comment</w:t>
            </w:r>
          </w:p>
        </w:tc>
      </w:tr>
      <w:tr w:rsidR="000E45B1" w:rsidRPr="000E45B1" w14:paraId="0B73E8ED" w14:textId="77777777" w:rsidTr="003605DD">
        <w:trPr>
          <w:cantSplit/>
        </w:trPr>
        <w:tc>
          <w:tcPr>
            <w:tcW w:w="2947" w:type="dxa"/>
            <w:tcBorders>
              <w:top w:val="single" w:sz="4" w:space="0" w:color="auto"/>
              <w:left w:val="single" w:sz="4" w:space="0" w:color="auto"/>
              <w:bottom w:val="single" w:sz="4" w:space="0" w:color="auto"/>
              <w:right w:val="single" w:sz="4" w:space="0" w:color="auto"/>
            </w:tcBorders>
            <w:hideMark/>
          </w:tcPr>
          <w:p w14:paraId="24FADD19" w14:textId="69652252" w:rsidR="000E45B1" w:rsidRPr="000E45B1" w:rsidRDefault="00E601FB" w:rsidP="008F25CD">
            <w:pPr>
              <w:pStyle w:val="BlockText"/>
              <w:ind w:left="72" w:right="72"/>
              <w:rPr>
                <w:sz w:val="24"/>
              </w:rPr>
            </w:pPr>
            <w:r w:rsidRPr="00E601FB">
              <w:rPr>
                <w:sz w:val="24"/>
              </w:rPr>
              <w:t>Title I, Part A, Improving Basic Programs Operated by Local Educational Agencies</w:t>
            </w:r>
            <w:r>
              <w:rPr>
                <w:sz w:val="24"/>
              </w:rPr>
              <w:t xml:space="preserve"> ESSA</w:t>
            </w:r>
          </w:p>
        </w:tc>
        <w:tc>
          <w:tcPr>
            <w:tcW w:w="7848" w:type="dxa"/>
            <w:tcBorders>
              <w:top w:val="single" w:sz="4" w:space="0" w:color="auto"/>
              <w:left w:val="single" w:sz="4" w:space="0" w:color="auto"/>
              <w:bottom w:val="single" w:sz="4" w:space="0" w:color="auto"/>
              <w:right w:val="single" w:sz="4" w:space="0" w:color="auto"/>
            </w:tcBorders>
            <w:hideMark/>
          </w:tcPr>
          <w:p w14:paraId="4700C96B" w14:textId="77777777" w:rsidR="000E45B1" w:rsidRPr="000E45B1" w:rsidRDefault="000E45B1" w:rsidP="008F25CD">
            <w:pPr>
              <w:pStyle w:val="BlockText"/>
              <w:ind w:left="72" w:right="72"/>
              <w:rPr>
                <w:sz w:val="24"/>
              </w:rPr>
            </w:pPr>
            <w:r w:rsidRPr="000E45B1">
              <w:rPr>
                <w:sz w:val="24"/>
              </w:rPr>
              <w:t>These data were formerly collected on the Consolidated Application (</w:t>
            </w:r>
            <w:proofErr w:type="spellStart"/>
            <w:r w:rsidRPr="000E45B1">
              <w:rPr>
                <w:sz w:val="24"/>
              </w:rPr>
              <w:t>ConApp</w:t>
            </w:r>
            <w:proofErr w:type="spellEnd"/>
            <w:r w:rsidRPr="000E45B1">
              <w:rPr>
                <w:sz w:val="24"/>
              </w:rPr>
              <w:t>), Part II.</w:t>
            </w:r>
          </w:p>
          <w:p w14:paraId="5D3991B8" w14:textId="77777777" w:rsidR="008F25CD" w:rsidRDefault="008F25CD" w:rsidP="008F25CD">
            <w:pPr>
              <w:pStyle w:val="BlockText"/>
              <w:ind w:left="72" w:right="72"/>
              <w:rPr>
                <w:sz w:val="24"/>
              </w:rPr>
            </w:pPr>
          </w:p>
          <w:p w14:paraId="043BF6B3" w14:textId="4DEECCF4" w:rsidR="000E45B1" w:rsidRPr="000E45B1" w:rsidRDefault="000E45B1" w:rsidP="008F25CD">
            <w:pPr>
              <w:pStyle w:val="BlockText"/>
              <w:ind w:left="72" w:right="72"/>
              <w:rPr>
                <w:sz w:val="24"/>
              </w:rPr>
            </w:pPr>
            <w:r w:rsidRPr="000E45B1">
              <w:rPr>
                <w:sz w:val="24"/>
              </w:rPr>
              <w:t xml:space="preserve">LEAs must annually report whether schools are operating a schoolwide or targeted program in the Consolidated Application Reporting System (CARS). Only schools being reported as operating targeted programs should submit </w:t>
            </w:r>
            <w:r w:rsidR="00E601FB" w:rsidRPr="00E601FB">
              <w:rPr>
                <w:sz w:val="24"/>
              </w:rPr>
              <w:t xml:space="preserve">Title I, Part A, </w:t>
            </w:r>
            <w:proofErr w:type="gramStart"/>
            <w:r w:rsidR="00E601FB" w:rsidRPr="00E601FB">
              <w:rPr>
                <w:sz w:val="24"/>
              </w:rPr>
              <w:t>Improving</w:t>
            </w:r>
            <w:proofErr w:type="gramEnd"/>
            <w:r w:rsidR="00E601FB" w:rsidRPr="00E601FB">
              <w:rPr>
                <w:sz w:val="24"/>
              </w:rPr>
              <w:t xml:space="preserve"> Basic Programs Operated by Local Educational Agencies</w:t>
            </w:r>
            <w:r w:rsidR="00E601FB">
              <w:rPr>
                <w:sz w:val="24"/>
              </w:rPr>
              <w:t xml:space="preserve"> ESSA</w:t>
            </w:r>
            <w:r w:rsidR="00E601FB" w:rsidRPr="000E45B1" w:rsidDel="00E601FB">
              <w:rPr>
                <w:sz w:val="24"/>
              </w:rPr>
              <w:t xml:space="preserve"> </w:t>
            </w:r>
            <w:r w:rsidRPr="000E45B1">
              <w:rPr>
                <w:sz w:val="24"/>
              </w:rPr>
              <w:t>program records. It is not necessary to submit program records for students in schools operating schoolwide Title I programs.</w:t>
            </w:r>
          </w:p>
        </w:tc>
      </w:tr>
      <w:tr w:rsidR="000E45B1" w:rsidRPr="000E45B1" w14:paraId="0A9365CA" w14:textId="77777777" w:rsidTr="003605DD">
        <w:trPr>
          <w:cantSplit/>
        </w:trPr>
        <w:tc>
          <w:tcPr>
            <w:tcW w:w="2947" w:type="dxa"/>
            <w:tcBorders>
              <w:top w:val="single" w:sz="4" w:space="0" w:color="auto"/>
              <w:left w:val="single" w:sz="4" w:space="0" w:color="auto"/>
              <w:bottom w:val="single" w:sz="4" w:space="0" w:color="auto"/>
              <w:right w:val="single" w:sz="4" w:space="0" w:color="auto"/>
            </w:tcBorders>
            <w:hideMark/>
          </w:tcPr>
          <w:p w14:paraId="78BB92E7" w14:textId="479D1C99" w:rsidR="000E45B1" w:rsidRPr="000E45B1" w:rsidRDefault="000E45B1" w:rsidP="008F25CD">
            <w:pPr>
              <w:pStyle w:val="BlockText"/>
              <w:ind w:left="72" w:right="72"/>
              <w:rPr>
                <w:color w:val="auto"/>
                <w:sz w:val="24"/>
              </w:rPr>
            </w:pPr>
            <w:r w:rsidRPr="000E45B1">
              <w:rPr>
                <w:color w:val="auto"/>
                <w:sz w:val="24"/>
              </w:rPr>
              <w:t>NCLB Title I Part A Schoolwide</w:t>
            </w:r>
          </w:p>
        </w:tc>
        <w:tc>
          <w:tcPr>
            <w:tcW w:w="7848" w:type="dxa"/>
            <w:tcBorders>
              <w:top w:val="single" w:sz="4" w:space="0" w:color="auto"/>
              <w:left w:val="single" w:sz="4" w:space="0" w:color="auto"/>
              <w:bottom w:val="single" w:sz="4" w:space="0" w:color="auto"/>
              <w:right w:val="single" w:sz="4" w:space="0" w:color="auto"/>
            </w:tcBorders>
            <w:hideMark/>
          </w:tcPr>
          <w:p w14:paraId="4EFF9AB5" w14:textId="77777777" w:rsidR="000E45B1" w:rsidRPr="000E45B1" w:rsidRDefault="000E45B1" w:rsidP="008F25CD">
            <w:pPr>
              <w:pStyle w:val="BlockText"/>
              <w:ind w:left="72" w:right="72"/>
              <w:rPr>
                <w:color w:val="auto"/>
                <w:sz w:val="24"/>
              </w:rPr>
            </w:pPr>
            <w:r w:rsidRPr="000E45B1">
              <w:rPr>
                <w:color w:val="auto"/>
                <w:sz w:val="24"/>
              </w:rPr>
              <w:t>CALPADS does not require Title I Part A participation program records from schools operating schoolwide programs (reported in CARS).</w:t>
            </w:r>
          </w:p>
          <w:p w14:paraId="3EDEF615" w14:textId="77777777" w:rsidR="000E45B1" w:rsidRPr="000E45B1" w:rsidRDefault="000E45B1" w:rsidP="008F25CD">
            <w:pPr>
              <w:pStyle w:val="BlockText"/>
              <w:ind w:left="72" w:right="72"/>
              <w:rPr>
                <w:color w:val="auto"/>
                <w:sz w:val="24"/>
              </w:rPr>
            </w:pPr>
            <w:r w:rsidRPr="000E45B1">
              <w:rPr>
                <w:color w:val="auto"/>
                <w:sz w:val="24"/>
              </w:rPr>
              <w:t>Student participation is derived from cumulative primary enrollment counts throughout the academic year (i.e., participation is not collected through program records).</w:t>
            </w:r>
          </w:p>
        </w:tc>
      </w:tr>
      <w:tr w:rsidR="000E45B1" w:rsidRPr="000E45B1" w14:paraId="44549FB7" w14:textId="77777777" w:rsidTr="003605DD">
        <w:trPr>
          <w:cantSplit/>
        </w:trPr>
        <w:tc>
          <w:tcPr>
            <w:tcW w:w="2947" w:type="dxa"/>
            <w:tcBorders>
              <w:top w:val="single" w:sz="4" w:space="0" w:color="auto"/>
              <w:left w:val="single" w:sz="4" w:space="0" w:color="auto"/>
              <w:bottom w:val="single" w:sz="4" w:space="0" w:color="auto"/>
              <w:right w:val="single" w:sz="4" w:space="0" w:color="auto"/>
            </w:tcBorders>
            <w:hideMark/>
          </w:tcPr>
          <w:p w14:paraId="53B4A7E9" w14:textId="79EB7946" w:rsidR="000E45B1" w:rsidRPr="000E45B1" w:rsidRDefault="00E601FB" w:rsidP="008F25CD">
            <w:pPr>
              <w:pStyle w:val="BlockText"/>
              <w:ind w:left="72" w:right="72"/>
              <w:rPr>
                <w:spacing w:val="6"/>
                <w:sz w:val="24"/>
              </w:rPr>
            </w:pPr>
            <w:r w:rsidRPr="00E601FB">
              <w:rPr>
                <w:spacing w:val="6"/>
                <w:sz w:val="24"/>
              </w:rPr>
              <w:lastRenderedPageBreak/>
              <w:t>Title I, Part D, Subpart 2 Prevention and Intervention Programs for Children and Youth Who Are Neglected, Delinquent, or At-Risk</w:t>
            </w:r>
          </w:p>
        </w:tc>
        <w:tc>
          <w:tcPr>
            <w:tcW w:w="7848" w:type="dxa"/>
            <w:tcBorders>
              <w:top w:val="single" w:sz="4" w:space="0" w:color="auto"/>
              <w:left w:val="single" w:sz="4" w:space="0" w:color="auto"/>
              <w:bottom w:val="single" w:sz="4" w:space="0" w:color="auto"/>
              <w:right w:val="single" w:sz="4" w:space="0" w:color="auto"/>
            </w:tcBorders>
            <w:hideMark/>
          </w:tcPr>
          <w:p w14:paraId="549A71F5" w14:textId="77777777" w:rsidR="000E45B1" w:rsidRPr="000E45B1" w:rsidRDefault="000E45B1" w:rsidP="008F25CD">
            <w:pPr>
              <w:pStyle w:val="BlockText"/>
              <w:ind w:left="792" w:right="72" w:hanging="720"/>
              <w:rPr>
                <w:sz w:val="24"/>
              </w:rPr>
            </w:pPr>
            <w:r w:rsidRPr="000E45B1">
              <w:rPr>
                <w:sz w:val="24"/>
              </w:rPr>
              <w:t xml:space="preserve">These data were formerly collected on the </w:t>
            </w:r>
            <w:proofErr w:type="spellStart"/>
            <w:r w:rsidRPr="000E45B1">
              <w:rPr>
                <w:sz w:val="24"/>
              </w:rPr>
              <w:t>ConApp</w:t>
            </w:r>
            <w:proofErr w:type="spellEnd"/>
            <w:r w:rsidRPr="000E45B1">
              <w:rPr>
                <w:sz w:val="24"/>
              </w:rPr>
              <w:t>, Part II.</w:t>
            </w:r>
          </w:p>
          <w:p w14:paraId="5A4EFE0C" w14:textId="77777777" w:rsidR="008F25CD" w:rsidRDefault="008F25CD" w:rsidP="008F25CD">
            <w:pPr>
              <w:ind w:left="72" w:right="72"/>
              <w:rPr>
                <w:rFonts w:cs="Arial"/>
              </w:rPr>
            </w:pPr>
          </w:p>
          <w:p w14:paraId="44129573" w14:textId="04981AF6" w:rsidR="000E45B1" w:rsidRPr="000E45B1" w:rsidRDefault="000E45B1" w:rsidP="008F25CD">
            <w:pPr>
              <w:ind w:left="72" w:right="72"/>
              <w:rPr>
                <w:rFonts w:cs="Arial"/>
              </w:rPr>
            </w:pPr>
            <w:r w:rsidRPr="000E45B1">
              <w:rPr>
                <w:rFonts w:cs="Arial"/>
              </w:rPr>
              <w:t>The Title I Part A Neglected Program is funding that districts can allocate from their general Title I Part A allocation to serve neglected students (generally students in group homes or licensed children’s institutions) that are attending non-Title I Targeted Assistance (TAS) or Schoolwide Program (SWP) schools in the district.</w:t>
            </w:r>
          </w:p>
          <w:p w14:paraId="5884C777" w14:textId="77777777" w:rsidR="008F25CD" w:rsidRDefault="008F25CD" w:rsidP="008F25CD">
            <w:pPr>
              <w:pStyle w:val="BlockText"/>
              <w:ind w:left="792" w:right="72" w:hanging="720"/>
              <w:rPr>
                <w:sz w:val="24"/>
              </w:rPr>
            </w:pPr>
          </w:p>
          <w:p w14:paraId="17FC47A1" w14:textId="3A1CA261" w:rsidR="000E45B1" w:rsidRPr="000E45B1" w:rsidRDefault="000E45B1" w:rsidP="008F25CD">
            <w:pPr>
              <w:pStyle w:val="BlockText"/>
              <w:ind w:left="72" w:right="72"/>
              <w:rPr>
                <w:sz w:val="24"/>
              </w:rPr>
            </w:pPr>
            <w:r w:rsidRPr="000E45B1">
              <w:rPr>
                <w:sz w:val="24"/>
              </w:rPr>
              <w:t xml:space="preserve">LEAs should submit a </w:t>
            </w:r>
            <w:r w:rsidR="00E601FB" w:rsidRPr="00E601FB">
              <w:rPr>
                <w:spacing w:val="6"/>
                <w:sz w:val="24"/>
              </w:rPr>
              <w:t>Title I, Part D, Subpart 2 Prevention and Intervention Programs for Children and Youth Who Are Neglected, Delinquent, or At-Risk</w:t>
            </w:r>
            <w:r w:rsidR="00E601FB" w:rsidRPr="000E45B1" w:rsidDel="00E601FB">
              <w:rPr>
                <w:sz w:val="24"/>
              </w:rPr>
              <w:t xml:space="preserve"> </w:t>
            </w:r>
            <w:r w:rsidRPr="000E45B1">
              <w:rPr>
                <w:sz w:val="24"/>
              </w:rPr>
              <w:t>record for any neglected student who is receiving Title I services</w:t>
            </w:r>
            <w:r w:rsidR="008F25CD">
              <w:rPr>
                <w:sz w:val="24"/>
              </w:rPr>
              <w:t xml:space="preserve"> </w:t>
            </w:r>
            <w:r w:rsidR="008F25CD" w:rsidRPr="008F25CD">
              <w:rPr>
                <w:i/>
                <w:sz w:val="24"/>
              </w:rPr>
              <w:t>and is enrolled in a non-Title I school in the district</w:t>
            </w:r>
            <w:r w:rsidR="008F25CD">
              <w:rPr>
                <w:sz w:val="24"/>
              </w:rPr>
              <w:t xml:space="preserve">. </w:t>
            </w:r>
            <w:r w:rsidRPr="000E45B1">
              <w:rPr>
                <w:sz w:val="24"/>
              </w:rPr>
              <w:t xml:space="preserve"> If </w:t>
            </w:r>
            <w:r w:rsidRPr="000E45B1">
              <w:rPr>
                <w:spacing w:val="6"/>
                <w:sz w:val="24"/>
              </w:rPr>
              <w:t xml:space="preserve">Title I Part A Neglected records are submitted at a Title I Targeted Assistance (TAS) or Schoolwide Program (SWP) school, these records will NOT be counted in certification report </w:t>
            </w:r>
            <w:r w:rsidRPr="000E45B1">
              <w:rPr>
                <w:i/>
                <w:spacing w:val="6"/>
                <w:sz w:val="24"/>
              </w:rPr>
              <w:t>5.1 – Program Participation Count</w:t>
            </w:r>
            <w:r w:rsidR="008F25CD">
              <w:rPr>
                <w:i/>
                <w:spacing w:val="6"/>
                <w:sz w:val="24"/>
              </w:rPr>
              <w:t>.</w:t>
            </w:r>
          </w:p>
        </w:tc>
      </w:tr>
    </w:tbl>
    <w:p w14:paraId="7D7FFA1B" w14:textId="3ECF2D6F" w:rsidR="000E45B1" w:rsidRPr="000E45B1" w:rsidRDefault="000E45B1" w:rsidP="000E45B1">
      <w:pPr>
        <w:spacing w:before="240" w:after="240"/>
        <w:rPr>
          <w:rFonts w:cs="Arial"/>
          <w:b/>
        </w:rPr>
      </w:pPr>
      <w:r w:rsidRPr="000E45B1">
        <w:rPr>
          <w:rFonts w:cs="Arial"/>
          <w:b/>
        </w:rPr>
        <w:t>How are</w:t>
      </w:r>
      <w:r w:rsidR="008F25CD">
        <w:rPr>
          <w:rFonts w:cs="Arial"/>
          <w:b/>
        </w:rPr>
        <w:t xml:space="preserve"> student</w:t>
      </w:r>
      <w:r w:rsidRPr="000E45B1">
        <w:rPr>
          <w:rFonts w:cs="Arial"/>
          <w:b/>
        </w:rPr>
        <w:t xml:space="preserve"> </w:t>
      </w:r>
      <w:r w:rsidRPr="000E45B1">
        <w:rPr>
          <w:rFonts w:cs="Arial"/>
          <w:b/>
          <w:i/>
        </w:rPr>
        <w:t>participation</w:t>
      </w:r>
      <w:r w:rsidRPr="000E45B1">
        <w:rPr>
          <w:rFonts w:cs="Arial"/>
          <w:b/>
        </w:rPr>
        <w:t xml:space="preserve"> records used for state reporting?</w:t>
      </w:r>
    </w:p>
    <w:p w14:paraId="31AADAB7" w14:textId="77777777" w:rsidR="000E45B1" w:rsidRPr="000E45B1" w:rsidRDefault="000E45B1" w:rsidP="000E45B1">
      <w:pPr>
        <w:pStyle w:val="BlockText"/>
        <w:spacing w:before="240" w:after="240"/>
        <w:rPr>
          <w:sz w:val="24"/>
        </w:rPr>
      </w:pPr>
      <w:r w:rsidRPr="000E45B1">
        <w:rPr>
          <w:sz w:val="24"/>
        </w:rPr>
        <w:t>Data on student participation in the following programs are collected to determine program participation counts for state reports:</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Description w:val="This table describes how participation records are used for state-level reporting."/>
      </w:tblPr>
      <w:tblGrid>
        <w:gridCol w:w="2857"/>
        <w:gridCol w:w="7938"/>
      </w:tblGrid>
      <w:tr w:rsidR="000E45B1" w:rsidRPr="000E45B1" w14:paraId="49978AA1" w14:textId="77777777" w:rsidTr="003605DD">
        <w:trPr>
          <w:cantSplit/>
          <w:tblHeader/>
        </w:trPr>
        <w:tc>
          <w:tcPr>
            <w:tcW w:w="2857"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02957088" w14:textId="77777777" w:rsidR="000E45B1" w:rsidRPr="008814B0" w:rsidRDefault="000E45B1" w:rsidP="008814B0">
            <w:pPr>
              <w:pStyle w:val="BlockText"/>
              <w:rPr>
                <w:b/>
                <w:color w:val="FFFFFF" w:themeColor="background1"/>
                <w:sz w:val="24"/>
              </w:rPr>
            </w:pPr>
            <w:r w:rsidRPr="008814B0">
              <w:rPr>
                <w:b/>
                <w:color w:val="FFFFFF" w:themeColor="background1"/>
                <w:sz w:val="24"/>
              </w:rPr>
              <w:t>State Program</w:t>
            </w:r>
          </w:p>
        </w:tc>
        <w:tc>
          <w:tcPr>
            <w:tcW w:w="7938"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3A0AC0E9" w14:textId="77777777" w:rsidR="000E45B1" w:rsidRPr="008814B0" w:rsidRDefault="000E45B1" w:rsidP="008814B0">
            <w:pPr>
              <w:pStyle w:val="BlockText"/>
              <w:rPr>
                <w:b/>
                <w:color w:val="FFFFFF" w:themeColor="background1"/>
                <w:sz w:val="24"/>
              </w:rPr>
            </w:pPr>
            <w:r w:rsidRPr="008814B0">
              <w:rPr>
                <w:b/>
                <w:color w:val="FFFFFF" w:themeColor="background1"/>
                <w:sz w:val="24"/>
              </w:rPr>
              <w:t>Comment</w:t>
            </w:r>
          </w:p>
        </w:tc>
      </w:tr>
      <w:tr w:rsidR="000E45B1" w:rsidRPr="000E45B1" w14:paraId="74BA5F14" w14:textId="77777777" w:rsidTr="003605DD">
        <w:trPr>
          <w:cantSplit/>
        </w:trPr>
        <w:tc>
          <w:tcPr>
            <w:tcW w:w="2857" w:type="dxa"/>
            <w:tcBorders>
              <w:top w:val="single" w:sz="4" w:space="0" w:color="auto"/>
              <w:left w:val="single" w:sz="4" w:space="0" w:color="auto"/>
              <w:bottom w:val="single" w:sz="4" w:space="0" w:color="auto"/>
              <w:right w:val="single" w:sz="4" w:space="0" w:color="auto"/>
            </w:tcBorders>
            <w:hideMark/>
          </w:tcPr>
          <w:p w14:paraId="55AE271E" w14:textId="77777777" w:rsidR="000E45B1" w:rsidRPr="000E45B1" w:rsidRDefault="000E45B1" w:rsidP="008F25CD">
            <w:pPr>
              <w:pStyle w:val="BlockText"/>
              <w:ind w:left="72"/>
              <w:rPr>
                <w:sz w:val="24"/>
              </w:rPr>
            </w:pPr>
            <w:r w:rsidRPr="000E45B1">
              <w:rPr>
                <w:sz w:val="24"/>
              </w:rPr>
              <w:t>Opportunity Program</w:t>
            </w:r>
          </w:p>
        </w:tc>
        <w:tc>
          <w:tcPr>
            <w:tcW w:w="7938" w:type="dxa"/>
            <w:tcBorders>
              <w:top w:val="single" w:sz="4" w:space="0" w:color="auto"/>
              <w:left w:val="single" w:sz="4" w:space="0" w:color="auto"/>
              <w:bottom w:val="single" w:sz="4" w:space="0" w:color="auto"/>
              <w:right w:val="single" w:sz="4" w:space="0" w:color="auto"/>
            </w:tcBorders>
            <w:hideMark/>
          </w:tcPr>
          <w:p w14:paraId="151F8191" w14:textId="77777777" w:rsidR="000E45B1" w:rsidRPr="000E45B1" w:rsidRDefault="000E45B1" w:rsidP="008F25CD">
            <w:pPr>
              <w:pStyle w:val="BlockText"/>
              <w:spacing w:after="120"/>
              <w:ind w:left="72"/>
              <w:rPr>
                <w:sz w:val="24"/>
              </w:rPr>
            </w:pPr>
            <w:r w:rsidRPr="000E45B1">
              <w:rPr>
                <w:sz w:val="24"/>
              </w:rPr>
              <w:t>These data were formerly collected in CBEDS.</w:t>
            </w:r>
          </w:p>
        </w:tc>
      </w:tr>
      <w:tr w:rsidR="000E45B1" w:rsidRPr="000E45B1" w14:paraId="5AF7814C" w14:textId="77777777" w:rsidTr="003605DD">
        <w:trPr>
          <w:cantSplit/>
        </w:trPr>
        <w:tc>
          <w:tcPr>
            <w:tcW w:w="2857" w:type="dxa"/>
            <w:tcBorders>
              <w:top w:val="single" w:sz="4" w:space="0" w:color="auto"/>
              <w:left w:val="single" w:sz="4" w:space="0" w:color="auto"/>
              <w:bottom w:val="single" w:sz="4" w:space="0" w:color="auto"/>
              <w:right w:val="single" w:sz="4" w:space="0" w:color="auto"/>
            </w:tcBorders>
            <w:hideMark/>
          </w:tcPr>
          <w:p w14:paraId="2CDE8671" w14:textId="77777777" w:rsidR="000E45B1" w:rsidRPr="000E45B1" w:rsidRDefault="000E45B1" w:rsidP="008F25CD">
            <w:pPr>
              <w:pStyle w:val="BlockText"/>
              <w:ind w:left="72"/>
              <w:rPr>
                <w:sz w:val="24"/>
              </w:rPr>
            </w:pPr>
            <w:r w:rsidRPr="000E45B1">
              <w:rPr>
                <w:sz w:val="24"/>
              </w:rPr>
              <w:t>California Partnership Academy</w:t>
            </w:r>
          </w:p>
        </w:tc>
        <w:tc>
          <w:tcPr>
            <w:tcW w:w="7938" w:type="dxa"/>
            <w:tcBorders>
              <w:top w:val="single" w:sz="4" w:space="0" w:color="auto"/>
              <w:left w:val="single" w:sz="4" w:space="0" w:color="auto"/>
              <w:bottom w:val="single" w:sz="4" w:space="0" w:color="auto"/>
              <w:right w:val="single" w:sz="4" w:space="0" w:color="auto"/>
            </w:tcBorders>
            <w:hideMark/>
          </w:tcPr>
          <w:p w14:paraId="6FD86069" w14:textId="77777777" w:rsidR="000E45B1" w:rsidRPr="000E45B1" w:rsidRDefault="000E45B1" w:rsidP="008F25CD">
            <w:pPr>
              <w:pStyle w:val="BlockText"/>
              <w:spacing w:after="120"/>
              <w:ind w:left="72"/>
              <w:rPr>
                <w:sz w:val="24"/>
              </w:rPr>
            </w:pPr>
            <w:r w:rsidRPr="000E45B1">
              <w:rPr>
                <w:sz w:val="24"/>
              </w:rPr>
              <w:t>These data were formerly collected in CBEDS and the Partnership Academy report.</w:t>
            </w:r>
          </w:p>
        </w:tc>
      </w:tr>
      <w:tr w:rsidR="000E45B1" w:rsidRPr="000E45B1" w14:paraId="60D8784D" w14:textId="77777777" w:rsidTr="003605DD">
        <w:trPr>
          <w:cantSplit/>
        </w:trPr>
        <w:tc>
          <w:tcPr>
            <w:tcW w:w="2857" w:type="dxa"/>
            <w:tcBorders>
              <w:top w:val="single" w:sz="4" w:space="0" w:color="auto"/>
              <w:left w:val="single" w:sz="4" w:space="0" w:color="auto"/>
              <w:bottom w:val="single" w:sz="4" w:space="0" w:color="auto"/>
              <w:right w:val="single" w:sz="4" w:space="0" w:color="auto"/>
            </w:tcBorders>
            <w:hideMark/>
          </w:tcPr>
          <w:p w14:paraId="41CBAEA2" w14:textId="77777777" w:rsidR="000E45B1" w:rsidRPr="000E45B1" w:rsidRDefault="000E45B1" w:rsidP="008F25CD">
            <w:pPr>
              <w:pStyle w:val="BlockText"/>
              <w:ind w:left="72"/>
              <w:rPr>
                <w:sz w:val="24"/>
              </w:rPr>
            </w:pPr>
            <w:r w:rsidRPr="000E45B1">
              <w:rPr>
                <w:sz w:val="24"/>
              </w:rPr>
              <w:t>Transitional Kindergarten</w:t>
            </w:r>
          </w:p>
        </w:tc>
        <w:tc>
          <w:tcPr>
            <w:tcW w:w="7938" w:type="dxa"/>
            <w:tcBorders>
              <w:top w:val="single" w:sz="4" w:space="0" w:color="auto"/>
              <w:left w:val="single" w:sz="4" w:space="0" w:color="auto"/>
              <w:bottom w:val="single" w:sz="4" w:space="0" w:color="auto"/>
              <w:right w:val="single" w:sz="4" w:space="0" w:color="auto"/>
            </w:tcBorders>
          </w:tcPr>
          <w:p w14:paraId="3DF744C8" w14:textId="77777777" w:rsidR="000E45B1" w:rsidRPr="000E45B1" w:rsidRDefault="000E45B1" w:rsidP="008F25CD">
            <w:pPr>
              <w:pStyle w:val="BlockText"/>
              <w:spacing w:after="120"/>
              <w:ind w:left="72"/>
              <w:rPr>
                <w:sz w:val="24"/>
              </w:rPr>
            </w:pPr>
            <w:r w:rsidRPr="000E45B1">
              <w:rPr>
                <w:sz w:val="24"/>
              </w:rPr>
              <w:t>“Transitional kindergarten” means the first year of a two-year kindergarten program that uses a modified kindergarten curriculum that is age and developmentally appropriate.</w:t>
            </w:r>
          </w:p>
          <w:p w14:paraId="521694E1" w14:textId="77777777" w:rsidR="000E45B1" w:rsidRPr="000E45B1" w:rsidRDefault="000E45B1" w:rsidP="008F25CD">
            <w:pPr>
              <w:pStyle w:val="BlockText"/>
              <w:spacing w:after="120"/>
              <w:ind w:left="72"/>
              <w:rPr>
                <w:i/>
                <w:sz w:val="24"/>
              </w:rPr>
            </w:pPr>
            <w:r w:rsidRPr="000E45B1">
              <w:rPr>
                <w:i/>
                <w:sz w:val="24"/>
              </w:rPr>
              <w:t xml:space="preserve">Education Code Section 48000(c): </w:t>
            </w:r>
          </w:p>
          <w:p w14:paraId="475A6EFA" w14:textId="77777777" w:rsidR="000E45B1" w:rsidRPr="000E45B1" w:rsidRDefault="000E45B1" w:rsidP="008F25CD">
            <w:pPr>
              <w:pStyle w:val="BlockText"/>
              <w:spacing w:after="120"/>
              <w:ind w:left="72"/>
              <w:rPr>
                <w:sz w:val="24"/>
              </w:rPr>
            </w:pPr>
            <w:r w:rsidRPr="000E45B1">
              <w:rPr>
                <w:sz w:val="24"/>
              </w:rPr>
              <w:t>(c) A child shall be admitted to a transitional kindergarten maintained by the school/district if the child will have his or her fifth birthday on or after one of the following dates:</w:t>
            </w:r>
          </w:p>
          <w:p w14:paraId="73605498" w14:textId="724E8306" w:rsidR="000E45B1" w:rsidRPr="000E45B1" w:rsidRDefault="008522B1" w:rsidP="008F25CD">
            <w:pPr>
              <w:pStyle w:val="BlockText"/>
              <w:spacing w:after="120"/>
              <w:ind w:left="72"/>
              <w:rPr>
                <w:sz w:val="24"/>
              </w:rPr>
            </w:pPr>
            <w:r>
              <w:rPr>
                <w:sz w:val="24"/>
              </w:rPr>
              <w:t>(1) November 2 of the 2012–</w:t>
            </w:r>
            <w:r w:rsidR="000E45B1" w:rsidRPr="000E45B1">
              <w:rPr>
                <w:sz w:val="24"/>
              </w:rPr>
              <w:t>13school year.</w:t>
            </w:r>
          </w:p>
          <w:p w14:paraId="519A3B03" w14:textId="70240751" w:rsidR="000E45B1" w:rsidRPr="000E45B1" w:rsidRDefault="000E45B1" w:rsidP="008F25CD">
            <w:pPr>
              <w:pStyle w:val="BlockText"/>
              <w:spacing w:after="120"/>
              <w:ind w:left="72"/>
              <w:rPr>
                <w:sz w:val="24"/>
              </w:rPr>
            </w:pPr>
            <w:r w:rsidRPr="000E45B1">
              <w:rPr>
                <w:sz w:val="24"/>
              </w:rPr>
              <w:t>(2) October 2 of the 2013</w:t>
            </w:r>
            <w:r w:rsidR="008522B1">
              <w:rPr>
                <w:sz w:val="24"/>
              </w:rPr>
              <w:t>–</w:t>
            </w:r>
            <w:r w:rsidRPr="000E45B1">
              <w:rPr>
                <w:sz w:val="24"/>
              </w:rPr>
              <w:t>14 school year.</w:t>
            </w:r>
          </w:p>
          <w:p w14:paraId="24D6BC3B" w14:textId="08837B24" w:rsidR="000E45B1" w:rsidRPr="000E45B1" w:rsidRDefault="000E45B1" w:rsidP="008F25CD">
            <w:pPr>
              <w:pStyle w:val="BlockText"/>
              <w:spacing w:after="120"/>
              <w:ind w:left="72"/>
              <w:rPr>
                <w:sz w:val="24"/>
              </w:rPr>
            </w:pPr>
            <w:r w:rsidRPr="000E45B1">
              <w:rPr>
                <w:sz w:val="24"/>
              </w:rPr>
              <w:t>(3) September 2 of the 2014</w:t>
            </w:r>
            <w:r w:rsidR="008522B1">
              <w:rPr>
                <w:sz w:val="24"/>
              </w:rPr>
              <w:t>–</w:t>
            </w:r>
            <w:r w:rsidRPr="000E45B1">
              <w:rPr>
                <w:sz w:val="24"/>
              </w:rPr>
              <w:t>2015 school year and each school year thereafter.</w:t>
            </w:r>
          </w:p>
          <w:p w14:paraId="5CFFEA9D" w14:textId="77777777" w:rsidR="000E45B1" w:rsidRPr="000E45B1" w:rsidRDefault="000E45B1" w:rsidP="008F25CD">
            <w:pPr>
              <w:pStyle w:val="BlockText"/>
              <w:spacing w:after="120"/>
              <w:ind w:left="72"/>
              <w:rPr>
                <w:sz w:val="24"/>
              </w:rPr>
            </w:pPr>
            <w:r w:rsidRPr="000E45B1">
              <w:rPr>
                <w:sz w:val="24"/>
              </w:rPr>
              <w:t>Students participating in a Transitional Kindergarten program are enrolled in CALPADS with a grade level of Kindergarten (KN).</w:t>
            </w:r>
          </w:p>
        </w:tc>
      </w:tr>
    </w:tbl>
    <w:p w14:paraId="12E37BBD" w14:textId="77777777" w:rsidR="00450D37" w:rsidRDefault="00450D37" w:rsidP="000E45B1">
      <w:pPr>
        <w:spacing w:before="240" w:after="240"/>
        <w:rPr>
          <w:rFonts w:cs="Arial"/>
          <w:b/>
        </w:rPr>
      </w:pPr>
    </w:p>
    <w:p w14:paraId="1DE87320" w14:textId="77777777" w:rsidR="00450D37" w:rsidRDefault="00450D37" w:rsidP="000E45B1">
      <w:pPr>
        <w:spacing w:before="240" w:after="240"/>
        <w:rPr>
          <w:rFonts w:cs="Arial"/>
          <w:b/>
        </w:rPr>
      </w:pPr>
    </w:p>
    <w:p w14:paraId="73946CBA" w14:textId="77777777" w:rsidR="00450D37" w:rsidRDefault="00450D37" w:rsidP="000E45B1">
      <w:pPr>
        <w:spacing w:before="240" w:after="240"/>
        <w:rPr>
          <w:rFonts w:cs="Arial"/>
          <w:b/>
        </w:rPr>
      </w:pPr>
    </w:p>
    <w:p w14:paraId="7478A30C" w14:textId="201C21C5" w:rsidR="000E45B1" w:rsidRPr="000E45B1" w:rsidRDefault="008F25CD" w:rsidP="000E45B1">
      <w:pPr>
        <w:spacing w:before="240" w:after="240"/>
        <w:rPr>
          <w:rFonts w:cs="Arial"/>
          <w:b/>
        </w:rPr>
      </w:pPr>
      <w:r>
        <w:rPr>
          <w:rFonts w:cs="Arial"/>
          <w:b/>
        </w:rPr>
        <w:lastRenderedPageBreak/>
        <w:t>When should s</w:t>
      </w:r>
      <w:r w:rsidR="000E45B1" w:rsidRPr="000E45B1">
        <w:rPr>
          <w:rFonts w:cs="Arial"/>
          <w:b/>
        </w:rPr>
        <w:t xml:space="preserve">tudent program </w:t>
      </w:r>
      <w:r w:rsidR="000E45B1" w:rsidRPr="000E45B1">
        <w:rPr>
          <w:rFonts w:cs="Arial"/>
          <w:b/>
          <w:i/>
        </w:rPr>
        <w:t>participation</w:t>
      </w:r>
      <w:r w:rsidR="000E45B1" w:rsidRPr="000E45B1">
        <w:rPr>
          <w:rFonts w:cs="Arial"/>
          <w:b/>
        </w:rPr>
        <w:t xml:space="preserve"> </w:t>
      </w:r>
      <w:r w:rsidR="00F7744E">
        <w:rPr>
          <w:rFonts w:cs="Arial"/>
          <w:b/>
        </w:rPr>
        <w:t>data</w:t>
      </w:r>
      <w:r w:rsidR="000E45B1" w:rsidRPr="000E45B1">
        <w:rPr>
          <w:rFonts w:cs="Arial"/>
          <w:b/>
        </w:rPr>
        <w:t xml:space="preserve"> </w:t>
      </w:r>
      <w:r>
        <w:rPr>
          <w:rFonts w:cs="Arial"/>
          <w:b/>
        </w:rPr>
        <w:t>be submitted to</w:t>
      </w:r>
      <w:r w:rsidR="000E45B1" w:rsidRPr="000E45B1">
        <w:rPr>
          <w:rFonts w:cs="Arial"/>
          <w:b/>
        </w:rPr>
        <w:t xml:space="preserve"> CALPADS</w:t>
      </w:r>
      <w:r>
        <w:rPr>
          <w:rFonts w:cs="Arial"/>
          <w:b/>
        </w:rPr>
        <w:t>?</w:t>
      </w:r>
    </w:p>
    <w:p w14:paraId="53140775" w14:textId="2130BD8E" w:rsidR="000E45B1" w:rsidRPr="000E45B1" w:rsidRDefault="000E45B1" w:rsidP="000E45B1">
      <w:pPr>
        <w:pStyle w:val="BlockText"/>
        <w:spacing w:before="240" w:after="240"/>
        <w:rPr>
          <w:sz w:val="24"/>
        </w:rPr>
      </w:pPr>
      <w:r w:rsidRPr="000E45B1">
        <w:rPr>
          <w:sz w:val="24"/>
        </w:rPr>
        <w:t xml:space="preserve">After acquiring SSIDs in CALPADS, LEAs should </w:t>
      </w:r>
      <w:r w:rsidR="008F25CD">
        <w:rPr>
          <w:sz w:val="24"/>
        </w:rPr>
        <w:t xml:space="preserve">submit </w:t>
      </w:r>
      <w:r w:rsidRPr="000E45B1">
        <w:rPr>
          <w:sz w:val="24"/>
        </w:rPr>
        <w:t>student</w:t>
      </w:r>
      <w:r w:rsidR="00F7744E">
        <w:rPr>
          <w:sz w:val="24"/>
        </w:rPr>
        <w:t xml:space="preserve"> information and student</w:t>
      </w:r>
      <w:r w:rsidRPr="000E45B1">
        <w:rPr>
          <w:sz w:val="24"/>
        </w:rPr>
        <w:t xml:space="preserve"> program participation data. After enrolling transferring students, LEAs should follow the enrollments with updates to the students’ program participation data, if applicable.</w:t>
      </w:r>
    </w:p>
    <w:p w14:paraId="426EF656" w14:textId="77777777" w:rsidR="000E45B1" w:rsidRPr="000E45B1" w:rsidRDefault="000E45B1" w:rsidP="000E45B1">
      <w:pPr>
        <w:spacing w:before="240" w:after="240"/>
        <w:rPr>
          <w:rFonts w:cs="Arial"/>
        </w:rPr>
      </w:pPr>
      <w:r w:rsidRPr="000E45B1">
        <w:rPr>
          <w:rFonts w:cs="Arial"/>
        </w:rPr>
        <w:t>At the end of the school year, in the EOY 2 – Program Participation submission, LEAs must report all students who have participated—at any time during the year—in any of the programs. If these data are updated on an ongoing basis throughout the year as students start and end their participation in these programs, then the EOY 2 submission will only require the LEAs to review and approve the certification reports generated by CALPADS.</w:t>
      </w:r>
    </w:p>
    <w:p w14:paraId="3DEFEA3F" w14:textId="64D26A7B" w:rsidR="000E45B1" w:rsidRDefault="00275F35" w:rsidP="008D66EF">
      <w:pPr>
        <w:pStyle w:val="Heading5"/>
      </w:pPr>
      <w:bookmarkStart w:id="159" w:name="_Toc516042393"/>
      <w:bookmarkStart w:id="160" w:name="_Toc516045674"/>
      <w:bookmarkStart w:id="161" w:name="_Toc31883648"/>
      <w:bookmarkStart w:id="162" w:name="_Toc32500214"/>
      <w:r w:rsidRPr="002E3EE1">
        <w:t xml:space="preserve">Student </w:t>
      </w:r>
      <w:r w:rsidR="00F7744E">
        <w:t>Incident</w:t>
      </w:r>
      <w:bookmarkEnd w:id="159"/>
      <w:bookmarkEnd w:id="160"/>
      <w:r w:rsidR="00F650E4">
        <w:t xml:space="preserve"> (SINC, SIRS, SOFF)</w:t>
      </w:r>
      <w:bookmarkEnd w:id="161"/>
      <w:bookmarkEnd w:id="162"/>
    </w:p>
    <w:p w14:paraId="15AF4C27" w14:textId="34FA96AB" w:rsidR="00275F35" w:rsidRPr="008D66EF" w:rsidRDefault="00275F35" w:rsidP="006832E5">
      <w:pPr>
        <w:spacing w:before="240" w:after="240"/>
        <w:rPr>
          <w:color w:val="000000" w:themeColor="text1"/>
        </w:rPr>
      </w:pPr>
      <w:r w:rsidRPr="007B6B45">
        <w:rPr>
          <w:color w:val="000000" w:themeColor="text1"/>
        </w:rPr>
        <w:t xml:space="preserve">The student </w:t>
      </w:r>
      <w:r w:rsidR="00F7744E" w:rsidRPr="007B6B45">
        <w:rPr>
          <w:color w:val="000000" w:themeColor="text1"/>
        </w:rPr>
        <w:t>incident</w:t>
      </w:r>
      <w:r w:rsidRPr="008D66EF">
        <w:rPr>
          <w:color w:val="000000" w:themeColor="text1"/>
        </w:rPr>
        <w:t xml:space="preserve"> data</w:t>
      </w:r>
      <w:r w:rsidR="007B6B45">
        <w:rPr>
          <w:color w:val="000000" w:themeColor="text1"/>
        </w:rPr>
        <w:t>, submitted through the Student Incident (SINC), Student Incident Results (SIRS), and Student Offense (SOFF) files,</w:t>
      </w:r>
      <w:r w:rsidRPr="008D66EF">
        <w:rPr>
          <w:color w:val="000000" w:themeColor="text1"/>
        </w:rPr>
        <w:t xml:space="preserve"> include</w:t>
      </w:r>
      <w:r w:rsidR="00F7744E">
        <w:rPr>
          <w:color w:val="000000" w:themeColor="text1"/>
        </w:rPr>
        <w:t>:(1) incidents that result in the use of physical restraint or seclusion, (2) incidents in which a statutory offense is committed</w:t>
      </w:r>
      <w:r w:rsidR="007B6B45">
        <w:rPr>
          <w:color w:val="000000" w:themeColor="text1"/>
        </w:rPr>
        <w:t>, and (3)</w:t>
      </w:r>
      <w:r w:rsidR="00F7744E">
        <w:rPr>
          <w:color w:val="000000" w:themeColor="text1"/>
        </w:rPr>
        <w:t xml:space="preserve"> </w:t>
      </w:r>
      <w:r w:rsidR="007B6B45">
        <w:rPr>
          <w:color w:val="000000" w:themeColor="text1"/>
        </w:rPr>
        <w:t>f</w:t>
      </w:r>
      <w:r w:rsidR="00AB05FB">
        <w:rPr>
          <w:color w:val="000000" w:themeColor="text1"/>
        </w:rPr>
        <w:t xml:space="preserve">or incidents in which a statutory offense is committed, the offense committed, and the disciplinary </w:t>
      </w:r>
      <w:r w:rsidR="00F7744E">
        <w:rPr>
          <w:color w:val="000000" w:themeColor="text1"/>
        </w:rPr>
        <w:t>result</w:t>
      </w:r>
      <w:r w:rsidR="00AB05FB">
        <w:rPr>
          <w:color w:val="000000" w:themeColor="text1"/>
        </w:rPr>
        <w:t xml:space="preserve"> (e.g. other means of correction, </w:t>
      </w:r>
      <w:r w:rsidRPr="008D66EF">
        <w:rPr>
          <w:color w:val="000000" w:themeColor="text1"/>
        </w:rPr>
        <w:t>suspension</w:t>
      </w:r>
      <w:r w:rsidR="00AB05FB">
        <w:rPr>
          <w:color w:val="000000" w:themeColor="text1"/>
        </w:rPr>
        <w:t xml:space="preserve">, </w:t>
      </w:r>
      <w:r w:rsidRPr="008D66EF">
        <w:rPr>
          <w:color w:val="000000" w:themeColor="text1"/>
        </w:rPr>
        <w:t>expulsion</w:t>
      </w:r>
      <w:r w:rsidR="00AB05FB">
        <w:rPr>
          <w:color w:val="000000" w:themeColor="text1"/>
        </w:rPr>
        <w:t>)</w:t>
      </w:r>
      <w:r w:rsidRPr="008D66EF">
        <w:rPr>
          <w:color w:val="000000" w:themeColor="text1"/>
        </w:rPr>
        <w:t xml:space="preserve">. This information is required to satisfy </w:t>
      </w:r>
      <w:r w:rsidR="00AB05FB">
        <w:rPr>
          <w:color w:val="000000" w:themeColor="text1"/>
        </w:rPr>
        <w:t xml:space="preserve">state law (California Education Code Section 49005-49006.4), </w:t>
      </w:r>
      <w:r w:rsidRPr="008D66EF">
        <w:rPr>
          <w:color w:val="000000" w:themeColor="text1"/>
        </w:rPr>
        <w:t>federal requirements under the</w:t>
      </w:r>
      <w:r w:rsidR="000820E6">
        <w:rPr>
          <w:color w:val="000000" w:themeColor="text1"/>
        </w:rPr>
        <w:t xml:space="preserve"> </w:t>
      </w:r>
      <w:r w:rsidRPr="008D66EF">
        <w:rPr>
          <w:color w:val="000000" w:themeColor="text1"/>
        </w:rPr>
        <w:t xml:space="preserve">Gun-Free Schools </w:t>
      </w:r>
      <w:r w:rsidR="000820E6">
        <w:rPr>
          <w:color w:val="000000" w:themeColor="text1"/>
        </w:rPr>
        <w:t xml:space="preserve">and Communities </w:t>
      </w:r>
      <w:r w:rsidRPr="008D66EF">
        <w:rPr>
          <w:color w:val="000000" w:themeColor="text1"/>
        </w:rPr>
        <w:t>Act, the Individuals with Disabilities Education Act (IDEA), and to determine "persistently dangerous" schools</w:t>
      </w:r>
      <w:r w:rsidR="000820E6">
        <w:rPr>
          <w:color w:val="000000" w:themeColor="text1"/>
        </w:rPr>
        <w:t xml:space="preserve"> under the Elementary and Secondary Education Act of 1965, as amended (ESEA)</w:t>
      </w:r>
      <w:r w:rsidRPr="008D66EF">
        <w:rPr>
          <w:color w:val="000000" w:themeColor="text1"/>
        </w:rPr>
        <w:t xml:space="preserve">. </w:t>
      </w:r>
    </w:p>
    <w:p w14:paraId="0109410C" w14:textId="1BA1D91F" w:rsidR="00275F35" w:rsidRPr="008D66EF" w:rsidRDefault="00275F35" w:rsidP="008D66EF">
      <w:pPr>
        <w:spacing w:before="240" w:after="240"/>
        <w:rPr>
          <w:rFonts w:cs="Arial"/>
          <w:color w:val="000000" w:themeColor="text1"/>
        </w:rPr>
      </w:pPr>
      <w:r w:rsidRPr="008D66EF">
        <w:rPr>
          <w:rFonts w:cs="Arial"/>
          <w:color w:val="000000" w:themeColor="text1"/>
        </w:rPr>
        <w:t xml:space="preserve">The data are also </w:t>
      </w:r>
      <w:r w:rsidR="00AB05FB">
        <w:rPr>
          <w:rFonts w:cs="Arial"/>
          <w:color w:val="000000" w:themeColor="text1"/>
        </w:rPr>
        <w:t xml:space="preserve">used to develop the Suspension Indicator on the California School Dashboard, and are </w:t>
      </w:r>
      <w:r w:rsidRPr="008D66EF">
        <w:rPr>
          <w:rFonts w:cs="Arial"/>
          <w:color w:val="000000" w:themeColor="text1"/>
        </w:rPr>
        <w:t>posted on DataQuest to provide the public information about the suspension and expulsion rates in California public schools.</w:t>
      </w:r>
    </w:p>
    <w:p w14:paraId="5B112AC5" w14:textId="5155A35A" w:rsidR="00275F35" w:rsidRPr="008D66EF" w:rsidRDefault="00275F35" w:rsidP="008D66EF">
      <w:pPr>
        <w:spacing w:before="240" w:after="240"/>
        <w:rPr>
          <w:rFonts w:cs="Arial"/>
          <w:b/>
          <w:color w:val="000000" w:themeColor="text1"/>
        </w:rPr>
      </w:pPr>
      <w:r w:rsidRPr="008D66EF">
        <w:rPr>
          <w:rFonts w:cs="Arial"/>
          <w:b/>
          <w:color w:val="000000" w:themeColor="text1"/>
        </w:rPr>
        <w:t>What data must program</w:t>
      </w:r>
      <w:r w:rsidR="009D7766">
        <w:rPr>
          <w:rFonts w:cs="Arial"/>
          <w:b/>
          <w:color w:val="000000" w:themeColor="text1"/>
        </w:rPr>
        <w:t xml:space="preserve"> or school site</w:t>
      </w:r>
      <w:r w:rsidRPr="008D66EF">
        <w:rPr>
          <w:rFonts w:cs="Arial"/>
          <w:b/>
          <w:color w:val="000000" w:themeColor="text1"/>
        </w:rPr>
        <w:t xml:space="preserve"> staff provide?</w:t>
      </w:r>
    </w:p>
    <w:p w14:paraId="3CA2B75C" w14:textId="04251DDF" w:rsidR="00275F35" w:rsidRPr="008D66EF" w:rsidRDefault="00D96F2C" w:rsidP="008D66EF">
      <w:pPr>
        <w:pStyle w:val="BlockText"/>
        <w:spacing w:before="240" w:after="240"/>
        <w:rPr>
          <w:bCs/>
          <w:color w:val="000000" w:themeColor="text1"/>
          <w:sz w:val="24"/>
        </w:rPr>
      </w:pPr>
      <w:r>
        <w:rPr>
          <w:bCs/>
          <w:color w:val="000000" w:themeColor="text1"/>
          <w:sz w:val="24"/>
        </w:rPr>
        <w:t>Each incident must have a unique identifier that is unique within the school and academic year. For each incident, p</w:t>
      </w:r>
      <w:r w:rsidR="00275F35" w:rsidRPr="008D66EF">
        <w:rPr>
          <w:bCs/>
          <w:color w:val="000000" w:themeColor="text1"/>
          <w:sz w:val="24"/>
        </w:rPr>
        <w:t>rogram staff must provide the following data for submission to CALPADS:</w:t>
      </w:r>
    </w:p>
    <w:p w14:paraId="5E6BABF7" w14:textId="6E0CF840" w:rsidR="005C66F7" w:rsidRDefault="009636FA" w:rsidP="00AE2992">
      <w:pPr>
        <w:pStyle w:val="BlockText"/>
        <w:numPr>
          <w:ilvl w:val="0"/>
          <w:numId w:val="153"/>
        </w:numPr>
        <w:spacing w:before="240" w:after="240"/>
        <w:rPr>
          <w:color w:val="000000" w:themeColor="text1"/>
          <w:sz w:val="24"/>
        </w:rPr>
      </w:pPr>
      <w:r>
        <w:rPr>
          <w:color w:val="000000" w:themeColor="text1"/>
          <w:sz w:val="24"/>
        </w:rPr>
        <w:t>For each student involved in an incident</w:t>
      </w:r>
      <w:r w:rsidR="00001BE8">
        <w:rPr>
          <w:color w:val="000000" w:themeColor="text1"/>
          <w:sz w:val="24"/>
        </w:rPr>
        <w:t xml:space="preserve"> which resulted in the behavioral </w:t>
      </w:r>
      <w:r>
        <w:rPr>
          <w:color w:val="000000" w:themeColor="text1"/>
          <w:sz w:val="24"/>
        </w:rPr>
        <w:t>restraint or seclusion of the</w:t>
      </w:r>
      <w:r w:rsidR="005C66F7">
        <w:rPr>
          <w:color w:val="000000" w:themeColor="text1"/>
          <w:sz w:val="24"/>
        </w:rPr>
        <w:t xml:space="preserve"> student:</w:t>
      </w:r>
    </w:p>
    <w:p w14:paraId="7A9F928C" w14:textId="77777777" w:rsidR="00977409" w:rsidRDefault="005C66F7" w:rsidP="00AE2992">
      <w:pPr>
        <w:pStyle w:val="BlockText"/>
        <w:numPr>
          <w:ilvl w:val="0"/>
          <w:numId w:val="154"/>
        </w:numPr>
        <w:spacing w:before="240" w:after="240"/>
        <w:ind w:left="1368"/>
        <w:rPr>
          <w:color w:val="000000" w:themeColor="text1"/>
          <w:sz w:val="24"/>
        </w:rPr>
      </w:pPr>
      <w:r>
        <w:rPr>
          <w:color w:val="000000" w:themeColor="text1"/>
          <w:sz w:val="24"/>
        </w:rPr>
        <w:t>Whether physical restraint, mechanical restraint or seclusion was used</w:t>
      </w:r>
    </w:p>
    <w:p w14:paraId="19C6C131" w14:textId="341C44E8" w:rsidR="005C66F7" w:rsidRPr="007B6B45" w:rsidRDefault="007B6B45" w:rsidP="00AE2992">
      <w:pPr>
        <w:pStyle w:val="BlockText"/>
        <w:numPr>
          <w:ilvl w:val="0"/>
          <w:numId w:val="154"/>
        </w:numPr>
        <w:spacing w:before="240" w:after="240"/>
        <w:ind w:left="1368"/>
        <w:rPr>
          <w:color w:val="000000" w:themeColor="text1"/>
          <w:sz w:val="24"/>
        </w:rPr>
      </w:pPr>
      <w:r>
        <w:rPr>
          <w:color w:val="000000" w:themeColor="text1"/>
          <w:sz w:val="24"/>
        </w:rPr>
        <w:t xml:space="preserve"> </w:t>
      </w:r>
      <w:r w:rsidR="00977409">
        <w:rPr>
          <w:color w:val="000000" w:themeColor="text1"/>
          <w:sz w:val="24"/>
        </w:rPr>
        <w:t>T</w:t>
      </w:r>
      <w:r>
        <w:rPr>
          <w:color w:val="000000" w:themeColor="text1"/>
          <w:sz w:val="24"/>
        </w:rPr>
        <w:t>he data the incident occurred</w:t>
      </w:r>
      <w:r w:rsidR="009636FA">
        <w:rPr>
          <w:color w:val="000000" w:themeColor="text1"/>
          <w:sz w:val="24"/>
        </w:rPr>
        <w:t>.</w:t>
      </w:r>
    </w:p>
    <w:p w14:paraId="33F1BC8F" w14:textId="5E517943" w:rsidR="005C66F7" w:rsidRDefault="005C66F7" w:rsidP="00AE2992">
      <w:pPr>
        <w:pStyle w:val="BlockText"/>
        <w:numPr>
          <w:ilvl w:val="0"/>
          <w:numId w:val="151"/>
        </w:numPr>
        <w:spacing w:before="240" w:after="240"/>
        <w:rPr>
          <w:color w:val="000000" w:themeColor="text1"/>
          <w:sz w:val="24"/>
        </w:rPr>
      </w:pPr>
      <w:r>
        <w:rPr>
          <w:color w:val="000000" w:themeColor="text1"/>
          <w:sz w:val="24"/>
        </w:rPr>
        <w:t xml:space="preserve">For </w:t>
      </w:r>
      <w:r w:rsidR="009636FA">
        <w:rPr>
          <w:color w:val="000000" w:themeColor="text1"/>
          <w:sz w:val="24"/>
        </w:rPr>
        <w:t>each student involved in an incident</w:t>
      </w:r>
      <w:r>
        <w:rPr>
          <w:color w:val="000000" w:themeColor="text1"/>
          <w:sz w:val="24"/>
        </w:rPr>
        <w:t xml:space="preserve"> in which a statutory offense was committed:</w:t>
      </w:r>
    </w:p>
    <w:p w14:paraId="6FE20773" w14:textId="7DFA942F" w:rsidR="005C66F7" w:rsidRDefault="005C66F7" w:rsidP="00AE2992">
      <w:pPr>
        <w:pStyle w:val="BlockText"/>
        <w:numPr>
          <w:ilvl w:val="0"/>
          <w:numId w:val="152"/>
        </w:numPr>
        <w:spacing w:before="240" w:after="240"/>
        <w:ind w:left="1368"/>
        <w:rPr>
          <w:color w:val="000000" w:themeColor="text1"/>
          <w:sz w:val="24"/>
        </w:rPr>
      </w:pPr>
      <w:r>
        <w:rPr>
          <w:color w:val="000000" w:themeColor="text1"/>
          <w:sz w:val="24"/>
        </w:rPr>
        <w:t xml:space="preserve">The </w:t>
      </w:r>
      <w:r w:rsidR="009636FA">
        <w:rPr>
          <w:color w:val="000000" w:themeColor="text1"/>
          <w:sz w:val="24"/>
        </w:rPr>
        <w:t xml:space="preserve">statutory </w:t>
      </w:r>
      <w:r>
        <w:rPr>
          <w:color w:val="000000" w:themeColor="text1"/>
          <w:sz w:val="24"/>
        </w:rPr>
        <w:t>offense(s) committed</w:t>
      </w:r>
      <w:r w:rsidR="009636FA">
        <w:rPr>
          <w:color w:val="000000" w:themeColor="text1"/>
          <w:sz w:val="24"/>
        </w:rPr>
        <w:t>.</w:t>
      </w:r>
    </w:p>
    <w:p w14:paraId="25CB5DCF" w14:textId="242323BC" w:rsidR="009636FA" w:rsidRDefault="009636FA" w:rsidP="00AE2992">
      <w:pPr>
        <w:pStyle w:val="BlockText"/>
        <w:numPr>
          <w:ilvl w:val="0"/>
          <w:numId w:val="152"/>
        </w:numPr>
        <w:spacing w:before="240" w:after="240"/>
        <w:ind w:left="1368"/>
        <w:rPr>
          <w:color w:val="000000" w:themeColor="text1"/>
          <w:sz w:val="24"/>
        </w:rPr>
      </w:pPr>
      <w:r>
        <w:rPr>
          <w:color w:val="000000" w:themeColor="text1"/>
          <w:sz w:val="24"/>
        </w:rPr>
        <w:t>The date the incident occurred (this is not necessarily the date in which the incident result or disciplinary action occurred).</w:t>
      </w:r>
    </w:p>
    <w:p w14:paraId="0E737FC3" w14:textId="1113CCE2" w:rsidR="005C66F7" w:rsidRDefault="00F814B0" w:rsidP="00AE2992">
      <w:pPr>
        <w:pStyle w:val="BlockText"/>
        <w:numPr>
          <w:ilvl w:val="0"/>
          <w:numId w:val="152"/>
        </w:numPr>
        <w:spacing w:before="240" w:after="240"/>
        <w:ind w:left="1368"/>
        <w:rPr>
          <w:color w:val="000000" w:themeColor="text1"/>
          <w:sz w:val="24"/>
        </w:rPr>
      </w:pPr>
      <w:r>
        <w:rPr>
          <w:color w:val="000000" w:themeColor="text1"/>
          <w:sz w:val="24"/>
        </w:rPr>
        <w:t>The incident</w:t>
      </w:r>
      <w:r w:rsidR="005C66F7">
        <w:rPr>
          <w:color w:val="000000" w:themeColor="text1"/>
          <w:sz w:val="24"/>
        </w:rPr>
        <w:t xml:space="preserve"> result (out-of-school suspension, in-school suspension, expulsion, other means of correction, no action, school-related arrest, law enforcement referral)</w:t>
      </w:r>
      <w:r w:rsidR="009636FA">
        <w:rPr>
          <w:color w:val="000000" w:themeColor="text1"/>
          <w:sz w:val="24"/>
        </w:rPr>
        <w:t>.</w:t>
      </w:r>
    </w:p>
    <w:p w14:paraId="5BB5FF93" w14:textId="3FA7ACAE" w:rsidR="00F814B0" w:rsidRDefault="00F814B0" w:rsidP="00AE2992">
      <w:pPr>
        <w:pStyle w:val="BlockText"/>
        <w:numPr>
          <w:ilvl w:val="0"/>
          <w:numId w:val="152"/>
        </w:numPr>
        <w:spacing w:before="240" w:after="240"/>
        <w:ind w:left="1368"/>
        <w:rPr>
          <w:color w:val="000000" w:themeColor="text1"/>
          <w:sz w:val="24"/>
        </w:rPr>
      </w:pPr>
      <w:r>
        <w:rPr>
          <w:color w:val="000000" w:themeColor="text1"/>
          <w:sz w:val="24"/>
        </w:rPr>
        <w:t>Whether instructional support was provided during the incident result</w:t>
      </w:r>
      <w:r w:rsidR="009636FA">
        <w:rPr>
          <w:color w:val="000000" w:themeColor="text1"/>
          <w:sz w:val="24"/>
        </w:rPr>
        <w:t>.</w:t>
      </w:r>
    </w:p>
    <w:p w14:paraId="696D44A3" w14:textId="1E9859FE" w:rsidR="00F814B0" w:rsidRDefault="00F814B0" w:rsidP="00AE2992">
      <w:pPr>
        <w:pStyle w:val="BlockText"/>
        <w:numPr>
          <w:ilvl w:val="0"/>
          <w:numId w:val="152"/>
        </w:numPr>
        <w:spacing w:before="240" w:after="240"/>
        <w:ind w:left="1368"/>
        <w:rPr>
          <w:color w:val="000000" w:themeColor="text1"/>
          <w:sz w:val="24"/>
        </w:rPr>
      </w:pPr>
      <w:r>
        <w:rPr>
          <w:color w:val="000000" w:themeColor="text1"/>
          <w:sz w:val="24"/>
        </w:rPr>
        <w:lastRenderedPageBreak/>
        <w:t>The length of time, in school days, that an incident result for a specific incident lasted</w:t>
      </w:r>
      <w:r w:rsidR="009636FA">
        <w:rPr>
          <w:color w:val="000000" w:themeColor="text1"/>
          <w:sz w:val="24"/>
        </w:rPr>
        <w:t>.</w:t>
      </w:r>
    </w:p>
    <w:p w14:paraId="2136C37A" w14:textId="55C12363" w:rsidR="00F814B0" w:rsidRDefault="00F814B0" w:rsidP="00AE2992">
      <w:pPr>
        <w:pStyle w:val="BlockText"/>
        <w:numPr>
          <w:ilvl w:val="0"/>
          <w:numId w:val="152"/>
        </w:numPr>
        <w:spacing w:before="240" w:after="240"/>
        <w:ind w:left="1368"/>
        <w:rPr>
          <w:color w:val="000000" w:themeColor="text1"/>
          <w:sz w:val="24"/>
        </w:rPr>
      </w:pPr>
      <w:r>
        <w:rPr>
          <w:color w:val="000000" w:themeColor="text1"/>
          <w:sz w:val="24"/>
        </w:rPr>
        <w:t>Whether the incident result was modified (e.g. shortening the term of the suspension or expulsion)</w:t>
      </w:r>
      <w:r w:rsidR="009636FA">
        <w:rPr>
          <w:color w:val="000000" w:themeColor="text1"/>
          <w:sz w:val="24"/>
        </w:rPr>
        <w:t>.</w:t>
      </w:r>
    </w:p>
    <w:p w14:paraId="153A3B45" w14:textId="76009244" w:rsidR="009636FA" w:rsidRDefault="009636FA" w:rsidP="00AE2992">
      <w:pPr>
        <w:pStyle w:val="BlockText"/>
        <w:numPr>
          <w:ilvl w:val="0"/>
          <w:numId w:val="152"/>
        </w:numPr>
        <w:spacing w:before="240" w:after="240"/>
        <w:ind w:left="1368"/>
        <w:rPr>
          <w:color w:val="000000" w:themeColor="text1"/>
          <w:sz w:val="24"/>
        </w:rPr>
      </w:pPr>
      <w:r>
        <w:rPr>
          <w:color w:val="000000" w:themeColor="text1"/>
          <w:sz w:val="24"/>
        </w:rPr>
        <w:t>Whether the incident involved weapons.</w:t>
      </w:r>
    </w:p>
    <w:p w14:paraId="563E73BA" w14:textId="6A3E56AC" w:rsidR="00F814B0" w:rsidRDefault="00977409" w:rsidP="00AE2992">
      <w:pPr>
        <w:pStyle w:val="BlockText"/>
        <w:numPr>
          <w:ilvl w:val="0"/>
          <w:numId w:val="151"/>
        </w:numPr>
        <w:spacing w:before="240" w:after="240"/>
        <w:rPr>
          <w:color w:val="000000" w:themeColor="text1"/>
          <w:sz w:val="24"/>
        </w:rPr>
      </w:pPr>
      <w:r>
        <w:rPr>
          <w:color w:val="000000" w:themeColor="text1"/>
          <w:sz w:val="24"/>
        </w:rPr>
        <w:t>For students with disabilities (SWD), i</w:t>
      </w:r>
      <w:r w:rsidR="00F814B0">
        <w:rPr>
          <w:color w:val="000000" w:themeColor="text1"/>
          <w:sz w:val="24"/>
        </w:rPr>
        <w:t>n addition to the data required for incidents in which a statutory offense</w:t>
      </w:r>
      <w:r>
        <w:rPr>
          <w:color w:val="000000" w:themeColor="text1"/>
          <w:sz w:val="24"/>
        </w:rPr>
        <w:t xml:space="preserve"> was </w:t>
      </w:r>
      <w:r w:rsidR="00F814B0">
        <w:rPr>
          <w:color w:val="000000" w:themeColor="text1"/>
          <w:sz w:val="24"/>
        </w:rPr>
        <w:t>committed:</w:t>
      </w:r>
    </w:p>
    <w:p w14:paraId="626919ED" w14:textId="561DD4B4" w:rsidR="009636FA" w:rsidRDefault="009636FA" w:rsidP="00AE2992">
      <w:pPr>
        <w:pStyle w:val="BlockText"/>
        <w:numPr>
          <w:ilvl w:val="0"/>
          <w:numId w:val="155"/>
        </w:numPr>
        <w:spacing w:before="240" w:after="240"/>
        <w:ind w:left="1368"/>
        <w:rPr>
          <w:color w:val="000000" w:themeColor="text1"/>
          <w:sz w:val="24"/>
        </w:rPr>
      </w:pPr>
      <w:r>
        <w:rPr>
          <w:color w:val="000000" w:themeColor="text1"/>
          <w:sz w:val="24"/>
        </w:rPr>
        <w:t>The authority that gave the incident result (disciplinary action).</w:t>
      </w:r>
    </w:p>
    <w:p w14:paraId="2048046E" w14:textId="28B3A1CE" w:rsidR="00F814B0" w:rsidRDefault="00F814B0" w:rsidP="00AE2992">
      <w:pPr>
        <w:pStyle w:val="BlockText"/>
        <w:numPr>
          <w:ilvl w:val="0"/>
          <w:numId w:val="155"/>
        </w:numPr>
        <w:spacing w:before="240" w:after="240"/>
        <w:ind w:left="1368"/>
        <w:rPr>
          <w:color w:val="000000" w:themeColor="text1"/>
          <w:sz w:val="24"/>
        </w:rPr>
      </w:pPr>
      <w:r>
        <w:rPr>
          <w:color w:val="000000" w:themeColor="text1"/>
          <w:sz w:val="24"/>
        </w:rPr>
        <w:t>Whether the SWD was removed to</w:t>
      </w:r>
      <w:r w:rsidR="009636FA">
        <w:rPr>
          <w:color w:val="000000" w:themeColor="text1"/>
          <w:sz w:val="24"/>
        </w:rPr>
        <w:t xml:space="preserve"> an interim alternative educational setting.</w:t>
      </w:r>
    </w:p>
    <w:p w14:paraId="086A60B2" w14:textId="77777777" w:rsidR="00F814B0" w:rsidRDefault="00F814B0" w:rsidP="00AE2992">
      <w:pPr>
        <w:pStyle w:val="BlockText"/>
        <w:numPr>
          <w:ilvl w:val="0"/>
          <w:numId w:val="155"/>
        </w:numPr>
        <w:spacing w:before="240" w:after="240"/>
        <w:ind w:left="1368"/>
        <w:rPr>
          <w:color w:val="000000" w:themeColor="text1"/>
          <w:sz w:val="24"/>
        </w:rPr>
      </w:pPr>
      <w:r>
        <w:rPr>
          <w:color w:val="000000" w:themeColor="text1"/>
          <w:sz w:val="24"/>
        </w:rPr>
        <w:t>The agency which authorized the incident result for the student.</w:t>
      </w:r>
    </w:p>
    <w:p w14:paraId="238E34FB" w14:textId="17D35D9D" w:rsidR="00275F35" w:rsidRPr="008D66EF" w:rsidRDefault="00977409" w:rsidP="00F650E4">
      <w:pPr>
        <w:spacing w:before="240" w:after="240"/>
        <w:rPr>
          <w:rFonts w:cs="Arial"/>
          <w:b/>
          <w:color w:val="000000" w:themeColor="text1"/>
        </w:rPr>
      </w:pPr>
      <w:r>
        <w:rPr>
          <w:rFonts w:cs="Arial"/>
          <w:b/>
          <w:color w:val="000000" w:themeColor="text1"/>
        </w:rPr>
        <w:t>What are the s</w:t>
      </w:r>
      <w:r w:rsidR="00275F35" w:rsidRPr="008D66EF">
        <w:rPr>
          <w:rFonts w:cs="Arial"/>
          <w:b/>
          <w:color w:val="000000" w:themeColor="text1"/>
        </w:rPr>
        <w:t xml:space="preserve">tudent </w:t>
      </w:r>
      <w:r w:rsidR="000F263A">
        <w:rPr>
          <w:rFonts w:cs="Arial"/>
          <w:b/>
          <w:i/>
          <w:color w:val="000000" w:themeColor="text1"/>
        </w:rPr>
        <w:t>incident</w:t>
      </w:r>
      <w:r w:rsidR="00275F35" w:rsidRPr="008D66EF">
        <w:rPr>
          <w:rFonts w:cs="Arial"/>
          <w:b/>
          <w:color w:val="000000" w:themeColor="text1"/>
        </w:rPr>
        <w:t xml:space="preserve"> data elements</w:t>
      </w:r>
      <w:r>
        <w:rPr>
          <w:rFonts w:cs="Arial"/>
          <w:b/>
          <w:color w:val="000000" w:themeColor="text1"/>
        </w:rPr>
        <w:t>?</w:t>
      </w:r>
    </w:p>
    <w:p w14:paraId="21933A5B" w14:textId="462A3CC3" w:rsidR="00275F35" w:rsidRDefault="00275F35" w:rsidP="00F650E4">
      <w:pPr>
        <w:pStyle w:val="BlockText"/>
        <w:spacing w:before="240" w:after="240"/>
        <w:rPr>
          <w:color w:val="000000" w:themeColor="text1"/>
          <w:sz w:val="24"/>
        </w:rPr>
      </w:pPr>
      <w:r w:rsidRPr="008D66EF">
        <w:rPr>
          <w:color w:val="000000" w:themeColor="text1"/>
          <w:sz w:val="24"/>
        </w:rPr>
        <w:t xml:space="preserve">The table below represents the student-related data elements associated with </w:t>
      </w:r>
      <w:r w:rsidR="00E60A05">
        <w:rPr>
          <w:color w:val="000000" w:themeColor="text1"/>
          <w:sz w:val="24"/>
        </w:rPr>
        <w:t>s</w:t>
      </w:r>
      <w:r w:rsidRPr="008D66EF">
        <w:rPr>
          <w:color w:val="000000" w:themeColor="text1"/>
          <w:sz w:val="24"/>
        </w:rPr>
        <w:t xml:space="preserve">tudent </w:t>
      </w:r>
      <w:r w:rsidR="00E60A05">
        <w:rPr>
          <w:color w:val="000000" w:themeColor="text1"/>
          <w:sz w:val="24"/>
        </w:rPr>
        <w:t>i</w:t>
      </w:r>
      <w:r w:rsidR="000F263A">
        <w:rPr>
          <w:color w:val="000000" w:themeColor="text1"/>
          <w:sz w:val="24"/>
        </w:rPr>
        <w:t>ncident</w:t>
      </w:r>
      <w:r w:rsidRPr="008D66EF">
        <w:rPr>
          <w:color w:val="000000" w:themeColor="text1"/>
          <w:sz w:val="24"/>
        </w:rPr>
        <w:t xml:space="preserve"> which may be submitted or updated online in CALPADS or though </w:t>
      </w:r>
      <w:r w:rsidR="008A1EE0">
        <w:rPr>
          <w:color w:val="000000" w:themeColor="text1"/>
          <w:sz w:val="24"/>
        </w:rPr>
        <w:t xml:space="preserve">one of following three files: Student Incident (SINC) file, Student Incident Results (SIRS) file, and Student Offense (SOFF) file. </w:t>
      </w:r>
      <w:r w:rsidRPr="008D66EF">
        <w:rPr>
          <w:color w:val="000000" w:themeColor="text1"/>
          <w:sz w:val="24"/>
        </w:rPr>
        <w:t xml:space="preserve">Technical staff should refer to the CALPADS File Specifications for a complete list of the data elements required for submission of </w:t>
      </w:r>
      <w:r w:rsidR="008A1EE0">
        <w:rPr>
          <w:color w:val="000000" w:themeColor="text1"/>
          <w:sz w:val="24"/>
        </w:rPr>
        <w:t>each of these files</w:t>
      </w:r>
      <w:r w:rsidRPr="008D66EF">
        <w:rPr>
          <w:color w:val="000000" w:themeColor="text1"/>
          <w:sz w:val="24"/>
        </w:rPr>
        <w:t>.</w:t>
      </w:r>
    </w:p>
    <w:p w14:paraId="2B9AE9E6" w14:textId="201E8684" w:rsidR="00D96F2C" w:rsidRPr="006B01F3" w:rsidRDefault="00D96F2C" w:rsidP="00F650E4">
      <w:pPr>
        <w:pStyle w:val="BlockText"/>
        <w:spacing w:before="240" w:after="240"/>
        <w:rPr>
          <w:b/>
          <w:color w:val="000000" w:themeColor="text1"/>
          <w:sz w:val="24"/>
        </w:rPr>
      </w:pPr>
      <w:r w:rsidRPr="006B01F3">
        <w:rPr>
          <w:b/>
          <w:color w:val="000000" w:themeColor="text1"/>
          <w:sz w:val="24"/>
        </w:rPr>
        <w:t>Student Incident (SINC) File</w:t>
      </w:r>
    </w:p>
    <w:tbl>
      <w:tblPr>
        <w:tblW w:w="110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Description w:val="This table describes the Student Incidentn File Data Elements."/>
      </w:tblPr>
      <w:tblGrid>
        <w:gridCol w:w="990"/>
        <w:gridCol w:w="2478"/>
        <w:gridCol w:w="7572"/>
      </w:tblGrid>
      <w:tr w:rsidR="00275F35" w:rsidRPr="008D66EF" w14:paraId="7D123BB6" w14:textId="77777777" w:rsidTr="00017E0A">
        <w:trPr>
          <w:cantSplit/>
          <w:tblHeader/>
        </w:trPr>
        <w:tc>
          <w:tcPr>
            <w:tcW w:w="990"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28327F3D" w14:textId="2EF0A125" w:rsidR="00275F35" w:rsidRPr="00A22ECD" w:rsidRDefault="00275F35" w:rsidP="00017E0A">
            <w:pPr>
              <w:pStyle w:val="BlockText"/>
              <w:spacing w:after="120"/>
              <w:rPr>
                <w:b/>
                <w:color w:val="FFFFFF" w:themeColor="background1"/>
                <w:sz w:val="24"/>
              </w:rPr>
            </w:pPr>
            <w:bookmarkStart w:id="163" w:name="_fs_a7Z83HEmBU0mA6dg5vh2g_0_0_0" w:colFirst="0" w:colLast="0"/>
            <w:r w:rsidRPr="00A22ECD">
              <w:rPr>
                <w:b/>
                <w:color w:val="FFFFFF" w:themeColor="background1"/>
                <w:sz w:val="24"/>
              </w:rPr>
              <w:t xml:space="preserve">Field </w:t>
            </w:r>
            <w:r w:rsidR="003900EE">
              <w:rPr>
                <w:b/>
                <w:color w:val="FFFFFF" w:themeColor="background1"/>
                <w:sz w:val="24"/>
              </w:rPr>
              <w:t>Number</w:t>
            </w:r>
          </w:p>
        </w:tc>
        <w:tc>
          <w:tcPr>
            <w:tcW w:w="2478"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34481A42" w14:textId="0EBFFB8F" w:rsidR="00275F35" w:rsidRPr="00A22ECD" w:rsidRDefault="00275F35" w:rsidP="00E60A05">
            <w:pPr>
              <w:pStyle w:val="BlockText"/>
              <w:spacing w:after="120"/>
              <w:ind w:left="72"/>
              <w:rPr>
                <w:b/>
                <w:color w:val="FFFFFF" w:themeColor="background1"/>
                <w:sz w:val="24"/>
              </w:rPr>
            </w:pPr>
            <w:r w:rsidRPr="00A22ECD">
              <w:rPr>
                <w:b/>
                <w:color w:val="FFFFFF" w:themeColor="background1"/>
                <w:sz w:val="24"/>
              </w:rPr>
              <w:t>Data Element</w:t>
            </w:r>
            <w:r w:rsidR="00E60A05">
              <w:rPr>
                <w:b/>
                <w:color w:val="FFFFFF" w:themeColor="background1"/>
                <w:sz w:val="24"/>
              </w:rPr>
              <w:t xml:space="preserve">  </w:t>
            </w:r>
            <w:r w:rsidRPr="00A22ECD">
              <w:rPr>
                <w:b/>
                <w:color w:val="FFFFFF" w:themeColor="background1"/>
                <w:sz w:val="24"/>
              </w:rPr>
              <w:t xml:space="preserve"> Public Name</w:t>
            </w:r>
          </w:p>
        </w:tc>
        <w:tc>
          <w:tcPr>
            <w:tcW w:w="7572"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4D241A50" w14:textId="77777777" w:rsidR="00275F35" w:rsidRPr="00A22ECD" w:rsidRDefault="00275F35" w:rsidP="00E60A05">
            <w:pPr>
              <w:pStyle w:val="BlockText"/>
              <w:spacing w:after="120"/>
              <w:ind w:left="72" w:right="-978"/>
              <w:rPr>
                <w:b/>
                <w:color w:val="FFFFFF" w:themeColor="background1"/>
                <w:sz w:val="24"/>
              </w:rPr>
            </w:pPr>
            <w:r w:rsidRPr="00A22ECD">
              <w:rPr>
                <w:b/>
                <w:color w:val="FFFFFF" w:themeColor="background1"/>
                <w:sz w:val="24"/>
              </w:rPr>
              <w:t>Comment</w:t>
            </w:r>
          </w:p>
        </w:tc>
      </w:tr>
      <w:bookmarkEnd w:id="163"/>
      <w:tr w:rsidR="00275F35" w:rsidRPr="008D66EF" w14:paraId="297514B4" w14:textId="77777777" w:rsidTr="00017E0A">
        <w:trPr>
          <w:cantSplit/>
        </w:trPr>
        <w:tc>
          <w:tcPr>
            <w:tcW w:w="990" w:type="dxa"/>
            <w:tcBorders>
              <w:top w:val="single" w:sz="4" w:space="0" w:color="auto"/>
              <w:left w:val="single" w:sz="4" w:space="0" w:color="auto"/>
              <w:bottom w:val="single" w:sz="4" w:space="0" w:color="auto"/>
              <w:right w:val="single" w:sz="4" w:space="0" w:color="auto"/>
            </w:tcBorders>
            <w:hideMark/>
          </w:tcPr>
          <w:p w14:paraId="3F89AE5A" w14:textId="3CDE8019" w:rsidR="00275F35" w:rsidRPr="008D66EF" w:rsidRDefault="000F263A" w:rsidP="00017E0A">
            <w:pPr>
              <w:pStyle w:val="BlockText"/>
              <w:spacing w:after="120"/>
              <w:rPr>
                <w:color w:val="000000" w:themeColor="text1"/>
                <w:sz w:val="24"/>
              </w:rPr>
            </w:pPr>
            <w:r>
              <w:rPr>
                <w:color w:val="000000" w:themeColor="text1"/>
                <w:sz w:val="24"/>
              </w:rPr>
              <w:t>18.13</w:t>
            </w:r>
          </w:p>
        </w:tc>
        <w:tc>
          <w:tcPr>
            <w:tcW w:w="2478" w:type="dxa"/>
            <w:tcBorders>
              <w:top w:val="single" w:sz="4" w:space="0" w:color="auto"/>
              <w:left w:val="single" w:sz="4" w:space="0" w:color="auto"/>
              <w:bottom w:val="single" w:sz="4" w:space="0" w:color="auto"/>
              <w:right w:val="single" w:sz="4" w:space="0" w:color="auto"/>
            </w:tcBorders>
            <w:hideMark/>
          </w:tcPr>
          <w:p w14:paraId="1FF288A4" w14:textId="3EE51360" w:rsidR="00275F35" w:rsidRPr="008D66EF" w:rsidRDefault="00275F35" w:rsidP="00017E0A">
            <w:pPr>
              <w:pStyle w:val="BlockText"/>
              <w:spacing w:after="120"/>
              <w:rPr>
                <w:color w:val="000000" w:themeColor="text1"/>
                <w:sz w:val="24"/>
              </w:rPr>
            </w:pPr>
            <w:r w:rsidRPr="008D66EF">
              <w:rPr>
                <w:color w:val="000000" w:themeColor="text1"/>
                <w:sz w:val="24"/>
              </w:rPr>
              <w:t>Incident ID Local</w:t>
            </w:r>
          </w:p>
        </w:tc>
        <w:tc>
          <w:tcPr>
            <w:tcW w:w="7572" w:type="dxa"/>
            <w:tcBorders>
              <w:top w:val="single" w:sz="4" w:space="0" w:color="auto"/>
              <w:left w:val="single" w:sz="4" w:space="0" w:color="auto"/>
              <w:bottom w:val="single" w:sz="4" w:space="0" w:color="auto"/>
              <w:right w:val="single" w:sz="4" w:space="0" w:color="auto"/>
            </w:tcBorders>
            <w:hideMark/>
          </w:tcPr>
          <w:p w14:paraId="3670BC2B" w14:textId="752530F9" w:rsidR="00275F35" w:rsidRPr="008D66EF" w:rsidRDefault="00275F35" w:rsidP="00AE2992">
            <w:pPr>
              <w:pStyle w:val="BlockText"/>
              <w:numPr>
                <w:ilvl w:val="0"/>
                <w:numId w:val="151"/>
              </w:numPr>
              <w:spacing w:after="120"/>
              <w:ind w:left="432" w:right="72" w:hanging="216"/>
              <w:rPr>
                <w:color w:val="000000" w:themeColor="text1"/>
                <w:sz w:val="24"/>
              </w:rPr>
            </w:pPr>
            <w:r w:rsidRPr="008D66EF">
              <w:rPr>
                <w:color w:val="000000" w:themeColor="text1"/>
                <w:sz w:val="24"/>
              </w:rPr>
              <w:t xml:space="preserve">This is a unique identifier for </w:t>
            </w:r>
            <w:r w:rsidR="000F263A">
              <w:rPr>
                <w:color w:val="000000" w:themeColor="text1"/>
                <w:sz w:val="24"/>
              </w:rPr>
              <w:t>an</w:t>
            </w:r>
            <w:r w:rsidRPr="008D66EF">
              <w:rPr>
                <w:color w:val="000000" w:themeColor="text1"/>
                <w:sz w:val="24"/>
              </w:rPr>
              <w:t xml:space="preserve"> incident in a given academic year.</w:t>
            </w:r>
          </w:p>
          <w:p w14:paraId="1DEF8721" w14:textId="22BB095B" w:rsidR="00275F35" w:rsidRPr="008D66EF" w:rsidRDefault="00275F35" w:rsidP="00AE2992">
            <w:pPr>
              <w:pStyle w:val="BlockText"/>
              <w:numPr>
                <w:ilvl w:val="0"/>
                <w:numId w:val="151"/>
              </w:numPr>
              <w:spacing w:after="120"/>
              <w:ind w:left="432" w:right="72" w:hanging="216"/>
              <w:rPr>
                <w:color w:val="000000" w:themeColor="text1"/>
                <w:sz w:val="24"/>
              </w:rPr>
            </w:pPr>
            <w:r w:rsidRPr="008D66EF">
              <w:rPr>
                <w:color w:val="000000" w:themeColor="text1"/>
                <w:sz w:val="24"/>
              </w:rPr>
              <w:t xml:space="preserve">The identifier must be unique </w:t>
            </w:r>
            <w:r w:rsidR="000F263A">
              <w:rPr>
                <w:color w:val="000000" w:themeColor="text1"/>
                <w:sz w:val="24"/>
              </w:rPr>
              <w:t xml:space="preserve">for the incident, </w:t>
            </w:r>
            <w:r w:rsidRPr="008D66EF">
              <w:rPr>
                <w:color w:val="000000" w:themeColor="text1"/>
                <w:sz w:val="24"/>
              </w:rPr>
              <w:t xml:space="preserve">within the </w:t>
            </w:r>
            <w:r w:rsidR="000F263A">
              <w:rPr>
                <w:color w:val="000000" w:themeColor="text1"/>
                <w:sz w:val="24"/>
              </w:rPr>
              <w:t xml:space="preserve">school of attendance and </w:t>
            </w:r>
            <w:r w:rsidRPr="008D66EF">
              <w:rPr>
                <w:color w:val="000000" w:themeColor="text1"/>
                <w:sz w:val="24"/>
              </w:rPr>
              <w:t>academic year.</w:t>
            </w:r>
          </w:p>
          <w:p w14:paraId="091FB7BC" w14:textId="77777777" w:rsidR="00275F35" w:rsidRPr="008D66EF" w:rsidRDefault="00275F35" w:rsidP="00AE2992">
            <w:pPr>
              <w:pStyle w:val="BlockText"/>
              <w:numPr>
                <w:ilvl w:val="0"/>
                <w:numId w:val="151"/>
              </w:numPr>
              <w:spacing w:after="120"/>
              <w:ind w:left="432" w:right="72" w:hanging="216"/>
              <w:rPr>
                <w:color w:val="000000" w:themeColor="text1"/>
                <w:spacing w:val="-2"/>
                <w:sz w:val="24"/>
              </w:rPr>
            </w:pPr>
            <w:r w:rsidRPr="008D66EF">
              <w:rPr>
                <w:color w:val="000000" w:themeColor="text1"/>
                <w:spacing w:val="-2"/>
                <w:sz w:val="24"/>
              </w:rPr>
              <w:t>More than one student may be associated with an incident.</w:t>
            </w:r>
          </w:p>
          <w:p w14:paraId="20D86A5C" w14:textId="1004C6EC" w:rsidR="00275F35" w:rsidRPr="008D66EF" w:rsidRDefault="00275F35" w:rsidP="00A661AD">
            <w:pPr>
              <w:pStyle w:val="BlockText"/>
              <w:spacing w:after="120"/>
              <w:ind w:left="360"/>
              <w:rPr>
                <w:color w:val="000000" w:themeColor="text1"/>
                <w:sz w:val="24"/>
              </w:rPr>
            </w:pPr>
          </w:p>
        </w:tc>
      </w:tr>
      <w:tr w:rsidR="00275F35" w:rsidRPr="008D66EF" w14:paraId="1C6EE5B6" w14:textId="77777777" w:rsidTr="00017E0A">
        <w:trPr>
          <w:cantSplit/>
        </w:trPr>
        <w:tc>
          <w:tcPr>
            <w:tcW w:w="990" w:type="dxa"/>
            <w:tcBorders>
              <w:top w:val="single" w:sz="4" w:space="0" w:color="auto"/>
              <w:left w:val="single" w:sz="4" w:space="0" w:color="auto"/>
              <w:bottom w:val="single" w:sz="4" w:space="0" w:color="auto"/>
              <w:right w:val="single" w:sz="4" w:space="0" w:color="auto"/>
            </w:tcBorders>
            <w:hideMark/>
          </w:tcPr>
          <w:p w14:paraId="0BA80999" w14:textId="3293E948" w:rsidR="00275F35" w:rsidRPr="008D66EF" w:rsidRDefault="000F263A" w:rsidP="00510E6C">
            <w:pPr>
              <w:pStyle w:val="BlockText"/>
              <w:spacing w:after="120"/>
              <w:ind w:left="72"/>
              <w:rPr>
                <w:color w:val="000000" w:themeColor="text1"/>
                <w:sz w:val="24"/>
              </w:rPr>
            </w:pPr>
            <w:r>
              <w:rPr>
                <w:color w:val="000000" w:themeColor="text1"/>
                <w:sz w:val="24"/>
              </w:rPr>
              <w:t>18</w:t>
            </w:r>
            <w:r w:rsidR="00275F35" w:rsidRPr="008D66EF">
              <w:rPr>
                <w:color w:val="000000" w:themeColor="text1"/>
                <w:sz w:val="24"/>
              </w:rPr>
              <w:t>.14</w:t>
            </w:r>
          </w:p>
        </w:tc>
        <w:tc>
          <w:tcPr>
            <w:tcW w:w="2478" w:type="dxa"/>
            <w:tcBorders>
              <w:top w:val="single" w:sz="4" w:space="0" w:color="auto"/>
              <w:left w:val="single" w:sz="4" w:space="0" w:color="auto"/>
              <w:bottom w:val="single" w:sz="4" w:space="0" w:color="auto"/>
              <w:right w:val="single" w:sz="4" w:space="0" w:color="auto"/>
            </w:tcBorders>
            <w:hideMark/>
          </w:tcPr>
          <w:p w14:paraId="4884DBA4" w14:textId="6F6939EF" w:rsidR="00275F35" w:rsidRPr="008D66EF" w:rsidRDefault="00275F35" w:rsidP="00510E6C">
            <w:pPr>
              <w:pStyle w:val="BlockText"/>
              <w:spacing w:after="120"/>
              <w:ind w:left="72"/>
              <w:rPr>
                <w:color w:val="000000" w:themeColor="text1"/>
                <w:sz w:val="24"/>
              </w:rPr>
            </w:pPr>
            <w:r w:rsidRPr="008D66EF">
              <w:rPr>
                <w:color w:val="000000" w:themeColor="text1"/>
                <w:sz w:val="24"/>
              </w:rPr>
              <w:t>Incident Occurrence Date</w:t>
            </w:r>
          </w:p>
        </w:tc>
        <w:tc>
          <w:tcPr>
            <w:tcW w:w="7572" w:type="dxa"/>
            <w:tcBorders>
              <w:top w:val="single" w:sz="4" w:space="0" w:color="auto"/>
              <w:left w:val="single" w:sz="4" w:space="0" w:color="auto"/>
              <w:bottom w:val="single" w:sz="4" w:space="0" w:color="auto"/>
              <w:right w:val="single" w:sz="4" w:space="0" w:color="auto"/>
            </w:tcBorders>
            <w:hideMark/>
          </w:tcPr>
          <w:p w14:paraId="2BEB1119" w14:textId="77777777" w:rsidR="00275F35" w:rsidRPr="008D66EF" w:rsidRDefault="00275F35" w:rsidP="00AE2992">
            <w:pPr>
              <w:pStyle w:val="BlockText"/>
              <w:numPr>
                <w:ilvl w:val="0"/>
                <w:numId w:val="157"/>
              </w:numPr>
              <w:spacing w:after="120"/>
              <w:ind w:left="432" w:right="72" w:hanging="216"/>
              <w:rPr>
                <w:color w:val="000000" w:themeColor="text1"/>
                <w:sz w:val="24"/>
              </w:rPr>
            </w:pPr>
            <w:r w:rsidRPr="008D66EF">
              <w:rPr>
                <w:color w:val="000000" w:themeColor="text1"/>
                <w:sz w:val="24"/>
              </w:rPr>
              <w:t>This element reflects the date that an incident occurred.</w:t>
            </w:r>
          </w:p>
          <w:p w14:paraId="73FBC2D9" w14:textId="66394389" w:rsidR="00275F35" w:rsidRPr="008D66EF" w:rsidRDefault="00275F35" w:rsidP="00AE2992">
            <w:pPr>
              <w:pStyle w:val="BlockText"/>
              <w:numPr>
                <w:ilvl w:val="0"/>
                <w:numId w:val="157"/>
              </w:numPr>
              <w:spacing w:after="120"/>
              <w:ind w:left="432" w:right="72" w:hanging="216"/>
              <w:rPr>
                <w:color w:val="000000" w:themeColor="text1"/>
                <w:sz w:val="24"/>
              </w:rPr>
            </w:pPr>
            <w:r w:rsidRPr="008D66EF">
              <w:rPr>
                <w:color w:val="000000" w:themeColor="text1"/>
                <w:sz w:val="24"/>
              </w:rPr>
              <w:t xml:space="preserve">Incidents should be reported in the year that the incident occurred and </w:t>
            </w:r>
            <w:r w:rsidRPr="008D66EF">
              <w:rPr>
                <w:b/>
                <w:color w:val="000000" w:themeColor="text1"/>
                <w:sz w:val="24"/>
              </w:rPr>
              <w:t>not</w:t>
            </w:r>
            <w:r w:rsidRPr="008D66EF">
              <w:rPr>
                <w:color w:val="000000" w:themeColor="text1"/>
                <w:sz w:val="24"/>
              </w:rPr>
              <w:t xml:space="preserve"> the year that </w:t>
            </w:r>
            <w:r w:rsidR="000F263A">
              <w:rPr>
                <w:color w:val="000000" w:themeColor="text1"/>
                <w:sz w:val="24"/>
              </w:rPr>
              <w:t xml:space="preserve">an incident result </w:t>
            </w:r>
            <w:r w:rsidR="00C27B65">
              <w:rPr>
                <w:color w:val="000000" w:themeColor="text1"/>
                <w:sz w:val="24"/>
              </w:rPr>
              <w:t xml:space="preserve">(e.g. suspension) occurred. </w:t>
            </w:r>
          </w:p>
        </w:tc>
      </w:tr>
      <w:tr w:rsidR="00275F35" w:rsidRPr="008D66EF" w14:paraId="723FE618" w14:textId="77777777" w:rsidTr="00017E0A">
        <w:trPr>
          <w:cantSplit/>
        </w:trPr>
        <w:tc>
          <w:tcPr>
            <w:tcW w:w="990" w:type="dxa"/>
            <w:tcBorders>
              <w:top w:val="single" w:sz="4" w:space="0" w:color="auto"/>
              <w:left w:val="single" w:sz="4" w:space="0" w:color="auto"/>
              <w:bottom w:val="single" w:sz="4" w:space="0" w:color="auto"/>
              <w:right w:val="single" w:sz="4" w:space="0" w:color="auto"/>
            </w:tcBorders>
            <w:hideMark/>
          </w:tcPr>
          <w:p w14:paraId="656F39BA" w14:textId="665AFC23" w:rsidR="00275F35" w:rsidRPr="008D66EF" w:rsidRDefault="000F263A" w:rsidP="00510E6C">
            <w:pPr>
              <w:pStyle w:val="BlockText"/>
              <w:spacing w:after="120"/>
              <w:ind w:left="72"/>
              <w:rPr>
                <w:color w:val="000000" w:themeColor="text1"/>
                <w:sz w:val="24"/>
              </w:rPr>
            </w:pPr>
            <w:r>
              <w:rPr>
                <w:color w:val="000000" w:themeColor="text1"/>
                <w:sz w:val="24"/>
              </w:rPr>
              <w:t>18</w:t>
            </w:r>
            <w:r w:rsidR="00275F35" w:rsidRPr="008D66EF">
              <w:rPr>
                <w:color w:val="000000" w:themeColor="text1"/>
                <w:sz w:val="24"/>
              </w:rPr>
              <w:t>.15</w:t>
            </w:r>
          </w:p>
        </w:tc>
        <w:tc>
          <w:tcPr>
            <w:tcW w:w="2478" w:type="dxa"/>
            <w:tcBorders>
              <w:top w:val="single" w:sz="4" w:space="0" w:color="auto"/>
              <w:left w:val="single" w:sz="4" w:space="0" w:color="auto"/>
              <w:bottom w:val="single" w:sz="4" w:space="0" w:color="auto"/>
              <w:right w:val="single" w:sz="4" w:space="0" w:color="auto"/>
            </w:tcBorders>
            <w:hideMark/>
          </w:tcPr>
          <w:p w14:paraId="770680C4" w14:textId="3304D09B" w:rsidR="00275F35" w:rsidRPr="008D66EF" w:rsidRDefault="00275F35" w:rsidP="00510E6C">
            <w:pPr>
              <w:pStyle w:val="BlockText"/>
              <w:spacing w:after="120"/>
              <w:ind w:left="72"/>
              <w:rPr>
                <w:color w:val="000000" w:themeColor="text1"/>
                <w:sz w:val="24"/>
              </w:rPr>
            </w:pPr>
            <w:r w:rsidRPr="008D66EF">
              <w:rPr>
                <w:color w:val="000000" w:themeColor="text1"/>
                <w:sz w:val="24"/>
              </w:rPr>
              <w:t>St</w:t>
            </w:r>
            <w:r w:rsidR="000F263A">
              <w:rPr>
                <w:color w:val="000000" w:themeColor="text1"/>
                <w:sz w:val="24"/>
              </w:rPr>
              <w:t>atutory</w:t>
            </w:r>
            <w:r w:rsidRPr="008D66EF">
              <w:rPr>
                <w:color w:val="000000" w:themeColor="text1"/>
                <w:sz w:val="24"/>
              </w:rPr>
              <w:t xml:space="preserve"> Offense </w:t>
            </w:r>
            <w:r w:rsidR="000F263A">
              <w:rPr>
                <w:color w:val="000000" w:themeColor="text1"/>
                <w:sz w:val="24"/>
              </w:rPr>
              <w:t>Indicator</w:t>
            </w:r>
          </w:p>
        </w:tc>
        <w:tc>
          <w:tcPr>
            <w:tcW w:w="7572" w:type="dxa"/>
            <w:tcBorders>
              <w:top w:val="single" w:sz="4" w:space="0" w:color="auto"/>
              <w:left w:val="single" w:sz="4" w:space="0" w:color="auto"/>
              <w:bottom w:val="single" w:sz="4" w:space="0" w:color="auto"/>
              <w:right w:val="single" w:sz="4" w:space="0" w:color="auto"/>
            </w:tcBorders>
            <w:hideMark/>
          </w:tcPr>
          <w:p w14:paraId="4F86C422" w14:textId="2AB158B0" w:rsidR="00275F35" w:rsidRPr="008D66EF" w:rsidRDefault="00275F35" w:rsidP="00AE2992">
            <w:pPr>
              <w:pStyle w:val="BlockText"/>
              <w:numPr>
                <w:ilvl w:val="0"/>
                <w:numId w:val="158"/>
              </w:numPr>
              <w:spacing w:after="120"/>
              <w:ind w:left="432" w:right="72" w:hanging="216"/>
              <w:rPr>
                <w:color w:val="000000" w:themeColor="text1"/>
                <w:sz w:val="24"/>
              </w:rPr>
            </w:pPr>
            <w:r w:rsidRPr="008D66EF">
              <w:rPr>
                <w:color w:val="000000" w:themeColor="text1"/>
                <w:sz w:val="24"/>
              </w:rPr>
              <w:t xml:space="preserve">This element </w:t>
            </w:r>
            <w:r w:rsidR="000F263A">
              <w:rPr>
                <w:color w:val="000000" w:themeColor="text1"/>
                <w:sz w:val="24"/>
              </w:rPr>
              <w:t>includes</w:t>
            </w:r>
            <w:r w:rsidRPr="008D66EF">
              <w:rPr>
                <w:color w:val="000000" w:themeColor="text1"/>
                <w:sz w:val="24"/>
              </w:rPr>
              <w:t xml:space="preserve"> an </w:t>
            </w:r>
            <w:r w:rsidR="000F263A">
              <w:rPr>
                <w:color w:val="000000" w:themeColor="text1"/>
                <w:sz w:val="24"/>
              </w:rPr>
              <w:t xml:space="preserve">indicator (Y/N) of whether or not the incident involved one or more students committing at least one reportable </w:t>
            </w:r>
            <w:r w:rsidRPr="008D66EF">
              <w:rPr>
                <w:color w:val="000000" w:themeColor="text1"/>
                <w:sz w:val="24"/>
              </w:rPr>
              <w:t xml:space="preserve">offense </w:t>
            </w:r>
            <w:r w:rsidR="000F263A">
              <w:rPr>
                <w:color w:val="000000" w:themeColor="text1"/>
                <w:sz w:val="24"/>
              </w:rPr>
              <w:t>pursuant to Education Code 48900/48915.</w:t>
            </w:r>
          </w:p>
          <w:p w14:paraId="660FFBAB" w14:textId="77777777" w:rsidR="000F263A" w:rsidRDefault="000F263A" w:rsidP="00AE2992">
            <w:pPr>
              <w:pStyle w:val="BlockText"/>
              <w:numPr>
                <w:ilvl w:val="0"/>
                <w:numId w:val="158"/>
              </w:numPr>
              <w:spacing w:after="120"/>
              <w:ind w:left="432" w:right="72" w:hanging="216"/>
              <w:rPr>
                <w:color w:val="000000" w:themeColor="text1"/>
                <w:sz w:val="24"/>
              </w:rPr>
            </w:pPr>
            <w:r>
              <w:rPr>
                <w:color w:val="000000" w:themeColor="text1"/>
                <w:sz w:val="24"/>
              </w:rPr>
              <w:t xml:space="preserve">If the indicator is “Y”, then Student Offense (SOFF) and Student Incident Results (SIRS) must be submitted for the incident. </w:t>
            </w:r>
          </w:p>
          <w:p w14:paraId="615AC4E1" w14:textId="02F15CFB" w:rsidR="00275F35" w:rsidRPr="000F263A" w:rsidRDefault="00275F35" w:rsidP="006B01F3">
            <w:pPr>
              <w:pStyle w:val="BlockText"/>
              <w:spacing w:after="120"/>
              <w:ind w:left="360"/>
              <w:rPr>
                <w:color w:val="000000" w:themeColor="text1"/>
                <w:sz w:val="24"/>
              </w:rPr>
            </w:pPr>
          </w:p>
        </w:tc>
      </w:tr>
      <w:tr w:rsidR="00275F35" w:rsidRPr="008D66EF" w14:paraId="01001C11" w14:textId="77777777" w:rsidTr="00017E0A">
        <w:trPr>
          <w:cantSplit/>
        </w:trPr>
        <w:tc>
          <w:tcPr>
            <w:tcW w:w="990" w:type="dxa"/>
            <w:tcBorders>
              <w:top w:val="single" w:sz="4" w:space="0" w:color="auto"/>
              <w:left w:val="single" w:sz="4" w:space="0" w:color="auto"/>
              <w:bottom w:val="single" w:sz="4" w:space="0" w:color="auto"/>
              <w:right w:val="single" w:sz="4" w:space="0" w:color="auto"/>
            </w:tcBorders>
            <w:hideMark/>
          </w:tcPr>
          <w:p w14:paraId="65802D69" w14:textId="578B0080" w:rsidR="00275F35" w:rsidRPr="008D66EF" w:rsidRDefault="00214BD4" w:rsidP="00510E6C">
            <w:pPr>
              <w:pStyle w:val="BlockText"/>
              <w:spacing w:after="120"/>
              <w:ind w:left="72"/>
              <w:rPr>
                <w:color w:val="000000" w:themeColor="text1"/>
                <w:sz w:val="24"/>
              </w:rPr>
            </w:pPr>
            <w:r>
              <w:rPr>
                <w:color w:val="000000" w:themeColor="text1"/>
                <w:sz w:val="24"/>
              </w:rPr>
              <w:lastRenderedPageBreak/>
              <w:t>18.16</w:t>
            </w:r>
          </w:p>
        </w:tc>
        <w:tc>
          <w:tcPr>
            <w:tcW w:w="2478" w:type="dxa"/>
            <w:tcBorders>
              <w:top w:val="single" w:sz="4" w:space="0" w:color="auto"/>
              <w:left w:val="single" w:sz="4" w:space="0" w:color="auto"/>
              <w:bottom w:val="single" w:sz="4" w:space="0" w:color="auto"/>
              <w:right w:val="single" w:sz="4" w:space="0" w:color="auto"/>
            </w:tcBorders>
            <w:hideMark/>
          </w:tcPr>
          <w:p w14:paraId="015B0ADC" w14:textId="77777777" w:rsidR="00275F35" w:rsidRPr="000A2408" w:rsidRDefault="00275F35" w:rsidP="00510E6C">
            <w:pPr>
              <w:pStyle w:val="BlockText"/>
              <w:spacing w:after="120"/>
              <w:ind w:left="72"/>
              <w:rPr>
                <w:color w:val="000000" w:themeColor="text1"/>
                <w:sz w:val="24"/>
              </w:rPr>
            </w:pPr>
            <w:r w:rsidRPr="000A2408">
              <w:rPr>
                <w:color w:val="000000" w:themeColor="text1"/>
                <w:sz w:val="24"/>
              </w:rPr>
              <w:t>Student Instructional Support Indicator</w:t>
            </w:r>
          </w:p>
        </w:tc>
        <w:tc>
          <w:tcPr>
            <w:tcW w:w="7572" w:type="dxa"/>
            <w:tcBorders>
              <w:top w:val="single" w:sz="4" w:space="0" w:color="auto"/>
              <w:left w:val="single" w:sz="4" w:space="0" w:color="auto"/>
              <w:bottom w:val="single" w:sz="4" w:space="0" w:color="auto"/>
              <w:right w:val="single" w:sz="4" w:space="0" w:color="auto"/>
            </w:tcBorders>
            <w:hideMark/>
          </w:tcPr>
          <w:p w14:paraId="7ABB8FCE" w14:textId="39A7E8A8" w:rsidR="00214BD4" w:rsidRDefault="00214BD4" w:rsidP="00AE2992">
            <w:pPr>
              <w:pStyle w:val="BlockText"/>
              <w:numPr>
                <w:ilvl w:val="0"/>
                <w:numId w:val="98"/>
              </w:numPr>
              <w:spacing w:after="120"/>
              <w:ind w:left="463" w:hanging="270"/>
              <w:rPr>
                <w:color w:val="000000" w:themeColor="text1"/>
                <w:sz w:val="24"/>
              </w:rPr>
            </w:pPr>
            <w:r>
              <w:rPr>
                <w:color w:val="000000" w:themeColor="text1"/>
                <w:sz w:val="24"/>
              </w:rPr>
              <w:t xml:space="preserve">This </w:t>
            </w:r>
            <w:r w:rsidR="00C27B65">
              <w:rPr>
                <w:color w:val="000000" w:themeColor="text1"/>
                <w:sz w:val="24"/>
              </w:rPr>
              <w:t xml:space="preserve">element </w:t>
            </w:r>
            <w:r>
              <w:rPr>
                <w:color w:val="000000" w:themeColor="text1"/>
                <w:sz w:val="24"/>
              </w:rPr>
              <w:t>is required for incidents in which a statutory offense was committed.</w:t>
            </w:r>
          </w:p>
          <w:p w14:paraId="69DCBAE4" w14:textId="7832A544" w:rsidR="00214BD4" w:rsidRDefault="00214BD4" w:rsidP="00AE2992">
            <w:pPr>
              <w:pStyle w:val="BlockText"/>
              <w:numPr>
                <w:ilvl w:val="0"/>
                <w:numId w:val="98"/>
              </w:numPr>
              <w:spacing w:after="120"/>
              <w:ind w:left="463" w:hanging="270"/>
              <w:rPr>
                <w:color w:val="000000" w:themeColor="text1"/>
                <w:sz w:val="24"/>
              </w:rPr>
            </w:pPr>
            <w:r>
              <w:rPr>
                <w:color w:val="000000" w:themeColor="text1"/>
                <w:sz w:val="24"/>
              </w:rPr>
              <w:t>This is an indication of whether or not a student is receiving instructional support (e.g. homework) from the local educational agency during an Incident Result Action. A “Y” would indicate that the student is receiving instructional support; an “N” would indicate that the student is not receiving any instructional support (a total cessation of educational services)</w:t>
            </w:r>
            <w:r w:rsidR="00C27B65">
              <w:rPr>
                <w:color w:val="000000" w:themeColor="text1"/>
                <w:sz w:val="24"/>
              </w:rPr>
              <w:t>.</w:t>
            </w:r>
          </w:p>
          <w:p w14:paraId="6443DC0A" w14:textId="7779122F" w:rsidR="00214BD4" w:rsidRDefault="00214BD4" w:rsidP="00AE2992">
            <w:pPr>
              <w:pStyle w:val="BlockText"/>
              <w:numPr>
                <w:ilvl w:val="0"/>
                <w:numId w:val="98"/>
              </w:numPr>
              <w:spacing w:after="120"/>
              <w:ind w:left="463" w:hanging="270"/>
              <w:rPr>
                <w:color w:val="000000" w:themeColor="text1"/>
                <w:sz w:val="24"/>
              </w:rPr>
            </w:pPr>
            <w:r>
              <w:rPr>
                <w:color w:val="000000" w:themeColor="text1"/>
                <w:sz w:val="24"/>
              </w:rPr>
              <w:t>For students with disabilities (SWD), instructional support services include providing all services on the student’s IEP during the duration of their suspension regardless of the number of days. The services may be provided in the home; however, providing homework does not meet the definition of instructional support for SWD.</w:t>
            </w:r>
          </w:p>
          <w:p w14:paraId="1CBC5B1D" w14:textId="783264C2" w:rsidR="00275F35" w:rsidRPr="000A2408" w:rsidRDefault="00275F35" w:rsidP="00017E0A">
            <w:pPr>
              <w:pStyle w:val="BlockText"/>
              <w:spacing w:after="120"/>
              <w:rPr>
                <w:color w:val="000000" w:themeColor="text1"/>
                <w:sz w:val="24"/>
              </w:rPr>
            </w:pPr>
          </w:p>
        </w:tc>
      </w:tr>
      <w:tr w:rsidR="00275F35" w:rsidRPr="008D66EF" w14:paraId="604B608E" w14:textId="77777777" w:rsidTr="00017E0A">
        <w:trPr>
          <w:cantSplit/>
        </w:trPr>
        <w:tc>
          <w:tcPr>
            <w:tcW w:w="990" w:type="dxa"/>
            <w:tcBorders>
              <w:top w:val="single" w:sz="4" w:space="0" w:color="auto"/>
              <w:left w:val="single" w:sz="4" w:space="0" w:color="auto"/>
              <w:bottom w:val="single" w:sz="4" w:space="0" w:color="auto"/>
              <w:right w:val="single" w:sz="4" w:space="0" w:color="auto"/>
            </w:tcBorders>
            <w:hideMark/>
          </w:tcPr>
          <w:p w14:paraId="78A6C060" w14:textId="4C86F5F0" w:rsidR="00275F35" w:rsidRPr="008D66EF" w:rsidRDefault="00214BD4" w:rsidP="00510E6C">
            <w:pPr>
              <w:pStyle w:val="BlockText"/>
              <w:spacing w:after="120"/>
              <w:ind w:left="72"/>
              <w:rPr>
                <w:color w:val="000000" w:themeColor="text1"/>
                <w:sz w:val="24"/>
              </w:rPr>
            </w:pPr>
            <w:r>
              <w:rPr>
                <w:color w:val="000000" w:themeColor="text1"/>
                <w:sz w:val="24"/>
              </w:rPr>
              <w:t>18.17</w:t>
            </w:r>
          </w:p>
        </w:tc>
        <w:tc>
          <w:tcPr>
            <w:tcW w:w="2478" w:type="dxa"/>
            <w:tcBorders>
              <w:top w:val="single" w:sz="4" w:space="0" w:color="auto"/>
              <w:left w:val="single" w:sz="4" w:space="0" w:color="auto"/>
              <w:bottom w:val="single" w:sz="4" w:space="0" w:color="auto"/>
              <w:right w:val="single" w:sz="4" w:space="0" w:color="auto"/>
            </w:tcBorders>
            <w:hideMark/>
          </w:tcPr>
          <w:p w14:paraId="302F20FB" w14:textId="77777777" w:rsidR="00275F35" w:rsidRPr="008D66EF" w:rsidRDefault="00275F35" w:rsidP="00510E6C">
            <w:pPr>
              <w:pStyle w:val="BlockText"/>
              <w:spacing w:after="120"/>
              <w:ind w:left="72"/>
              <w:rPr>
                <w:color w:val="000000" w:themeColor="text1"/>
                <w:sz w:val="24"/>
              </w:rPr>
            </w:pPr>
            <w:r w:rsidRPr="008D66EF">
              <w:rPr>
                <w:color w:val="000000" w:themeColor="text1"/>
                <w:sz w:val="24"/>
              </w:rPr>
              <w:t>Removal to Interim Alternative Setting Reason Code</w:t>
            </w:r>
          </w:p>
        </w:tc>
        <w:tc>
          <w:tcPr>
            <w:tcW w:w="7572" w:type="dxa"/>
            <w:tcBorders>
              <w:top w:val="single" w:sz="4" w:space="0" w:color="auto"/>
              <w:left w:val="single" w:sz="4" w:space="0" w:color="auto"/>
              <w:bottom w:val="single" w:sz="4" w:space="0" w:color="auto"/>
              <w:right w:val="single" w:sz="4" w:space="0" w:color="auto"/>
            </w:tcBorders>
            <w:hideMark/>
          </w:tcPr>
          <w:p w14:paraId="7F4AAC5E" w14:textId="3F154DD2" w:rsidR="00994836" w:rsidRDefault="00994836" w:rsidP="00AE2992">
            <w:pPr>
              <w:pStyle w:val="BlockText"/>
              <w:numPr>
                <w:ilvl w:val="0"/>
                <w:numId w:val="159"/>
              </w:numPr>
              <w:spacing w:after="120"/>
              <w:ind w:left="432" w:hanging="216"/>
              <w:rPr>
                <w:color w:val="000000" w:themeColor="text1"/>
                <w:sz w:val="24"/>
              </w:rPr>
            </w:pPr>
            <w:r>
              <w:rPr>
                <w:color w:val="000000" w:themeColor="text1"/>
                <w:sz w:val="24"/>
              </w:rPr>
              <w:t>This</w:t>
            </w:r>
            <w:r w:rsidR="00C27B65">
              <w:rPr>
                <w:color w:val="000000" w:themeColor="text1"/>
                <w:sz w:val="24"/>
              </w:rPr>
              <w:t xml:space="preserve"> element</w:t>
            </w:r>
            <w:r>
              <w:rPr>
                <w:color w:val="000000" w:themeColor="text1"/>
                <w:sz w:val="24"/>
              </w:rPr>
              <w:t xml:space="preserve"> is required for incidents in which a statutory offense was committed by a student with disabilities </w:t>
            </w:r>
            <w:r w:rsidR="00C27B65">
              <w:rPr>
                <w:color w:val="000000" w:themeColor="text1"/>
                <w:sz w:val="24"/>
              </w:rPr>
              <w:t>(SWD) and is to be populated only if a student was removed to an interim alternative setting for 45 days or less.</w:t>
            </w:r>
          </w:p>
          <w:p w14:paraId="7B2631C9" w14:textId="40DFF960" w:rsidR="004E42A3" w:rsidRDefault="00275F35" w:rsidP="00AE2992">
            <w:pPr>
              <w:pStyle w:val="BlockText"/>
              <w:numPr>
                <w:ilvl w:val="0"/>
                <w:numId w:val="159"/>
              </w:numPr>
              <w:spacing w:after="120"/>
              <w:ind w:left="432" w:hanging="216"/>
              <w:rPr>
                <w:color w:val="000000" w:themeColor="text1"/>
                <w:sz w:val="24"/>
              </w:rPr>
            </w:pPr>
            <w:r w:rsidRPr="008D66EF">
              <w:rPr>
                <w:color w:val="000000" w:themeColor="text1"/>
                <w:sz w:val="24"/>
              </w:rPr>
              <w:t xml:space="preserve">Per federal requirements </w:t>
            </w:r>
            <w:r w:rsidR="00C27B65">
              <w:rPr>
                <w:color w:val="000000" w:themeColor="text1"/>
                <w:sz w:val="24"/>
              </w:rPr>
              <w:t>a</w:t>
            </w:r>
            <w:r w:rsidRPr="008D66EF">
              <w:rPr>
                <w:color w:val="000000" w:themeColor="text1"/>
                <w:sz w:val="24"/>
              </w:rPr>
              <w:t>n Interim Alternative Setting is an appropriate setting determined by the child’s IEP team or a hearing officer in which the child is placed for no more than 45 school days. This setting enables the child to continue to receive educational services and participate in the general education curriculum (although in another setting) and to progress toward meeting the goals set out i</w:t>
            </w:r>
            <w:r w:rsidR="004E42A3">
              <w:rPr>
                <w:color w:val="000000" w:themeColor="text1"/>
                <w:sz w:val="24"/>
              </w:rPr>
              <w:t>n the IEP.</w:t>
            </w:r>
          </w:p>
          <w:p w14:paraId="62ED761E" w14:textId="67A93C70" w:rsidR="00C27B65" w:rsidRDefault="00C27B65" w:rsidP="00AE2992">
            <w:pPr>
              <w:pStyle w:val="BlockText"/>
              <w:numPr>
                <w:ilvl w:val="0"/>
                <w:numId w:val="159"/>
              </w:numPr>
              <w:spacing w:after="120"/>
              <w:ind w:left="432" w:hanging="216"/>
              <w:rPr>
                <w:color w:val="000000" w:themeColor="text1"/>
                <w:sz w:val="24"/>
              </w:rPr>
            </w:pPr>
            <w:r w:rsidRPr="008D66EF">
              <w:rPr>
                <w:color w:val="000000" w:themeColor="text1"/>
                <w:sz w:val="24"/>
              </w:rPr>
              <w:t xml:space="preserve">This </w:t>
            </w:r>
            <w:r>
              <w:rPr>
                <w:color w:val="000000" w:themeColor="text1"/>
                <w:sz w:val="24"/>
              </w:rPr>
              <w:t>applies only to SWD and occurs infrequently.</w:t>
            </w:r>
          </w:p>
          <w:p w14:paraId="77F82682" w14:textId="1EEAF0B8" w:rsidR="00275F35" w:rsidRPr="00510E6C" w:rsidRDefault="00275F35" w:rsidP="00AE2992">
            <w:pPr>
              <w:pStyle w:val="BlockText"/>
              <w:numPr>
                <w:ilvl w:val="0"/>
                <w:numId w:val="159"/>
              </w:numPr>
              <w:spacing w:after="120"/>
              <w:ind w:left="432" w:hanging="216"/>
              <w:rPr>
                <w:color w:val="000000" w:themeColor="text1"/>
                <w:sz w:val="24"/>
              </w:rPr>
            </w:pPr>
            <w:r w:rsidRPr="008D66EF">
              <w:rPr>
                <w:color w:val="000000" w:themeColor="text1"/>
                <w:sz w:val="24"/>
              </w:rPr>
              <w:t>As appropriate, the setting includes a functional behavioral assessment and behavioral intervention services and modifications to address the behavior violation so that it does not recur.</w:t>
            </w:r>
          </w:p>
          <w:p w14:paraId="05EA2F35" w14:textId="77777777" w:rsidR="00275F35" w:rsidRPr="00510E6C" w:rsidRDefault="00275F35" w:rsidP="00AE2992">
            <w:pPr>
              <w:pStyle w:val="ListParagraph"/>
              <w:numPr>
                <w:ilvl w:val="0"/>
                <w:numId w:val="159"/>
              </w:numPr>
              <w:spacing w:after="120"/>
              <w:ind w:left="432" w:hanging="216"/>
              <w:rPr>
                <w:rFonts w:eastAsia="Times New Roman" w:cs="Arial"/>
                <w:color w:val="000000" w:themeColor="text1"/>
              </w:rPr>
            </w:pPr>
            <w:r w:rsidRPr="00510E6C">
              <w:rPr>
                <w:rFonts w:eastAsia="Times New Roman" w:cs="Arial"/>
                <w:color w:val="000000" w:themeColor="text1"/>
              </w:rPr>
              <w:t>If the student was removed to an interim alternative setting for 45 days or less for drug-, weapon-, or violence-related offenses, LEAs should indicate the reason for the student’s removal:</w:t>
            </w:r>
          </w:p>
          <w:p w14:paraId="0421BFFA" w14:textId="77777777" w:rsidR="00275F35" w:rsidRPr="00510E6C" w:rsidRDefault="00275F35" w:rsidP="00AE2992">
            <w:pPr>
              <w:pStyle w:val="ListParagraph"/>
              <w:numPr>
                <w:ilvl w:val="0"/>
                <w:numId w:val="160"/>
              </w:numPr>
              <w:spacing w:after="120"/>
              <w:ind w:left="1368"/>
              <w:rPr>
                <w:rFonts w:eastAsia="Times New Roman" w:cs="Arial"/>
                <w:color w:val="000000" w:themeColor="text1"/>
              </w:rPr>
            </w:pPr>
            <w:r w:rsidRPr="00510E6C">
              <w:rPr>
                <w:rFonts w:eastAsia="Times New Roman" w:cs="Arial"/>
                <w:color w:val="000000" w:themeColor="text1"/>
              </w:rPr>
              <w:t>Removal by Hearing Officer</w:t>
            </w:r>
          </w:p>
          <w:p w14:paraId="1DCE8462" w14:textId="57B855E2" w:rsidR="00275F35" w:rsidRDefault="00275F35" w:rsidP="00AE2992">
            <w:pPr>
              <w:pStyle w:val="ListParagraph"/>
              <w:numPr>
                <w:ilvl w:val="0"/>
                <w:numId w:val="160"/>
              </w:numPr>
              <w:spacing w:after="120"/>
              <w:ind w:left="1368"/>
              <w:rPr>
                <w:rFonts w:eastAsia="Times New Roman" w:cs="Arial"/>
                <w:color w:val="000000" w:themeColor="text1"/>
              </w:rPr>
            </w:pPr>
            <w:r w:rsidRPr="00510E6C">
              <w:rPr>
                <w:rFonts w:eastAsia="Times New Roman" w:cs="Arial"/>
                <w:color w:val="000000" w:themeColor="text1"/>
              </w:rPr>
              <w:t>Removal by School Personnel</w:t>
            </w:r>
          </w:p>
          <w:p w14:paraId="16B95DAD" w14:textId="511C5F10" w:rsidR="00275F35" w:rsidRPr="00510E6C" w:rsidRDefault="00510E6C" w:rsidP="00AE2992">
            <w:pPr>
              <w:pStyle w:val="ListParagraph"/>
              <w:numPr>
                <w:ilvl w:val="0"/>
                <w:numId w:val="160"/>
              </w:numPr>
              <w:spacing w:after="120"/>
              <w:ind w:left="1368"/>
              <w:rPr>
                <w:rFonts w:eastAsia="Times New Roman" w:cs="Arial"/>
                <w:color w:val="000000" w:themeColor="text1"/>
              </w:rPr>
            </w:pPr>
            <w:r>
              <w:rPr>
                <w:rFonts w:eastAsia="Times New Roman" w:cs="Arial"/>
                <w:color w:val="000000" w:themeColor="text1"/>
              </w:rPr>
              <w:t>No Interim Removal</w:t>
            </w:r>
          </w:p>
        </w:tc>
      </w:tr>
    </w:tbl>
    <w:p w14:paraId="3717B6FF" w14:textId="77777777" w:rsidR="008522B1" w:rsidRDefault="008522B1" w:rsidP="008D66EF">
      <w:pPr>
        <w:spacing w:before="240" w:after="240"/>
        <w:rPr>
          <w:rFonts w:cs="Arial"/>
          <w:b/>
          <w:color w:val="000000" w:themeColor="text1"/>
        </w:rPr>
      </w:pPr>
    </w:p>
    <w:p w14:paraId="23D420D7" w14:textId="77777777" w:rsidR="008522B1" w:rsidRDefault="008522B1" w:rsidP="008D66EF">
      <w:pPr>
        <w:spacing w:before="240" w:after="240"/>
        <w:rPr>
          <w:rFonts w:cs="Arial"/>
          <w:b/>
          <w:color w:val="000000" w:themeColor="text1"/>
        </w:rPr>
      </w:pPr>
    </w:p>
    <w:p w14:paraId="1BFCA788" w14:textId="77777777" w:rsidR="008522B1" w:rsidRDefault="008522B1" w:rsidP="008D66EF">
      <w:pPr>
        <w:spacing w:before="240" w:after="240"/>
        <w:rPr>
          <w:rFonts w:cs="Arial"/>
          <w:b/>
          <w:color w:val="000000" w:themeColor="text1"/>
        </w:rPr>
      </w:pPr>
    </w:p>
    <w:p w14:paraId="4E1B29BA" w14:textId="6FEE3B8F" w:rsidR="00D96F2C" w:rsidRDefault="00D96F2C" w:rsidP="008D66EF">
      <w:pPr>
        <w:spacing w:before="240" w:after="240"/>
        <w:rPr>
          <w:rFonts w:cs="Arial"/>
          <w:b/>
          <w:color w:val="000000" w:themeColor="text1"/>
        </w:rPr>
      </w:pPr>
      <w:r>
        <w:rPr>
          <w:rFonts w:cs="Arial"/>
          <w:b/>
          <w:color w:val="000000" w:themeColor="text1"/>
        </w:rPr>
        <w:lastRenderedPageBreak/>
        <w:t>Student Incident Results (SIRS) File</w:t>
      </w:r>
    </w:p>
    <w:tbl>
      <w:tblPr>
        <w:tblW w:w="110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Description w:val="This table depicts the data elements in the Student Incident Results (SIRS) File."/>
      </w:tblPr>
      <w:tblGrid>
        <w:gridCol w:w="990"/>
        <w:gridCol w:w="2478"/>
        <w:gridCol w:w="7572"/>
      </w:tblGrid>
      <w:tr w:rsidR="008522B1" w:rsidRPr="008D66EF" w14:paraId="3F8C9981" w14:textId="77777777" w:rsidTr="008522B1">
        <w:trPr>
          <w:cantSplit/>
          <w:tblHeader/>
        </w:trPr>
        <w:tc>
          <w:tcPr>
            <w:tcW w:w="990" w:type="dxa"/>
            <w:tcBorders>
              <w:top w:val="single" w:sz="4" w:space="0" w:color="auto"/>
              <w:left w:val="single" w:sz="4" w:space="0" w:color="auto"/>
              <w:bottom w:val="single" w:sz="4" w:space="0" w:color="auto"/>
              <w:right w:val="single" w:sz="4" w:space="0" w:color="auto"/>
            </w:tcBorders>
            <w:shd w:val="clear" w:color="auto" w:fill="000000" w:themeFill="text1"/>
          </w:tcPr>
          <w:p w14:paraId="014DBDE1" w14:textId="63B26690" w:rsidR="008522B1" w:rsidRPr="008522B1" w:rsidRDefault="008522B1" w:rsidP="008522B1">
            <w:pPr>
              <w:pStyle w:val="BlockText"/>
              <w:spacing w:after="120"/>
              <w:rPr>
                <w:b/>
                <w:color w:val="FFFFFF" w:themeColor="background1"/>
                <w:sz w:val="24"/>
              </w:rPr>
            </w:pPr>
            <w:r>
              <w:rPr>
                <w:b/>
                <w:color w:val="FFFFFF" w:themeColor="background1"/>
                <w:sz w:val="24"/>
              </w:rPr>
              <w:t>Field Number</w:t>
            </w:r>
          </w:p>
        </w:tc>
        <w:tc>
          <w:tcPr>
            <w:tcW w:w="2478" w:type="dxa"/>
            <w:tcBorders>
              <w:top w:val="single" w:sz="4" w:space="0" w:color="auto"/>
              <w:left w:val="single" w:sz="4" w:space="0" w:color="auto"/>
              <w:bottom w:val="single" w:sz="4" w:space="0" w:color="auto"/>
              <w:right w:val="single" w:sz="4" w:space="0" w:color="auto"/>
            </w:tcBorders>
            <w:shd w:val="clear" w:color="auto" w:fill="000000" w:themeFill="text1"/>
          </w:tcPr>
          <w:p w14:paraId="1E7A1FE8" w14:textId="4E1591BB" w:rsidR="008522B1" w:rsidRPr="008522B1" w:rsidRDefault="008522B1" w:rsidP="008522B1">
            <w:pPr>
              <w:pStyle w:val="BlockText"/>
              <w:spacing w:after="120"/>
              <w:rPr>
                <w:b/>
                <w:color w:val="FFFFFF" w:themeColor="background1"/>
                <w:sz w:val="24"/>
              </w:rPr>
            </w:pPr>
            <w:r>
              <w:rPr>
                <w:b/>
                <w:color w:val="FFFFFF" w:themeColor="background1"/>
                <w:sz w:val="24"/>
              </w:rPr>
              <w:t>Data Element Public Name</w:t>
            </w:r>
          </w:p>
        </w:tc>
        <w:tc>
          <w:tcPr>
            <w:tcW w:w="7572" w:type="dxa"/>
            <w:tcBorders>
              <w:top w:val="single" w:sz="4" w:space="0" w:color="auto"/>
              <w:left w:val="single" w:sz="4" w:space="0" w:color="auto"/>
              <w:bottom w:val="single" w:sz="4" w:space="0" w:color="auto"/>
              <w:right w:val="single" w:sz="4" w:space="0" w:color="auto"/>
            </w:tcBorders>
            <w:shd w:val="clear" w:color="auto" w:fill="000000" w:themeFill="text1"/>
          </w:tcPr>
          <w:p w14:paraId="4E26BF7A" w14:textId="2C849098" w:rsidR="008522B1" w:rsidRPr="008522B1" w:rsidRDefault="008522B1" w:rsidP="008522B1">
            <w:pPr>
              <w:pStyle w:val="BlockText"/>
              <w:numPr>
                <w:ilvl w:val="0"/>
                <w:numId w:val="161"/>
              </w:numPr>
              <w:spacing w:after="120"/>
              <w:ind w:left="0" w:hanging="216"/>
              <w:rPr>
                <w:b/>
                <w:color w:val="FFFFFF" w:themeColor="background1"/>
                <w:sz w:val="24"/>
              </w:rPr>
            </w:pPr>
            <w:r>
              <w:rPr>
                <w:b/>
                <w:color w:val="FFFFFF" w:themeColor="background1"/>
                <w:sz w:val="24"/>
              </w:rPr>
              <w:t>Comment</w:t>
            </w:r>
          </w:p>
        </w:tc>
      </w:tr>
      <w:tr w:rsidR="00994836" w:rsidRPr="008D66EF" w14:paraId="6E5007D6" w14:textId="77777777" w:rsidTr="008A1EE0">
        <w:trPr>
          <w:cantSplit/>
        </w:trPr>
        <w:tc>
          <w:tcPr>
            <w:tcW w:w="990" w:type="dxa"/>
            <w:tcBorders>
              <w:top w:val="single" w:sz="4" w:space="0" w:color="auto"/>
              <w:left w:val="single" w:sz="4" w:space="0" w:color="auto"/>
              <w:bottom w:val="single" w:sz="4" w:space="0" w:color="auto"/>
              <w:right w:val="single" w:sz="4" w:space="0" w:color="auto"/>
            </w:tcBorders>
            <w:hideMark/>
          </w:tcPr>
          <w:p w14:paraId="26C7A529" w14:textId="10A97AE0" w:rsidR="00994836" w:rsidRPr="008D66EF" w:rsidRDefault="00994836" w:rsidP="00510E6C">
            <w:pPr>
              <w:pStyle w:val="BlockText"/>
              <w:spacing w:after="120"/>
              <w:ind w:left="72"/>
              <w:rPr>
                <w:color w:val="000000" w:themeColor="text1"/>
                <w:sz w:val="24"/>
              </w:rPr>
            </w:pPr>
            <w:r>
              <w:rPr>
                <w:color w:val="000000" w:themeColor="text1"/>
                <w:sz w:val="24"/>
              </w:rPr>
              <w:t>19.13</w:t>
            </w:r>
          </w:p>
        </w:tc>
        <w:tc>
          <w:tcPr>
            <w:tcW w:w="2478" w:type="dxa"/>
            <w:tcBorders>
              <w:top w:val="single" w:sz="4" w:space="0" w:color="auto"/>
              <w:left w:val="single" w:sz="4" w:space="0" w:color="auto"/>
              <w:bottom w:val="single" w:sz="4" w:space="0" w:color="auto"/>
              <w:right w:val="single" w:sz="4" w:space="0" w:color="auto"/>
            </w:tcBorders>
            <w:hideMark/>
          </w:tcPr>
          <w:p w14:paraId="5417EED5" w14:textId="12CF7F87" w:rsidR="00994836" w:rsidRPr="008D66EF" w:rsidRDefault="00994836" w:rsidP="00510E6C">
            <w:pPr>
              <w:pStyle w:val="BlockText"/>
              <w:spacing w:after="120"/>
              <w:ind w:left="72"/>
              <w:rPr>
                <w:color w:val="000000" w:themeColor="text1"/>
                <w:sz w:val="24"/>
              </w:rPr>
            </w:pPr>
            <w:r>
              <w:rPr>
                <w:color w:val="000000" w:themeColor="text1"/>
                <w:sz w:val="24"/>
              </w:rPr>
              <w:t>Incident ID Local</w:t>
            </w:r>
          </w:p>
        </w:tc>
        <w:tc>
          <w:tcPr>
            <w:tcW w:w="7572" w:type="dxa"/>
            <w:tcBorders>
              <w:top w:val="single" w:sz="4" w:space="0" w:color="auto"/>
              <w:left w:val="single" w:sz="4" w:space="0" w:color="auto"/>
              <w:bottom w:val="single" w:sz="4" w:space="0" w:color="auto"/>
              <w:right w:val="single" w:sz="4" w:space="0" w:color="auto"/>
            </w:tcBorders>
            <w:hideMark/>
          </w:tcPr>
          <w:p w14:paraId="3CD1EF78" w14:textId="77777777" w:rsidR="00994836" w:rsidRPr="008D66EF" w:rsidRDefault="00994836" w:rsidP="00AE2992">
            <w:pPr>
              <w:pStyle w:val="BlockText"/>
              <w:numPr>
                <w:ilvl w:val="0"/>
                <w:numId w:val="161"/>
              </w:numPr>
              <w:spacing w:after="120"/>
              <w:ind w:left="432" w:hanging="216"/>
              <w:rPr>
                <w:color w:val="000000" w:themeColor="text1"/>
                <w:sz w:val="24"/>
              </w:rPr>
            </w:pPr>
            <w:r w:rsidRPr="008D66EF">
              <w:rPr>
                <w:color w:val="000000" w:themeColor="text1"/>
                <w:sz w:val="24"/>
              </w:rPr>
              <w:t xml:space="preserve">This is a unique identifier for </w:t>
            </w:r>
            <w:r>
              <w:rPr>
                <w:color w:val="000000" w:themeColor="text1"/>
                <w:sz w:val="24"/>
              </w:rPr>
              <w:t>an</w:t>
            </w:r>
            <w:r w:rsidRPr="008D66EF">
              <w:rPr>
                <w:color w:val="000000" w:themeColor="text1"/>
                <w:sz w:val="24"/>
              </w:rPr>
              <w:t xml:space="preserve"> incident in a given academic year.</w:t>
            </w:r>
          </w:p>
          <w:p w14:paraId="5CDC93FA" w14:textId="14FD558C" w:rsidR="00994836" w:rsidRPr="008D66EF" w:rsidRDefault="00994836" w:rsidP="00AE2992">
            <w:pPr>
              <w:pStyle w:val="BlockText"/>
              <w:numPr>
                <w:ilvl w:val="0"/>
                <w:numId w:val="161"/>
              </w:numPr>
              <w:spacing w:after="120"/>
              <w:ind w:left="432" w:hanging="216"/>
              <w:rPr>
                <w:color w:val="000000" w:themeColor="text1"/>
                <w:sz w:val="24"/>
              </w:rPr>
            </w:pPr>
            <w:r w:rsidRPr="008D66EF">
              <w:rPr>
                <w:color w:val="000000" w:themeColor="text1"/>
                <w:sz w:val="24"/>
              </w:rPr>
              <w:t xml:space="preserve">The identifier must be unique </w:t>
            </w:r>
            <w:r>
              <w:rPr>
                <w:color w:val="000000" w:themeColor="text1"/>
                <w:sz w:val="24"/>
              </w:rPr>
              <w:t xml:space="preserve">for the incident, </w:t>
            </w:r>
            <w:r w:rsidRPr="008D66EF">
              <w:rPr>
                <w:color w:val="000000" w:themeColor="text1"/>
                <w:sz w:val="24"/>
              </w:rPr>
              <w:t xml:space="preserve">within the </w:t>
            </w:r>
            <w:r>
              <w:rPr>
                <w:color w:val="000000" w:themeColor="text1"/>
                <w:sz w:val="24"/>
              </w:rPr>
              <w:t xml:space="preserve">school of attendance and </w:t>
            </w:r>
            <w:r w:rsidRPr="008D66EF">
              <w:rPr>
                <w:color w:val="000000" w:themeColor="text1"/>
                <w:sz w:val="24"/>
              </w:rPr>
              <w:t>academic year.</w:t>
            </w:r>
          </w:p>
          <w:p w14:paraId="66949CCB" w14:textId="50BBF276" w:rsidR="00994836" w:rsidRPr="00E57F97" w:rsidRDefault="00994836" w:rsidP="00AE2992">
            <w:pPr>
              <w:pStyle w:val="BlockText"/>
              <w:numPr>
                <w:ilvl w:val="0"/>
                <w:numId w:val="161"/>
              </w:numPr>
              <w:spacing w:after="120"/>
              <w:ind w:left="432" w:hanging="216"/>
              <w:rPr>
                <w:color w:val="000000" w:themeColor="text1"/>
                <w:spacing w:val="-2"/>
                <w:sz w:val="24"/>
              </w:rPr>
            </w:pPr>
            <w:r w:rsidRPr="008D66EF">
              <w:rPr>
                <w:color w:val="000000" w:themeColor="text1"/>
                <w:spacing w:val="-2"/>
                <w:sz w:val="24"/>
              </w:rPr>
              <w:t>More than one student may be associated with an incident.</w:t>
            </w:r>
          </w:p>
          <w:p w14:paraId="52F81AFD" w14:textId="77777777" w:rsidR="00994836" w:rsidRPr="006B01F3" w:rsidRDefault="00994836" w:rsidP="006B01F3"/>
        </w:tc>
      </w:tr>
      <w:tr w:rsidR="00994836" w:rsidRPr="000F263A" w14:paraId="42902502" w14:textId="77777777" w:rsidTr="008A1EE0">
        <w:trPr>
          <w:cantSplit/>
        </w:trPr>
        <w:tc>
          <w:tcPr>
            <w:tcW w:w="990" w:type="dxa"/>
            <w:tcBorders>
              <w:top w:val="single" w:sz="4" w:space="0" w:color="auto"/>
              <w:left w:val="single" w:sz="4" w:space="0" w:color="auto"/>
              <w:bottom w:val="single" w:sz="4" w:space="0" w:color="auto"/>
              <w:right w:val="single" w:sz="4" w:space="0" w:color="auto"/>
            </w:tcBorders>
            <w:hideMark/>
          </w:tcPr>
          <w:p w14:paraId="0F4992C2" w14:textId="33531299" w:rsidR="00994836" w:rsidRPr="008D66EF" w:rsidRDefault="00994836" w:rsidP="00510E6C">
            <w:pPr>
              <w:pStyle w:val="BlockText"/>
              <w:spacing w:after="120"/>
              <w:ind w:left="72"/>
              <w:rPr>
                <w:color w:val="000000" w:themeColor="text1"/>
                <w:sz w:val="24"/>
              </w:rPr>
            </w:pPr>
            <w:r>
              <w:rPr>
                <w:color w:val="000000" w:themeColor="text1"/>
                <w:sz w:val="24"/>
              </w:rPr>
              <w:t>19.14</w:t>
            </w:r>
          </w:p>
        </w:tc>
        <w:tc>
          <w:tcPr>
            <w:tcW w:w="2478" w:type="dxa"/>
            <w:tcBorders>
              <w:top w:val="single" w:sz="4" w:space="0" w:color="auto"/>
              <w:left w:val="single" w:sz="4" w:space="0" w:color="auto"/>
              <w:bottom w:val="single" w:sz="4" w:space="0" w:color="auto"/>
              <w:right w:val="single" w:sz="4" w:space="0" w:color="auto"/>
            </w:tcBorders>
            <w:hideMark/>
          </w:tcPr>
          <w:p w14:paraId="148FD341" w14:textId="250C05D8" w:rsidR="00994836" w:rsidRPr="008D66EF" w:rsidRDefault="00994836" w:rsidP="00510E6C">
            <w:pPr>
              <w:pStyle w:val="BlockText"/>
              <w:spacing w:after="120"/>
              <w:ind w:left="72"/>
              <w:rPr>
                <w:color w:val="000000" w:themeColor="text1"/>
                <w:sz w:val="24"/>
              </w:rPr>
            </w:pPr>
            <w:r>
              <w:rPr>
                <w:color w:val="000000" w:themeColor="text1"/>
                <w:sz w:val="24"/>
              </w:rPr>
              <w:t>Incident Result Code</w:t>
            </w:r>
          </w:p>
        </w:tc>
        <w:tc>
          <w:tcPr>
            <w:tcW w:w="7572" w:type="dxa"/>
            <w:tcBorders>
              <w:top w:val="single" w:sz="4" w:space="0" w:color="auto"/>
              <w:left w:val="single" w:sz="4" w:space="0" w:color="auto"/>
              <w:bottom w:val="single" w:sz="4" w:space="0" w:color="auto"/>
              <w:right w:val="single" w:sz="4" w:space="0" w:color="auto"/>
            </w:tcBorders>
            <w:hideMark/>
          </w:tcPr>
          <w:p w14:paraId="042C6C96" w14:textId="77777777" w:rsidR="00994836" w:rsidRDefault="00994836" w:rsidP="00AE2992">
            <w:pPr>
              <w:pStyle w:val="BlockText"/>
              <w:numPr>
                <w:ilvl w:val="0"/>
                <w:numId w:val="161"/>
              </w:numPr>
              <w:spacing w:after="120"/>
              <w:ind w:left="432" w:hanging="216"/>
              <w:rPr>
                <w:color w:val="000000" w:themeColor="text1"/>
                <w:sz w:val="24"/>
              </w:rPr>
            </w:pPr>
            <w:r>
              <w:rPr>
                <w:color w:val="000000" w:themeColor="text1"/>
                <w:sz w:val="24"/>
              </w:rPr>
              <w:t>This is a coded value representing the actions taken against the student for a specific incident.</w:t>
            </w:r>
          </w:p>
          <w:p w14:paraId="30CCB3EE" w14:textId="635071CB" w:rsidR="00994836" w:rsidRDefault="00D448C7" w:rsidP="00AE2992">
            <w:pPr>
              <w:pStyle w:val="BlockText"/>
              <w:numPr>
                <w:ilvl w:val="0"/>
                <w:numId w:val="161"/>
              </w:numPr>
              <w:spacing w:after="120"/>
              <w:ind w:left="432" w:hanging="216"/>
              <w:rPr>
                <w:color w:val="000000" w:themeColor="text1"/>
                <w:sz w:val="24"/>
              </w:rPr>
            </w:pPr>
            <w:r>
              <w:rPr>
                <w:color w:val="000000" w:themeColor="text1"/>
                <w:sz w:val="24"/>
              </w:rPr>
              <w:t>The result of incidents in which a student was restrained or secluded would be a code indicating the type of restraint (physical or mechanical) or seclusion:</w:t>
            </w:r>
          </w:p>
          <w:p w14:paraId="7EACB45C" w14:textId="169F8E42" w:rsidR="00D448C7" w:rsidRPr="000F263A" w:rsidRDefault="00D448C7" w:rsidP="00AE2992">
            <w:pPr>
              <w:pStyle w:val="BlockText"/>
              <w:numPr>
                <w:ilvl w:val="0"/>
                <w:numId w:val="161"/>
              </w:numPr>
              <w:spacing w:after="120"/>
              <w:ind w:left="432" w:hanging="216"/>
              <w:rPr>
                <w:color w:val="000000" w:themeColor="text1"/>
                <w:sz w:val="24"/>
              </w:rPr>
            </w:pPr>
            <w:r>
              <w:rPr>
                <w:color w:val="000000" w:themeColor="text1"/>
                <w:sz w:val="24"/>
              </w:rPr>
              <w:t xml:space="preserve">The result of </w:t>
            </w:r>
            <w:r w:rsidR="00E57F97">
              <w:rPr>
                <w:color w:val="000000" w:themeColor="text1"/>
                <w:sz w:val="24"/>
              </w:rPr>
              <w:t>i</w:t>
            </w:r>
            <w:r>
              <w:rPr>
                <w:color w:val="000000" w:themeColor="text1"/>
                <w:sz w:val="24"/>
              </w:rPr>
              <w:t>ncidents in which a student committed as offense would be a code indicating the disciplinary outcome (e.g. out-of-school suspension, in-school suspension, expulsion, other means of correction, school-related arrest, or law enforcement referral), or that there was no disciplinary action taken.</w:t>
            </w:r>
          </w:p>
        </w:tc>
      </w:tr>
      <w:tr w:rsidR="00994836" w:rsidRPr="008D66EF" w14:paraId="04242EE4" w14:textId="77777777" w:rsidTr="008A1EE0">
        <w:trPr>
          <w:cantSplit/>
        </w:trPr>
        <w:tc>
          <w:tcPr>
            <w:tcW w:w="990" w:type="dxa"/>
            <w:tcBorders>
              <w:top w:val="single" w:sz="4" w:space="0" w:color="auto"/>
              <w:left w:val="single" w:sz="4" w:space="0" w:color="auto"/>
              <w:bottom w:val="single" w:sz="4" w:space="0" w:color="auto"/>
              <w:right w:val="single" w:sz="4" w:space="0" w:color="auto"/>
            </w:tcBorders>
            <w:hideMark/>
          </w:tcPr>
          <w:p w14:paraId="2EE893AC" w14:textId="381F90FF" w:rsidR="00994836" w:rsidRPr="008D66EF" w:rsidRDefault="00994836" w:rsidP="00510E6C">
            <w:pPr>
              <w:pStyle w:val="BlockText"/>
              <w:spacing w:after="120"/>
              <w:ind w:left="72"/>
              <w:rPr>
                <w:color w:val="000000" w:themeColor="text1"/>
                <w:sz w:val="24"/>
              </w:rPr>
            </w:pPr>
            <w:r>
              <w:rPr>
                <w:color w:val="000000" w:themeColor="text1"/>
                <w:sz w:val="24"/>
              </w:rPr>
              <w:t>19.15</w:t>
            </w:r>
          </w:p>
        </w:tc>
        <w:tc>
          <w:tcPr>
            <w:tcW w:w="2478" w:type="dxa"/>
            <w:tcBorders>
              <w:top w:val="single" w:sz="4" w:space="0" w:color="auto"/>
              <w:left w:val="single" w:sz="4" w:space="0" w:color="auto"/>
              <w:bottom w:val="single" w:sz="4" w:space="0" w:color="auto"/>
              <w:right w:val="single" w:sz="4" w:space="0" w:color="auto"/>
            </w:tcBorders>
          </w:tcPr>
          <w:p w14:paraId="2B75EE13" w14:textId="456D303A" w:rsidR="00994836" w:rsidRPr="008D66EF" w:rsidRDefault="00994836" w:rsidP="00510E6C">
            <w:pPr>
              <w:pStyle w:val="BlockText"/>
              <w:spacing w:after="120"/>
              <w:ind w:left="72"/>
              <w:rPr>
                <w:color w:val="000000" w:themeColor="text1"/>
                <w:sz w:val="24"/>
              </w:rPr>
            </w:pPr>
            <w:r>
              <w:rPr>
                <w:color w:val="000000" w:themeColor="text1"/>
                <w:sz w:val="24"/>
              </w:rPr>
              <w:t>Incident Result Authority Code</w:t>
            </w:r>
          </w:p>
        </w:tc>
        <w:tc>
          <w:tcPr>
            <w:tcW w:w="7572" w:type="dxa"/>
            <w:tcBorders>
              <w:top w:val="single" w:sz="4" w:space="0" w:color="auto"/>
              <w:left w:val="single" w:sz="4" w:space="0" w:color="auto"/>
              <w:bottom w:val="single" w:sz="4" w:space="0" w:color="auto"/>
              <w:right w:val="single" w:sz="4" w:space="0" w:color="auto"/>
            </w:tcBorders>
          </w:tcPr>
          <w:p w14:paraId="663B1868" w14:textId="2EE8F065" w:rsidR="00994836" w:rsidRPr="00D448C7" w:rsidRDefault="00D448C7" w:rsidP="00AE2992">
            <w:pPr>
              <w:pStyle w:val="BlockText"/>
              <w:numPr>
                <w:ilvl w:val="0"/>
                <w:numId w:val="162"/>
              </w:numPr>
              <w:spacing w:after="120"/>
              <w:ind w:left="432" w:hanging="216"/>
              <w:rPr>
                <w:color w:val="000000" w:themeColor="text1"/>
                <w:sz w:val="24"/>
              </w:rPr>
            </w:pPr>
            <w:r>
              <w:rPr>
                <w:color w:val="000000" w:themeColor="text1"/>
                <w:sz w:val="24"/>
              </w:rPr>
              <w:t>For SWD who commit an offense for which a disciplinary action is taken, the agency authorizing the disciplinary action must be reported.</w:t>
            </w:r>
          </w:p>
        </w:tc>
      </w:tr>
      <w:tr w:rsidR="00994836" w:rsidRPr="008D66EF" w14:paraId="3C20FB0A" w14:textId="77777777" w:rsidTr="008A1EE0">
        <w:trPr>
          <w:cantSplit/>
        </w:trPr>
        <w:tc>
          <w:tcPr>
            <w:tcW w:w="990" w:type="dxa"/>
            <w:tcBorders>
              <w:top w:val="single" w:sz="4" w:space="0" w:color="auto"/>
              <w:left w:val="single" w:sz="4" w:space="0" w:color="auto"/>
              <w:bottom w:val="single" w:sz="4" w:space="0" w:color="auto"/>
              <w:right w:val="single" w:sz="4" w:space="0" w:color="auto"/>
            </w:tcBorders>
            <w:hideMark/>
          </w:tcPr>
          <w:p w14:paraId="7B27A3E3" w14:textId="7BEF8331" w:rsidR="00994836" w:rsidRPr="008D66EF" w:rsidRDefault="00994836" w:rsidP="00510E6C">
            <w:pPr>
              <w:pStyle w:val="BlockText"/>
              <w:spacing w:after="120"/>
              <w:ind w:left="72"/>
              <w:rPr>
                <w:color w:val="000000" w:themeColor="text1"/>
                <w:sz w:val="24"/>
              </w:rPr>
            </w:pPr>
            <w:r>
              <w:rPr>
                <w:color w:val="000000" w:themeColor="text1"/>
                <w:sz w:val="24"/>
              </w:rPr>
              <w:t>19.16</w:t>
            </w:r>
          </w:p>
        </w:tc>
        <w:tc>
          <w:tcPr>
            <w:tcW w:w="2478" w:type="dxa"/>
            <w:tcBorders>
              <w:top w:val="single" w:sz="4" w:space="0" w:color="auto"/>
              <w:left w:val="single" w:sz="4" w:space="0" w:color="auto"/>
              <w:bottom w:val="single" w:sz="4" w:space="0" w:color="auto"/>
              <w:right w:val="single" w:sz="4" w:space="0" w:color="auto"/>
            </w:tcBorders>
          </w:tcPr>
          <w:p w14:paraId="3AC72B1C" w14:textId="2D9FE8EA" w:rsidR="00994836" w:rsidRPr="008D66EF" w:rsidRDefault="00994836" w:rsidP="00510E6C">
            <w:pPr>
              <w:pStyle w:val="BlockText"/>
              <w:spacing w:after="120"/>
              <w:ind w:left="72"/>
              <w:rPr>
                <w:color w:val="000000" w:themeColor="text1"/>
                <w:sz w:val="24"/>
              </w:rPr>
            </w:pPr>
            <w:r>
              <w:rPr>
                <w:color w:val="000000" w:themeColor="text1"/>
                <w:sz w:val="24"/>
              </w:rPr>
              <w:t>Incident Result Duration Days</w:t>
            </w:r>
          </w:p>
        </w:tc>
        <w:tc>
          <w:tcPr>
            <w:tcW w:w="7572" w:type="dxa"/>
            <w:tcBorders>
              <w:top w:val="single" w:sz="4" w:space="0" w:color="auto"/>
              <w:left w:val="single" w:sz="4" w:space="0" w:color="auto"/>
              <w:bottom w:val="single" w:sz="4" w:space="0" w:color="auto"/>
              <w:right w:val="single" w:sz="4" w:space="0" w:color="auto"/>
            </w:tcBorders>
          </w:tcPr>
          <w:p w14:paraId="05CD9D87" w14:textId="12CFD850" w:rsidR="00994836" w:rsidRPr="008D66EF" w:rsidRDefault="00D448C7" w:rsidP="00AE2992">
            <w:pPr>
              <w:pStyle w:val="BlockText"/>
              <w:numPr>
                <w:ilvl w:val="0"/>
                <w:numId w:val="162"/>
              </w:numPr>
              <w:spacing w:after="120"/>
              <w:ind w:left="432" w:hanging="216"/>
              <w:rPr>
                <w:color w:val="000000" w:themeColor="text1"/>
                <w:sz w:val="24"/>
              </w:rPr>
            </w:pPr>
            <w:r>
              <w:rPr>
                <w:color w:val="000000" w:themeColor="text1"/>
                <w:sz w:val="24"/>
              </w:rPr>
              <w:t xml:space="preserve">This is </w:t>
            </w:r>
            <w:r w:rsidR="00994836">
              <w:rPr>
                <w:color w:val="000000" w:themeColor="text1"/>
                <w:sz w:val="24"/>
              </w:rPr>
              <w:t xml:space="preserve">length of time, in school days, that an Incident Result </w:t>
            </w:r>
            <w:r w:rsidR="004D5D2E">
              <w:rPr>
                <w:color w:val="000000" w:themeColor="text1"/>
                <w:sz w:val="24"/>
              </w:rPr>
              <w:t>of in-house suspension, out-of-school suspension</w:t>
            </w:r>
            <w:r>
              <w:rPr>
                <w:color w:val="000000" w:themeColor="text1"/>
                <w:sz w:val="24"/>
              </w:rPr>
              <w:t xml:space="preserve"> </w:t>
            </w:r>
            <w:r w:rsidR="004D5D2E">
              <w:rPr>
                <w:color w:val="000000" w:themeColor="text1"/>
                <w:sz w:val="24"/>
              </w:rPr>
              <w:t>for a student for an</w:t>
            </w:r>
            <w:r w:rsidR="00994836">
              <w:rPr>
                <w:color w:val="000000" w:themeColor="text1"/>
                <w:sz w:val="24"/>
              </w:rPr>
              <w:t xml:space="preserve"> incident lasted.</w:t>
            </w:r>
          </w:p>
        </w:tc>
      </w:tr>
      <w:tr w:rsidR="00994836" w:rsidRPr="008D66EF" w14:paraId="113A5A26" w14:textId="77777777" w:rsidTr="008A1EE0">
        <w:trPr>
          <w:cantSplit/>
        </w:trPr>
        <w:tc>
          <w:tcPr>
            <w:tcW w:w="990" w:type="dxa"/>
            <w:tcBorders>
              <w:top w:val="single" w:sz="4" w:space="0" w:color="auto"/>
              <w:left w:val="single" w:sz="4" w:space="0" w:color="auto"/>
              <w:bottom w:val="single" w:sz="4" w:space="0" w:color="auto"/>
              <w:right w:val="single" w:sz="4" w:space="0" w:color="auto"/>
            </w:tcBorders>
          </w:tcPr>
          <w:p w14:paraId="3C1452F2" w14:textId="6ED38096" w:rsidR="00994836" w:rsidRDefault="00994836" w:rsidP="00510E6C">
            <w:pPr>
              <w:pStyle w:val="BlockText"/>
              <w:spacing w:after="120"/>
              <w:ind w:left="72"/>
              <w:rPr>
                <w:color w:val="000000" w:themeColor="text1"/>
                <w:sz w:val="24"/>
              </w:rPr>
            </w:pPr>
            <w:r>
              <w:rPr>
                <w:color w:val="000000" w:themeColor="text1"/>
                <w:sz w:val="24"/>
              </w:rPr>
              <w:t>19.17</w:t>
            </w:r>
          </w:p>
        </w:tc>
        <w:tc>
          <w:tcPr>
            <w:tcW w:w="2478" w:type="dxa"/>
            <w:tcBorders>
              <w:top w:val="single" w:sz="4" w:space="0" w:color="auto"/>
              <w:left w:val="single" w:sz="4" w:space="0" w:color="auto"/>
              <w:bottom w:val="single" w:sz="4" w:space="0" w:color="auto"/>
              <w:right w:val="single" w:sz="4" w:space="0" w:color="auto"/>
            </w:tcBorders>
          </w:tcPr>
          <w:p w14:paraId="72BED4CB" w14:textId="42F8EB09" w:rsidR="00994836" w:rsidRDefault="00994836" w:rsidP="00510E6C">
            <w:pPr>
              <w:pStyle w:val="BlockText"/>
              <w:spacing w:after="120"/>
              <w:ind w:left="72"/>
              <w:rPr>
                <w:color w:val="000000" w:themeColor="text1"/>
                <w:sz w:val="24"/>
              </w:rPr>
            </w:pPr>
            <w:r>
              <w:rPr>
                <w:color w:val="000000" w:themeColor="text1"/>
                <w:sz w:val="24"/>
              </w:rPr>
              <w:t>Incident Result Modification Code</w:t>
            </w:r>
          </w:p>
        </w:tc>
        <w:tc>
          <w:tcPr>
            <w:tcW w:w="7572" w:type="dxa"/>
            <w:tcBorders>
              <w:top w:val="single" w:sz="4" w:space="0" w:color="auto"/>
              <w:left w:val="single" w:sz="4" w:space="0" w:color="auto"/>
              <w:bottom w:val="single" w:sz="4" w:space="0" w:color="auto"/>
              <w:right w:val="single" w:sz="4" w:space="0" w:color="auto"/>
            </w:tcBorders>
          </w:tcPr>
          <w:p w14:paraId="1DF66982" w14:textId="625D8B83" w:rsidR="00994836" w:rsidRDefault="00994836" w:rsidP="00AE2992">
            <w:pPr>
              <w:pStyle w:val="BlockText"/>
              <w:numPr>
                <w:ilvl w:val="0"/>
                <w:numId w:val="162"/>
              </w:numPr>
              <w:spacing w:after="120"/>
              <w:ind w:left="432" w:hanging="216"/>
              <w:rPr>
                <w:color w:val="000000" w:themeColor="text1"/>
                <w:sz w:val="24"/>
              </w:rPr>
            </w:pPr>
            <w:r w:rsidRPr="008D66EF">
              <w:rPr>
                <w:color w:val="000000" w:themeColor="text1"/>
                <w:sz w:val="24"/>
              </w:rPr>
              <w:t xml:space="preserve">This </w:t>
            </w:r>
            <w:r>
              <w:rPr>
                <w:color w:val="000000" w:themeColor="text1"/>
                <w:sz w:val="24"/>
              </w:rPr>
              <w:t xml:space="preserve">is a coded value representing the Incident Result Modification, which is a code describing a modification to a disposition, such as shortening the term of the suspension or expulsion. </w:t>
            </w:r>
          </w:p>
        </w:tc>
      </w:tr>
    </w:tbl>
    <w:p w14:paraId="097D9F2A" w14:textId="5AC07BB5" w:rsidR="00994836" w:rsidRDefault="00D96F2C" w:rsidP="008D66EF">
      <w:pPr>
        <w:spacing w:before="240" w:after="240"/>
        <w:rPr>
          <w:rFonts w:cs="Arial"/>
          <w:b/>
          <w:color w:val="000000" w:themeColor="text1"/>
        </w:rPr>
      </w:pPr>
      <w:r>
        <w:rPr>
          <w:rFonts w:cs="Arial"/>
          <w:b/>
          <w:color w:val="000000" w:themeColor="text1"/>
        </w:rPr>
        <w:t>Student Offense (SOFF) File</w:t>
      </w:r>
    </w:p>
    <w:tbl>
      <w:tblPr>
        <w:tblW w:w="110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Description w:val="This table depicts the data elements in the Student Offense (SOFF) file."/>
      </w:tblPr>
      <w:tblGrid>
        <w:gridCol w:w="990"/>
        <w:gridCol w:w="2478"/>
        <w:gridCol w:w="7572"/>
      </w:tblGrid>
      <w:tr w:rsidR="008522B1" w:rsidRPr="00663ACE" w14:paraId="098624A4" w14:textId="77777777" w:rsidTr="008B0C43">
        <w:trPr>
          <w:cantSplit/>
          <w:tblHeader/>
        </w:trPr>
        <w:tc>
          <w:tcPr>
            <w:tcW w:w="990" w:type="dxa"/>
            <w:tcBorders>
              <w:top w:val="single" w:sz="4" w:space="0" w:color="auto"/>
              <w:left w:val="single" w:sz="4" w:space="0" w:color="auto"/>
              <w:bottom w:val="single" w:sz="4" w:space="0" w:color="auto"/>
              <w:right w:val="single" w:sz="4" w:space="0" w:color="auto"/>
            </w:tcBorders>
            <w:shd w:val="clear" w:color="auto" w:fill="000000" w:themeFill="text1"/>
          </w:tcPr>
          <w:p w14:paraId="4C67048A" w14:textId="6DB0B2C4" w:rsidR="008522B1" w:rsidRPr="008522B1" w:rsidRDefault="008522B1" w:rsidP="008522B1">
            <w:pPr>
              <w:pStyle w:val="BlockText"/>
              <w:numPr>
                <w:ilvl w:val="0"/>
                <w:numId w:val="161"/>
              </w:numPr>
              <w:spacing w:after="120"/>
              <w:ind w:left="0" w:hanging="216"/>
              <w:rPr>
                <w:b/>
                <w:color w:val="FFFFFF" w:themeColor="background1"/>
                <w:sz w:val="24"/>
              </w:rPr>
            </w:pPr>
            <w:r>
              <w:rPr>
                <w:b/>
                <w:color w:val="FFFFFF" w:themeColor="background1"/>
                <w:sz w:val="24"/>
              </w:rPr>
              <w:t>Field Number</w:t>
            </w:r>
          </w:p>
        </w:tc>
        <w:tc>
          <w:tcPr>
            <w:tcW w:w="2478" w:type="dxa"/>
            <w:tcBorders>
              <w:top w:val="single" w:sz="4" w:space="0" w:color="auto"/>
              <w:left w:val="single" w:sz="4" w:space="0" w:color="auto"/>
              <w:bottom w:val="single" w:sz="4" w:space="0" w:color="auto"/>
              <w:right w:val="single" w:sz="4" w:space="0" w:color="auto"/>
            </w:tcBorders>
            <w:shd w:val="clear" w:color="auto" w:fill="000000" w:themeFill="text1"/>
          </w:tcPr>
          <w:p w14:paraId="2725EF76" w14:textId="2EC706DC" w:rsidR="008522B1" w:rsidRPr="008522B1" w:rsidRDefault="008522B1" w:rsidP="008522B1">
            <w:pPr>
              <w:pStyle w:val="BlockText"/>
              <w:numPr>
                <w:ilvl w:val="0"/>
                <w:numId w:val="161"/>
              </w:numPr>
              <w:spacing w:after="120"/>
              <w:ind w:left="0" w:hanging="216"/>
              <w:rPr>
                <w:b/>
                <w:color w:val="FFFFFF" w:themeColor="background1"/>
                <w:sz w:val="24"/>
              </w:rPr>
            </w:pPr>
            <w:r>
              <w:rPr>
                <w:b/>
                <w:color w:val="FFFFFF" w:themeColor="background1"/>
                <w:sz w:val="24"/>
              </w:rPr>
              <w:t>Data Element Public Name</w:t>
            </w:r>
          </w:p>
        </w:tc>
        <w:tc>
          <w:tcPr>
            <w:tcW w:w="7572" w:type="dxa"/>
            <w:tcBorders>
              <w:top w:val="single" w:sz="4" w:space="0" w:color="auto"/>
              <w:left w:val="single" w:sz="4" w:space="0" w:color="auto"/>
              <w:bottom w:val="single" w:sz="4" w:space="0" w:color="auto"/>
              <w:right w:val="single" w:sz="4" w:space="0" w:color="auto"/>
            </w:tcBorders>
            <w:shd w:val="clear" w:color="auto" w:fill="000000" w:themeFill="text1"/>
          </w:tcPr>
          <w:p w14:paraId="756046B9" w14:textId="245EF0ED" w:rsidR="008522B1" w:rsidRPr="008522B1" w:rsidRDefault="008522B1" w:rsidP="008522B1">
            <w:pPr>
              <w:pStyle w:val="BlockText"/>
              <w:numPr>
                <w:ilvl w:val="0"/>
                <w:numId w:val="161"/>
              </w:numPr>
              <w:spacing w:after="120"/>
              <w:ind w:left="0" w:hanging="216"/>
              <w:rPr>
                <w:b/>
                <w:color w:val="FFFFFF" w:themeColor="background1"/>
                <w:sz w:val="24"/>
              </w:rPr>
            </w:pPr>
            <w:r>
              <w:rPr>
                <w:b/>
                <w:color w:val="FFFFFF" w:themeColor="background1"/>
                <w:sz w:val="24"/>
              </w:rPr>
              <w:t>Comment</w:t>
            </w:r>
          </w:p>
        </w:tc>
      </w:tr>
      <w:tr w:rsidR="00F00C5F" w:rsidRPr="00663ACE" w14:paraId="392018F8" w14:textId="77777777" w:rsidTr="008A1EE0">
        <w:trPr>
          <w:cantSplit/>
        </w:trPr>
        <w:tc>
          <w:tcPr>
            <w:tcW w:w="990" w:type="dxa"/>
            <w:tcBorders>
              <w:top w:val="single" w:sz="4" w:space="0" w:color="auto"/>
              <w:left w:val="single" w:sz="4" w:space="0" w:color="auto"/>
              <w:bottom w:val="single" w:sz="4" w:space="0" w:color="auto"/>
              <w:right w:val="single" w:sz="4" w:space="0" w:color="auto"/>
            </w:tcBorders>
            <w:hideMark/>
          </w:tcPr>
          <w:p w14:paraId="62E7039F" w14:textId="5B42E24F" w:rsidR="00F00C5F" w:rsidRPr="008D66EF" w:rsidRDefault="00F00C5F" w:rsidP="00E57F97">
            <w:pPr>
              <w:pStyle w:val="BlockText"/>
              <w:spacing w:after="120"/>
              <w:ind w:left="72"/>
              <w:rPr>
                <w:color w:val="000000" w:themeColor="text1"/>
                <w:sz w:val="24"/>
              </w:rPr>
            </w:pPr>
            <w:r>
              <w:rPr>
                <w:color w:val="000000" w:themeColor="text1"/>
                <w:sz w:val="24"/>
              </w:rPr>
              <w:t>20.13</w:t>
            </w:r>
          </w:p>
        </w:tc>
        <w:tc>
          <w:tcPr>
            <w:tcW w:w="2478" w:type="dxa"/>
            <w:tcBorders>
              <w:top w:val="single" w:sz="4" w:space="0" w:color="auto"/>
              <w:left w:val="single" w:sz="4" w:space="0" w:color="auto"/>
              <w:bottom w:val="single" w:sz="4" w:space="0" w:color="auto"/>
              <w:right w:val="single" w:sz="4" w:space="0" w:color="auto"/>
            </w:tcBorders>
            <w:hideMark/>
          </w:tcPr>
          <w:p w14:paraId="5382C37A" w14:textId="77777777" w:rsidR="00F00C5F" w:rsidRPr="008D66EF" w:rsidRDefault="00F00C5F" w:rsidP="00E57F97">
            <w:pPr>
              <w:pStyle w:val="BlockText"/>
              <w:spacing w:after="120"/>
              <w:ind w:left="72"/>
              <w:rPr>
                <w:color w:val="000000" w:themeColor="text1"/>
                <w:sz w:val="24"/>
              </w:rPr>
            </w:pPr>
            <w:r>
              <w:rPr>
                <w:color w:val="000000" w:themeColor="text1"/>
                <w:sz w:val="24"/>
              </w:rPr>
              <w:t>Incident ID Local</w:t>
            </w:r>
          </w:p>
        </w:tc>
        <w:tc>
          <w:tcPr>
            <w:tcW w:w="7572" w:type="dxa"/>
            <w:tcBorders>
              <w:top w:val="single" w:sz="4" w:space="0" w:color="auto"/>
              <w:left w:val="single" w:sz="4" w:space="0" w:color="auto"/>
              <w:bottom w:val="single" w:sz="4" w:space="0" w:color="auto"/>
              <w:right w:val="single" w:sz="4" w:space="0" w:color="auto"/>
            </w:tcBorders>
            <w:hideMark/>
          </w:tcPr>
          <w:p w14:paraId="5A91FB8E" w14:textId="77777777" w:rsidR="00F00C5F" w:rsidRPr="008D66EF" w:rsidRDefault="00F00C5F" w:rsidP="00AE2992">
            <w:pPr>
              <w:pStyle w:val="BlockText"/>
              <w:numPr>
                <w:ilvl w:val="0"/>
                <w:numId w:val="162"/>
              </w:numPr>
              <w:spacing w:after="120"/>
              <w:ind w:left="432" w:hanging="216"/>
              <w:rPr>
                <w:color w:val="000000" w:themeColor="text1"/>
                <w:sz w:val="24"/>
              </w:rPr>
            </w:pPr>
            <w:r w:rsidRPr="008D66EF">
              <w:rPr>
                <w:color w:val="000000" w:themeColor="text1"/>
                <w:sz w:val="24"/>
              </w:rPr>
              <w:t xml:space="preserve">This is a unique identifier for </w:t>
            </w:r>
            <w:r>
              <w:rPr>
                <w:color w:val="000000" w:themeColor="text1"/>
                <w:sz w:val="24"/>
              </w:rPr>
              <w:t>an</w:t>
            </w:r>
            <w:r w:rsidRPr="008D66EF">
              <w:rPr>
                <w:color w:val="000000" w:themeColor="text1"/>
                <w:sz w:val="24"/>
              </w:rPr>
              <w:t xml:space="preserve"> incident in a given academic year.</w:t>
            </w:r>
          </w:p>
          <w:p w14:paraId="2D6C676E" w14:textId="77777777" w:rsidR="00F00C5F" w:rsidRPr="008D66EF" w:rsidRDefault="00F00C5F" w:rsidP="00AE2992">
            <w:pPr>
              <w:pStyle w:val="BlockText"/>
              <w:numPr>
                <w:ilvl w:val="0"/>
                <w:numId w:val="162"/>
              </w:numPr>
              <w:spacing w:after="120"/>
              <w:ind w:left="432" w:hanging="216"/>
              <w:rPr>
                <w:color w:val="000000" w:themeColor="text1"/>
                <w:sz w:val="24"/>
              </w:rPr>
            </w:pPr>
            <w:r w:rsidRPr="008D66EF">
              <w:rPr>
                <w:color w:val="000000" w:themeColor="text1"/>
                <w:sz w:val="24"/>
              </w:rPr>
              <w:t xml:space="preserve">The identifier must be unique </w:t>
            </w:r>
            <w:r>
              <w:rPr>
                <w:color w:val="000000" w:themeColor="text1"/>
                <w:sz w:val="24"/>
              </w:rPr>
              <w:t xml:space="preserve">for the incident, </w:t>
            </w:r>
            <w:r w:rsidRPr="008D66EF">
              <w:rPr>
                <w:color w:val="000000" w:themeColor="text1"/>
                <w:sz w:val="24"/>
              </w:rPr>
              <w:t xml:space="preserve">within the </w:t>
            </w:r>
            <w:r>
              <w:rPr>
                <w:color w:val="000000" w:themeColor="text1"/>
                <w:sz w:val="24"/>
              </w:rPr>
              <w:t xml:space="preserve">school of attendance and </w:t>
            </w:r>
            <w:r w:rsidRPr="008D66EF">
              <w:rPr>
                <w:color w:val="000000" w:themeColor="text1"/>
                <w:sz w:val="24"/>
              </w:rPr>
              <w:t>academic year.</w:t>
            </w:r>
          </w:p>
          <w:p w14:paraId="580427E3" w14:textId="7E1D487F" w:rsidR="00F00C5F" w:rsidRPr="00E57F97" w:rsidRDefault="00F00C5F" w:rsidP="00AE2992">
            <w:pPr>
              <w:pStyle w:val="BlockText"/>
              <w:numPr>
                <w:ilvl w:val="0"/>
                <w:numId w:val="162"/>
              </w:numPr>
              <w:spacing w:after="120"/>
              <w:ind w:left="432" w:hanging="216"/>
              <w:rPr>
                <w:color w:val="000000" w:themeColor="text1"/>
                <w:spacing w:val="-2"/>
                <w:sz w:val="24"/>
              </w:rPr>
            </w:pPr>
            <w:r w:rsidRPr="008D66EF">
              <w:rPr>
                <w:color w:val="000000" w:themeColor="text1"/>
                <w:spacing w:val="-2"/>
                <w:sz w:val="24"/>
              </w:rPr>
              <w:t>More than one student may be associated with an incident.</w:t>
            </w:r>
          </w:p>
          <w:p w14:paraId="327B23FB" w14:textId="77777777" w:rsidR="00F00C5F" w:rsidRPr="00663ACE" w:rsidRDefault="00F00C5F" w:rsidP="008A1EE0"/>
        </w:tc>
      </w:tr>
      <w:tr w:rsidR="00994836" w:rsidRPr="000F263A" w14:paraId="20621FC2" w14:textId="77777777" w:rsidTr="006B01F3">
        <w:trPr>
          <w:cantSplit/>
        </w:trPr>
        <w:tc>
          <w:tcPr>
            <w:tcW w:w="990" w:type="dxa"/>
            <w:tcBorders>
              <w:top w:val="single" w:sz="4" w:space="0" w:color="auto"/>
              <w:left w:val="single" w:sz="4" w:space="0" w:color="auto"/>
              <w:bottom w:val="single" w:sz="4" w:space="0" w:color="auto"/>
              <w:right w:val="single" w:sz="4" w:space="0" w:color="auto"/>
            </w:tcBorders>
          </w:tcPr>
          <w:p w14:paraId="010F8B7F" w14:textId="2FF0C8BE" w:rsidR="00994836" w:rsidRPr="008D66EF" w:rsidRDefault="00F00C5F" w:rsidP="00E57F97">
            <w:pPr>
              <w:pStyle w:val="BlockText"/>
              <w:spacing w:after="120"/>
              <w:ind w:left="72"/>
              <w:rPr>
                <w:color w:val="000000" w:themeColor="text1"/>
                <w:sz w:val="24"/>
              </w:rPr>
            </w:pPr>
            <w:r>
              <w:rPr>
                <w:color w:val="000000" w:themeColor="text1"/>
                <w:sz w:val="24"/>
              </w:rPr>
              <w:lastRenderedPageBreak/>
              <w:t>20.14</w:t>
            </w:r>
          </w:p>
        </w:tc>
        <w:tc>
          <w:tcPr>
            <w:tcW w:w="2478" w:type="dxa"/>
            <w:tcBorders>
              <w:top w:val="single" w:sz="4" w:space="0" w:color="auto"/>
              <w:left w:val="single" w:sz="4" w:space="0" w:color="auto"/>
              <w:bottom w:val="single" w:sz="4" w:space="0" w:color="auto"/>
              <w:right w:val="single" w:sz="4" w:space="0" w:color="auto"/>
            </w:tcBorders>
          </w:tcPr>
          <w:p w14:paraId="4C6745B4" w14:textId="26469DB7" w:rsidR="00994836" w:rsidRPr="008D66EF" w:rsidRDefault="00F00C5F" w:rsidP="00E57F97">
            <w:pPr>
              <w:pStyle w:val="BlockText"/>
              <w:spacing w:after="120"/>
              <w:ind w:left="72"/>
              <w:rPr>
                <w:color w:val="000000" w:themeColor="text1"/>
                <w:sz w:val="24"/>
              </w:rPr>
            </w:pPr>
            <w:r>
              <w:rPr>
                <w:color w:val="000000" w:themeColor="text1"/>
                <w:sz w:val="24"/>
              </w:rPr>
              <w:t>Student Offense Code</w:t>
            </w:r>
          </w:p>
        </w:tc>
        <w:tc>
          <w:tcPr>
            <w:tcW w:w="7572" w:type="dxa"/>
            <w:tcBorders>
              <w:top w:val="single" w:sz="4" w:space="0" w:color="auto"/>
              <w:left w:val="single" w:sz="4" w:space="0" w:color="auto"/>
              <w:bottom w:val="single" w:sz="4" w:space="0" w:color="auto"/>
              <w:right w:val="single" w:sz="4" w:space="0" w:color="auto"/>
            </w:tcBorders>
          </w:tcPr>
          <w:p w14:paraId="7CB37B6D" w14:textId="36E0353B" w:rsidR="00994836" w:rsidRDefault="00F00C5F" w:rsidP="00AE2992">
            <w:pPr>
              <w:pStyle w:val="BlockText"/>
              <w:numPr>
                <w:ilvl w:val="0"/>
                <w:numId w:val="163"/>
              </w:numPr>
              <w:spacing w:after="120"/>
              <w:ind w:left="432" w:hanging="216"/>
              <w:rPr>
                <w:color w:val="000000" w:themeColor="text1"/>
                <w:sz w:val="24"/>
              </w:rPr>
            </w:pPr>
            <w:r>
              <w:rPr>
                <w:color w:val="000000" w:themeColor="text1"/>
                <w:sz w:val="24"/>
              </w:rPr>
              <w:t>A coded value representing the Student Offense. A student offense is a categ</w:t>
            </w:r>
            <w:r w:rsidR="004D5D2E">
              <w:rPr>
                <w:color w:val="000000" w:themeColor="text1"/>
                <w:sz w:val="24"/>
              </w:rPr>
              <w:t xml:space="preserve">ory describing the </w:t>
            </w:r>
            <w:r>
              <w:rPr>
                <w:color w:val="000000" w:themeColor="text1"/>
                <w:sz w:val="24"/>
              </w:rPr>
              <w:t xml:space="preserve">reason for which a student was suspended or expelled from a school. </w:t>
            </w:r>
          </w:p>
          <w:p w14:paraId="0F3932E4" w14:textId="5AFF949C" w:rsidR="00F00C5F" w:rsidRPr="000F263A" w:rsidRDefault="00F00C5F" w:rsidP="00AE2992">
            <w:pPr>
              <w:pStyle w:val="BlockText"/>
              <w:numPr>
                <w:ilvl w:val="0"/>
                <w:numId w:val="163"/>
              </w:numPr>
              <w:spacing w:after="120"/>
              <w:ind w:left="432" w:hanging="216"/>
              <w:rPr>
                <w:color w:val="000000" w:themeColor="text1"/>
                <w:sz w:val="24"/>
              </w:rPr>
            </w:pPr>
            <w:r>
              <w:rPr>
                <w:color w:val="000000" w:themeColor="text1"/>
                <w:sz w:val="24"/>
              </w:rPr>
              <w:t>If a student committed multiple offenses within an incident, a separate SOFF record should be sent for each offense committed during the incident.</w:t>
            </w:r>
          </w:p>
        </w:tc>
      </w:tr>
      <w:tr w:rsidR="00F00C5F" w:rsidRPr="000F263A" w14:paraId="46254C81" w14:textId="77777777" w:rsidTr="00994836">
        <w:trPr>
          <w:cantSplit/>
        </w:trPr>
        <w:tc>
          <w:tcPr>
            <w:tcW w:w="990" w:type="dxa"/>
            <w:tcBorders>
              <w:top w:val="single" w:sz="4" w:space="0" w:color="auto"/>
              <w:left w:val="single" w:sz="4" w:space="0" w:color="auto"/>
              <w:bottom w:val="single" w:sz="4" w:space="0" w:color="auto"/>
              <w:right w:val="single" w:sz="4" w:space="0" w:color="auto"/>
            </w:tcBorders>
          </w:tcPr>
          <w:p w14:paraId="3D95CC9D" w14:textId="0BDD9AE7" w:rsidR="00F00C5F" w:rsidRDefault="00F00C5F" w:rsidP="00E57F97">
            <w:pPr>
              <w:pStyle w:val="BlockText"/>
              <w:spacing w:after="120"/>
              <w:ind w:left="72"/>
              <w:rPr>
                <w:color w:val="000000" w:themeColor="text1"/>
                <w:sz w:val="24"/>
              </w:rPr>
            </w:pPr>
            <w:r>
              <w:rPr>
                <w:color w:val="000000" w:themeColor="text1"/>
                <w:sz w:val="24"/>
              </w:rPr>
              <w:t>20.15</w:t>
            </w:r>
          </w:p>
        </w:tc>
        <w:tc>
          <w:tcPr>
            <w:tcW w:w="2478" w:type="dxa"/>
            <w:tcBorders>
              <w:top w:val="single" w:sz="4" w:space="0" w:color="auto"/>
              <w:left w:val="single" w:sz="4" w:space="0" w:color="auto"/>
              <w:bottom w:val="single" w:sz="4" w:space="0" w:color="auto"/>
              <w:right w:val="single" w:sz="4" w:space="0" w:color="auto"/>
            </w:tcBorders>
          </w:tcPr>
          <w:p w14:paraId="36D78544" w14:textId="4F8C55E6" w:rsidR="00F00C5F" w:rsidRDefault="00F00C5F" w:rsidP="00E57F97">
            <w:pPr>
              <w:pStyle w:val="BlockText"/>
              <w:spacing w:after="120"/>
              <w:ind w:left="72"/>
              <w:rPr>
                <w:color w:val="000000" w:themeColor="text1"/>
                <w:sz w:val="24"/>
              </w:rPr>
            </w:pPr>
            <w:r>
              <w:rPr>
                <w:color w:val="000000" w:themeColor="text1"/>
                <w:sz w:val="24"/>
              </w:rPr>
              <w:t>Weapon Category Code</w:t>
            </w:r>
          </w:p>
        </w:tc>
        <w:tc>
          <w:tcPr>
            <w:tcW w:w="7572" w:type="dxa"/>
            <w:tcBorders>
              <w:top w:val="single" w:sz="4" w:space="0" w:color="auto"/>
              <w:left w:val="single" w:sz="4" w:space="0" w:color="auto"/>
              <w:bottom w:val="single" w:sz="4" w:space="0" w:color="auto"/>
              <w:right w:val="single" w:sz="4" w:space="0" w:color="auto"/>
            </w:tcBorders>
          </w:tcPr>
          <w:p w14:paraId="05206091" w14:textId="1FF4C2B0" w:rsidR="00F00C5F" w:rsidRDefault="00F00C5F" w:rsidP="00AE2992">
            <w:pPr>
              <w:pStyle w:val="BlockText"/>
              <w:numPr>
                <w:ilvl w:val="0"/>
                <w:numId w:val="164"/>
              </w:numPr>
              <w:spacing w:after="120"/>
              <w:ind w:left="432" w:hanging="216"/>
              <w:rPr>
                <w:color w:val="000000" w:themeColor="text1"/>
                <w:sz w:val="24"/>
              </w:rPr>
            </w:pPr>
            <w:r>
              <w:rPr>
                <w:color w:val="000000" w:themeColor="text1"/>
                <w:sz w:val="24"/>
              </w:rPr>
              <w:t>A coded value representing the Weapon Category, which is a category describing which type of firearm or other weapon was used in an incident occurring within the jurisdiction of a local educational agency.</w:t>
            </w:r>
          </w:p>
        </w:tc>
      </w:tr>
    </w:tbl>
    <w:p w14:paraId="46C415F5" w14:textId="3B6CE648" w:rsidR="00275F35" w:rsidRPr="008D66EF" w:rsidRDefault="001F5172" w:rsidP="008D66EF">
      <w:pPr>
        <w:spacing w:before="240" w:after="240"/>
        <w:rPr>
          <w:rFonts w:cs="Arial"/>
          <w:b/>
          <w:color w:val="000000" w:themeColor="text1"/>
        </w:rPr>
      </w:pPr>
      <w:r>
        <w:rPr>
          <w:rFonts w:cs="Arial"/>
          <w:b/>
          <w:color w:val="000000" w:themeColor="text1"/>
        </w:rPr>
        <w:t>What is the purpose of the I</w:t>
      </w:r>
      <w:r w:rsidR="00275F35" w:rsidRPr="008D66EF">
        <w:rPr>
          <w:rFonts w:cs="Arial"/>
          <w:b/>
          <w:color w:val="000000" w:themeColor="text1"/>
        </w:rPr>
        <w:t>ncident</w:t>
      </w:r>
      <w:r>
        <w:rPr>
          <w:rFonts w:cs="Arial"/>
          <w:b/>
          <w:color w:val="000000" w:themeColor="text1"/>
        </w:rPr>
        <w:t xml:space="preserve"> ID?</w:t>
      </w:r>
    </w:p>
    <w:p w14:paraId="7D03DAAC" w14:textId="7838EB8F" w:rsidR="00C43907" w:rsidRDefault="00C43907" w:rsidP="008D66EF">
      <w:pPr>
        <w:pStyle w:val="BlockText"/>
        <w:spacing w:before="240" w:after="240"/>
        <w:rPr>
          <w:color w:val="000000" w:themeColor="text1"/>
          <w:sz w:val="24"/>
        </w:rPr>
      </w:pPr>
      <w:r>
        <w:rPr>
          <w:color w:val="000000" w:themeColor="text1"/>
          <w:sz w:val="24"/>
        </w:rPr>
        <w:t>E</w:t>
      </w:r>
      <w:r w:rsidR="00D96F2C" w:rsidRPr="00C43907">
        <w:rPr>
          <w:color w:val="000000" w:themeColor="text1"/>
          <w:sz w:val="24"/>
        </w:rPr>
        <w:t>ach incident that results in</w:t>
      </w:r>
      <w:r w:rsidR="00E60A05">
        <w:rPr>
          <w:color w:val="000000" w:themeColor="text1"/>
          <w:sz w:val="24"/>
        </w:rPr>
        <w:t>:</w:t>
      </w:r>
      <w:r w:rsidR="007A151A" w:rsidRPr="00C43907">
        <w:rPr>
          <w:color w:val="000000" w:themeColor="text1"/>
          <w:sz w:val="24"/>
        </w:rPr>
        <w:t xml:space="preserve"> (1)</w:t>
      </w:r>
      <w:r w:rsidR="00D96F2C" w:rsidRPr="00C43907">
        <w:rPr>
          <w:color w:val="000000" w:themeColor="text1"/>
          <w:sz w:val="24"/>
        </w:rPr>
        <w:t xml:space="preserve"> the behavioral restraint or seclusion of a student</w:t>
      </w:r>
      <w:r w:rsidR="008B0C43">
        <w:rPr>
          <w:color w:val="000000" w:themeColor="text1"/>
          <w:sz w:val="24"/>
        </w:rPr>
        <w:t>;</w:t>
      </w:r>
      <w:r w:rsidR="007A151A" w:rsidRPr="00C43907">
        <w:rPr>
          <w:color w:val="000000" w:themeColor="text1"/>
          <w:sz w:val="24"/>
        </w:rPr>
        <w:t xml:space="preserve"> or (2) student(s) committing a statutory offense(s),</w:t>
      </w:r>
      <w:r w:rsidR="00D96F2C" w:rsidRPr="00C43907">
        <w:rPr>
          <w:color w:val="000000" w:themeColor="text1"/>
          <w:sz w:val="24"/>
        </w:rPr>
        <w:t xml:space="preserve"> must have a unique incident identifier.</w:t>
      </w:r>
      <w:r w:rsidR="007A151A" w:rsidRPr="00C43907">
        <w:rPr>
          <w:color w:val="000000" w:themeColor="text1"/>
          <w:sz w:val="24"/>
        </w:rPr>
        <w:t xml:space="preserve"> </w:t>
      </w:r>
      <w:r w:rsidRPr="00C43907">
        <w:rPr>
          <w:color w:val="000000" w:themeColor="text1"/>
          <w:sz w:val="24"/>
        </w:rPr>
        <w:t xml:space="preserve">The incident identifier must be unique within a school or LEA for the academic year. </w:t>
      </w:r>
      <w:r>
        <w:rPr>
          <w:color w:val="000000" w:themeColor="text1"/>
          <w:sz w:val="24"/>
        </w:rPr>
        <w:t>The incident ID ties the data submitted on the three incident files, SINC, SIRS, and SOFF together.</w:t>
      </w:r>
      <w:r w:rsidRPr="00C43907">
        <w:rPr>
          <w:color w:val="000000" w:themeColor="text1"/>
          <w:sz w:val="24"/>
        </w:rPr>
        <w:t xml:space="preserve"> </w:t>
      </w:r>
      <w:r w:rsidR="00275F35" w:rsidRPr="00C43907">
        <w:rPr>
          <w:color w:val="000000" w:themeColor="text1"/>
          <w:sz w:val="24"/>
        </w:rPr>
        <w:t xml:space="preserve">Each incident may have multiple students involved, and each student may commit multiple offenses during a single incident. </w:t>
      </w:r>
    </w:p>
    <w:p w14:paraId="2F42B67E" w14:textId="20872E31" w:rsidR="00275F35" w:rsidRPr="00C43907" w:rsidRDefault="00275F35" w:rsidP="008D66EF">
      <w:pPr>
        <w:pStyle w:val="BlockText"/>
        <w:spacing w:before="240" w:after="240"/>
        <w:rPr>
          <w:color w:val="000000" w:themeColor="text1"/>
          <w:sz w:val="24"/>
        </w:rPr>
      </w:pPr>
      <w:r w:rsidRPr="00C43907">
        <w:rPr>
          <w:color w:val="000000" w:themeColor="text1"/>
          <w:sz w:val="24"/>
        </w:rPr>
        <w:t>Incidents are reported for students enrolled in a school during an academic year. If an incident takes place between two adjoining schools, for example a middle school and a high school, involving students from both schools, each school should report an incident that includes the students enrolled at their respective schools.</w:t>
      </w:r>
    </w:p>
    <w:p w14:paraId="53EEE657" w14:textId="78BEBD05" w:rsidR="00DD63E6" w:rsidRPr="006B01F3" w:rsidRDefault="00DD63E6" w:rsidP="00495E91">
      <w:pPr>
        <w:spacing w:before="240" w:after="240"/>
        <w:rPr>
          <w:b/>
        </w:rPr>
      </w:pPr>
      <w:r w:rsidRPr="006B01F3">
        <w:rPr>
          <w:b/>
        </w:rPr>
        <w:t xml:space="preserve">What </w:t>
      </w:r>
      <w:r w:rsidR="00C43907">
        <w:rPr>
          <w:b/>
        </w:rPr>
        <w:t xml:space="preserve">incident </w:t>
      </w:r>
      <w:r w:rsidRPr="006B01F3">
        <w:rPr>
          <w:b/>
        </w:rPr>
        <w:t>files are required for a student?</w:t>
      </w:r>
    </w:p>
    <w:p w14:paraId="0F077EA3" w14:textId="49D9D42D" w:rsidR="00DD63E6" w:rsidRDefault="00DD63E6" w:rsidP="00E60A05">
      <w:pPr>
        <w:spacing w:before="240" w:after="240"/>
      </w:pPr>
      <w:r>
        <w:t xml:space="preserve">For each student </w:t>
      </w:r>
      <w:r w:rsidR="000D7EC7">
        <w:t xml:space="preserve">involved in an incident, </w:t>
      </w:r>
      <w:r>
        <w:t xml:space="preserve">there should </w:t>
      </w:r>
      <w:r w:rsidR="000D7EC7">
        <w:t xml:space="preserve">always </w:t>
      </w:r>
      <w:r>
        <w:t xml:space="preserve">be at least one </w:t>
      </w:r>
      <w:r w:rsidR="007A151A">
        <w:t xml:space="preserve">incident record </w:t>
      </w:r>
      <w:r w:rsidR="000D7EC7">
        <w:t>(</w:t>
      </w:r>
      <w:r>
        <w:t>SINC</w:t>
      </w:r>
      <w:r w:rsidR="000D7EC7">
        <w:t>)</w:t>
      </w:r>
      <w:r>
        <w:t xml:space="preserve"> and one </w:t>
      </w:r>
      <w:r w:rsidR="000D7EC7">
        <w:t xml:space="preserve">results </w:t>
      </w:r>
      <w:r w:rsidR="007A151A">
        <w:t xml:space="preserve">record </w:t>
      </w:r>
      <w:r w:rsidR="000D7EC7">
        <w:t>(</w:t>
      </w:r>
      <w:r>
        <w:t>SIRS</w:t>
      </w:r>
      <w:r w:rsidR="000D7EC7">
        <w:t>)</w:t>
      </w:r>
      <w:r>
        <w:t xml:space="preserve">. </w:t>
      </w:r>
      <w:r w:rsidR="000D7EC7">
        <w:t>There should be a</w:t>
      </w:r>
      <w:r w:rsidR="007A151A">
        <w:t xml:space="preserve">n offense record </w:t>
      </w:r>
      <w:r w:rsidR="000D7EC7">
        <w:t>(SOFF) only for those students who committed an offense.</w:t>
      </w:r>
    </w:p>
    <w:p w14:paraId="5DB3BDD1" w14:textId="7D357BBA" w:rsidR="00DD63E6" w:rsidRDefault="00DD63E6" w:rsidP="00E60A05">
      <w:pPr>
        <w:spacing w:before="240" w:after="240"/>
        <w:rPr>
          <w:rFonts w:cs="Arial"/>
          <w:b/>
          <w:color w:val="000000" w:themeColor="text1"/>
        </w:rPr>
      </w:pPr>
      <w:r>
        <w:t>Studen</w:t>
      </w:r>
      <w:r w:rsidR="000D7EC7">
        <w:t>ts may have more than one SIRS</w:t>
      </w:r>
      <w:r>
        <w:t xml:space="preserve"> record for one incident in order to fully capture the incident and the dispositions that result to address the incident. For example, a student may have </w:t>
      </w:r>
      <w:r w:rsidR="00155888">
        <w:t xml:space="preserve">committed a statutory offense, was </w:t>
      </w:r>
      <w:r>
        <w:t>physically restrained and then placed in an In-School Suspension. In this case, the studen</w:t>
      </w:r>
      <w:r w:rsidR="00155888">
        <w:t xml:space="preserve">t would have a SIRS record indicating that the student was physically restrained (Code </w:t>
      </w:r>
      <w:r>
        <w:t>501</w:t>
      </w:r>
      <w:r w:rsidR="00155888">
        <w:t xml:space="preserve">), a SIRS record showing that the student committed a statutory offense and was suspended in-house (Code 110), and a SOFF record indicating the offense that was committed. </w:t>
      </w:r>
      <w:r>
        <w:t>Or a student may be arrested, suspended, and later expelled. In this case, the studen</w:t>
      </w:r>
      <w:r w:rsidR="00155888">
        <w:t xml:space="preserve">t would have a SIRS record indicating the student was arrested (Code </w:t>
      </w:r>
      <w:r>
        <w:t>700</w:t>
      </w:r>
      <w:r w:rsidR="00155888">
        <w:t>), a SIRS record indicating the student was suspended (Code</w:t>
      </w:r>
      <w:r>
        <w:t xml:space="preserve"> 100</w:t>
      </w:r>
      <w:r w:rsidR="00155888">
        <w:t>)</w:t>
      </w:r>
      <w:r>
        <w:t xml:space="preserve">, and a SIRS record </w:t>
      </w:r>
      <w:r w:rsidR="00155888">
        <w:t xml:space="preserve">indicating that the student was subsequently expelled (Code </w:t>
      </w:r>
      <w:r>
        <w:t>200</w:t>
      </w:r>
      <w:r w:rsidR="00155888">
        <w:t>)</w:t>
      </w:r>
      <w:r>
        <w:t>.</w:t>
      </w:r>
    </w:p>
    <w:p w14:paraId="65058504" w14:textId="6A804E1C" w:rsidR="007D74A2" w:rsidRDefault="00FC2BFC" w:rsidP="00E60A05">
      <w:pPr>
        <w:spacing w:before="240" w:after="240"/>
        <w:rPr>
          <w:rFonts w:cs="Arial"/>
          <w:b/>
          <w:color w:val="000000" w:themeColor="text1"/>
        </w:rPr>
      </w:pPr>
      <w:r>
        <w:rPr>
          <w:rFonts w:cs="Arial"/>
          <w:b/>
          <w:color w:val="000000" w:themeColor="text1"/>
        </w:rPr>
        <w:t>Wh</w:t>
      </w:r>
      <w:r w:rsidR="008D1A60">
        <w:rPr>
          <w:rFonts w:cs="Arial"/>
          <w:b/>
          <w:color w:val="000000" w:themeColor="text1"/>
        </w:rPr>
        <w:t>ich</w:t>
      </w:r>
      <w:r>
        <w:rPr>
          <w:rFonts w:cs="Arial"/>
          <w:b/>
          <w:color w:val="000000" w:themeColor="text1"/>
        </w:rPr>
        <w:t xml:space="preserve"> </w:t>
      </w:r>
      <w:r w:rsidR="007D74A2">
        <w:rPr>
          <w:rFonts w:cs="Arial"/>
          <w:b/>
          <w:color w:val="000000" w:themeColor="text1"/>
        </w:rPr>
        <w:t xml:space="preserve">offenses </w:t>
      </w:r>
      <w:r w:rsidR="008D1A60">
        <w:rPr>
          <w:rFonts w:cs="Arial"/>
          <w:b/>
          <w:color w:val="000000" w:themeColor="text1"/>
        </w:rPr>
        <w:t xml:space="preserve">may result in a </w:t>
      </w:r>
      <w:r w:rsidR="007D74A2">
        <w:rPr>
          <w:rFonts w:cs="Arial"/>
          <w:b/>
          <w:color w:val="000000" w:themeColor="text1"/>
        </w:rPr>
        <w:t>suspen</w:t>
      </w:r>
      <w:r w:rsidR="008D1A60">
        <w:rPr>
          <w:rFonts w:cs="Arial"/>
          <w:b/>
          <w:color w:val="000000" w:themeColor="text1"/>
        </w:rPr>
        <w:t>sion</w:t>
      </w:r>
      <w:r w:rsidR="007D74A2">
        <w:rPr>
          <w:rFonts w:cs="Arial"/>
          <w:b/>
          <w:color w:val="000000" w:themeColor="text1"/>
        </w:rPr>
        <w:t xml:space="preserve"> or exp</w:t>
      </w:r>
      <w:r w:rsidR="008D1A60">
        <w:rPr>
          <w:rFonts w:cs="Arial"/>
          <w:b/>
          <w:color w:val="000000" w:themeColor="text1"/>
        </w:rPr>
        <w:t>ulsion?</w:t>
      </w:r>
      <w:r w:rsidR="007D74A2">
        <w:rPr>
          <w:rFonts w:cs="Arial"/>
          <w:b/>
          <w:color w:val="000000" w:themeColor="text1"/>
        </w:rPr>
        <w:t xml:space="preserve"> </w:t>
      </w:r>
    </w:p>
    <w:p w14:paraId="1E6D63DD" w14:textId="2B39618E" w:rsidR="00E60A05" w:rsidRDefault="007D74A2" w:rsidP="00E60A05">
      <w:pPr>
        <w:spacing w:before="240" w:after="240"/>
        <w:rPr>
          <w:rFonts w:cs="Arial"/>
          <w:color w:val="000000" w:themeColor="text1"/>
        </w:rPr>
      </w:pPr>
      <w:r w:rsidRPr="000A3019">
        <w:rPr>
          <w:rFonts w:cs="Arial"/>
          <w:color w:val="000000" w:themeColor="text1"/>
        </w:rPr>
        <w:t>Student</w:t>
      </w:r>
      <w:r>
        <w:rPr>
          <w:rFonts w:cs="Arial"/>
          <w:color w:val="000000" w:themeColor="text1"/>
        </w:rPr>
        <w:t>s</w:t>
      </w:r>
      <w:r w:rsidRPr="000A3019">
        <w:rPr>
          <w:rFonts w:cs="Arial"/>
          <w:color w:val="000000" w:themeColor="text1"/>
        </w:rPr>
        <w:t xml:space="preserve"> may be suspended or expelled only if they commit an offense found in </w:t>
      </w:r>
      <w:r w:rsidRPr="000A3019">
        <w:rPr>
          <w:rFonts w:cs="Arial"/>
          <w:i/>
          <w:color w:val="000000" w:themeColor="text1"/>
        </w:rPr>
        <w:t>Education Code (EC)</w:t>
      </w:r>
      <w:r w:rsidRPr="000A3019">
        <w:rPr>
          <w:rFonts w:cs="Arial"/>
          <w:color w:val="000000" w:themeColor="text1"/>
        </w:rPr>
        <w:t xml:space="preserve"> </w:t>
      </w:r>
      <w:r w:rsidR="00E141A5">
        <w:rPr>
          <w:rFonts w:cs="Arial"/>
          <w:color w:val="000000" w:themeColor="text1"/>
        </w:rPr>
        <w:t>s</w:t>
      </w:r>
      <w:r w:rsidRPr="000A3019">
        <w:rPr>
          <w:rFonts w:cs="Arial"/>
          <w:color w:val="000000" w:themeColor="text1"/>
        </w:rPr>
        <w:t>ection</w:t>
      </w:r>
      <w:r w:rsidR="00E141A5">
        <w:rPr>
          <w:rFonts w:cs="Arial"/>
          <w:color w:val="000000" w:themeColor="text1"/>
        </w:rPr>
        <w:t>s</w:t>
      </w:r>
      <w:r w:rsidRPr="000A3019">
        <w:rPr>
          <w:rFonts w:cs="Arial"/>
          <w:color w:val="000000" w:themeColor="text1"/>
        </w:rPr>
        <w:t xml:space="preserve"> 48900, 48900.2, 48900.3, 48900.4, </w:t>
      </w:r>
      <w:r>
        <w:rPr>
          <w:rFonts w:cs="Arial"/>
          <w:color w:val="000000" w:themeColor="text1"/>
        </w:rPr>
        <w:t>48900.7</w:t>
      </w:r>
      <w:r w:rsidR="00E141A5">
        <w:rPr>
          <w:rFonts w:cs="Arial"/>
          <w:color w:val="000000" w:themeColor="text1"/>
        </w:rPr>
        <w:t>,</w:t>
      </w:r>
      <w:r>
        <w:rPr>
          <w:rFonts w:cs="Arial"/>
          <w:color w:val="000000" w:themeColor="text1"/>
        </w:rPr>
        <w:t xml:space="preserve"> </w:t>
      </w:r>
      <w:r w:rsidRPr="000A3019">
        <w:rPr>
          <w:rFonts w:cs="Arial"/>
          <w:color w:val="000000" w:themeColor="text1"/>
        </w:rPr>
        <w:t>and 48915.</w:t>
      </w:r>
      <w:r>
        <w:rPr>
          <w:rFonts w:cs="Arial"/>
          <w:color w:val="000000" w:themeColor="text1"/>
        </w:rPr>
        <w:t xml:space="preserve"> Therefore, when a student is suspended or expelled</w:t>
      </w:r>
      <w:r w:rsidR="00E141A5">
        <w:rPr>
          <w:rFonts w:cs="Arial"/>
          <w:color w:val="000000" w:themeColor="text1"/>
        </w:rPr>
        <w:t>,</w:t>
      </w:r>
      <w:r>
        <w:rPr>
          <w:rFonts w:cs="Arial"/>
          <w:color w:val="000000" w:themeColor="text1"/>
        </w:rPr>
        <w:t xml:space="preserve"> the documentation should include the specific </w:t>
      </w:r>
      <w:r w:rsidRPr="000A3019">
        <w:rPr>
          <w:rFonts w:cs="Arial"/>
          <w:i/>
          <w:color w:val="000000" w:themeColor="text1"/>
        </w:rPr>
        <w:t>EC</w:t>
      </w:r>
      <w:r>
        <w:rPr>
          <w:rFonts w:cs="Arial"/>
          <w:color w:val="000000" w:themeColor="text1"/>
        </w:rPr>
        <w:t xml:space="preserve"> </w:t>
      </w:r>
      <w:r w:rsidR="00E141A5">
        <w:rPr>
          <w:rFonts w:cs="Arial"/>
          <w:color w:val="000000" w:themeColor="text1"/>
        </w:rPr>
        <w:t>s</w:t>
      </w:r>
      <w:r>
        <w:rPr>
          <w:rFonts w:cs="Arial"/>
          <w:color w:val="000000" w:themeColor="text1"/>
        </w:rPr>
        <w:t xml:space="preserve">ection offense that the student committed and for which he or she is being disciplined. Each CALPADS Student Offense Code definition includes the corresponding </w:t>
      </w:r>
      <w:r w:rsidRPr="00E141A5">
        <w:rPr>
          <w:rFonts w:cs="Arial"/>
          <w:i/>
          <w:color w:val="000000" w:themeColor="text1"/>
        </w:rPr>
        <w:t>EC</w:t>
      </w:r>
      <w:r w:rsidR="00E141A5">
        <w:rPr>
          <w:rFonts w:cs="Arial"/>
          <w:color w:val="000000" w:themeColor="text1"/>
        </w:rPr>
        <w:t xml:space="preserve"> s</w:t>
      </w:r>
      <w:r>
        <w:rPr>
          <w:rFonts w:cs="Arial"/>
          <w:color w:val="000000" w:themeColor="text1"/>
        </w:rPr>
        <w:t xml:space="preserve">ection offense. Note that there is some overlap in </w:t>
      </w:r>
      <w:r>
        <w:rPr>
          <w:rFonts w:cs="Arial"/>
          <w:color w:val="000000" w:themeColor="text1"/>
        </w:rPr>
        <w:lastRenderedPageBreak/>
        <w:t xml:space="preserve">48900 and 48915 offenses. This is because there are slightly different rules regarding whether an expulsion must be recommended, and the requirements for alternative placements for students who are expelled. The following sections highlight the differences between </w:t>
      </w:r>
      <w:r w:rsidRPr="000A3019">
        <w:rPr>
          <w:rFonts w:cs="Arial"/>
          <w:i/>
          <w:color w:val="000000" w:themeColor="text1"/>
        </w:rPr>
        <w:t>EC</w:t>
      </w:r>
      <w:r w:rsidR="00E141A5">
        <w:rPr>
          <w:rFonts w:cs="Arial"/>
          <w:color w:val="000000" w:themeColor="text1"/>
        </w:rPr>
        <w:t xml:space="preserve"> s</w:t>
      </w:r>
      <w:r>
        <w:rPr>
          <w:rFonts w:cs="Arial"/>
          <w:color w:val="000000" w:themeColor="text1"/>
        </w:rPr>
        <w:t>ections 48900 and 48915.</w:t>
      </w:r>
    </w:p>
    <w:p w14:paraId="5997FB36" w14:textId="556F2165" w:rsidR="00E60A05" w:rsidRDefault="007D74A2" w:rsidP="00AE2992">
      <w:pPr>
        <w:pStyle w:val="ListParagraph"/>
        <w:numPr>
          <w:ilvl w:val="0"/>
          <w:numId w:val="226"/>
        </w:numPr>
        <w:spacing w:before="240" w:after="240"/>
        <w:contextualSpacing w:val="0"/>
        <w:rPr>
          <w:rFonts w:cs="Arial"/>
          <w:color w:val="000000" w:themeColor="text1"/>
        </w:rPr>
      </w:pPr>
      <w:r w:rsidRPr="00E60A05">
        <w:rPr>
          <w:rFonts w:cs="Arial"/>
          <w:i/>
          <w:color w:val="000000" w:themeColor="text1"/>
        </w:rPr>
        <w:t xml:space="preserve">EC </w:t>
      </w:r>
      <w:r w:rsidRPr="00E60A05">
        <w:rPr>
          <w:rFonts w:cs="Arial"/>
          <w:color w:val="000000" w:themeColor="text1"/>
        </w:rPr>
        <w:t xml:space="preserve">Section 48900 lists all offenses for which students may be suspended or expelled. Specifically, </w:t>
      </w:r>
      <w:r w:rsidRPr="00E60A05">
        <w:rPr>
          <w:rFonts w:cs="Arial"/>
          <w:i/>
          <w:color w:val="000000" w:themeColor="text1"/>
        </w:rPr>
        <w:t>EC</w:t>
      </w:r>
      <w:r w:rsidRPr="00E60A05">
        <w:rPr>
          <w:rFonts w:cs="Arial"/>
          <w:color w:val="000000" w:themeColor="text1"/>
        </w:rPr>
        <w:t xml:space="preserve"> Section 48900 states that a pupil shall not be suspended from school or recommended for expulsion, unless the superintendent of the school district or the principal of the school in which the pupil is enrolled determines that the pupil has committed an act defined in </w:t>
      </w:r>
      <w:r w:rsidRPr="00E60A05">
        <w:rPr>
          <w:rFonts w:cs="Arial"/>
          <w:i/>
          <w:color w:val="000000" w:themeColor="text1"/>
        </w:rPr>
        <w:t>EC</w:t>
      </w:r>
      <w:r w:rsidRPr="00E60A05">
        <w:rPr>
          <w:rFonts w:cs="Arial"/>
          <w:color w:val="000000" w:themeColor="text1"/>
        </w:rPr>
        <w:t xml:space="preserve"> Section 48900 subdivisions (a) to (r), inclusive and (t), and 48900.7. Pupils, in grades </w:t>
      </w:r>
      <w:r w:rsidR="00E141A5">
        <w:rPr>
          <w:rFonts w:cs="Arial"/>
          <w:color w:val="000000" w:themeColor="text1"/>
        </w:rPr>
        <w:br/>
      </w:r>
      <w:r w:rsidRPr="00E60A05">
        <w:rPr>
          <w:rFonts w:cs="Arial"/>
          <w:color w:val="000000" w:themeColor="text1"/>
        </w:rPr>
        <w:t>4</w:t>
      </w:r>
      <w:r w:rsidR="00E141A5">
        <w:rPr>
          <w:rFonts w:cs="Arial"/>
          <w:color w:val="000000" w:themeColor="text1"/>
        </w:rPr>
        <w:t>–</w:t>
      </w:r>
      <w:r w:rsidRPr="00E60A05">
        <w:rPr>
          <w:rFonts w:cs="Arial"/>
          <w:color w:val="000000" w:themeColor="text1"/>
        </w:rPr>
        <w:t xml:space="preserve">12 inclusive, may also be suspended or recommended for expulsion for committing offenses specified in </w:t>
      </w:r>
      <w:r w:rsidRPr="00E60A05">
        <w:rPr>
          <w:rFonts w:cs="Arial"/>
          <w:i/>
          <w:color w:val="000000" w:themeColor="text1"/>
        </w:rPr>
        <w:t>EC</w:t>
      </w:r>
      <w:r w:rsidRPr="00E60A05">
        <w:rPr>
          <w:rFonts w:cs="Arial"/>
          <w:color w:val="000000" w:themeColor="text1"/>
        </w:rPr>
        <w:t xml:space="preserve"> </w:t>
      </w:r>
      <w:r w:rsidR="00E141A5">
        <w:rPr>
          <w:rFonts w:cs="Arial"/>
          <w:color w:val="000000" w:themeColor="text1"/>
        </w:rPr>
        <w:t>s</w:t>
      </w:r>
      <w:r w:rsidRPr="00E60A05">
        <w:rPr>
          <w:rFonts w:cs="Arial"/>
          <w:color w:val="000000" w:themeColor="text1"/>
        </w:rPr>
        <w:t xml:space="preserve">ections 48900.2, 48900.3, </w:t>
      </w:r>
      <w:r w:rsidR="00E141A5">
        <w:rPr>
          <w:rFonts w:cs="Arial"/>
          <w:color w:val="000000" w:themeColor="text1"/>
        </w:rPr>
        <w:t xml:space="preserve">and </w:t>
      </w:r>
      <w:r w:rsidRPr="00E60A05">
        <w:rPr>
          <w:rFonts w:cs="Arial"/>
          <w:color w:val="000000" w:themeColor="text1"/>
        </w:rPr>
        <w:t xml:space="preserve">48900.4.  </w:t>
      </w:r>
    </w:p>
    <w:p w14:paraId="26906228" w14:textId="77777777" w:rsidR="00E60A05" w:rsidRDefault="007D74A2" w:rsidP="00AE2992">
      <w:pPr>
        <w:pStyle w:val="ListParagraph"/>
        <w:numPr>
          <w:ilvl w:val="0"/>
          <w:numId w:val="226"/>
        </w:numPr>
        <w:spacing w:before="240" w:after="240"/>
        <w:contextualSpacing w:val="0"/>
        <w:rPr>
          <w:rFonts w:cs="Arial"/>
          <w:color w:val="000000" w:themeColor="text1"/>
        </w:rPr>
      </w:pPr>
      <w:r w:rsidRPr="00E60A05">
        <w:rPr>
          <w:rFonts w:cs="Arial"/>
          <w:i/>
          <w:color w:val="000000" w:themeColor="text1"/>
        </w:rPr>
        <w:t xml:space="preserve">EC </w:t>
      </w:r>
      <w:r w:rsidRPr="00E60A05">
        <w:rPr>
          <w:rFonts w:cs="Arial"/>
          <w:color w:val="000000" w:themeColor="text1"/>
        </w:rPr>
        <w:t>Section 48915 specifies which offenses require a recommendation of expulsion, and for students expelled for specified offenses, the requirements for where they are placed.</w:t>
      </w:r>
    </w:p>
    <w:p w14:paraId="2B711D7F" w14:textId="2E103438" w:rsidR="00E60A05" w:rsidRDefault="007D74A2" w:rsidP="00AE2992">
      <w:pPr>
        <w:pStyle w:val="ListParagraph"/>
        <w:numPr>
          <w:ilvl w:val="0"/>
          <w:numId w:val="226"/>
        </w:numPr>
        <w:spacing w:before="240" w:after="240"/>
        <w:contextualSpacing w:val="0"/>
        <w:rPr>
          <w:rFonts w:cs="Arial"/>
          <w:color w:val="000000" w:themeColor="text1"/>
        </w:rPr>
      </w:pPr>
      <w:r w:rsidRPr="00E60A05">
        <w:rPr>
          <w:rFonts w:cs="Arial"/>
          <w:i/>
          <w:color w:val="000000" w:themeColor="text1"/>
        </w:rPr>
        <w:t>EC</w:t>
      </w:r>
      <w:r w:rsidRPr="00E60A05">
        <w:rPr>
          <w:rFonts w:cs="Arial"/>
          <w:color w:val="000000" w:themeColor="text1"/>
        </w:rPr>
        <w:t xml:space="preserve"> </w:t>
      </w:r>
      <w:r w:rsidR="00142558">
        <w:rPr>
          <w:rFonts w:cs="Arial"/>
          <w:color w:val="000000" w:themeColor="text1"/>
        </w:rPr>
        <w:t>s</w:t>
      </w:r>
      <w:r w:rsidRPr="00E60A05">
        <w:rPr>
          <w:rFonts w:cs="Arial"/>
          <w:color w:val="000000" w:themeColor="text1"/>
        </w:rPr>
        <w:t xml:space="preserve">ections 48915(a) and 48915(c) state that the principal or the superintendent </w:t>
      </w:r>
      <w:r w:rsidRPr="00E60A05">
        <w:rPr>
          <w:rFonts w:cs="Arial"/>
          <w:i/>
          <w:color w:val="000000" w:themeColor="text1"/>
        </w:rPr>
        <w:t>shall</w:t>
      </w:r>
      <w:r w:rsidRPr="00E60A05">
        <w:rPr>
          <w:rFonts w:cs="Arial"/>
          <w:color w:val="000000" w:themeColor="text1"/>
        </w:rPr>
        <w:t xml:space="preserve"> recommend expulsion of specified offenses, unless the principal or superintendent determines that expulsion should not be recommended under the circumstances or that an alternative means of correction would address the conduct. The offenses cited in </w:t>
      </w:r>
      <w:r w:rsidRPr="00142558">
        <w:rPr>
          <w:rFonts w:cs="Arial"/>
          <w:i/>
          <w:color w:val="000000" w:themeColor="text1"/>
        </w:rPr>
        <w:t>EC</w:t>
      </w:r>
      <w:r w:rsidRPr="00E60A05">
        <w:rPr>
          <w:rFonts w:cs="Arial"/>
          <w:color w:val="000000" w:themeColor="text1"/>
        </w:rPr>
        <w:t xml:space="preserve"> Section 48915(a) and (c) are listed in the table below with the corresponding CALPADS code. Note: the 48915(a) and (c) offenses are similar to some of the 48900 offenses, but most have their own CALPADS code, except for 48915(a)(1)(D) which shares a code with 48900(e) and 48915(c)(4) which shares codes with 48900(n).</w:t>
      </w:r>
    </w:p>
    <w:p w14:paraId="5A052288" w14:textId="6444271C" w:rsidR="00E60A05" w:rsidRDefault="007D74A2" w:rsidP="00AE2992">
      <w:pPr>
        <w:pStyle w:val="ListParagraph"/>
        <w:numPr>
          <w:ilvl w:val="0"/>
          <w:numId w:val="226"/>
        </w:numPr>
        <w:spacing w:before="240" w:after="240"/>
        <w:contextualSpacing w:val="0"/>
        <w:rPr>
          <w:rFonts w:cs="Arial"/>
          <w:color w:val="000000" w:themeColor="text1"/>
        </w:rPr>
      </w:pPr>
      <w:r w:rsidRPr="00E60A05">
        <w:rPr>
          <w:rFonts w:cs="Arial"/>
          <w:i/>
          <w:color w:val="000000" w:themeColor="text1"/>
        </w:rPr>
        <w:t>EC</w:t>
      </w:r>
      <w:r w:rsidRPr="00E60A05">
        <w:rPr>
          <w:rFonts w:cs="Arial"/>
          <w:color w:val="000000" w:themeColor="text1"/>
        </w:rPr>
        <w:t xml:space="preserve"> Section 48915(b) specifies that upon recommendation by the principal or superintendent, or by a hearing officer or appointed administrative panel, the governing board may order a pupil expelled upon finding that the pupil committed specified </w:t>
      </w:r>
      <w:r w:rsidRPr="00142558">
        <w:rPr>
          <w:rFonts w:cs="Arial"/>
          <w:i/>
          <w:color w:val="000000" w:themeColor="text1"/>
        </w:rPr>
        <w:t>EC</w:t>
      </w:r>
      <w:r w:rsidRPr="00E60A05">
        <w:rPr>
          <w:rFonts w:cs="Arial"/>
          <w:color w:val="000000" w:themeColor="text1"/>
        </w:rPr>
        <w:t xml:space="preserve"> 48900 offenses (listed in the table below), and a decision to expel the pupil is based on a finding of one or both of the following: (1) other means of correction are not feasible or have repeatedly failed to bring about proper conduct; or (2) due to the nature of the act, the presence of the pupil causes a continuing danger to the physical safety of the pupil or others. For pupils who are expelled, the governing board is required to refer the pupil to a program of study that meets the conditions specified in</w:t>
      </w:r>
      <w:r w:rsidR="00142558">
        <w:rPr>
          <w:rFonts w:cs="Arial"/>
          <w:color w:val="000000" w:themeColor="text1"/>
        </w:rPr>
        <w:t xml:space="preserve"> </w:t>
      </w:r>
      <w:r w:rsidR="00142558">
        <w:rPr>
          <w:rFonts w:cs="Arial"/>
          <w:i/>
          <w:color w:val="000000" w:themeColor="text1"/>
        </w:rPr>
        <w:t xml:space="preserve">EC </w:t>
      </w:r>
      <w:r w:rsidR="00142558">
        <w:rPr>
          <w:rFonts w:cs="Arial"/>
          <w:color w:val="000000" w:themeColor="text1"/>
        </w:rPr>
        <w:t>Section</w:t>
      </w:r>
      <w:r w:rsidRPr="00E60A05">
        <w:rPr>
          <w:rFonts w:cs="Arial"/>
          <w:color w:val="000000" w:themeColor="text1"/>
        </w:rPr>
        <w:t xml:space="preserve"> 48915(d), which prohibits the program from being located at a comprehensive elementary, middle, junior, or senior high school. </w:t>
      </w:r>
    </w:p>
    <w:p w14:paraId="0EB6E0EA" w14:textId="56FD99E1" w:rsidR="007D74A2" w:rsidRPr="00E60A05" w:rsidRDefault="007D74A2" w:rsidP="00AE2992">
      <w:pPr>
        <w:pStyle w:val="ListParagraph"/>
        <w:numPr>
          <w:ilvl w:val="0"/>
          <w:numId w:val="226"/>
        </w:numPr>
        <w:spacing w:before="240" w:after="240"/>
        <w:contextualSpacing w:val="0"/>
        <w:rPr>
          <w:rFonts w:cs="Arial"/>
          <w:color w:val="000000" w:themeColor="text1"/>
        </w:rPr>
      </w:pPr>
      <w:r w:rsidRPr="00142558">
        <w:rPr>
          <w:rFonts w:cs="Arial"/>
          <w:i/>
          <w:color w:val="000000" w:themeColor="text1"/>
        </w:rPr>
        <w:t>EC</w:t>
      </w:r>
      <w:r w:rsidRPr="00E60A05">
        <w:rPr>
          <w:rFonts w:cs="Arial"/>
          <w:color w:val="000000" w:themeColor="text1"/>
        </w:rPr>
        <w:t xml:space="preserve"> Section 48915(e) specifies that upon recommendation by the principal or superintendent, or by a hearing officer or appointed administrative panel, the governing board may order a pupil expelled upon finding that the pupil, at school or at a school activity off of school grounds, violated specified 48900 offenses (listed in table below), and a decision to expel the pupil is based on a finding of one or both of the following: (1) other means of correction are not feasible or have repeatedly failed to bring about proper conduct; or (2) due to the nature of the act, the presence of the pupil causes a continuing danger to the physical safety of the pupil or others. For pupils who are expelled, the governing board is required to refer the pupil to a program of study that meets the conditions specified in 48915(d), but that the program may be located at a comprehensive school site if the county superintendent of schools certifies that an alternative program of study is not available at a site away from a comprehensive school.</w:t>
      </w:r>
    </w:p>
    <w:p w14:paraId="46CED4F5" w14:textId="6766CA97" w:rsidR="007D74A2" w:rsidRDefault="007D74A2" w:rsidP="007D74A2">
      <w:pPr>
        <w:spacing w:before="240" w:after="240"/>
        <w:rPr>
          <w:rFonts w:cs="Arial"/>
          <w:color w:val="000000" w:themeColor="text1"/>
        </w:rPr>
      </w:pPr>
      <w:r>
        <w:rPr>
          <w:rFonts w:cs="Arial"/>
          <w:color w:val="000000" w:themeColor="text1"/>
        </w:rPr>
        <w:t xml:space="preserve">The following table displays all the </w:t>
      </w:r>
      <w:r w:rsidRPr="00142558">
        <w:rPr>
          <w:rFonts w:cs="Arial"/>
          <w:i/>
          <w:color w:val="000000" w:themeColor="text1"/>
        </w:rPr>
        <w:t>EC</w:t>
      </w:r>
      <w:r>
        <w:rPr>
          <w:rFonts w:cs="Arial"/>
          <w:color w:val="000000" w:themeColor="text1"/>
        </w:rPr>
        <w:t xml:space="preserve"> Section offenses and the corresponding CALPADS student offense code</w:t>
      </w:r>
      <w:r w:rsidR="001973DF">
        <w:rPr>
          <w:rFonts w:cs="Arial"/>
          <w:color w:val="000000" w:themeColor="text1"/>
        </w:rPr>
        <w:t>s</w:t>
      </w:r>
      <w:r>
        <w:rPr>
          <w:rFonts w:cs="Arial"/>
          <w:color w:val="000000" w:themeColor="text1"/>
        </w:rPr>
        <w:t>.</w:t>
      </w:r>
    </w:p>
    <w:tbl>
      <w:tblPr>
        <w:tblW w:w="10070" w:type="dxa"/>
        <w:tblInd w:w="10" w:type="dxa"/>
        <w:tblLayout w:type="fixed"/>
        <w:tblCellMar>
          <w:top w:w="29" w:type="dxa"/>
          <w:left w:w="29" w:type="dxa"/>
          <w:bottom w:w="29" w:type="dxa"/>
          <w:right w:w="29" w:type="dxa"/>
        </w:tblCellMar>
        <w:tblLook w:val="04A0" w:firstRow="1" w:lastRow="0" w:firstColumn="1" w:lastColumn="0" w:noHBand="0" w:noVBand="1"/>
        <w:tblDescription w:val="This table lists Education Code Section offenses and the corresponding CALPADS student offense codes."/>
      </w:tblPr>
      <w:tblGrid>
        <w:gridCol w:w="1780"/>
        <w:gridCol w:w="1980"/>
        <w:gridCol w:w="1440"/>
        <w:gridCol w:w="4870"/>
      </w:tblGrid>
      <w:tr w:rsidR="00BC3686" w:rsidRPr="003F5897" w14:paraId="19B0CF3A" w14:textId="77777777" w:rsidTr="00495E91">
        <w:trPr>
          <w:cantSplit/>
          <w:tblHeader/>
        </w:trPr>
        <w:tc>
          <w:tcPr>
            <w:tcW w:w="1780" w:type="dxa"/>
            <w:tcBorders>
              <w:top w:val="single" w:sz="8" w:space="0" w:color="auto"/>
              <w:left w:val="single" w:sz="8" w:space="0" w:color="auto"/>
              <w:bottom w:val="single" w:sz="8" w:space="0" w:color="auto"/>
              <w:right w:val="nil"/>
            </w:tcBorders>
            <w:shd w:val="clear" w:color="auto" w:fill="000000" w:themeFill="text1"/>
            <w:vAlign w:val="bottom"/>
          </w:tcPr>
          <w:p w14:paraId="2E71C5F8" w14:textId="77777777" w:rsidR="00BC3686" w:rsidRDefault="00BC3686" w:rsidP="00495E91">
            <w:pPr>
              <w:ind w:left="56"/>
              <w:rPr>
                <w:rFonts w:cs="Arial"/>
                <w:b/>
                <w:bCs/>
                <w:color w:val="FFFFFF" w:themeColor="background1"/>
              </w:rPr>
            </w:pPr>
            <w:r w:rsidRPr="00142558">
              <w:rPr>
                <w:rFonts w:cs="Arial"/>
                <w:b/>
                <w:bCs/>
                <w:i/>
                <w:color w:val="FFFFFF" w:themeColor="background1"/>
              </w:rPr>
              <w:lastRenderedPageBreak/>
              <w:t>EC</w:t>
            </w:r>
            <w:r>
              <w:rPr>
                <w:rFonts w:cs="Arial"/>
                <w:b/>
                <w:bCs/>
                <w:color w:val="FFFFFF" w:themeColor="background1"/>
              </w:rPr>
              <w:t xml:space="preserve"> </w:t>
            </w:r>
            <w:r w:rsidRPr="003F5897">
              <w:rPr>
                <w:rFonts w:cs="Arial"/>
                <w:b/>
                <w:bCs/>
                <w:color w:val="FFFFFF" w:themeColor="background1"/>
              </w:rPr>
              <w:t>Section</w:t>
            </w:r>
          </w:p>
          <w:p w14:paraId="5DC48426" w14:textId="77777777" w:rsidR="00BC3686" w:rsidRDefault="00BC3686" w:rsidP="00495E91">
            <w:pPr>
              <w:ind w:left="56"/>
              <w:rPr>
                <w:rFonts w:cs="Arial"/>
                <w:b/>
                <w:bCs/>
                <w:color w:val="FFFFFF" w:themeColor="background1"/>
              </w:rPr>
            </w:pPr>
            <w:r>
              <w:rPr>
                <w:rFonts w:cs="Arial"/>
                <w:b/>
                <w:bCs/>
                <w:color w:val="FFFFFF" w:themeColor="background1"/>
              </w:rPr>
              <w:t>48900</w:t>
            </w:r>
          </w:p>
          <w:p w14:paraId="570E8377" w14:textId="77777777" w:rsidR="00BC3686" w:rsidRDefault="00BC3686" w:rsidP="00495E91">
            <w:pPr>
              <w:ind w:left="56"/>
              <w:rPr>
                <w:rFonts w:cs="Arial"/>
                <w:b/>
                <w:bCs/>
                <w:color w:val="FFFFFF" w:themeColor="background1"/>
              </w:rPr>
            </w:pPr>
            <w:r>
              <w:rPr>
                <w:rFonts w:cs="Arial"/>
                <w:b/>
                <w:bCs/>
                <w:color w:val="FFFFFF" w:themeColor="background1"/>
              </w:rPr>
              <w:t>48915(a) or (c)</w:t>
            </w:r>
          </w:p>
        </w:tc>
        <w:tc>
          <w:tcPr>
            <w:tcW w:w="1980" w:type="dxa"/>
            <w:tcBorders>
              <w:top w:val="single" w:sz="8" w:space="0" w:color="auto"/>
              <w:left w:val="nil"/>
              <w:bottom w:val="single" w:sz="8" w:space="0" w:color="auto"/>
              <w:right w:val="single" w:sz="8" w:space="0" w:color="auto"/>
            </w:tcBorders>
            <w:shd w:val="clear" w:color="auto" w:fill="000000" w:themeFill="text1"/>
            <w:tcMar>
              <w:top w:w="0" w:type="dxa"/>
              <w:left w:w="108" w:type="dxa"/>
              <w:bottom w:w="0" w:type="dxa"/>
              <w:right w:w="108" w:type="dxa"/>
            </w:tcMar>
            <w:vAlign w:val="bottom"/>
            <w:hideMark/>
          </w:tcPr>
          <w:p w14:paraId="62D64804" w14:textId="77777777" w:rsidR="00BC3686" w:rsidRPr="003F5897" w:rsidRDefault="00BC3686" w:rsidP="00495E91">
            <w:pPr>
              <w:rPr>
                <w:rFonts w:cs="Arial"/>
                <w:b/>
                <w:bCs/>
                <w:color w:val="FFFFFF" w:themeColor="background1"/>
              </w:rPr>
            </w:pPr>
            <w:r w:rsidRPr="00142558">
              <w:rPr>
                <w:rFonts w:cs="Arial"/>
                <w:b/>
                <w:bCs/>
                <w:i/>
                <w:color w:val="FFFFFF" w:themeColor="background1"/>
              </w:rPr>
              <w:t>EC</w:t>
            </w:r>
            <w:r>
              <w:rPr>
                <w:rFonts w:cs="Arial"/>
                <w:b/>
                <w:bCs/>
                <w:color w:val="FFFFFF" w:themeColor="background1"/>
              </w:rPr>
              <w:t xml:space="preserve"> Section 48915(b) or (e) </w:t>
            </w:r>
          </w:p>
        </w:tc>
        <w:tc>
          <w:tcPr>
            <w:tcW w:w="1440" w:type="dxa"/>
            <w:tcBorders>
              <w:top w:val="single" w:sz="8" w:space="0" w:color="auto"/>
              <w:left w:val="nil"/>
              <w:bottom w:val="single" w:sz="8" w:space="0" w:color="auto"/>
              <w:right w:val="single" w:sz="8" w:space="0" w:color="auto"/>
            </w:tcBorders>
            <w:shd w:val="clear" w:color="auto" w:fill="000000" w:themeFill="text1"/>
            <w:tcMar>
              <w:top w:w="0" w:type="dxa"/>
              <w:left w:w="108" w:type="dxa"/>
              <w:bottom w:w="0" w:type="dxa"/>
              <w:right w:w="108" w:type="dxa"/>
            </w:tcMar>
            <w:vAlign w:val="bottom"/>
            <w:hideMark/>
          </w:tcPr>
          <w:p w14:paraId="5195AED9" w14:textId="77777777" w:rsidR="00BC3686" w:rsidRPr="003F5897" w:rsidRDefault="00BC3686" w:rsidP="00495E91">
            <w:pPr>
              <w:rPr>
                <w:rFonts w:cs="Arial"/>
                <w:b/>
                <w:bCs/>
                <w:color w:val="FFFFFF" w:themeColor="background1"/>
              </w:rPr>
            </w:pPr>
            <w:r w:rsidRPr="003F5897">
              <w:rPr>
                <w:rFonts w:cs="Arial"/>
                <w:b/>
                <w:bCs/>
                <w:color w:val="FFFFFF" w:themeColor="background1"/>
              </w:rPr>
              <w:t>CALPADS Offense Code</w:t>
            </w:r>
          </w:p>
        </w:tc>
        <w:tc>
          <w:tcPr>
            <w:tcW w:w="4870" w:type="dxa"/>
            <w:tcBorders>
              <w:top w:val="single" w:sz="8" w:space="0" w:color="auto"/>
              <w:left w:val="nil"/>
              <w:bottom w:val="single" w:sz="8" w:space="0" w:color="auto"/>
              <w:right w:val="single" w:sz="8" w:space="0" w:color="auto"/>
            </w:tcBorders>
            <w:shd w:val="clear" w:color="auto" w:fill="000000" w:themeFill="text1"/>
          </w:tcPr>
          <w:p w14:paraId="76619C29" w14:textId="64FCB6F6" w:rsidR="00BC3686" w:rsidRPr="003F5897" w:rsidRDefault="001973DF" w:rsidP="001973DF">
            <w:pPr>
              <w:rPr>
                <w:rFonts w:cs="Arial"/>
                <w:b/>
                <w:bCs/>
                <w:color w:val="FFFFFF" w:themeColor="background1"/>
              </w:rPr>
            </w:pPr>
            <w:r>
              <w:rPr>
                <w:rFonts w:cs="Arial"/>
                <w:b/>
                <w:bCs/>
                <w:color w:val="FFFFFF" w:themeColor="background1"/>
              </w:rPr>
              <w:t>CALPADS Offense Code Name (Education Code violation)</w:t>
            </w:r>
          </w:p>
        </w:tc>
      </w:tr>
      <w:tr w:rsidR="00BC3686" w14:paraId="72DF0B39" w14:textId="77777777" w:rsidTr="00495E91">
        <w:trPr>
          <w:cantSplit/>
        </w:trPr>
        <w:tc>
          <w:tcPr>
            <w:tcW w:w="1780" w:type="dxa"/>
            <w:tcBorders>
              <w:top w:val="single" w:sz="8" w:space="0" w:color="auto"/>
              <w:left w:val="single" w:sz="8" w:space="0" w:color="auto"/>
              <w:bottom w:val="single" w:sz="8" w:space="0" w:color="auto"/>
              <w:right w:val="nil"/>
            </w:tcBorders>
          </w:tcPr>
          <w:p w14:paraId="2F0AA123" w14:textId="77777777" w:rsidR="00BC3686" w:rsidRDefault="00BC3686" w:rsidP="00495E91">
            <w:pPr>
              <w:ind w:left="56"/>
            </w:pPr>
            <w:r>
              <w:t>48900(a)(1)</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D496FA" w14:textId="77777777" w:rsidR="00BC3686" w:rsidRPr="008D66EF" w:rsidRDefault="00BC3686" w:rsidP="00495E91">
            <w:pPr>
              <w:rPr>
                <w:rFonts w:cs="Arial"/>
                <w:color w:val="000000" w:themeColor="text1"/>
              </w:rPr>
            </w:pPr>
            <w:r>
              <w:rPr>
                <w:rFonts w:cs="Arial"/>
                <w:color w:val="000000" w:themeColor="text1"/>
              </w:rPr>
              <w:t>48915(b)</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B0D7CE" w14:textId="77777777" w:rsidR="00BC3686" w:rsidRPr="008D66EF" w:rsidRDefault="00BC3686" w:rsidP="00776EBB">
            <w:pPr>
              <w:jc w:val="center"/>
              <w:rPr>
                <w:rFonts w:cs="Arial"/>
                <w:color w:val="000000" w:themeColor="text1"/>
              </w:rPr>
            </w:pPr>
            <w:r>
              <w:rPr>
                <w:rFonts w:cs="Arial"/>
                <w:color w:val="000000" w:themeColor="text1"/>
              </w:rPr>
              <w:t>501</w:t>
            </w:r>
          </w:p>
        </w:tc>
        <w:tc>
          <w:tcPr>
            <w:tcW w:w="4870" w:type="dxa"/>
            <w:tcBorders>
              <w:top w:val="single" w:sz="8" w:space="0" w:color="auto"/>
              <w:left w:val="nil"/>
              <w:bottom w:val="single" w:sz="8" w:space="0" w:color="auto"/>
              <w:right w:val="single" w:sz="8" w:space="0" w:color="auto"/>
            </w:tcBorders>
          </w:tcPr>
          <w:p w14:paraId="2653AB4A" w14:textId="77777777" w:rsidR="00BC3686" w:rsidRDefault="00BC3686" w:rsidP="00495E91">
            <w:pPr>
              <w:rPr>
                <w:rFonts w:cs="Arial"/>
                <w:color w:val="000000" w:themeColor="text1"/>
              </w:rPr>
            </w:pPr>
            <w:r>
              <w:rPr>
                <w:rFonts w:cs="Arial"/>
                <w:color w:val="000000" w:themeColor="text1"/>
              </w:rPr>
              <w:t>Caused, Attempted, or Threatened Physical Injury</w:t>
            </w:r>
          </w:p>
        </w:tc>
      </w:tr>
      <w:tr w:rsidR="00BC3686" w14:paraId="04EC5EC3" w14:textId="77777777" w:rsidTr="00495E91">
        <w:trPr>
          <w:cantSplit/>
        </w:trPr>
        <w:tc>
          <w:tcPr>
            <w:tcW w:w="1780" w:type="dxa"/>
            <w:tcBorders>
              <w:top w:val="single" w:sz="8" w:space="0" w:color="auto"/>
              <w:left w:val="single" w:sz="8" w:space="0" w:color="auto"/>
              <w:bottom w:val="single" w:sz="8" w:space="0" w:color="auto"/>
              <w:right w:val="nil"/>
            </w:tcBorders>
          </w:tcPr>
          <w:p w14:paraId="6F2FD6FC" w14:textId="77777777" w:rsidR="00BC3686" w:rsidRDefault="00BC3686" w:rsidP="00495E91">
            <w:pPr>
              <w:ind w:left="56"/>
              <w:rPr>
                <w:rFonts w:cs="Arial"/>
                <w:color w:val="000000" w:themeColor="text1"/>
              </w:rPr>
            </w:pPr>
            <w:r>
              <w:rPr>
                <w:rFonts w:cs="Arial"/>
                <w:color w:val="000000" w:themeColor="text1"/>
              </w:rPr>
              <w:t>48900(a)(2)</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576461" w14:textId="77777777" w:rsidR="00BC3686" w:rsidRDefault="00BC3686" w:rsidP="00495E91">
            <w:pPr>
              <w:rPr>
                <w:rFonts w:cs="Arial"/>
                <w:color w:val="000000" w:themeColor="text1"/>
              </w:rPr>
            </w:pPr>
            <w:r>
              <w:rPr>
                <w:rFonts w:cs="Arial"/>
                <w:color w:val="000000" w:themeColor="text1"/>
              </w:rPr>
              <w:t>48915(b)</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B2A731" w14:textId="77777777" w:rsidR="00BC3686" w:rsidRDefault="00BC3686" w:rsidP="00776EBB">
            <w:pPr>
              <w:jc w:val="center"/>
              <w:rPr>
                <w:rFonts w:cs="Arial"/>
                <w:color w:val="000000" w:themeColor="text1"/>
              </w:rPr>
            </w:pPr>
            <w:r>
              <w:rPr>
                <w:rFonts w:cs="Arial"/>
                <w:color w:val="000000" w:themeColor="text1"/>
              </w:rPr>
              <w:t>504</w:t>
            </w:r>
          </w:p>
        </w:tc>
        <w:tc>
          <w:tcPr>
            <w:tcW w:w="4870" w:type="dxa"/>
            <w:tcBorders>
              <w:top w:val="single" w:sz="8" w:space="0" w:color="auto"/>
              <w:left w:val="nil"/>
              <w:bottom w:val="single" w:sz="8" w:space="0" w:color="auto"/>
              <w:right w:val="single" w:sz="8" w:space="0" w:color="auto"/>
            </w:tcBorders>
          </w:tcPr>
          <w:p w14:paraId="08C4E75C" w14:textId="77777777" w:rsidR="00BC3686" w:rsidRDefault="00BC3686" w:rsidP="00495E91">
            <w:pPr>
              <w:rPr>
                <w:rFonts w:cs="Arial"/>
                <w:color w:val="000000" w:themeColor="text1"/>
              </w:rPr>
            </w:pPr>
            <w:r>
              <w:rPr>
                <w:rFonts w:cs="Arial"/>
                <w:color w:val="000000" w:themeColor="text1"/>
              </w:rPr>
              <w:t>Used Force or Violence</w:t>
            </w:r>
          </w:p>
        </w:tc>
      </w:tr>
      <w:tr w:rsidR="00BC3686" w14:paraId="7A639463" w14:textId="77777777" w:rsidTr="00495E91">
        <w:trPr>
          <w:cantSplit/>
        </w:trPr>
        <w:tc>
          <w:tcPr>
            <w:tcW w:w="1780" w:type="dxa"/>
            <w:tcBorders>
              <w:top w:val="single" w:sz="8" w:space="0" w:color="auto"/>
              <w:left w:val="single" w:sz="8" w:space="0" w:color="auto"/>
              <w:bottom w:val="single" w:sz="8" w:space="0" w:color="auto"/>
              <w:right w:val="nil"/>
            </w:tcBorders>
          </w:tcPr>
          <w:p w14:paraId="7AFC0400" w14:textId="77777777" w:rsidR="00BC3686" w:rsidRDefault="00BC3686" w:rsidP="00495E91">
            <w:pPr>
              <w:ind w:left="56"/>
            </w:pPr>
            <w:r>
              <w:rPr>
                <w:rFonts w:cs="Arial"/>
                <w:color w:val="000000" w:themeColor="text1"/>
              </w:rPr>
              <w:t>48900</w:t>
            </w:r>
            <w:r w:rsidRPr="008B0DD3">
              <w:rPr>
                <w:rFonts w:cs="Arial"/>
                <w:color w:val="000000" w:themeColor="text1"/>
              </w:rPr>
              <w:t>(b)</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3277CD" w14:textId="77777777" w:rsidR="00BC3686" w:rsidRPr="008D66EF" w:rsidRDefault="00BC3686" w:rsidP="00495E91">
            <w:pPr>
              <w:rPr>
                <w:rFonts w:cs="Arial"/>
                <w:color w:val="000000" w:themeColor="text1"/>
              </w:rPr>
            </w:pPr>
            <w:r>
              <w:rPr>
                <w:rFonts w:cs="Arial"/>
                <w:color w:val="000000" w:themeColor="text1"/>
              </w:rPr>
              <w:t>48915(b)</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2ABA6D" w14:textId="5AE12ACA" w:rsidR="00BC3686" w:rsidRPr="008D66EF" w:rsidRDefault="00BC3686" w:rsidP="00776EBB">
            <w:pPr>
              <w:jc w:val="center"/>
              <w:rPr>
                <w:rFonts w:cs="Arial"/>
                <w:color w:val="000000" w:themeColor="text1"/>
              </w:rPr>
            </w:pPr>
            <w:r>
              <w:rPr>
                <w:rFonts w:cs="Arial"/>
                <w:color w:val="000000" w:themeColor="text1"/>
              </w:rPr>
              <w:t>101</w:t>
            </w:r>
          </w:p>
        </w:tc>
        <w:tc>
          <w:tcPr>
            <w:tcW w:w="4870" w:type="dxa"/>
            <w:tcBorders>
              <w:top w:val="single" w:sz="8" w:space="0" w:color="auto"/>
              <w:left w:val="nil"/>
              <w:bottom w:val="single" w:sz="8" w:space="0" w:color="auto"/>
              <w:right w:val="single" w:sz="8" w:space="0" w:color="auto"/>
            </w:tcBorders>
          </w:tcPr>
          <w:p w14:paraId="1A3EE854" w14:textId="77777777" w:rsidR="00BC3686" w:rsidRDefault="00BC3686" w:rsidP="00495E91">
            <w:pPr>
              <w:rPr>
                <w:rFonts w:cs="Arial"/>
                <w:color w:val="000000" w:themeColor="text1"/>
              </w:rPr>
            </w:pPr>
            <w:r>
              <w:rPr>
                <w:rFonts w:cs="Arial"/>
                <w:color w:val="000000" w:themeColor="text1"/>
              </w:rPr>
              <w:t>Possession, Sale, Furnishing a Firearm, Knife, Explosive, or Other Dangerous Object</w:t>
            </w:r>
          </w:p>
        </w:tc>
      </w:tr>
      <w:tr w:rsidR="00BC3686" w14:paraId="16C5A291" w14:textId="77777777" w:rsidTr="00495E91">
        <w:trPr>
          <w:cantSplit/>
        </w:trPr>
        <w:tc>
          <w:tcPr>
            <w:tcW w:w="1780" w:type="dxa"/>
            <w:tcBorders>
              <w:top w:val="single" w:sz="8" w:space="0" w:color="auto"/>
              <w:left w:val="single" w:sz="8" w:space="0" w:color="auto"/>
              <w:bottom w:val="single" w:sz="8" w:space="0" w:color="auto"/>
              <w:right w:val="nil"/>
            </w:tcBorders>
          </w:tcPr>
          <w:p w14:paraId="59408ACE" w14:textId="77777777" w:rsidR="00BC3686" w:rsidRDefault="00BC3686" w:rsidP="00495E91">
            <w:pPr>
              <w:ind w:left="56"/>
            </w:pPr>
            <w:r>
              <w:rPr>
                <w:rFonts w:cs="Arial"/>
                <w:color w:val="000000" w:themeColor="text1"/>
              </w:rPr>
              <w:t>48900(c</w:t>
            </w:r>
            <w:r w:rsidRPr="008B0DD3">
              <w:rPr>
                <w:rFonts w:cs="Arial"/>
                <w:color w:val="000000" w:themeColor="text1"/>
              </w:rPr>
              <w:t>)</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19EFF5" w14:textId="77777777" w:rsidR="00BC3686" w:rsidRPr="008D66EF" w:rsidRDefault="00BC3686" w:rsidP="00495E91">
            <w:pPr>
              <w:rPr>
                <w:rFonts w:cs="Arial"/>
                <w:color w:val="000000" w:themeColor="text1"/>
              </w:rPr>
            </w:pPr>
            <w:r>
              <w:rPr>
                <w:rFonts w:cs="Arial"/>
                <w:color w:val="000000" w:themeColor="text1"/>
              </w:rPr>
              <w:t>48915(b)</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174BCB" w14:textId="77777777" w:rsidR="00BC3686" w:rsidRPr="008D66EF" w:rsidRDefault="00BC3686" w:rsidP="00776EBB">
            <w:pPr>
              <w:jc w:val="center"/>
              <w:rPr>
                <w:rFonts w:cs="Arial"/>
                <w:color w:val="000000" w:themeColor="text1"/>
              </w:rPr>
            </w:pPr>
            <w:r>
              <w:rPr>
                <w:rFonts w:cs="Arial"/>
                <w:color w:val="000000" w:themeColor="text1"/>
              </w:rPr>
              <w:t>202</w:t>
            </w:r>
          </w:p>
        </w:tc>
        <w:tc>
          <w:tcPr>
            <w:tcW w:w="4870" w:type="dxa"/>
            <w:tcBorders>
              <w:top w:val="single" w:sz="8" w:space="0" w:color="auto"/>
              <w:left w:val="nil"/>
              <w:bottom w:val="single" w:sz="8" w:space="0" w:color="auto"/>
              <w:right w:val="single" w:sz="8" w:space="0" w:color="auto"/>
            </w:tcBorders>
          </w:tcPr>
          <w:p w14:paraId="5AC370A7" w14:textId="77777777" w:rsidR="00BC3686" w:rsidRDefault="00BC3686" w:rsidP="00495E91">
            <w:pPr>
              <w:rPr>
                <w:rFonts w:cs="Arial"/>
                <w:color w:val="000000" w:themeColor="text1"/>
              </w:rPr>
            </w:pPr>
            <w:r>
              <w:rPr>
                <w:rFonts w:cs="Arial"/>
                <w:color w:val="000000" w:themeColor="text1"/>
              </w:rPr>
              <w:t>Possession, Use, Sale, or Furnishing a Controlled Substance, Alcohol, Intoxicant</w:t>
            </w:r>
          </w:p>
        </w:tc>
      </w:tr>
      <w:tr w:rsidR="00BC3686" w14:paraId="6B0331CE" w14:textId="77777777" w:rsidTr="00495E91">
        <w:trPr>
          <w:cantSplit/>
        </w:trPr>
        <w:tc>
          <w:tcPr>
            <w:tcW w:w="1780" w:type="dxa"/>
            <w:tcBorders>
              <w:top w:val="single" w:sz="8" w:space="0" w:color="auto"/>
              <w:left w:val="single" w:sz="8" w:space="0" w:color="auto"/>
              <w:bottom w:val="single" w:sz="8" w:space="0" w:color="auto"/>
              <w:right w:val="nil"/>
            </w:tcBorders>
          </w:tcPr>
          <w:p w14:paraId="36FA5DBB" w14:textId="77777777" w:rsidR="00BC3686" w:rsidRDefault="00BC3686" w:rsidP="00495E91">
            <w:pPr>
              <w:ind w:left="56"/>
            </w:pPr>
            <w:r>
              <w:t>48900(d)</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EAAC98" w14:textId="77777777" w:rsidR="00BC3686" w:rsidRPr="008D66EF" w:rsidRDefault="00BC3686" w:rsidP="00495E91">
            <w:pPr>
              <w:rPr>
                <w:rFonts w:cs="Arial"/>
                <w:color w:val="000000" w:themeColor="text1"/>
              </w:rPr>
            </w:pPr>
            <w:r>
              <w:rPr>
                <w:rFonts w:cs="Arial"/>
                <w:color w:val="000000" w:themeColor="text1"/>
              </w:rPr>
              <w:t>48915(b)</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EC1F01" w14:textId="77777777" w:rsidR="00BC3686" w:rsidRPr="008D66EF" w:rsidRDefault="00BC3686" w:rsidP="00776EBB">
            <w:pPr>
              <w:jc w:val="center"/>
              <w:rPr>
                <w:rFonts w:cs="Arial"/>
                <w:color w:val="000000" w:themeColor="text1"/>
              </w:rPr>
            </w:pPr>
            <w:r>
              <w:rPr>
                <w:rFonts w:cs="Arial"/>
                <w:color w:val="000000" w:themeColor="text1"/>
              </w:rPr>
              <w:t>203</w:t>
            </w:r>
          </w:p>
        </w:tc>
        <w:tc>
          <w:tcPr>
            <w:tcW w:w="4870" w:type="dxa"/>
            <w:tcBorders>
              <w:top w:val="single" w:sz="8" w:space="0" w:color="auto"/>
              <w:left w:val="nil"/>
              <w:bottom w:val="single" w:sz="8" w:space="0" w:color="auto"/>
              <w:right w:val="single" w:sz="8" w:space="0" w:color="auto"/>
            </w:tcBorders>
          </w:tcPr>
          <w:p w14:paraId="736E56C1" w14:textId="77777777" w:rsidR="00BC3686" w:rsidRDefault="00BC3686" w:rsidP="00495E91">
            <w:pPr>
              <w:rPr>
                <w:rFonts w:cs="Arial"/>
                <w:color w:val="000000" w:themeColor="text1"/>
              </w:rPr>
            </w:pPr>
            <w:r>
              <w:rPr>
                <w:rFonts w:cs="Arial"/>
                <w:color w:val="000000" w:themeColor="text1"/>
              </w:rPr>
              <w:t>Offering, Arranging, or Negotiating Sale of Controlled Substances, Alcohol, Intoxicants</w:t>
            </w:r>
          </w:p>
        </w:tc>
      </w:tr>
      <w:tr w:rsidR="00BC3686" w14:paraId="569431F8" w14:textId="77777777" w:rsidTr="00495E91">
        <w:trPr>
          <w:cantSplit/>
          <w:trHeight w:val="43"/>
        </w:trPr>
        <w:tc>
          <w:tcPr>
            <w:tcW w:w="1780" w:type="dxa"/>
            <w:tcBorders>
              <w:top w:val="single" w:sz="8" w:space="0" w:color="auto"/>
              <w:left w:val="single" w:sz="8" w:space="0" w:color="auto"/>
              <w:bottom w:val="single" w:sz="8" w:space="0" w:color="auto"/>
              <w:right w:val="nil"/>
            </w:tcBorders>
          </w:tcPr>
          <w:p w14:paraId="749AAA3D" w14:textId="77777777" w:rsidR="00BC3686" w:rsidRDefault="00BC3686" w:rsidP="00495E91">
            <w:pPr>
              <w:ind w:left="56"/>
            </w:pPr>
            <w:r>
              <w:t>48900(e)</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81D07B" w14:textId="77777777" w:rsidR="00BC3686" w:rsidRPr="008D66EF" w:rsidRDefault="00BC3686" w:rsidP="00495E91">
            <w:pPr>
              <w:rPr>
                <w:rFonts w:cs="Arial"/>
                <w:color w:val="000000" w:themeColor="text1"/>
              </w:rPr>
            </w:pPr>
            <w:r>
              <w:rPr>
                <w:rFonts w:cs="Arial"/>
                <w:color w:val="000000" w:themeColor="text1"/>
              </w:rPr>
              <w:t>48915(b)</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27F54B" w14:textId="77777777" w:rsidR="00BC3686" w:rsidRPr="008D66EF" w:rsidRDefault="00BC3686" w:rsidP="00776EBB">
            <w:pPr>
              <w:jc w:val="center"/>
              <w:rPr>
                <w:rFonts w:cs="Arial"/>
                <w:color w:val="000000" w:themeColor="text1"/>
              </w:rPr>
            </w:pPr>
            <w:r>
              <w:rPr>
                <w:rFonts w:cs="Arial"/>
                <w:color w:val="000000" w:themeColor="text1"/>
              </w:rPr>
              <w:t>600</w:t>
            </w:r>
          </w:p>
        </w:tc>
        <w:tc>
          <w:tcPr>
            <w:tcW w:w="4870" w:type="dxa"/>
            <w:tcBorders>
              <w:top w:val="single" w:sz="8" w:space="0" w:color="auto"/>
              <w:left w:val="nil"/>
              <w:bottom w:val="single" w:sz="8" w:space="0" w:color="auto"/>
              <w:right w:val="single" w:sz="8" w:space="0" w:color="auto"/>
            </w:tcBorders>
          </w:tcPr>
          <w:p w14:paraId="56FA2CC4" w14:textId="77777777" w:rsidR="00BC3686" w:rsidRDefault="00BC3686" w:rsidP="00495E91">
            <w:pPr>
              <w:rPr>
                <w:rFonts w:cs="Arial"/>
                <w:color w:val="000000" w:themeColor="text1"/>
              </w:rPr>
            </w:pPr>
            <w:r>
              <w:rPr>
                <w:rFonts w:cs="Arial"/>
                <w:color w:val="000000" w:themeColor="text1"/>
              </w:rPr>
              <w:t>Robbery or Extortion</w:t>
            </w:r>
          </w:p>
        </w:tc>
      </w:tr>
      <w:tr w:rsidR="00BC3686" w14:paraId="1B9E6D07" w14:textId="77777777" w:rsidTr="00495E91">
        <w:trPr>
          <w:cantSplit/>
        </w:trPr>
        <w:tc>
          <w:tcPr>
            <w:tcW w:w="1780" w:type="dxa"/>
            <w:tcBorders>
              <w:top w:val="single" w:sz="8" w:space="0" w:color="auto"/>
              <w:left w:val="single" w:sz="8" w:space="0" w:color="auto"/>
              <w:bottom w:val="single" w:sz="8" w:space="0" w:color="auto"/>
              <w:right w:val="nil"/>
            </w:tcBorders>
          </w:tcPr>
          <w:p w14:paraId="0E4DDDF9" w14:textId="77777777" w:rsidR="00BC3686" w:rsidRDefault="00BC3686" w:rsidP="00495E91">
            <w:pPr>
              <w:ind w:left="56"/>
            </w:pPr>
            <w:r>
              <w:rPr>
                <w:rFonts w:cs="Arial"/>
                <w:color w:val="000000" w:themeColor="text1"/>
              </w:rPr>
              <w:t>48900(f</w:t>
            </w:r>
            <w:r w:rsidRPr="00E132D7">
              <w:rPr>
                <w:rFonts w:cs="Arial"/>
                <w:color w:val="000000" w:themeColor="text1"/>
              </w:rPr>
              <w:t>)</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495BFE" w14:textId="77777777" w:rsidR="00BC3686" w:rsidRPr="008D66EF" w:rsidRDefault="00BC3686" w:rsidP="00495E91">
            <w:pPr>
              <w:rPr>
                <w:rFonts w:cs="Arial"/>
                <w:color w:val="000000" w:themeColor="text1"/>
              </w:rPr>
            </w:pPr>
            <w:r>
              <w:rPr>
                <w:rFonts w:cs="Arial"/>
                <w:color w:val="000000" w:themeColor="text1"/>
              </w:rPr>
              <w:t>48915(e)</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5B0481" w14:textId="77777777" w:rsidR="00BC3686" w:rsidRPr="008D66EF" w:rsidRDefault="00BC3686" w:rsidP="00776EBB">
            <w:pPr>
              <w:jc w:val="center"/>
              <w:rPr>
                <w:rFonts w:cs="Arial"/>
                <w:color w:val="000000" w:themeColor="text1"/>
              </w:rPr>
            </w:pPr>
            <w:r>
              <w:rPr>
                <w:rFonts w:cs="Arial"/>
                <w:color w:val="000000" w:themeColor="text1"/>
              </w:rPr>
              <w:t>512</w:t>
            </w:r>
          </w:p>
        </w:tc>
        <w:tc>
          <w:tcPr>
            <w:tcW w:w="4870" w:type="dxa"/>
            <w:tcBorders>
              <w:top w:val="single" w:sz="8" w:space="0" w:color="auto"/>
              <w:left w:val="nil"/>
              <w:bottom w:val="single" w:sz="8" w:space="0" w:color="auto"/>
              <w:right w:val="single" w:sz="8" w:space="0" w:color="auto"/>
            </w:tcBorders>
          </w:tcPr>
          <w:p w14:paraId="0FC88B8D" w14:textId="77777777" w:rsidR="00BC3686" w:rsidRDefault="00BC3686" w:rsidP="00495E91">
            <w:pPr>
              <w:rPr>
                <w:rFonts w:cs="Arial"/>
                <w:color w:val="000000" w:themeColor="text1"/>
              </w:rPr>
            </w:pPr>
            <w:r>
              <w:rPr>
                <w:rFonts w:cs="Arial"/>
                <w:color w:val="000000" w:themeColor="text1"/>
              </w:rPr>
              <w:t>Property Damage</w:t>
            </w:r>
          </w:p>
        </w:tc>
      </w:tr>
      <w:tr w:rsidR="00BC3686" w:rsidRPr="008D66EF" w14:paraId="221AFBD7" w14:textId="77777777" w:rsidTr="00495E91">
        <w:trPr>
          <w:cantSplit/>
        </w:trPr>
        <w:tc>
          <w:tcPr>
            <w:tcW w:w="1780" w:type="dxa"/>
            <w:tcBorders>
              <w:top w:val="single" w:sz="8" w:space="0" w:color="auto"/>
              <w:left w:val="single" w:sz="8" w:space="0" w:color="auto"/>
              <w:bottom w:val="single" w:sz="8" w:space="0" w:color="auto"/>
              <w:right w:val="nil"/>
            </w:tcBorders>
          </w:tcPr>
          <w:p w14:paraId="27C95FFD" w14:textId="77777777" w:rsidR="00BC3686" w:rsidRDefault="00BC3686" w:rsidP="00495E91">
            <w:r>
              <w:rPr>
                <w:rFonts w:cs="Arial"/>
                <w:color w:val="000000" w:themeColor="text1"/>
              </w:rPr>
              <w:t xml:space="preserve"> 48900(g</w:t>
            </w:r>
            <w:r w:rsidRPr="00E132D7">
              <w:rPr>
                <w:rFonts w:cs="Arial"/>
                <w:color w:val="000000" w:themeColor="text1"/>
              </w:rPr>
              <w:t>)</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743A75" w14:textId="77777777" w:rsidR="00BC3686" w:rsidRPr="008D66EF" w:rsidRDefault="00BC3686" w:rsidP="00495E91">
            <w:pPr>
              <w:rPr>
                <w:rFonts w:cs="Arial"/>
                <w:color w:val="000000" w:themeColor="text1"/>
              </w:rPr>
            </w:pPr>
            <w:r>
              <w:rPr>
                <w:rFonts w:cs="Arial"/>
                <w:color w:val="000000" w:themeColor="text1"/>
              </w:rPr>
              <w:t>48915(e)</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F39AA1" w14:textId="77777777" w:rsidR="00BC3686" w:rsidRPr="008D66EF" w:rsidRDefault="00BC3686" w:rsidP="00776EBB">
            <w:pPr>
              <w:jc w:val="center"/>
              <w:rPr>
                <w:rFonts w:cs="Arial"/>
                <w:color w:val="000000" w:themeColor="text1"/>
              </w:rPr>
            </w:pPr>
            <w:r>
              <w:rPr>
                <w:rFonts w:cs="Arial"/>
                <w:color w:val="000000" w:themeColor="text1"/>
              </w:rPr>
              <w:t>601</w:t>
            </w:r>
          </w:p>
        </w:tc>
        <w:tc>
          <w:tcPr>
            <w:tcW w:w="4870" w:type="dxa"/>
            <w:tcBorders>
              <w:top w:val="single" w:sz="8" w:space="0" w:color="auto"/>
              <w:left w:val="nil"/>
              <w:bottom w:val="single" w:sz="8" w:space="0" w:color="auto"/>
              <w:right w:val="single" w:sz="8" w:space="0" w:color="auto"/>
            </w:tcBorders>
          </w:tcPr>
          <w:p w14:paraId="388003B5" w14:textId="77777777" w:rsidR="00BC3686" w:rsidRPr="008D66EF" w:rsidRDefault="00BC3686" w:rsidP="00495E91">
            <w:pPr>
              <w:rPr>
                <w:rFonts w:cs="Arial"/>
                <w:color w:val="000000" w:themeColor="text1"/>
              </w:rPr>
            </w:pPr>
            <w:r>
              <w:rPr>
                <w:rFonts w:cs="Arial"/>
                <w:color w:val="000000" w:themeColor="text1"/>
              </w:rPr>
              <w:t>Property Theft</w:t>
            </w:r>
          </w:p>
        </w:tc>
      </w:tr>
      <w:tr w:rsidR="00BC3686" w:rsidRPr="008D66EF" w14:paraId="5B6B73CF" w14:textId="77777777" w:rsidTr="00495E91">
        <w:trPr>
          <w:cantSplit/>
        </w:trPr>
        <w:tc>
          <w:tcPr>
            <w:tcW w:w="1780" w:type="dxa"/>
            <w:tcBorders>
              <w:top w:val="single" w:sz="8" w:space="0" w:color="auto"/>
              <w:left w:val="single" w:sz="8" w:space="0" w:color="auto"/>
              <w:bottom w:val="single" w:sz="8" w:space="0" w:color="auto"/>
              <w:right w:val="nil"/>
            </w:tcBorders>
          </w:tcPr>
          <w:p w14:paraId="003C2CB8" w14:textId="77777777" w:rsidR="00BC3686" w:rsidRDefault="00BC3686" w:rsidP="00495E91">
            <w:pPr>
              <w:ind w:left="56"/>
            </w:pPr>
            <w:r>
              <w:rPr>
                <w:rFonts w:cs="Arial"/>
                <w:color w:val="000000" w:themeColor="text1"/>
              </w:rPr>
              <w:t>48900(h</w:t>
            </w:r>
            <w:r w:rsidRPr="00E132D7">
              <w:rPr>
                <w:rFonts w:cs="Arial"/>
                <w:color w:val="000000" w:themeColor="text1"/>
              </w:rPr>
              <w:t>)</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8C3882" w14:textId="77777777" w:rsidR="00BC3686" w:rsidRPr="008D66EF" w:rsidRDefault="00BC3686" w:rsidP="00495E91">
            <w:pPr>
              <w:rPr>
                <w:rFonts w:cs="Arial"/>
                <w:color w:val="000000" w:themeColor="text1"/>
              </w:rPr>
            </w:pPr>
            <w:r>
              <w:rPr>
                <w:rFonts w:cs="Arial"/>
                <w:color w:val="000000" w:themeColor="text1"/>
              </w:rPr>
              <w:t>48915(e)</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608667" w14:textId="77777777" w:rsidR="00BC3686" w:rsidRPr="008D66EF" w:rsidRDefault="00BC3686" w:rsidP="00776EBB">
            <w:pPr>
              <w:jc w:val="center"/>
              <w:rPr>
                <w:rFonts w:cs="Arial"/>
                <w:color w:val="000000" w:themeColor="text1"/>
              </w:rPr>
            </w:pPr>
            <w:r>
              <w:rPr>
                <w:rFonts w:cs="Arial"/>
                <w:color w:val="000000" w:themeColor="text1"/>
              </w:rPr>
              <w:t>300</w:t>
            </w:r>
          </w:p>
        </w:tc>
        <w:tc>
          <w:tcPr>
            <w:tcW w:w="4870" w:type="dxa"/>
            <w:tcBorders>
              <w:top w:val="single" w:sz="8" w:space="0" w:color="auto"/>
              <w:left w:val="nil"/>
              <w:bottom w:val="single" w:sz="8" w:space="0" w:color="auto"/>
              <w:right w:val="single" w:sz="8" w:space="0" w:color="auto"/>
            </w:tcBorders>
          </w:tcPr>
          <w:p w14:paraId="4F1107F7" w14:textId="77777777" w:rsidR="00BC3686" w:rsidRPr="008D66EF" w:rsidRDefault="00BC3686" w:rsidP="00495E91">
            <w:pPr>
              <w:rPr>
                <w:rFonts w:cs="Arial"/>
                <w:color w:val="000000" w:themeColor="text1"/>
              </w:rPr>
            </w:pPr>
            <w:r>
              <w:rPr>
                <w:rFonts w:cs="Arial"/>
                <w:color w:val="000000" w:themeColor="text1"/>
              </w:rPr>
              <w:t>Possession or Use of Tobacco Products</w:t>
            </w:r>
          </w:p>
        </w:tc>
      </w:tr>
      <w:tr w:rsidR="00BC3686" w:rsidRPr="008D66EF" w14:paraId="71BE3022" w14:textId="77777777" w:rsidTr="00495E91">
        <w:trPr>
          <w:cantSplit/>
        </w:trPr>
        <w:tc>
          <w:tcPr>
            <w:tcW w:w="1780" w:type="dxa"/>
            <w:tcBorders>
              <w:top w:val="single" w:sz="8" w:space="0" w:color="auto"/>
              <w:left w:val="single" w:sz="8" w:space="0" w:color="auto"/>
              <w:bottom w:val="single" w:sz="8" w:space="0" w:color="auto"/>
              <w:right w:val="nil"/>
            </w:tcBorders>
          </w:tcPr>
          <w:p w14:paraId="4446A750" w14:textId="77777777" w:rsidR="00BC3686" w:rsidRDefault="00BC3686" w:rsidP="00495E91">
            <w:pPr>
              <w:ind w:left="56"/>
            </w:pPr>
            <w:r>
              <w:rPr>
                <w:rFonts w:cs="Arial"/>
                <w:color w:val="000000" w:themeColor="text1"/>
              </w:rPr>
              <w:t>48900(i</w:t>
            </w:r>
            <w:r w:rsidRPr="00E132D7">
              <w:rPr>
                <w:rFonts w:cs="Arial"/>
                <w:color w:val="000000" w:themeColor="text1"/>
              </w:rPr>
              <w:t>)</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8D7D1B" w14:textId="77777777" w:rsidR="00BC3686" w:rsidRPr="008D66EF" w:rsidRDefault="00BC3686" w:rsidP="00495E91">
            <w:pPr>
              <w:rPr>
                <w:rFonts w:cs="Arial"/>
                <w:color w:val="000000" w:themeColor="text1"/>
              </w:rPr>
            </w:pPr>
            <w:r>
              <w:rPr>
                <w:rFonts w:cs="Arial"/>
                <w:color w:val="000000" w:themeColor="text1"/>
              </w:rPr>
              <w:t>48915(e)</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0554DF" w14:textId="77777777" w:rsidR="00BC3686" w:rsidRPr="008D66EF" w:rsidRDefault="00BC3686" w:rsidP="00776EBB">
            <w:pPr>
              <w:jc w:val="center"/>
              <w:rPr>
                <w:rFonts w:cs="Arial"/>
                <w:color w:val="000000" w:themeColor="text1"/>
              </w:rPr>
            </w:pPr>
            <w:r>
              <w:rPr>
                <w:rFonts w:cs="Arial"/>
                <w:color w:val="000000" w:themeColor="text1"/>
              </w:rPr>
              <w:t>510</w:t>
            </w:r>
          </w:p>
        </w:tc>
        <w:tc>
          <w:tcPr>
            <w:tcW w:w="4870" w:type="dxa"/>
            <w:tcBorders>
              <w:top w:val="single" w:sz="8" w:space="0" w:color="auto"/>
              <w:left w:val="nil"/>
              <w:bottom w:val="single" w:sz="8" w:space="0" w:color="auto"/>
              <w:right w:val="single" w:sz="8" w:space="0" w:color="auto"/>
            </w:tcBorders>
          </w:tcPr>
          <w:p w14:paraId="67959D3E" w14:textId="77777777" w:rsidR="00BC3686" w:rsidRPr="008D66EF" w:rsidRDefault="00BC3686" w:rsidP="00495E91">
            <w:pPr>
              <w:rPr>
                <w:rFonts w:cs="Arial"/>
                <w:color w:val="000000" w:themeColor="text1"/>
              </w:rPr>
            </w:pPr>
            <w:r>
              <w:rPr>
                <w:rFonts w:cs="Arial"/>
                <w:color w:val="000000" w:themeColor="text1"/>
              </w:rPr>
              <w:t>Obscene Acts, Profanity, and Vulgarity</w:t>
            </w:r>
          </w:p>
        </w:tc>
      </w:tr>
      <w:tr w:rsidR="00BC3686" w14:paraId="06F58EE9" w14:textId="77777777" w:rsidTr="00495E91">
        <w:trPr>
          <w:cantSplit/>
        </w:trPr>
        <w:tc>
          <w:tcPr>
            <w:tcW w:w="1780" w:type="dxa"/>
            <w:tcBorders>
              <w:top w:val="single" w:sz="8" w:space="0" w:color="auto"/>
              <w:left w:val="single" w:sz="8" w:space="0" w:color="auto"/>
              <w:bottom w:val="single" w:sz="8" w:space="0" w:color="auto"/>
              <w:right w:val="nil"/>
            </w:tcBorders>
          </w:tcPr>
          <w:p w14:paraId="28498389" w14:textId="77777777" w:rsidR="00BC3686" w:rsidRDefault="00BC3686" w:rsidP="00495E91">
            <w:pPr>
              <w:ind w:left="56"/>
            </w:pPr>
            <w:r>
              <w:t>48900 (j)</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47E9ED" w14:textId="77777777" w:rsidR="00BC3686" w:rsidRPr="008D66EF" w:rsidRDefault="00BC3686" w:rsidP="00495E91">
            <w:pPr>
              <w:rPr>
                <w:rFonts w:cs="Arial"/>
                <w:color w:val="000000" w:themeColor="text1"/>
              </w:rPr>
            </w:pPr>
            <w:r>
              <w:rPr>
                <w:rFonts w:cs="Arial"/>
                <w:color w:val="000000" w:themeColor="text1"/>
              </w:rPr>
              <w:t>48915(e)</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E5E3B2" w14:textId="77777777" w:rsidR="00BC3686" w:rsidRPr="008D66EF" w:rsidRDefault="00BC3686" w:rsidP="00776EBB">
            <w:pPr>
              <w:jc w:val="center"/>
              <w:rPr>
                <w:rFonts w:cs="Arial"/>
                <w:color w:val="000000" w:themeColor="text1"/>
              </w:rPr>
            </w:pPr>
            <w:r>
              <w:rPr>
                <w:rFonts w:cs="Arial"/>
                <w:color w:val="000000" w:themeColor="text1"/>
              </w:rPr>
              <w:t>204</w:t>
            </w:r>
          </w:p>
        </w:tc>
        <w:tc>
          <w:tcPr>
            <w:tcW w:w="4870" w:type="dxa"/>
            <w:tcBorders>
              <w:top w:val="single" w:sz="8" w:space="0" w:color="auto"/>
              <w:left w:val="nil"/>
              <w:bottom w:val="single" w:sz="8" w:space="0" w:color="auto"/>
              <w:right w:val="single" w:sz="8" w:space="0" w:color="auto"/>
            </w:tcBorders>
          </w:tcPr>
          <w:p w14:paraId="6A5CD8C9" w14:textId="77777777" w:rsidR="00BC3686" w:rsidRDefault="00BC3686" w:rsidP="00495E91">
            <w:pPr>
              <w:rPr>
                <w:rFonts w:cs="Arial"/>
                <w:color w:val="000000" w:themeColor="text1"/>
              </w:rPr>
            </w:pPr>
            <w:r>
              <w:rPr>
                <w:rFonts w:cs="Arial"/>
                <w:color w:val="000000" w:themeColor="text1"/>
              </w:rPr>
              <w:t>Offering, Arranging, or Negotiating Sale of Drug Paraphernalia</w:t>
            </w:r>
          </w:p>
        </w:tc>
      </w:tr>
      <w:tr w:rsidR="00BC3686" w:rsidRPr="008D66EF" w14:paraId="072DCE2A" w14:textId="77777777" w:rsidTr="00495E91">
        <w:trPr>
          <w:cantSplit/>
        </w:trPr>
        <w:tc>
          <w:tcPr>
            <w:tcW w:w="1780" w:type="dxa"/>
            <w:tcBorders>
              <w:top w:val="single" w:sz="8" w:space="0" w:color="auto"/>
              <w:left w:val="single" w:sz="8" w:space="0" w:color="auto"/>
              <w:bottom w:val="single" w:sz="8" w:space="0" w:color="auto"/>
              <w:right w:val="nil"/>
            </w:tcBorders>
          </w:tcPr>
          <w:p w14:paraId="157825BD" w14:textId="567CF0CF" w:rsidR="00BC3686" w:rsidRDefault="00BC3686" w:rsidP="00495E91">
            <w:pPr>
              <w:ind w:left="56"/>
            </w:pPr>
            <w:r>
              <w:rPr>
                <w:rFonts w:cs="Arial"/>
                <w:color w:val="000000" w:themeColor="text1"/>
              </w:rPr>
              <w:t>48900(k</w:t>
            </w:r>
            <w:r w:rsidRPr="00E132D7">
              <w:rPr>
                <w:rFonts w:cs="Arial"/>
                <w:color w:val="000000" w:themeColor="text1"/>
              </w:rPr>
              <w:t>)</w:t>
            </w:r>
            <w:r w:rsidR="000D7EC7">
              <w:rPr>
                <w:rFonts w:cs="Arial"/>
                <w:color w:val="000000" w:themeColor="text1"/>
              </w:rPr>
              <w:t>*</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4C73C4" w14:textId="77777777" w:rsidR="00BC3686" w:rsidRPr="008D66EF" w:rsidRDefault="00BC3686" w:rsidP="00495E91">
            <w:pPr>
              <w:rPr>
                <w:rFonts w:cs="Arial"/>
                <w:color w:val="000000" w:themeColor="text1"/>
              </w:rPr>
            </w:pPr>
            <w:r>
              <w:rPr>
                <w:rFonts w:cs="Arial"/>
                <w:color w:val="000000" w:themeColor="text1"/>
              </w:rPr>
              <w:t>48915(e)</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01F135" w14:textId="77777777" w:rsidR="00BC3686" w:rsidRPr="008D66EF" w:rsidRDefault="00BC3686" w:rsidP="00776EBB">
            <w:pPr>
              <w:jc w:val="center"/>
              <w:rPr>
                <w:rFonts w:cs="Arial"/>
                <w:color w:val="000000" w:themeColor="text1"/>
              </w:rPr>
            </w:pPr>
            <w:r>
              <w:rPr>
                <w:rFonts w:cs="Arial"/>
                <w:color w:val="000000" w:themeColor="text1"/>
              </w:rPr>
              <w:t>511</w:t>
            </w:r>
          </w:p>
        </w:tc>
        <w:tc>
          <w:tcPr>
            <w:tcW w:w="4870" w:type="dxa"/>
            <w:tcBorders>
              <w:top w:val="single" w:sz="8" w:space="0" w:color="auto"/>
              <w:left w:val="nil"/>
              <w:bottom w:val="single" w:sz="8" w:space="0" w:color="auto"/>
              <w:right w:val="single" w:sz="8" w:space="0" w:color="auto"/>
            </w:tcBorders>
          </w:tcPr>
          <w:p w14:paraId="1A8F5147" w14:textId="77777777" w:rsidR="00BC3686" w:rsidRPr="008D66EF" w:rsidRDefault="00BC3686" w:rsidP="00495E91">
            <w:pPr>
              <w:rPr>
                <w:rFonts w:cs="Arial"/>
                <w:color w:val="000000" w:themeColor="text1"/>
              </w:rPr>
            </w:pPr>
            <w:r>
              <w:rPr>
                <w:rFonts w:cs="Arial"/>
                <w:color w:val="000000" w:themeColor="text1"/>
              </w:rPr>
              <w:t>Disruption, Defiance</w:t>
            </w:r>
          </w:p>
        </w:tc>
      </w:tr>
      <w:tr w:rsidR="00BC3686" w:rsidRPr="008D66EF" w14:paraId="62F04CFB" w14:textId="77777777" w:rsidTr="00495E91">
        <w:trPr>
          <w:cantSplit/>
        </w:trPr>
        <w:tc>
          <w:tcPr>
            <w:tcW w:w="1780" w:type="dxa"/>
            <w:tcBorders>
              <w:top w:val="single" w:sz="8" w:space="0" w:color="auto"/>
              <w:left w:val="single" w:sz="8" w:space="0" w:color="auto"/>
              <w:bottom w:val="single" w:sz="8" w:space="0" w:color="auto"/>
              <w:right w:val="nil"/>
            </w:tcBorders>
          </w:tcPr>
          <w:p w14:paraId="034ACBAC" w14:textId="77777777" w:rsidR="00BC3686" w:rsidRDefault="00BC3686" w:rsidP="00495E91">
            <w:pPr>
              <w:ind w:left="56"/>
            </w:pPr>
            <w:r>
              <w:rPr>
                <w:rFonts w:cs="Arial"/>
                <w:color w:val="000000" w:themeColor="text1"/>
              </w:rPr>
              <w:t>48900(l</w:t>
            </w:r>
            <w:r w:rsidRPr="00E132D7">
              <w:rPr>
                <w:rFonts w:cs="Arial"/>
                <w:color w:val="000000" w:themeColor="text1"/>
              </w:rPr>
              <w:t>)</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74319D" w14:textId="77777777" w:rsidR="00BC3686" w:rsidRPr="008D66EF" w:rsidRDefault="00BC3686" w:rsidP="00495E91">
            <w:pPr>
              <w:rPr>
                <w:rFonts w:cs="Arial"/>
                <w:color w:val="000000" w:themeColor="text1"/>
              </w:rPr>
            </w:pPr>
            <w:r>
              <w:rPr>
                <w:rFonts w:cs="Arial"/>
                <w:color w:val="000000" w:themeColor="text1"/>
              </w:rPr>
              <w:t>48915(e)</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A053B6" w14:textId="77777777" w:rsidR="00BC3686" w:rsidRPr="008D66EF" w:rsidRDefault="00BC3686" w:rsidP="00776EBB">
            <w:pPr>
              <w:jc w:val="center"/>
              <w:rPr>
                <w:rFonts w:cs="Arial"/>
                <w:color w:val="000000" w:themeColor="text1"/>
              </w:rPr>
            </w:pPr>
            <w:r>
              <w:rPr>
                <w:rFonts w:cs="Arial"/>
                <w:color w:val="000000" w:themeColor="text1"/>
              </w:rPr>
              <w:t>602</w:t>
            </w:r>
          </w:p>
        </w:tc>
        <w:tc>
          <w:tcPr>
            <w:tcW w:w="4870" w:type="dxa"/>
            <w:tcBorders>
              <w:top w:val="single" w:sz="8" w:space="0" w:color="auto"/>
              <w:left w:val="nil"/>
              <w:bottom w:val="single" w:sz="8" w:space="0" w:color="auto"/>
              <w:right w:val="single" w:sz="8" w:space="0" w:color="auto"/>
            </w:tcBorders>
          </w:tcPr>
          <w:p w14:paraId="74B871BD" w14:textId="77777777" w:rsidR="00BC3686" w:rsidRPr="008D66EF" w:rsidRDefault="00BC3686" w:rsidP="00495E91">
            <w:pPr>
              <w:rPr>
                <w:rFonts w:cs="Arial"/>
                <w:color w:val="000000" w:themeColor="text1"/>
              </w:rPr>
            </w:pPr>
            <w:r>
              <w:rPr>
                <w:rFonts w:cs="Arial"/>
                <w:color w:val="000000" w:themeColor="text1"/>
              </w:rPr>
              <w:t>Received Stolen Property</w:t>
            </w:r>
          </w:p>
        </w:tc>
      </w:tr>
      <w:tr w:rsidR="00BC3686" w:rsidRPr="008D66EF" w14:paraId="0377FB8D" w14:textId="77777777" w:rsidTr="00495E91">
        <w:trPr>
          <w:cantSplit/>
        </w:trPr>
        <w:tc>
          <w:tcPr>
            <w:tcW w:w="1780" w:type="dxa"/>
            <w:tcBorders>
              <w:top w:val="single" w:sz="8" w:space="0" w:color="auto"/>
              <w:left w:val="single" w:sz="8" w:space="0" w:color="auto"/>
              <w:bottom w:val="single" w:sz="8" w:space="0" w:color="auto"/>
              <w:right w:val="nil"/>
            </w:tcBorders>
          </w:tcPr>
          <w:p w14:paraId="37C6139F" w14:textId="77777777" w:rsidR="00BC3686" w:rsidRDefault="00BC3686" w:rsidP="00495E91">
            <w:pPr>
              <w:ind w:left="56"/>
            </w:pPr>
            <w:r>
              <w:rPr>
                <w:rFonts w:cs="Arial"/>
                <w:color w:val="000000" w:themeColor="text1"/>
              </w:rPr>
              <w:t>48900(m</w:t>
            </w:r>
            <w:r w:rsidRPr="00E132D7">
              <w:rPr>
                <w:rFonts w:cs="Arial"/>
                <w:color w:val="000000" w:themeColor="text1"/>
              </w:rPr>
              <w:t>)</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EB9DD1" w14:textId="77777777" w:rsidR="00BC3686" w:rsidRPr="008D66EF" w:rsidRDefault="00BC3686" w:rsidP="00495E91">
            <w:pPr>
              <w:rPr>
                <w:rFonts w:cs="Arial"/>
                <w:color w:val="000000" w:themeColor="text1"/>
              </w:rPr>
            </w:pPr>
            <w:r>
              <w:rPr>
                <w:rFonts w:cs="Arial"/>
                <w:color w:val="000000" w:themeColor="text1"/>
              </w:rPr>
              <w:t>48915(e)</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1239B6" w14:textId="0B336CEA" w:rsidR="00BC3686" w:rsidRPr="008D66EF" w:rsidRDefault="00BC3686" w:rsidP="00776EBB">
            <w:pPr>
              <w:jc w:val="center"/>
              <w:rPr>
                <w:rFonts w:cs="Arial"/>
                <w:color w:val="000000" w:themeColor="text1"/>
              </w:rPr>
            </w:pPr>
            <w:r>
              <w:rPr>
                <w:rFonts w:cs="Arial"/>
                <w:color w:val="000000" w:themeColor="text1"/>
              </w:rPr>
              <w:t>102</w:t>
            </w:r>
          </w:p>
        </w:tc>
        <w:tc>
          <w:tcPr>
            <w:tcW w:w="4870" w:type="dxa"/>
            <w:tcBorders>
              <w:top w:val="single" w:sz="8" w:space="0" w:color="auto"/>
              <w:left w:val="nil"/>
              <w:bottom w:val="single" w:sz="8" w:space="0" w:color="auto"/>
              <w:right w:val="single" w:sz="8" w:space="0" w:color="auto"/>
            </w:tcBorders>
          </w:tcPr>
          <w:p w14:paraId="3C3CCC57" w14:textId="77777777" w:rsidR="00BC3686" w:rsidRPr="008D66EF" w:rsidRDefault="00BC3686" w:rsidP="00495E91">
            <w:pPr>
              <w:rPr>
                <w:rFonts w:cs="Arial"/>
                <w:color w:val="000000" w:themeColor="text1"/>
              </w:rPr>
            </w:pPr>
            <w:r>
              <w:rPr>
                <w:rFonts w:cs="Arial"/>
                <w:color w:val="000000" w:themeColor="text1"/>
              </w:rPr>
              <w:t>P</w:t>
            </w:r>
            <w:r w:rsidRPr="008D66EF">
              <w:rPr>
                <w:rFonts w:cs="Arial"/>
                <w:color w:val="000000" w:themeColor="text1"/>
              </w:rPr>
              <w:t xml:space="preserve">ossession of </w:t>
            </w:r>
            <w:r>
              <w:rPr>
                <w:rFonts w:cs="Arial"/>
                <w:color w:val="000000" w:themeColor="text1"/>
              </w:rPr>
              <w:t>an Imitation F</w:t>
            </w:r>
            <w:r w:rsidRPr="008D66EF">
              <w:rPr>
                <w:rFonts w:cs="Arial"/>
                <w:color w:val="000000" w:themeColor="text1"/>
              </w:rPr>
              <w:t>irearm</w:t>
            </w:r>
          </w:p>
        </w:tc>
      </w:tr>
      <w:tr w:rsidR="00BC3686" w:rsidRPr="008D66EF" w14:paraId="666D2FC1" w14:textId="77777777" w:rsidTr="00495E91">
        <w:trPr>
          <w:cantSplit/>
        </w:trPr>
        <w:tc>
          <w:tcPr>
            <w:tcW w:w="1780" w:type="dxa"/>
            <w:tcBorders>
              <w:top w:val="single" w:sz="8" w:space="0" w:color="auto"/>
              <w:left w:val="single" w:sz="8" w:space="0" w:color="auto"/>
              <w:bottom w:val="single" w:sz="8" w:space="0" w:color="auto"/>
              <w:right w:val="nil"/>
            </w:tcBorders>
          </w:tcPr>
          <w:p w14:paraId="2CFA10D0" w14:textId="77777777" w:rsidR="00BC3686" w:rsidRDefault="00BC3686" w:rsidP="00495E91">
            <w:pPr>
              <w:ind w:left="56"/>
            </w:pPr>
            <w:r>
              <w:t>48900(n)</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63C512" w14:textId="77777777" w:rsidR="00BC3686" w:rsidRPr="008D66EF" w:rsidRDefault="00BC3686" w:rsidP="00495E91">
            <w:pPr>
              <w:rPr>
                <w:rFonts w:cs="Arial"/>
                <w:color w:val="000000" w:themeColor="text1"/>
              </w:rPr>
            </w:pP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E8BFE48" w14:textId="77777777" w:rsidR="00BC3686" w:rsidRDefault="00BC3686" w:rsidP="00776EBB">
            <w:pPr>
              <w:jc w:val="center"/>
              <w:rPr>
                <w:rFonts w:cs="Arial"/>
                <w:color w:val="000000" w:themeColor="text1"/>
              </w:rPr>
            </w:pPr>
            <w:r>
              <w:rPr>
                <w:rFonts w:cs="Arial"/>
                <w:color w:val="000000" w:themeColor="text1"/>
              </w:rPr>
              <w:t>400</w:t>
            </w:r>
          </w:p>
          <w:p w14:paraId="3BA6F995" w14:textId="77777777" w:rsidR="00BC3686" w:rsidRPr="008D66EF" w:rsidRDefault="00BC3686" w:rsidP="00776EBB">
            <w:pPr>
              <w:jc w:val="center"/>
              <w:rPr>
                <w:rFonts w:cs="Arial"/>
                <w:color w:val="000000" w:themeColor="text1"/>
              </w:rPr>
            </w:pPr>
            <w:r>
              <w:rPr>
                <w:rFonts w:cs="Arial"/>
                <w:color w:val="000000" w:themeColor="text1"/>
              </w:rPr>
              <w:t>401</w:t>
            </w:r>
          </w:p>
        </w:tc>
        <w:tc>
          <w:tcPr>
            <w:tcW w:w="4870" w:type="dxa"/>
            <w:tcBorders>
              <w:top w:val="single" w:sz="8" w:space="0" w:color="auto"/>
              <w:left w:val="nil"/>
              <w:bottom w:val="single" w:sz="8" w:space="0" w:color="auto"/>
              <w:right w:val="single" w:sz="8" w:space="0" w:color="auto"/>
            </w:tcBorders>
          </w:tcPr>
          <w:p w14:paraId="0FC19269" w14:textId="77777777" w:rsidR="00BC3686" w:rsidRDefault="00BC3686" w:rsidP="00495E91">
            <w:pPr>
              <w:rPr>
                <w:rFonts w:cs="Arial"/>
                <w:color w:val="000000" w:themeColor="text1"/>
              </w:rPr>
            </w:pPr>
            <w:r>
              <w:rPr>
                <w:rFonts w:cs="Arial"/>
                <w:color w:val="000000" w:themeColor="text1"/>
              </w:rPr>
              <w:t>Sexual Battery (Penal Code Section 243.4)</w:t>
            </w:r>
          </w:p>
          <w:p w14:paraId="101A925A" w14:textId="77777777" w:rsidR="00BC3686" w:rsidRPr="008D66EF" w:rsidRDefault="00BC3686" w:rsidP="00495E91">
            <w:pPr>
              <w:rPr>
                <w:rFonts w:cs="Arial"/>
                <w:color w:val="000000" w:themeColor="text1"/>
              </w:rPr>
            </w:pPr>
            <w:r>
              <w:rPr>
                <w:rFonts w:cs="Arial"/>
                <w:color w:val="000000" w:themeColor="text1"/>
              </w:rPr>
              <w:t>Sexual Assault (Penal Code Section 261, 266c, 286, 288, 288a, or 289)</w:t>
            </w:r>
          </w:p>
        </w:tc>
      </w:tr>
      <w:tr w:rsidR="00BC3686" w:rsidRPr="008D66EF" w14:paraId="4D94CBBE" w14:textId="77777777" w:rsidTr="00495E91">
        <w:trPr>
          <w:cantSplit/>
        </w:trPr>
        <w:tc>
          <w:tcPr>
            <w:tcW w:w="1780" w:type="dxa"/>
            <w:tcBorders>
              <w:top w:val="single" w:sz="8" w:space="0" w:color="auto"/>
              <w:left w:val="single" w:sz="8" w:space="0" w:color="auto"/>
              <w:bottom w:val="single" w:sz="8" w:space="0" w:color="auto"/>
              <w:right w:val="nil"/>
            </w:tcBorders>
          </w:tcPr>
          <w:p w14:paraId="05CDEDA3" w14:textId="77777777" w:rsidR="00BC3686" w:rsidRDefault="00BC3686" w:rsidP="00495E91">
            <w:pPr>
              <w:ind w:left="56"/>
            </w:pPr>
            <w:r>
              <w:rPr>
                <w:rFonts w:cs="Arial"/>
                <w:color w:val="000000" w:themeColor="text1"/>
              </w:rPr>
              <w:t>48900(o</w:t>
            </w:r>
            <w:r w:rsidRPr="00E132D7">
              <w:rPr>
                <w:rFonts w:cs="Arial"/>
                <w:color w:val="000000" w:themeColor="text1"/>
              </w:rPr>
              <w:t>)</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22369E" w14:textId="77777777" w:rsidR="00BC3686" w:rsidRPr="008D66EF" w:rsidRDefault="00BC3686" w:rsidP="00495E91">
            <w:pPr>
              <w:rPr>
                <w:rFonts w:cs="Arial"/>
                <w:color w:val="000000" w:themeColor="text1"/>
              </w:rPr>
            </w:pP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963246" w14:textId="77777777" w:rsidR="00BC3686" w:rsidRPr="008D66EF" w:rsidRDefault="00BC3686" w:rsidP="00776EBB">
            <w:pPr>
              <w:jc w:val="center"/>
              <w:rPr>
                <w:rFonts w:cs="Arial"/>
                <w:color w:val="000000" w:themeColor="text1"/>
              </w:rPr>
            </w:pPr>
            <w:r>
              <w:rPr>
                <w:rFonts w:cs="Arial"/>
                <w:color w:val="000000" w:themeColor="text1"/>
              </w:rPr>
              <w:t>507</w:t>
            </w:r>
          </w:p>
        </w:tc>
        <w:tc>
          <w:tcPr>
            <w:tcW w:w="4870" w:type="dxa"/>
            <w:tcBorders>
              <w:top w:val="single" w:sz="8" w:space="0" w:color="auto"/>
              <w:left w:val="nil"/>
              <w:bottom w:val="single" w:sz="8" w:space="0" w:color="auto"/>
              <w:right w:val="single" w:sz="8" w:space="0" w:color="auto"/>
            </w:tcBorders>
          </w:tcPr>
          <w:p w14:paraId="14139055" w14:textId="77777777" w:rsidR="00BC3686" w:rsidRPr="008D66EF" w:rsidRDefault="00BC3686" w:rsidP="00495E91">
            <w:pPr>
              <w:rPr>
                <w:rFonts w:cs="Arial"/>
                <w:color w:val="000000" w:themeColor="text1"/>
              </w:rPr>
            </w:pPr>
            <w:r>
              <w:rPr>
                <w:rFonts w:cs="Arial"/>
                <w:color w:val="000000" w:themeColor="text1"/>
              </w:rPr>
              <w:t>Harassment, Intimidation of a Witness</w:t>
            </w:r>
          </w:p>
        </w:tc>
      </w:tr>
      <w:tr w:rsidR="00BC3686" w14:paraId="42E69708" w14:textId="77777777" w:rsidTr="00495E91">
        <w:trPr>
          <w:cantSplit/>
        </w:trPr>
        <w:tc>
          <w:tcPr>
            <w:tcW w:w="1780" w:type="dxa"/>
            <w:tcBorders>
              <w:top w:val="single" w:sz="8" w:space="0" w:color="auto"/>
              <w:left w:val="single" w:sz="8" w:space="0" w:color="auto"/>
              <w:bottom w:val="single" w:sz="8" w:space="0" w:color="auto"/>
              <w:right w:val="nil"/>
            </w:tcBorders>
          </w:tcPr>
          <w:p w14:paraId="60592112" w14:textId="77777777" w:rsidR="00BC3686" w:rsidRDefault="00BC3686" w:rsidP="00495E91">
            <w:pPr>
              <w:ind w:left="56"/>
            </w:pPr>
            <w:r>
              <w:t>48900(p)</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56A2B4" w14:textId="77777777" w:rsidR="00BC3686" w:rsidRPr="008D66EF" w:rsidRDefault="00BC3686" w:rsidP="00495E91">
            <w:pPr>
              <w:rPr>
                <w:rFonts w:cs="Arial"/>
                <w:color w:val="000000" w:themeColor="text1"/>
              </w:rPr>
            </w:pP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CB432" w14:textId="77777777" w:rsidR="00BC3686" w:rsidRPr="008D66EF" w:rsidRDefault="00BC3686" w:rsidP="00776EBB">
            <w:pPr>
              <w:jc w:val="center"/>
              <w:rPr>
                <w:rFonts w:cs="Arial"/>
                <w:color w:val="000000" w:themeColor="text1"/>
              </w:rPr>
            </w:pPr>
            <w:r>
              <w:rPr>
                <w:rFonts w:cs="Arial"/>
                <w:color w:val="000000" w:themeColor="text1"/>
              </w:rPr>
              <w:t>205</w:t>
            </w:r>
          </w:p>
        </w:tc>
        <w:tc>
          <w:tcPr>
            <w:tcW w:w="4870" w:type="dxa"/>
            <w:tcBorders>
              <w:top w:val="single" w:sz="8" w:space="0" w:color="auto"/>
              <w:left w:val="nil"/>
              <w:bottom w:val="single" w:sz="8" w:space="0" w:color="auto"/>
              <w:right w:val="single" w:sz="8" w:space="0" w:color="auto"/>
            </w:tcBorders>
          </w:tcPr>
          <w:p w14:paraId="0089D615" w14:textId="77777777" w:rsidR="00BC3686" w:rsidRDefault="00BC3686" w:rsidP="00495E91">
            <w:pPr>
              <w:rPr>
                <w:rFonts w:cs="Arial"/>
                <w:color w:val="000000" w:themeColor="text1"/>
              </w:rPr>
            </w:pPr>
            <w:r>
              <w:rPr>
                <w:rFonts w:cs="Arial"/>
                <w:color w:val="000000" w:themeColor="text1"/>
              </w:rPr>
              <w:t>Offering, Arranging, or Negotiating Sale of Soma</w:t>
            </w:r>
          </w:p>
        </w:tc>
      </w:tr>
      <w:tr w:rsidR="00BC3686" w:rsidRPr="008D66EF" w14:paraId="635D591E" w14:textId="77777777" w:rsidTr="00495E91">
        <w:trPr>
          <w:cantSplit/>
        </w:trPr>
        <w:tc>
          <w:tcPr>
            <w:tcW w:w="1780" w:type="dxa"/>
            <w:tcBorders>
              <w:top w:val="single" w:sz="8" w:space="0" w:color="auto"/>
              <w:left w:val="single" w:sz="8" w:space="0" w:color="auto"/>
              <w:bottom w:val="single" w:sz="8" w:space="0" w:color="auto"/>
              <w:right w:val="nil"/>
            </w:tcBorders>
          </w:tcPr>
          <w:p w14:paraId="233CD89D" w14:textId="77777777" w:rsidR="00BC3686" w:rsidRDefault="00BC3686" w:rsidP="00495E91">
            <w:pPr>
              <w:ind w:left="56"/>
            </w:pPr>
            <w:r>
              <w:t>48900(q)</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4EC1A5" w14:textId="77777777" w:rsidR="00BC3686" w:rsidRPr="008D66EF" w:rsidRDefault="00BC3686" w:rsidP="00495E91">
            <w:pPr>
              <w:rPr>
                <w:rFonts w:cs="Arial"/>
                <w:color w:val="000000" w:themeColor="text1"/>
              </w:rPr>
            </w:pP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67C324" w14:textId="77777777" w:rsidR="00BC3686" w:rsidRPr="008D66EF" w:rsidRDefault="00BC3686" w:rsidP="00776EBB">
            <w:pPr>
              <w:jc w:val="center"/>
              <w:rPr>
                <w:rFonts w:cs="Arial"/>
                <w:color w:val="000000" w:themeColor="text1"/>
              </w:rPr>
            </w:pPr>
            <w:r>
              <w:rPr>
                <w:rFonts w:cs="Arial"/>
                <w:color w:val="000000" w:themeColor="text1"/>
              </w:rPr>
              <w:t>509</w:t>
            </w:r>
          </w:p>
        </w:tc>
        <w:tc>
          <w:tcPr>
            <w:tcW w:w="4870" w:type="dxa"/>
            <w:tcBorders>
              <w:top w:val="single" w:sz="8" w:space="0" w:color="auto"/>
              <w:left w:val="nil"/>
              <w:bottom w:val="single" w:sz="8" w:space="0" w:color="auto"/>
              <w:right w:val="single" w:sz="8" w:space="0" w:color="auto"/>
            </w:tcBorders>
          </w:tcPr>
          <w:p w14:paraId="5FB5FAA4" w14:textId="77777777" w:rsidR="00BC3686" w:rsidRPr="008D66EF" w:rsidRDefault="00BC3686" w:rsidP="00495E91">
            <w:pPr>
              <w:rPr>
                <w:rFonts w:cs="Arial"/>
                <w:color w:val="000000" w:themeColor="text1"/>
              </w:rPr>
            </w:pPr>
            <w:r>
              <w:rPr>
                <w:rFonts w:cs="Arial"/>
                <w:color w:val="000000" w:themeColor="text1"/>
              </w:rPr>
              <w:t>Hazing</w:t>
            </w:r>
          </w:p>
        </w:tc>
      </w:tr>
      <w:tr w:rsidR="00BC3686" w:rsidRPr="008D66EF" w14:paraId="1BFFE3FA" w14:textId="77777777" w:rsidTr="00495E91">
        <w:trPr>
          <w:cantSplit/>
        </w:trPr>
        <w:tc>
          <w:tcPr>
            <w:tcW w:w="1780" w:type="dxa"/>
            <w:tcBorders>
              <w:top w:val="single" w:sz="8" w:space="0" w:color="auto"/>
              <w:left w:val="single" w:sz="8" w:space="0" w:color="auto"/>
              <w:bottom w:val="single" w:sz="8" w:space="0" w:color="auto"/>
              <w:right w:val="nil"/>
            </w:tcBorders>
          </w:tcPr>
          <w:p w14:paraId="0F30B130" w14:textId="77777777" w:rsidR="00BC3686" w:rsidRDefault="00BC3686" w:rsidP="00495E91">
            <w:pPr>
              <w:ind w:left="56"/>
              <w:rPr>
                <w:rFonts w:cs="Arial"/>
                <w:color w:val="000000" w:themeColor="text1"/>
              </w:rPr>
            </w:pPr>
            <w:r>
              <w:rPr>
                <w:rFonts w:cs="Arial"/>
                <w:color w:val="000000" w:themeColor="text1"/>
              </w:rPr>
              <w:t>48900(r)</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A0A3762" w14:textId="77777777" w:rsidR="00BC3686" w:rsidRPr="008D66EF" w:rsidRDefault="00BC3686" w:rsidP="00495E91">
            <w:pPr>
              <w:rPr>
                <w:rFonts w:cs="Arial"/>
                <w:color w:val="000000" w:themeColor="text1"/>
              </w:rPr>
            </w:pP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FB863D" w14:textId="77777777" w:rsidR="00BC3686" w:rsidRPr="008D66EF" w:rsidRDefault="00BC3686" w:rsidP="00776EBB">
            <w:pPr>
              <w:jc w:val="center"/>
              <w:rPr>
                <w:rFonts w:cs="Arial"/>
                <w:color w:val="000000" w:themeColor="text1"/>
              </w:rPr>
            </w:pPr>
            <w:r>
              <w:rPr>
                <w:rFonts w:cs="Arial"/>
                <w:color w:val="000000" w:themeColor="text1"/>
              </w:rPr>
              <w:t>513</w:t>
            </w:r>
          </w:p>
        </w:tc>
        <w:tc>
          <w:tcPr>
            <w:tcW w:w="4870" w:type="dxa"/>
            <w:tcBorders>
              <w:top w:val="single" w:sz="8" w:space="0" w:color="auto"/>
              <w:left w:val="nil"/>
              <w:bottom w:val="single" w:sz="8" w:space="0" w:color="auto"/>
              <w:right w:val="single" w:sz="8" w:space="0" w:color="auto"/>
            </w:tcBorders>
          </w:tcPr>
          <w:p w14:paraId="5059B19E" w14:textId="77777777" w:rsidR="00BC3686" w:rsidRPr="008D66EF" w:rsidRDefault="00BC3686" w:rsidP="00495E91">
            <w:pPr>
              <w:rPr>
                <w:rFonts w:cs="Arial"/>
                <w:color w:val="000000" w:themeColor="text1"/>
              </w:rPr>
            </w:pPr>
            <w:r>
              <w:rPr>
                <w:rFonts w:cs="Arial"/>
                <w:color w:val="000000" w:themeColor="text1"/>
              </w:rPr>
              <w:t>Bullying</w:t>
            </w:r>
          </w:p>
        </w:tc>
      </w:tr>
      <w:tr w:rsidR="00BC3686" w14:paraId="4B691FD4" w14:textId="77777777" w:rsidTr="00495E91">
        <w:trPr>
          <w:cantSplit/>
        </w:trPr>
        <w:tc>
          <w:tcPr>
            <w:tcW w:w="1780" w:type="dxa"/>
            <w:tcBorders>
              <w:top w:val="single" w:sz="8" w:space="0" w:color="auto"/>
              <w:left w:val="single" w:sz="8" w:space="0" w:color="auto"/>
              <w:bottom w:val="single" w:sz="8" w:space="0" w:color="auto"/>
              <w:right w:val="nil"/>
            </w:tcBorders>
          </w:tcPr>
          <w:p w14:paraId="42D99EAC" w14:textId="77777777" w:rsidR="00BC3686" w:rsidRDefault="00BC3686" w:rsidP="00495E91">
            <w:pPr>
              <w:ind w:left="56"/>
              <w:rPr>
                <w:rFonts w:cs="Arial"/>
                <w:color w:val="000000" w:themeColor="text1"/>
              </w:rPr>
            </w:pPr>
            <w:r>
              <w:rPr>
                <w:rFonts w:cs="Arial"/>
                <w:color w:val="000000" w:themeColor="text1"/>
              </w:rPr>
              <w:t>28900(t)</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A916CF" w14:textId="77777777" w:rsidR="00BC3686" w:rsidRDefault="00BC3686" w:rsidP="00495E91">
            <w:pPr>
              <w:rPr>
                <w:rFonts w:cs="Arial"/>
                <w:color w:val="000000" w:themeColor="text1"/>
              </w:rPr>
            </w:pP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DCD35F" w14:textId="77777777" w:rsidR="00BC3686" w:rsidRDefault="00BC3686" w:rsidP="00776EBB">
            <w:pPr>
              <w:jc w:val="center"/>
              <w:rPr>
                <w:rFonts w:cs="Arial"/>
                <w:color w:val="000000" w:themeColor="text1"/>
              </w:rPr>
            </w:pPr>
            <w:r>
              <w:rPr>
                <w:rFonts w:cs="Arial"/>
                <w:color w:val="000000" w:themeColor="text1"/>
              </w:rPr>
              <w:t>502</w:t>
            </w:r>
          </w:p>
        </w:tc>
        <w:tc>
          <w:tcPr>
            <w:tcW w:w="4870" w:type="dxa"/>
            <w:tcBorders>
              <w:top w:val="single" w:sz="8" w:space="0" w:color="auto"/>
              <w:left w:val="nil"/>
              <w:bottom w:val="single" w:sz="8" w:space="0" w:color="auto"/>
              <w:right w:val="single" w:sz="8" w:space="0" w:color="auto"/>
            </w:tcBorders>
          </w:tcPr>
          <w:p w14:paraId="38A5CAFD" w14:textId="77777777" w:rsidR="00BC3686" w:rsidRDefault="00BC3686" w:rsidP="00495E91">
            <w:pPr>
              <w:rPr>
                <w:rFonts w:cs="Arial"/>
                <w:color w:val="000000" w:themeColor="text1"/>
              </w:rPr>
            </w:pPr>
            <w:r>
              <w:rPr>
                <w:rFonts w:cs="Arial"/>
                <w:color w:val="000000" w:themeColor="text1"/>
              </w:rPr>
              <w:t>Aided or Abetted Physical Injury</w:t>
            </w:r>
          </w:p>
        </w:tc>
      </w:tr>
      <w:tr w:rsidR="00BC3686" w:rsidRPr="008D66EF" w14:paraId="765E4225" w14:textId="77777777" w:rsidTr="00495E91">
        <w:trPr>
          <w:cantSplit/>
        </w:trPr>
        <w:tc>
          <w:tcPr>
            <w:tcW w:w="1780" w:type="dxa"/>
            <w:tcBorders>
              <w:top w:val="single" w:sz="8" w:space="0" w:color="auto"/>
              <w:left w:val="single" w:sz="8" w:space="0" w:color="auto"/>
              <w:bottom w:val="single" w:sz="8" w:space="0" w:color="auto"/>
              <w:right w:val="nil"/>
            </w:tcBorders>
          </w:tcPr>
          <w:p w14:paraId="1AF6F2A4" w14:textId="77777777" w:rsidR="00BC3686" w:rsidRDefault="00BC3686" w:rsidP="00495E91">
            <w:pPr>
              <w:ind w:left="56"/>
              <w:rPr>
                <w:rFonts w:cs="Arial"/>
                <w:color w:val="000000" w:themeColor="text1"/>
              </w:rPr>
            </w:pPr>
            <w:r>
              <w:rPr>
                <w:rFonts w:cs="Arial"/>
                <w:color w:val="000000" w:themeColor="text1"/>
              </w:rPr>
              <w:t xml:space="preserve">48900.2 </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EC74344" w14:textId="77777777" w:rsidR="00BC3686" w:rsidRPr="008D66EF" w:rsidRDefault="00BC3686" w:rsidP="00495E91">
            <w:pPr>
              <w:rPr>
                <w:rFonts w:cs="Arial"/>
                <w:color w:val="000000" w:themeColor="text1"/>
              </w:rPr>
            </w:pPr>
            <w:r>
              <w:rPr>
                <w:rFonts w:cs="Arial"/>
                <w:color w:val="000000" w:themeColor="text1"/>
              </w:rPr>
              <w:t>48915(e)</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6C3856" w14:textId="77777777" w:rsidR="00BC3686" w:rsidRPr="008D66EF" w:rsidRDefault="00BC3686" w:rsidP="00776EBB">
            <w:pPr>
              <w:jc w:val="center"/>
              <w:rPr>
                <w:rFonts w:cs="Arial"/>
                <w:color w:val="000000" w:themeColor="text1"/>
              </w:rPr>
            </w:pPr>
            <w:r>
              <w:rPr>
                <w:rFonts w:cs="Arial"/>
                <w:color w:val="000000" w:themeColor="text1"/>
              </w:rPr>
              <w:t>403</w:t>
            </w:r>
          </w:p>
        </w:tc>
        <w:tc>
          <w:tcPr>
            <w:tcW w:w="4870" w:type="dxa"/>
            <w:tcBorders>
              <w:top w:val="single" w:sz="8" w:space="0" w:color="auto"/>
              <w:left w:val="nil"/>
              <w:bottom w:val="single" w:sz="8" w:space="0" w:color="auto"/>
              <w:right w:val="single" w:sz="8" w:space="0" w:color="auto"/>
            </w:tcBorders>
          </w:tcPr>
          <w:p w14:paraId="0BB9EA4D" w14:textId="77777777" w:rsidR="00BC3686" w:rsidRPr="008D66EF" w:rsidRDefault="00BC3686" w:rsidP="00495E91">
            <w:pPr>
              <w:rPr>
                <w:rFonts w:cs="Arial"/>
                <w:color w:val="000000" w:themeColor="text1"/>
              </w:rPr>
            </w:pPr>
            <w:r>
              <w:rPr>
                <w:rFonts w:cs="Arial"/>
                <w:color w:val="000000" w:themeColor="text1"/>
              </w:rPr>
              <w:t>Sexual Harassment</w:t>
            </w:r>
          </w:p>
        </w:tc>
      </w:tr>
      <w:tr w:rsidR="00BC3686" w:rsidRPr="008D66EF" w14:paraId="315EEF53" w14:textId="77777777" w:rsidTr="00495E91">
        <w:trPr>
          <w:cantSplit/>
        </w:trPr>
        <w:tc>
          <w:tcPr>
            <w:tcW w:w="1780" w:type="dxa"/>
            <w:tcBorders>
              <w:top w:val="single" w:sz="8" w:space="0" w:color="auto"/>
              <w:left w:val="single" w:sz="8" w:space="0" w:color="auto"/>
              <w:bottom w:val="single" w:sz="8" w:space="0" w:color="auto"/>
              <w:right w:val="nil"/>
            </w:tcBorders>
          </w:tcPr>
          <w:p w14:paraId="191C6BCC" w14:textId="77777777" w:rsidR="00BC3686" w:rsidRDefault="00BC3686" w:rsidP="00495E91">
            <w:pPr>
              <w:ind w:left="56"/>
              <w:rPr>
                <w:rFonts w:cs="Arial"/>
                <w:color w:val="000000" w:themeColor="text1"/>
              </w:rPr>
            </w:pPr>
            <w:r>
              <w:rPr>
                <w:rFonts w:cs="Arial"/>
                <w:color w:val="000000" w:themeColor="text1"/>
              </w:rPr>
              <w:t>48900.3</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2602961" w14:textId="77777777" w:rsidR="00BC3686" w:rsidRPr="008D66EF" w:rsidRDefault="00BC3686" w:rsidP="00495E91">
            <w:pPr>
              <w:rPr>
                <w:rFonts w:cs="Arial"/>
                <w:color w:val="000000" w:themeColor="text1"/>
              </w:rPr>
            </w:pPr>
            <w:r>
              <w:rPr>
                <w:rFonts w:cs="Arial"/>
                <w:color w:val="000000" w:themeColor="text1"/>
              </w:rPr>
              <w:t>48915(e)</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2057E2" w14:textId="77777777" w:rsidR="00BC3686" w:rsidRPr="008D66EF" w:rsidRDefault="00BC3686" w:rsidP="00776EBB">
            <w:pPr>
              <w:jc w:val="center"/>
              <w:rPr>
                <w:rFonts w:cs="Arial"/>
                <w:color w:val="000000" w:themeColor="text1"/>
              </w:rPr>
            </w:pPr>
            <w:r>
              <w:rPr>
                <w:rFonts w:cs="Arial"/>
                <w:color w:val="000000" w:themeColor="text1"/>
              </w:rPr>
              <w:t>505</w:t>
            </w:r>
          </w:p>
        </w:tc>
        <w:tc>
          <w:tcPr>
            <w:tcW w:w="4870" w:type="dxa"/>
            <w:tcBorders>
              <w:top w:val="single" w:sz="8" w:space="0" w:color="auto"/>
              <w:left w:val="nil"/>
              <w:bottom w:val="single" w:sz="8" w:space="0" w:color="auto"/>
              <w:right w:val="single" w:sz="8" w:space="0" w:color="auto"/>
            </w:tcBorders>
          </w:tcPr>
          <w:p w14:paraId="69D87DCC" w14:textId="77777777" w:rsidR="00BC3686" w:rsidRPr="008D66EF" w:rsidRDefault="00BC3686" w:rsidP="00495E91">
            <w:pPr>
              <w:rPr>
                <w:rFonts w:cs="Arial"/>
                <w:color w:val="000000" w:themeColor="text1"/>
              </w:rPr>
            </w:pPr>
            <w:r>
              <w:rPr>
                <w:rFonts w:cs="Arial"/>
                <w:color w:val="000000" w:themeColor="text1"/>
              </w:rPr>
              <w:t>Committed an act of Hate Violence</w:t>
            </w:r>
          </w:p>
        </w:tc>
      </w:tr>
      <w:tr w:rsidR="00BC3686" w:rsidRPr="008D66EF" w14:paraId="334F8D0A" w14:textId="77777777" w:rsidTr="00495E91">
        <w:trPr>
          <w:cantSplit/>
        </w:trPr>
        <w:tc>
          <w:tcPr>
            <w:tcW w:w="1780" w:type="dxa"/>
            <w:tcBorders>
              <w:top w:val="single" w:sz="8" w:space="0" w:color="auto"/>
              <w:left w:val="single" w:sz="8" w:space="0" w:color="auto"/>
              <w:bottom w:val="single" w:sz="8" w:space="0" w:color="auto"/>
              <w:right w:val="nil"/>
            </w:tcBorders>
          </w:tcPr>
          <w:p w14:paraId="2210126E" w14:textId="77777777" w:rsidR="00BC3686" w:rsidRDefault="00BC3686" w:rsidP="00495E91">
            <w:pPr>
              <w:ind w:left="56"/>
              <w:rPr>
                <w:rFonts w:cs="Arial"/>
                <w:color w:val="000000" w:themeColor="text1"/>
              </w:rPr>
            </w:pPr>
            <w:r>
              <w:rPr>
                <w:rFonts w:cs="Arial"/>
                <w:color w:val="000000" w:themeColor="text1"/>
              </w:rPr>
              <w:t>48900.4</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9FC02E" w14:textId="77777777" w:rsidR="00BC3686" w:rsidRPr="008D66EF" w:rsidRDefault="00BC3686" w:rsidP="00495E91">
            <w:pPr>
              <w:rPr>
                <w:rFonts w:cs="Arial"/>
                <w:color w:val="000000" w:themeColor="text1"/>
              </w:rPr>
            </w:pPr>
            <w:r>
              <w:rPr>
                <w:rFonts w:cs="Arial"/>
                <w:color w:val="000000" w:themeColor="text1"/>
              </w:rPr>
              <w:t>48915(e)</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9C83B8" w14:textId="77777777" w:rsidR="00BC3686" w:rsidRPr="008D66EF" w:rsidRDefault="00BC3686" w:rsidP="00776EBB">
            <w:pPr>
              <w:jc w:val="center"/>
              <w:rPr>
                <w:rFonts w:cs="Arial"/>
                <w:color w:val="000000" w:themeColor="text1"/>
              </w:rPr>
            </w:pPr>
            <w:r>
              <w:rPr>
                <w:rFonts w:cs="Arial"/>
                <w:color w:val="000000" w:themeColor="text1"/>
              </w:rPr>
              <w:t>506</w:t>
            </w:r>
          </w:p>
        </w:tc>
        <w:tc>
          <w:tcPr>
            <w:tcW w:w="4870" w:type="dxa"/>
            <w:tcBorders>
              <w:top w:val="single" w:sz="8" w:space="0" w:color="auto"/>
              <w:left w:val="nil"/>
              <w:bottom w:val="single" w:sz="8" w:space="0" w:color="auto"/>
              <w:right w:val="single" w:sz="8" w:space="0" w:color="auto"/>
            </w:tcBorders>
          </w:tcPr>
          <w:p w14:paraId="13760FF9" w14:textId="77777777" w:rsidR="00BC3686" w:rsidRPr="008D66EF" w:rsidRDefault="00BC3686" w:rsidP="00495E91">
            <w:pPr>
              <w:rPr>
                <w:rFonts w:cs="Arial"/>
                <w:color w:val="000000" w:themeColor="text1"/>
              </w:rPr>
            </w:pPr>
            <w:r>
              <w:rPr>
                <w:rFonts w:cs="Arial"/>
                <w:color w:val="000000" w:themeColor="text1"/>
              </w:rPr>
              <w:t>Harassment or Intimidation</w:t>
            </w:r>
          </w:p>
        </w:tc>
      </w:tr>
      <w:tr w:rsidR="00BC3686" w:rsidRPr="008D66EF" w14:paraId="2C8DADD1" w14:textId="77777777" w:rsidTr="00495E91">
        <w:trPr>
          <w:cantSplit/>
        </w:trPr>
        <w:tc>
          <w:tcPr>
            <w:tcW w:w="1780" w:type="dxa"/>
            <w:tcBorders>
              <w:top w:val="single" w:sz="8" w:space="0" w:color="auto"/>
              <w:left w:val="single" w:sz="8" w:space="0" w:color="auto"/>
              <w:bottom w:val="single" w:sz="8" w:space="0" w:color="auto"/>
              <w:right w:val="nil"/>
            </w:tcBorders>
          </w:tcPr>
          <w:p w14:paraId="0DE27A59" w14:textId="77777777" w:rsidR="00BC3686" w:rsidRDefault="00BC3686" w:rsidP="00495E91">
            <w:pPr>
              <w:ind w:left="56"/>
              <w:rPr>
                <w:rFonts w:cs="Arial"/>
                <w:color w:val="000000" w:themeColor="text1"/>
              </w:rPr>
            </w:pPr>
            <w:r>
              <w:rPr>
                <w:rFonts w:cs="Arial"/>
                <w:color w:val="000000" w:themeColor="text1"/>
              </w:rPr>
              <w:t>48900.7</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7C6746" w14:textId="77777777" w:rsidR="00BC3686" w:rsidRPr="008D66EF" w:rsidRDefault="00BC3686" w:rsidP="00495E91">
            <w:pPr>
              <w:rPr>
                <w:rFonts w:cs="Arial"/>
                <w:color w:val="000000" w:themeColor="text1"/>
              </w:rPr>
            </w:pP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92B215" w14:textId="77777777" w:rsidR="00BC3686" w:rsidRPr="008D66EF" w:rsidRDefault="00BC3686" w:rsidP="00776EBB">
            <w:pPr>
              <w:jc w:val="center"/>
              <w:rPr>
                <w:rFonts w:cs="Arial"/>
                <w:color w:val="000000" w:themeColor="text1"/>
              </w:rPr>
            </w:pPr>
            <w:r>
              <w:rPr>
                <w:rFonts w:cs="Arial"/>
                <w:color w:val="000000" w:themeColor="text1"/>
              </w:rPr>
              <w:t>508</w:t>
            </w:r>
          </w:p>
        </w:tc>
        <w:tc>
          <w:tcPr>
            <w:tcW w:w="4870" w:type="dxa"/>
            <w:tcBorders>
              <w:top w:val="single" w:sz="8" w:space="0" w:color="auto"/>
              <w:left w:val="nil"/>
              <w:bottom w:val="single" w:sz="8" w:space="0" w:color="auto"/>
              <w:right w:val="single" w:sz="8" w:space="0" w:color="auto"/>
            </w:tcBorders>
          </w:tcPr>
          <w:p w14:paraId="5DC6BEAC" w14:textId="77777777" w:rsidR="00BC3686" w:rsidRPr="008D66EF" w:rsidRDefault="00BC3686" w:rsidP="00495E91">
            <w:pPr>
              <w:rPr>
                <w:rFonts w:cs="Arial"/>
                <w:color w:val="000000" w:themeColor="text1"/>
              </w:rPr>
            </w:pPr>
            <w:r>
              <w:rPr>
                <w:rFonts w:cs="Arial"/>
                <w:color w:val="000000" w:themeColor="text1"/>
              </w:rPr>
              <w:t>Made Terrorist Threats</w:t>
            </w:r>
          </w:p>
        </w:tc>
      </w:tr>
      <w:tr w:rsidR="00BC3686" w14:paraId="0A00067E" w14:textId="77777777" w:rsidTr="00495E91">
        <w:trPr>
          <w:cantSplit/>
        </w:trPr>
        <w:tc>
          <w:tcPr>
            <w:tcW w:w="1780" w:type="dxa"/>
            <w:tcBorders>
              <w:top w:val="single" w:sz="8" w:space="0" w:color="auto"/>
              <w:left w:val="single" w:sz="8" w:space="0" w:color="auto"/>
              <w:bottom w:val="single" w:sz="8" w:space="0" w:color="auto"/>
              <w:right w:val="nil"/>
            </w:tcBorders>
          </w:tcPr>
          <w:p w14:paraId="525202E4" w14:textId="77777777" w:rsidR="00BC3686" w:rsidRDefault="00BC3686" w:rsidP="00495E91">
            <w:pPr>
              <w:ind w:left="56"/>
              <w:rPr>
                <w:rFonts w:cs="Arial"/>
                <w:color w:val="000000" w:themeColor="text1"/>
              </w:rPr>
            </w:pP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5C81C" w14:textId="77777777" w:rsidR="00BC3686" w:rsidRDefault="00BC3686" w:rsidP="00495E91">
            <w:pPr>
              <w:rPr>
                <w:rFonts w:cs="Arial"/>
                <w:color w:val="000000" w:themeColor="text1"/>
              </w:rPr>
            </w:pP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1AA780" w14:textId="77777777" w:rsidR="00BC3686" w:rsidRDefault="00BC3686" w:rsidP="00776EBB">
            <w:pPr>
              <w:jc w:val="center"/>
              <w:rPr>
                <w:rFonts w:cs="Arial"/>
                <w:color w:val="000000" w:themeColor="text1"/>
              </w:rPr>
            </w:pPr>
          </w:p>
        </w:tc>
        <w:tc>
          <w:tcPr>
            <w:tcW w:w="4870" w:type="dxa"/>
            <w:tcBorders>
              <w:top w:val="single" w:sz="8" w:space="0" w:color="auto"/>
              <w:left w:val="nil"/>
              <w:bottom w:val="single" w:sz="8" w:space="0" w:color="auto"/>
              <w:right w:val="single" w:sz="8" w:space="0" w:color="auto"/>
            </w:tcBorders>
          </w:tcPr>
          <w:p w14:paraId="50989E5C" w14:textId="77777777" w:rsidR="00BC3686" w:rsidRDefault="00BC3686" w:rsidP="00495E91">
            <w:pPr>
              <w:rPr>
                <w:rFonts w:cs="Arial"/>
                <w:color w:val="000000" w:themeColor="text1"/>
              </w:rPr>
            </w:pPr>
          </w:p>
        </w:tc>
      </w:tr>
      <w:tr w:rsidR="00BC3686" w:rsidRPr="008D66EF" w14:paraId="7DF6F05C" w14:textId="77777777" w:rsidTr="00495E91">
        <w:trPr>
          <w:cantSplit/>
        </w:trPr>
        <w:tc>
          <w:tcPr>
            <w:tcW w:w="1780" w:type="dxa"/>
            <w:tcBorders>
              <w:top w:val="single" w:sz="8" w:space="0" w:color="auto"/>
              <w:left w:val="single" w:sz="8" w:space="0" w:color="auto"/>
              <w:bottom w:val="single" w:sz="8" w:space="0" w:color="auto"/>
              <w:right w:val="nil"/>
            </w:tcBorders>
          </w:tcPr>
          <w:p w14:paraId="3E05C5CC" w14:textId="77777777" w:rsidR="00BC3686" w:rsidRDefault="00BC3686" w:rsidP="00495E91">
            <w:pPr>
              <w:ind w:left="56"/>
              <w:rPr>
                <w:rFonts w:cs="Arial"/>
                <w:color w:val="000000" w:themeColor="text1"/>
              </w:rPr>
            </w:pPr>
            <w:r>
              <w:rPr>
                <w:rFonts w:cs="Arial"/>
                <w:color w:val="000000" w:themeColor="text1"/>
              </w:rPr>
              <w:t>48915(a)(1)(A)</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81FB85" w14:textId="77777777" w:rsidR="00BC3686" w:rsidRPr="008D66EF" w:rsidRDefault="00BC3686" w:rsidP="00495E91">
            <w:pPr>
              <w:rPr>
                <w:rFonts w:cs="Arial"/>
                <w:color w:val="000000" w:themeColor="text1"/>
              </w:rPr>
            </w:pPr>
            <w:r>
              <w:rPr>
                <w:rFonts w:cs="Arial"/>
                <w:color w:val="000000" w:themeColor="text1"/>
              </w:rPr>
              <w:t>48915(b)</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9B2A68" w14:textId="77777777" w:rsidR="00BC3686" w:rsidRDefault="00BC3686" w:rsidP="00776EBB">
            <w:pPr>
              <w:jc w:val="center"/>
              <w:rPr>
                <w:rFonts w:cs="Arial"/>
                <w:color w:val="000000" w:themeColor="text1"/>
              </w:rPr>
            </w:pPr>
            <w:r>
              <w:rPr>
                <w:rFonts w:cs="Arial"/>
                <w:color w:val="000000" w:themeColor="text1"/>
              </w:rPr>
              <w:t>500</w:t>
            </w:r>
          </w:p>
        </w:tc>
        <w:tc>
          <w:tcPr>
            <w:tcW w:w="4870" w:type="dxa"/>
            <w:tcBorders>
              <w:top w:val="single" w:sz="8" w:space="0" w:color="auto"/>
              <w:left w:val="nil"/>
              <w:bottom w:val="single" w:sz="8" w:space="0" w:color="auto"/>
              <w:right w:val="single" w:sz="8" w:space="0" w:color="auto"/>
            </w:tcBorders>
          </w:tcPr>
          <w:p w14:paraId="6AB6B2D1" w14:textId="77777777" w:rsidR="00BC3686" w:rsidRPr="008D66EF" w:rsidRDefault="00BC3686" w:rsidP="00495E91">
            <w:pPr>
              <w:rPr>
                <w:rFonts w:cs="Arial"/>
                <w:color w:val="000000" w:themeColor="text1"/>
              </w:rPr>
            </w:pPr>
            <w:r>
              <w:rPr>
                <w:rFonts w:cs="Arial"/>
                <w:color w:val="000000" w:themeColor="text1"/>
              </w:rPr>
              <w:t>Caused Physical Injury</w:t>
            </w:r>
          </w:p>
        </w:tc>
      </w:tr>
      <w:tr w:rsidR="00BC3686" w:rsidRPr="008D66EF" w14:paraId="382EE373" w14:textId="77777777" w:rsidTr="00495E91">
        <w:trPr>
          <w:cantSplit/>
        </w:trPr>
        <w:tc>
          <w:tcPr>
            <w:tcW w:w="1780" w:type="dxa"/>
            <w:tcBorders>
              <w:top w:val="single" w:sz="8" w:space="0" w:color="auto"/>
              <w:left w:val="single" w:sz="8" w:space="0" w:color="auto"/>
              <w:bottom w:val="single" w:sz="8" w:space="0" w:color="auto"/>
              <w:right w:val="nil"/>
            </w:tcBorders>
          </w:tcPr>
          <w:p w14:paraId="057003F8" w14:textId="77777777" w:rsidR="00BC3686" w:rsidRDefault="00BC3686" w:rsidP="00495E91">
            <w:pPr>
              <w:ind w:left="56"/>
              <w:rPr>
                <w:rFonts w:cs="Arial"/>
                <w:color w:val="000000" w:themeColor="text1"/>
              </w:rPr>
            </w:pPr>
            <w:r>
              <w:rPr>
                <w:rFonts w:cs="Arial"/>
                <w:color w:val="000000" w:themeColor="text1"/>
              </w:rPr>
              <w:t>48915(a)(1)(B)</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54EF07" w14:textId="77777777" w:rsidR="00BC3686" w:rsidRPr="008D66EF" w:rsidRDefault="00BC3686" w:rsidP="00495E91">
            <w:pPr>
              <w:rPr>
                <w:rFonts w:cs="Arial"/>
                <w:color w:val="000000" w:themeColor="text1"/>
              </w:rPr>
            </w:pPr>
            <w:r>
              <w:rPr>
                <w:rFonts w:cs="Arial"/>
                <w:color w:val="000000" w:themeColor="text1"/>
              </w:rPr>
              <w:t>48915(b)</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62A049" w14:textId="77777777" w:rsidR="00BC3686" w:rsidRDefault="00BC3686" w:rsidP="00776EBB">
            <w:pPr>
              <w:jc w:val="center"/>
              <w:rPr>
                <w:rFonts w:cs="Arial"/>
                <w:color w:val="000000" w:themeColor="text1"/>
              </w:rPr>
            </w:pPr>
            <w:r>
              <w:rPr>
                <w:rFonts w:cs="Arial"/>
                <w:color w:val="000000" w:themeColor="text1"/>
              </w:rPr>
              <w:t>104</w:t>
            </w:r>
          </w:p>
        </w:tc>
        <w:tc>
          <w:tcPr>
            <w:tcW w:w="4870" w:type="dxa"/>
            <w:tcBorders>
              <w:top w:val="single" w:sz="8" w:space="0" w:color="auto"/>
              <w:left w:val="nil"/>
              <w:bottom w:val="single" w:sz="8" w:space="0" w:color="auto"/>
              <w:right w:val="single" w:sz="8" w:space="0" w:color="auto"/>
            </w:tcBorders>
          </w:tcPr>
          <w:p w14:paraId="60ABC199" w14:textId="77777777" w:rsidR="00BC3686" w:rsidRPr="008D66EF" w:rsidRDefault="00BC3686" w:rsidP="00495E91">
            <w:pPr>
              <w:rPr>
                <w:rFonts w:cs="Arial"/>
                <w:color w:val="000000" w:themeColor="text1"/>
              </w:rPr>
            </w:pPr>
            <w:r>
              <w:rPr>
                <w:rFonts w:cs="Arial"/>
                <w:color w:val="000000" w:themeColor="text1"/>
              </w:rPr>
              <w:t>Possession of a Knife or Dangerous Object</w:t>
            </w:r>
          </w:p>
        </w:tc>
      </w:tr>
      <w:tr w:rsidR="00BC3686" w:rsidRPr="008D66EF" w14:paraId="50BB6597" w14:textId="77777777" w:rsidTr="00495E91">
        <w:trPr>
          <w:cantSplit/>
        </w:trPr>
        <w:tc>
          <w:tcPr>
            <w:tcW w:w="1780" w:type="dxa"/>
            <w:tcBorders>
              <w:top w:val="single" w:sz="8" w:space="0" w:color="auto"/>
              <w:left w:val="single" w:sz="8" w:space="0" w:color="auto"/>
              <w:bottom w:val="single" w:sz="8" w:space="0" w:color="auto"/>
              <w:right w:val="nil"/>
            </w:tcBorders>
          </w:tcPr>
          <w:p w14:paraId="79D87696" w14:textId="77777777" w:rsidR="00BC3686" w:rsidRDefault="00BC3686" w:rsidP="00495E91">
            <w:pPr>
              <w:ind w:left="56"/>
              <w:rPr>
                <w:rFonts w:cs="Arial"/>
                <w:color w:val="000000" w:themeColor="text1"/>
              </w:rPr>
            </w:pPr>
            <w:r>
              <w:rPr>
                <w:rFonts w:cs="Arial"/>
                <w:color w:val="000000" w:themeColor="text1"/>
              </w:rPr>
              <w:t>48915(a)(1)(C)</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4A4119" w14:textId="77777777" w:rsidR="00BC3686" w:rsidRPr="008D66EF" w:rsidRDefault="00BC3686" w:rsidP="00495E91">
            <w:pPr>
              <w:rPr>
                <w:rFonts w:cs="Arial"/>
                <w:color w:val="000000" w:themeColor="text1"/>
              </w:rPr>
            </w:pPr>
            <w:r>
              <w:rPr>
                <w:rFonts w:cs="Arial"/>
                <w:color w:val="000000" w:themeColor="text1"/>
              </w:rPr>
              <w:t>48915(b)</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AFFF13" w14:textId="77777777" w:rsidR="00BC3686" w:rsidRDefault="00BC3686" w:rsidP="00776EBB">
            <w:pPr>
              <w:jc w:val="center"/>
              <w:rPr>
                <w:rFonts w:cs="Arial"/>
                <w:color w:val="000000" w:themeColor="text1"/>
              </w:rPr>
            </w:pPr>
            <w:r>
              <w:rPr>
                <w:rFonts w:cs="Arial"/>
                <w:color w:val="000000" w:themeColor="text1"/>
              </w:rPr>
              <w:t>201</w:t>
            </w:r>
          </w:p>
        </w:tc>
        <w:tc>
          <w:tcPr>
            <w:tcW w:w="4870" w:type="dxa"/>
            <w:tcBorders>
              <w:top w:val="single" w:sz="8" w:space="0" w:color="auto"/>
              <w:left w:val="nil"/>
              <w:bottom w:val="single" w:sz="8" w:space="0" w:color="auto"/>
              <w:right w:val="single" w:sz="8" w:space="0" w:color="auto"/>
            </w:tcBorders>
          </w:tcPr>
          <w:p w14:paraId="69D94F12" w14:textId="77777777" w:rsidR="00BC3686" w:rsidRPr="008D66EF" w:rsidRDefault="00BC3686" w:rsidP="00495E91">
            <w:pPr>
              <w:rPr>
                <w:rFonts w:cs="Arial"/>
                <w:color w:val="000000" w:themeColor="text1"/>
              </w:rPr>
            </w:pPr>
            <w:r>
              <w:rPr>
                <w:rFonts w:cs="Arial"/>
                <w:color w:val="000000" w:themeColor="text1"/>
              </w:rPr>
              <w:t>Possession of Controlled Substance</w:t>
            </w:r>
          </w:p>
        </w:tc>
      </w:tr>
      <w:tr w:rsidR="00BC3686" w:rsidRPr="008D66EF" w14:paraId="1E56D77E" w14:textId="77777777" w:rsidTr="00495E91">
        <w:trPr>
          <w:cantSplit/>
        </w:trPr>
        <w:tc>
          <w:tcPr>
            <w:tcW w:w="1780" w:type="dxa"/>
            <w:tcBorders>
              <w:top w:val="single" w:sz="8" w:space="0" w:color="auto"/>
              <w:left w:val="single" w:sz="8" w:space="0" w:color="auto"/>
              <w:bottom w:val="single" w:sz="8" w:space="0" w:color="auto"/>
              <w:right w:val="nil"/>
            </w:tcBorders>
          </w:tcPr>
          <w:p w14:paraId="40353BF4" w14:textId="77777777" w:rsidR="00BC3686" w:rsidRDefault="00BC3686" w:rsidP="00495E91">
            <w:pPr>
              <w:ind w:left="56"/>
              <w:rPr>
                <w:rFonts w:cs="Arial"/>
                <w:color w:val="000000" w:themeColor="text1"/>
              </w:rPr>
            </w:pPr>
            <w:r>
              <w:rPr>
                <w:rFonts w:cs="Arial"/>
                <w:color w:val="000000" w:themeColor="text1"/>
              </w:rPr>
              <w:t>48915(a)(1)(D)</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49E145" w14:textId="77777777" w:rsidR="00BC3686" w:rsidRDefault="00BC3686" w:rsidP="00495E91">
            <w:pPr>
              <w:rPr>
                <w:rFonts w:cs="Arial"/>
                <w:color w:val="000000" w:themeColor="text1"/>
              </w:rPr>
            </w:pPr>
            <w:r>
              <w:rPr>
                <w:rFonts w:cs="Arial"/>
                <w:color w:val="000000" w:themeColor="text1"/>
              </w:rPr>
              <w:t>48915(b)</w:t>
            </w:r>
          </w:p>
          <w:p w14:paraId="0E5407E9" w14:textId="77777777" w:rsidR="00BC3686" w:rsidRPr="008D66EF" w:rsidRDefault="00BC3686" w:rsidP="00495E91">
            <w:pPr>
              <w:rPr>
                <w:rFonts w:cs="Arial"/>
                <w:color w:val="000000" w:themeColor="text1"/>
              </w:rPr>
            </w:pPr>
            <w:r>
              <w:rPr>
                <w:rFonts w:cs="Arial"/>
                <w:color w:val="000000" w:themeColor="text1"/>
              </w:rPr>
              <w:t>(48900(e))</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C02214" w14:textId="77777777" w:rsidR="00BC3686" w:rsidRDefault="00BC3686" w:rsidP="00776EBB">
            <w:pPr>
              <w:jc w:val="center"/>
              <w:rPr>
                <w:rFonts w:cs="Arial"/>
                <w:color w:val="000000" w:themeColor="text1"/>
              </w:rPr>
            </w:pPr>
            <w:r>
              <w:rPr>
                <w:rFonts w:cs="Arial"/>
                <w:color w:val="000000" w:themeColor="text1"/>
              </w:rPr>
              <w:t>600</w:t>
            </w:r>
          </w:p>
        </w:tc>
        <w:tc>
          <w:tcPr>
            <w:tcW w:w="4870" w:type="dxa"/>
            <w:tcBorders>
              <w:top w:val="single" w:sz="8" w:space="0" w:color="auto"/>
              <w:left w:val="nil"/>
              <w:bottom w:val="single" w:sz="8" w:space="0" w:color="auto"/>
              <w:right w:val="single" w:sz="8" w:space="0" w:color="auto"/>
            </w:tcBorders>
          </w:tcPr>
          <w:p w14:paraId="0DE82818" w14:textId="77777777" w:rsidR="00BC3686" w:rsidRPr="008D66EF" w:rsidRDefault="00BC3686" w:rsidP="00495E91">
            <w:pPr>
              <w:rPr>
                <w:rFonts w:cs="Arial"/>
                <w:color w:val="000000" w:themeColor="text1"/>
              </w:rPr>
            </w:pPr>
            <w:r>
              <w:rPr>
                <w:rFonts w:cs="Arial"/>
                <w:color w:val="000000" w:themeColor="text1"/>
              </w:rPr>
              <w:t>Robbery or Extortion</w:t>
            </w:r>
          </w:p>
        </w:tc>
      </w:tr>
      <w:tr w:rsidR="00BC3686" w:rsidRPr="008D66EF" w14:paraId="1522B62F" w14:textId="77777777" w:rsidTr="00495E91">
        <w:trPr>
          <w:cantSplit/>
        </w:trPr>
        <w:tc>
          <w:tcPr>
            <w:tcW w:w="1780" w:type="dxa"/>
            <w:tcBorders>
              <w:top w:val="single" w:sz="8" w:space="0" w:color="auto"/>
              <w:left w:val="single" w:sz="8" w:space="0" w:color="auto"/>
              <w:bottom w:val="single" w:sz="8" w:space="0" w:color="auto"/>
              <w:right w:val="nil"/>
            </w:tcBorders>
          </w:tcPr>
          <w:p w14:paraId="0495CE26" w14:textId="77777777" w:rsidR="00BC3686" w:rsidRDefault="00BC3686" w:rsidP="00495E91">
            <w:pPr>
              <w:ind w:left="56"/>
              <w:rPr>
                <w:rFonts w:cs="Arial"/>
                <w:color w:val="000000" w:themeColor="text1"/>
              </w:rPr>
            </w:pPr>
            <w:r>
              <w:rPr>
                <w:rFonts w:cs="Arial"/>
                <w:color w:val="000000" w:themeColor="text1"/>
              </w:rPr>
              <w:lastRenderedPageBreak/>
              <w:t>48915(a)(1)(E)</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124553" w14:textId="77777777" w:rsidR="00BC3686" w:rsidRPr="008D66EF" w:rsidRDefault="00BC3686" w:rsidP="00495E91">
            <w:pPr>
              <w:rPr>
                <w:rFonts w:cs="Arial"/>
                <w:color w:val="000000" w:themeColor="text1"/>
              </w:rPr>
            </w:pPr>
            <w:r>
              <w:rPr>
                <w:rFonts w:cs="Arial"/>
                <w:color w:val="000000" w:themeColor="text1"/>
              </w:rPr>
              <w:t>48915(b)</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FA3980" w14:textId="77777777" w:rsidR="00BC3686" w:rsidRDefault="00BC3686" w:rsidP="00776EBB">
            <w:pPr>
              <w:jc w:val="center"/>
              <w:rPr>
                <w:rFonts w:cs="Arial"/>
                <w:color w:val="000000" w:themeColor="text1"/>
              </w:rPr>
            </w:pPr>
            <w:r>
              <w:rPr>
                <w:rFonts w:cs="Arial"/>
                <w:color w:val="000000" w:themeColor="text1"/>
              </w:rPr>
              <w:t>503</w:t>
            </w:r>
          </w:p>
        </w:tc>
        <w:tc>
          <w:tcPr>
            <w:tcW w:w="4870" w:type="dxa"/>
            <w:tcBorders>
              <w:top w:val="single" w:sz="8" w:space="0" w:color="auto"/>
              <w:left w:val="nil"/>
              <w:bottom w:val="single" w:sz="8" w:space="0" w:color="auto"/>
              <w:right w:val="single" w:sz="8" w:space="0" w:color="auto"/>
            </w:tcBorders>
          </w:tcPr>
          <w:p w14:paraId="477CADC2" w14:textId="77777777" w:rsidR="00BC3686" w:rsidRPr="008D66EF" w:rsidRDefault="00BC3686" w:rsidP="00495E91">
            <w:pPr>
              <w:rPr>
                <w:rFonts w:cs="Arial"/>
                <w:color w:val="000000" w:themeColor="text1"/>
              </w:rPr>
            </w:pPr>
            <w:r>
              <w:rPr>
                <w:rFonts w:cs="Arial"/>
                <w:color w:val="000000" w:themeColor="text1"/>
              </w:rPr>
              <w:t>Committed Assault or Battery on a School Employee</w:t>
            </w:r>
          </w:p>
        </w:tc>
      </w:tr>
      <w:tr w:rsidR="00BC3686" w:rsidRPr="008D66EF" w14:paraId="7317BBC8" w14:textId="77777777" w:rsidTr="00495E91">
        <w:trPr>
          <w:cantSplit/>
        </w:trPr>
        <w:tc>
          <w:tcPr>
            <w:tcW w:w="1780" w:type="dxa"/>
            <w:tcBorders>
              <w:top w:val="single" w:sz="8" w:space="0" w:color="auto"/>
              <w:left w:val="single" w:sz="8" w:space="0" w:color="auto"/>
              <w:bottom w:val="single" w:sz="8" w:space="0" w:color="auto"/>
              <w:right w:val="nil"/>
            </w:tcBorders>
          </w:tcPr>
          <w:p w14:paraId="6FB3E038" w14:textId="77777777" w:rsidR="00BC3686" w:rsidRDefault="00BC3686" w:rsidP="00495E91">
            <w:pPr>
              <w:ind w:left="56"/>
              <w:rPr>
                <w:rFonts w:cs="Arial"/>
                <w:color w:val="000000" w:themeColor="text1"/>
              </w:rPr>
            </w:pP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ADB88E" w14:textId="77777777" w:rsidR="00BC3686" w:rsidRPr="008D66EF" w:rsidRDefault="00BC3686" w:rsidP="00495E91">
            <w:pPr>
              <w:rPr>
                <w:rFonts w:cs="Arial"/>
                <w:color w:val="000000" w:themeColor="text1"/>
              </w:rPr>
            </w:pP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8E154C" w14:textId="77777777" w:rsidR="00BC3686" w:rsidRDefault="00BC3686" w:rsidP="00776EBB">
            <w:pPr>
              <w:jc w:val="center"/>
              <w:rPr>
                <w:rFonts w:cs="Arial"/>
                <w:color w:val="000000" w:themeColor="text1"/>
              </w:rPr>
            </w:pPr>
          </w:p>
        </w:tc>
        <w:tc>
          <w:tcPr>
            <w:tcW w:w="4870" w:type="dxa"/>
            <w:tcBorders>
              <w:top w:val="single" w:sz="8" w:space="0" w:color="auto"/>
              <w:left w:val="nil"/>
              <w:bottom w:val="single" w:sz="8" w:space="0" w:color="auto"/>
              <w:right w:val="single" w:sz="8" w:space="0" w:color="auto"/>
            </w:tcBorders>
          </w:tcPr>
          <w:p w14:paraId="0ED3EC2A" w14:textId="77777777" w:rsidR="00BC3686" w:rsidRPr="008D66EF" w:rsidRDefault="00BC3686" w:rsidP="00495E91">
            <w:pPr>
              <w:rPr>
                <w:rFonts w:cs="Arial"/>
                <w:color w:val="000000" w:themeColor="text1"/>
              </w:rPr>
            </w:pPr>
          </w:p>
        </w:tc>
      </w:tr>
      <w:tr w:rsidR="00BC3686" w:rsidRPr="008D66EF" w14:paraId="631BF7A1" w14:textId="77777777" w:rsidTr="00495E91">
        <w:trPr>
          <w:cantSplit/>
        </w:trPr>
        <w:tc>
          <w:tcPr>
            <w:tcW w:w="1780" w:type="dxa"/>
            <w:tcBorders>
              <w:top w:val="single" w:sz="8" w:space="0" w:color="auto"/>
              <w:left w:val="single" w:sz="8" w:space="0" w:color="auto"/>
              <w:bottom w:val="single" w:sz="8" w:space="0" w:color="auto"/>
              <w:right w:val="nil"/>
            </w:tcBorders>
          </w:tcPr>
          <w:p w14:paraId="708BCE28" w14:textId="77777777" w:rsidR="00BC3686" w:rsidRDefault="00BC3686" w:rsidP="00495E91">
            <w:pPr>
              <w:ind w:left="56"/>
              <w:rPr>
                <w:rFonts w:cs="Arial"/>
                <w:color w:val="000000" w:themeColor="text1"/>
              </w:rPr>
            </w:pPr>
            <w:r>
              <w:rPr>
                <w:rFonts w:cs="Arial"/>
                <w:color w:val="000000" w:themeColor="text1"/>
              </w:rPr>
              <w:t>48915(c)(1)</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70C0F4" w14:textId="77777777" w:rsidR="00BC3686" w:rsidRPr="008D66EF" w:rsidRDefault="00BC3686" w:rsidP="00495E91">
            <w:pPr>
              <w:rPr>
                <w:rFonts w:cs="Arial"/>
                <w:color w:val="000000" w:themeColor="text1"/>
              </w:rPr>
            </w:pP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A72431" w14:textId="77777777" w:rsidR="00BC3686" w:rsidRDefault="00BC3686" w:rsidP="00776EBB">
            <w:pPr>
              <w:jc w:val="center"/>
              <w:rPr>
                <w:rFonts w:cs="Arial"/>
                <w:color w:val="000000" w:themeColor="text1"/>
              </w:rPr>
            </w:pPr>
            <w:r>
              <w:rPr>
                <w:rFonts w:cs="Arial"/>
                <w:color w:val="000000" w:themeColor="text1"/>
              </w:rPr>
              <w:t>100</w:t>
            </w:r>
          </w:p>
        </w:tc>
        <w:tc>
          <w:tcPr>
            <w:tcW w:w="4870" w:type="dxa"/>
            <w:tcBorders>
              <w:top w:val="single" w:sz="8" w:space="0" w:color="auto"/>
              <w:left w:val="nil"/>
              <w:bottom w:val="single" w:sz="8" w:space="0" w:color="auto"/>
              <w:right w:val="single" w:sz="8" w:space="0" w:color="auto"/>
            </w:tcBorders>
          </w:tcPr>
          <w:p w14:paraId="55240D38" w14:textId="77777777" w:rsidR="00BC3686" w:rsidRPr="008D66EF" w:rsidRDefault="00BC3686" w:rsidP="00495E91">
            <w:pPr>
              <w:rPr>
                <w:rFonts w:cs="Arial"/>
                <w:color w:val="000000" w:themeColor="text1"/>
              </w:rPr>
            </w:pPr>
            <w:r>
              <w:rPr>
                <w:rFonts w:cs="Arial"/>
                <w:color w:val="000000" w:themeColor="text1"/>
              </w:rPr>
              <w:t>Possession, Sale, Furnishing a Firearm</w:t>
            </w:r>
          </w:p>
        </w:tc>
      </w:tr>
      <w:tr w:rsidR="00BC3686" w:rsidRPr="008D66EF" w14:paraId="4B1DE0F4" w14:textId="77777777" w:rsidTr="00495E91">
        <w:trPr>
          <w:cantSplit/>
        </w:trPr>
        <w:tc>
          <w:tcPr>
            <w:tcW w:w="1780" w:type="dxa"/>
            <w:tcBorders>
              <w:top w:val="single" w:sz="8" w:space="0" w:color="auto"/>
              <w:left w:val="single" w:sz="8" w:space="0" w:color="auto"/>
              <w:bottom w:val="single" w:sz="8" w:space="0" w:color="auto"/>
              <w:right w:val="nil"/>
            </w:tcBorders>
          </w:tcPr>
          <w:p w14:paraId="42F7D6F8" w14:textId="77777777" w:rsidR="00BC3686" w:rsidRDefault="00BC3686" w:rsidP="00495E91">
            <w:pPr>
              <w:ind w:left="56"/>
              <w:rPr>
                <w:rFonts w:cs="Arial"/>
                <w:color w:val="000000" w:themeColor="text1"/>
              </w:rPr>
            </w:pPr>
            <w:r>
              <w:rPr>
                <w:rFonts w:cs="Arial"/>
                <w:color w:val="000000" w:themeColor="text1"/>
              </w:rPr>
              <w:t>48915(c)(2)</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FECF1F" w14:textId="77777777" w:rsidR="00BC3686" w:rsidRPr="008D66EF" w:rsidRDefault="00BC3686" w:rsidP="00495E91">
            <w:pPr>
              <w:rPr>
                <w:rFonts w:cs="Arial"/>
                <w:color w:val="000000" w:themeColor="text1"/>
              </w:rPr>
            </w:pP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5CA8BD" w14:textId="77777777" w:rsidR="00BC3686" w:rsidRDefault="00BC3686" w:rsidP="00776EBB">
            <w:pPr>
              <w:jc w:val="center"/>
              <w:rPr>
                <w:rFonts w:cs="Arial"/>
                <w:color w:val="000000" w:themeColor="text1"/>
              </w:rPr>
            </w:pPr>
            <w:r>
              <w:rPr>
                <w:rFonts w:cs="Arial"/>
                <w:color w:val="000000" w:themeColor="text1"/>
              </w:rPr>
              <w:t>103</w:t>
            </w:r>
          </w:p>
        </w:tc>
        <w:tc>
          <w:tcPr>
            <w:tcW w:w="4870" w:type="dxa"/>
            <w:tcBorders>
              <w:top w:val="single" w:sz="8" w:space="0" w:color="auto"/>
              <w:left w:val="nil"/>
              <w:bottom w:val="single" w:sz="8" w:space="0" w:color="auto"/>
              <w:right w:val="single" w:sz="8" w:space="0" w:color="auto"/>
            </w:tcBorders>
          </w:tcPr>
          <w:p w14:paraId="57C21148" w14:textId="77777777" w:rsidR="00BC3686" w:rsidRPr="008D66EF" w:rsidRDefault="00BC3686" w:rsidP="00495E91">
            <w:pPr>
              <w:rPr>
                <w:rFonts w:cs="Arial"/>
                <w:color w:val="000000" w:themeColor="text1"/>
              </w:rPr>
            </w:pPr>
            <w:r>
              <w:rPr>
                <w:rFonts w:cs="Arial"/>
                <w:color w:val="000000" w:themeColor="text1"/>
              </w:rPr>
              <w:t>Brandishing a Knife</w:t>
            </w:r>
          </w:p>
        </w:tc>
      </w:tr>
      <w:tr w:rsidR="00BC3686" w:rsidRPr="008D66EF" w14:paraId="56DC4005" w14:textId="77777777" w:rsidTr="00495E91">
        <w:trPr>
          <w:cantSplit/>
        </w:trPr>
        <w:tc>
          <w:tcPr>
            <w:tcW w:w="1780" w:type="dxa"/>
            <w:tcBorders>
              <w:top w:val="single" w:sz="8" w:space="0" w:color="auto"/>
              <w:left w:val="single" w:sz="8" w:space="0" w:color="auto"/>
              <w:bottom w:val="single" w:sz="8" w:space="0" w:color="auto"/>
              <w:right w:val="nil"/>
            </w:tcBorders>
          </w:tcPr>
          <w:p w14:paraId="544BDCC3" w14:textId="77777777" w:rsidR="00BC3686" w:rsidRDefault="00BC3686" w:rsidP="00495E91">
            <w:pPr>
              <w:ind w:left="56"/>
              <w:rPr>
                <w:rFonts w:cs="Arial"/>
                <w:color w:val="000000" w:themeColor="text1"/>
              </w:rPr>
            </w:pPr>
            <w:r>
              <w:rPr>
                <w:rFonts w:cs="Arial"/>
                <w:color w:val="000000" w:themeColor="text1"/>
              </w:rPr>
              <w:t>48915(c)(3)</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6102CC" w14:textId="77777777" w:rsidR="00BC3686" w:rsidRPr="008D66EF" w:rsidRDefault="00BC3686" w:rsidP="00495E91">
            <w:pPr>
              <w:rPr>
                <w:rFonts w:cs="Arial"/>
                <w:color w:val="000000" w:themeColor="text1"/>
              </w:rPr>
            </w:pP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B543C6" w14:textId="77777777" w:rsidR="00BC3686" w:rsidRDefault="00BC3686" w:rsidP="00776EBB">
            <w:pPr>
              <w:jc w:val="center"/>
              <w:rPr>
                <w:rFonts w:cs="Arial"/>
                <w:color w:val="000000" w:themeColor="text1"/>
              </w:rPr>
            </w:pPr>
            <w:r>
              <w:rPr>
                <w:rFonts w:cs="Arial"/>
                <w:color w:val="000000" w:themeColor="text1"/>
              </w:rPr>
              <w:t>200</w:t>
            </w:r>
          </w:p>
        </w:tc>
        <w:tc>
          <w:tcPr>
            <w:tcW w:w="4870" w:type="dxa"/>
            <w:tcBorders>
              <w:top w:val="single" w:sz="8" w:space="0" w:color="auto"/>
              <w:left w:val="nil"/>
              <w:bottom w:val="single" w:sz="8" w:space="0" w:color="auto"/>
              <w:right w:val="single" w:sz="8" w:space="0" w:color="auto"/>
            </w:tcBorders>
          </w:tcPr>
          <w:p w14:paraId="7DF5B98D" w14:textId="77777777" w:rsidR="00BC3686" w:rsidRPr="008D66EF" w:rsidRDefault="00BC3686" w:rsidP="00495E91">
            <w:pPr>
              <w:rPr>
                <w:rFonts w:cs="Arial"/>
                <w:color w:val="000000" w:themeColor="text1"/>
              </w:rPr>
            </w:pPr>
            <w:r>
              <w:rPr>
                <w:rFonts w:cs="Arial"/>
                <w:color w:val="000000" w:themeColor="text1"/>
              </w:rPr>
              <w:t>Sale of Controlled Substance</w:t>
            </w:r>
          </w:p>
        </w:tc>
      </w:tr>
      <w:tr w:rsidR="00BC3686" w:rsidRPr="008D66EF" w14:paraId="78DFEF7C" w14:textId="77777777" w:rsidTr="00495E91">
        <w:trPr>
          <w:cantSplit/>
        </w:trPr>
        <w:tc>
          <w:tcPr>
            <w:tcW w:w="1780" w:type="dxa"/>
            <w:tcBorders>
              <w:top w:val="single" w:sz="8" w:space="0" w:color="auto"/>
              <w:left w:val="single" w:sz="8" w:space="0" w:color="auto"/>
              <w:bottom w:val="single" w:sz="8" w:space="0" w:color="auto"/>
              <w:right w:val="nil"/>
            </w:tcBorders>
          </w:tcPr>
          <w:p w14:paraId="5A90EBF0" w14:textId="77777777" w:rsidR="00BC3686" w:rsidRDefault="00BC3686" w:rsidP="00495E91">
            <w:pPr>
              <w:ind w:left="56"/>
              <w:rPr>
                <w:rFonts w:cs="Arial"/>
                <w:color w:val="000000" w:themeColor="text1"/>
              </w:rPr>
            </w:pPr>
            <w:r>
              <w:rPr>
                <w:rFonts w:cs="Arial"/>
                <w:color w:val="000000" w:themeColor="text1"/>
              </w:rPr>
              <w:t>48915(c)(4)</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B83427" w14:textId="77777777" w:rsidR="00BC3686" w:rsidRPr="008D66EF" w:rsidRDefault="00BC3686" w:rsidP="00495E91">
            <w:pPr>
              <w:rPr>
                <w:rFonts w:cs="Arial"/>
                <w:color w:val="000000" w:themeColor="text1"/>
              </w:rPr>
            </w:pPr>
            <w:r>
              <w:rPr>
                <w:rFonts w:cs="Arial"/>
                <w:color w:val="000000" w:themeColor="text1"/>
              </w:rPr>
              <w:t>(48900(n))</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B5671B" w14:textId="77777777" w:rsidR="00BC3686" w:rsidRDefault="00BC3686" w:rsidP="00776EBB">
            <w:pPr>
              <w:jc w:val="center"/>
              <w:rPr>
                <w:rFonts w:cs="Arial"/>
                <w:color w:val="000000" w:themeColor="text1"/>
              </w:rPr>
            </w:pPr>
            <w:r>
              <w:rPr>
                <w:rFonts w:cs="Arial"/>
                <w:color w:val="000000" w:themeColor="text1"/>
              </w:rPr>
              <w:t>400</w:t>
            </w:r>
          </w:p>
          <w:p w14:paraId="2F412D5C" w14:textId="77777777" w:rsidR="00BC3686" w:rsidRDefault="00BC3686" w:rsidP="00776EBB">
            <w:pPr>
              <w:jc w:val="center"/>
              <w:rPr>
                <w:rFonts w:cs="Arial"/>
                <w:color w:val="000000" w:themeColor="text1"/>
              </w:rPr>
            </w:pPr>
            <w:r>
              <w:rPr>
                <w:rFonts w:cs="Arial"/>
                <w:color w:val="000000" w:themeColor="text1"/>
              </w:rPr>
              <w:t>401</w:t>
            </w:r>
          </w:p>
        </w:tc>
        <w:tc>
          <w:tcPr>
            <w:tcW w:w="4870" w:type="dxa"/>
            <w:tcBorders>
              <w:top w:val="single" w:sz="8" w:space="0" w:color="auto"/>
              <w:left w:val="nil"/>
              <w:bottom w:val="single" w:sz="8" w:space="0" w:color="auto"/>
              <w:right w:val="single" w:sz="8" w:space="0" w:color="auto"/>
            </w:tcBorders>
          </w:tcPr>
          <w:p w14:paraId="7275DEE3" w14:textId="77777777" w:rsidR="00BC3686" w:rsidRDefault="00BC3686" w:rsidP="00495E91">
            <w:pPr>
              <w:rPr>
                <w:rFonts w:cs="Arial"/>
                <w:color w:val="000000" w:themeColor="text1"/>
              </w:rPr>
            </w:pPr>
            <w:r>
              <w:rPr>
                <w:rFonts w:cs="Arial"/>
                <w:color w:val="000000" w:themeColor="text1"/>
              </w:rPr>
              <w:t>Sexual Battery (Penal Code Section 243.4)</w:t>
            </w:r>
          </w:p>
          <w:p w14:paraId="2EF49AB5" w14:textId="77777777" w:rsidR="00BC3686" w:rsidRPr="008D66EF" w:rsidRDefault="00BC3686" w:rsidP="00495E91">
            <w:pPr>
              <w:rPr>
                <w:rFonts w:cs="Arial"/>
                <w:color w:val="000000" w:themeColor="text1"/>
              </w:rPr>
            </w:pPr>
            <w:r>
              <w:rPr>
                <w:rFonts w:cs="Arial"/>
                <w:color w:val="000000" w:themeColor="text1"/>
              </w:rPr>
              <w:t>Sexual Assault (Penal Code Section 261, 266c, 286, 288, 288a, or 289)</w:t>
            </w:r>
          </w:p>
        </w:tc>
      </w:tr>
    </w:tbl>
    <w:p w14:paraId="3546FF1B" w14:textId="7FB57084" w:rsidR="00155888" w:rsidRPr="006B01F3" w:rsidRDefault="00155888" w:rsidP="007D74A2">
      <w:pPr>
        <w:spacing w:before="240" w:after="240"/>
        <w:rPr>
          <w:rFonts w:cs="Arial"/>
          <w:color w:val="000000" w:themeColor="text1"/>
        </w:rPr>
      </w:pPr>
      <w:r w:rsidRPr="006B01F3">
        <w:rPr>
          <w:rFonts w:cs="Arial"/>
          <w:color w:val="000000" w:themeColor="text1"/>
        </w:rPr>
        <w:t>*See section on restricted use of this offense code.</w:t>
      </w:r>
    </w:p>
    <w:p w14:paraId="5054B012" w14:textId="7DC84BFC" w:rsidR="00BC3686" w:rsidRPr="006B01F3" w:rsidRDefault="00776EBB" w:rsidP="007D74A2">
      <w:pPr>
        <w:spacing w:before="240" w:after="240"/>
        <w:rPr>
          <w:rFonts w:cs="Arial"/>
          <w:b/>
          <w:color w:val="000000" w:themeColor="text1"/>
        </w:rPr>
      </w:pPr>
      <w:r>
        <w:rPr>
          <w:rFonts w:cs="Arial"/>
          <w:b/>
          <w:color w:val="000000" w:themeColor="text1"/>
        </w:rPr>
        <w:t xml:space="preserve">Can students be suspended </w:t>
      </w:r>
      <w:r w:rsidR="000D7EC7" w:rsidRPr="006B01F3">
        <w:rPr>
          <w:rFonts w:cs="Arial"/>
          <w:b/>
          <w:color w:val="000000" w:themeColor="text1"/>
        </w:rPr>
        <w:t>for “willful defiance”</w:t>
      </w:r>
      <w:r w:rsidR="00155888">
        <w:rPr>
          <w:rFonts w:cs="Arial"/>
          <w:b/>
          <w:color w:val="000000" w:themeColor="text1"/>
        </w:rPr>
        <w:t xml:space="preserve"> (48900(k))</w:t>
      </w:r>
      <w:r>
        <w:rPr>
          <w:rFonts w:cs="Arial"/>
          <w:b/>
          <w:color w:val="000000" w:themeColor="text1"/>
        </w:rPr>
        <w:t>?</w:t>
      </w:r>
    </w:p>
    <w:p w14:paraId="7EBF84E4" w14:textId="0220A222" w:rsidR="000D7EC7" w:rsidRDefault="000D7EC7" w:rsidP="007D74A2">
      <w:pPr>
        <w:spacing w:before="240" w:after="240"/>
        <w:rPr>
          <w:rFonts w:cs="Arial"/>
          <w:color w:val="000000" w:themeColor="text1"/>
        </w:rPr>
      </w:pPr>
      <w:r>
        <w:rPr>
          <w:rFonts w:cs="Arial"/>
          <w:color w:val="000000" w:themeColor="text1"/>
        </w:rPr>
        <w:t xml:space="preserve">California </w:t>
      </w:r>
      <w:r w:rsidRPr="006B01F3">
        <w:rPr>
          <w:rFonts w:cs="Arial"/>
          <w:i/>
          <w:color w:val="000000" w:themeColor="text1"/>
        </w:rPr>
        <w:t xml:space="preserve">Education Code </w:t>
      </w:r>
      <w:r w:rsidR="007C206F" w:rsidRPr="006B01F3">
        <w:rPr>
          <w:rFonts w:cs="Arial"/>
          <w:i/>
          <w:color w:val="000000" w:themeColor="text1"/>
        </w:rPr>
        <w:t>(EC)</w:t>
      </w:r>
      <w:r w:rsidR="007C206F">
        <w:rPr>
          <w:rFonts w:cs="Arial"/>
          <w:color w:val="000000" w:themeColor="text1"/>
        </w:rPr>
        <w:t xml:space="preserve"> </w:t>
      </w:r>
      <w:r>
        <w:rPr>
          <w:rFonts w:cs="Arial"/>
          <w:color w:val="000000" w:themeColor="text1"/>
        </w:rPr>
        <w:t>Section 48900(k</w:t>
      </w:r>
      <w:proofErr w:type="gramStart"/>
      <w:r>
        <w:rPr>
          <w:rFonts w:cs="Arial"/>
          <w:color w:val="000000" w:themeColor="text1"/>
        </w:rPr>
        <w:t>)(</w:t>
      </w:r>
      <w:proofErr w:type="gramEnd"/>
      <w:r>
        <w:rPr>
          <w:rFonts w:cs="Arial"/>
          <w:color w:val="000000" w:themeColor="text1"/>
        </w:rPr>
        <w:t>2) prohibits students enrolled in kindergarten or any grades one through three (K</w:t>
      </w:r>
      <w:r w:rsidR="00142558">
        <w:rPr>
          <w:rFonts w:cs="Arial"/>
          <w:color w:val="000000" w:themeColor="text1"/>
        </w:rPr>
        <w:t>–</w:t>
      </w:r>
      <w:r>
        <w:rPr>
          <w:rFonts w:cs="Arial"/>
          <w:color w:val="000000" w:themeColor="text1"/>
        </w:rPr>
        <w:t>3) from being suspended for “willful defiance” (student offense code 511 – disruption, defiance),</w:t>
      </w:r>
      <w:r w:rsidR="007C206F">
        <w:rPr>
          <w:rFonts w:cs="Arial"/>
          <w:color w:val="000000" w:themeColor="text1"/>
        </w:rPr>
        <w:t xml:space="preserve"> except suspensions made under the authority provided by </w:t>
      </w:r>
      <w:r w:rsidR="007C206F" w:rsidRPr="006B01F3">
        <w:rPr>
          <w:rFonts w:cs="Arial"/>
          <w:i/>
          <w:color w:val="000000" w:themeColor="text1"/>
        </w:rPr>
        <w:t xml:space="preserve">EC </w:t>
      </w:r>
      <w:r w:rsidR="007C206F">
        <w:rPr>
          <w:rFonts w:cs="Arial"/>
          <w:color w:val="000000" w:themeColor="text1"/>
        </w:rPr>
        <w:t>Section 48910(a),</w:t>
      </w:r>
      <w:r>
        <w:rPr>
          <w:rFonts w:cs="Arial"/>
          <w:color w:val="000000" w:themeColor="text1"/>
        </w:rPr>
        <w:t xml:space="preserve"> and prohibits students enrolled in kindergarten or any grades one through twelve (K</w:t>
      </w:r>
      <w:r w:rsidR="00142558">
        <w:rPr>
          <w:rFonts w:cs="Arial"/>
          <w:color w:val="000000" w:themeColor="text1"/>
        </w:rPr>
        <w:t>–</w:t>
      </w:r>
      <w:r>
        <w:rPr>
          <w:rFonts w:cs="Arial"/>
          <w:color w:val="000000" w:themeColor="text1"/>
        </w:rPr>
        <w:t>12) from being recommended for expulsion for willful defiance</w:t>
      </w:r>
      <w:r w:rsidR="007C206F">
        <w:rPr>
          <w:rFonts w:cs="Arial"/>
          <w:color w:val="000000" w:themeColor="text1"/>
        </w:rPr>
        <w:t>.</w:t>
      </w:r>
    </w:p>
    <w:p w14:paraId="46DE1684" w14:textId="0D28298E" w:rsidR="007C206F" w:rsidRDefault="007C206F" w:rsidP="007D74A2">
      <w:pPr>
        <w:spacing w:before="240" w:after="240"/>
        <w:rPr>
          <w:rFonts w:cs="Arial"/>
          <w:color w:val="000000" w:themeColor="text1"/>
        </w:rPr>
      </w:pPr>
      <w:r>
        <w:rPr>
          <w:rFonts w:cs="Arial"/>
          <w:color w:val="000000" w:themeColor="text1"/>
        </w:rPr>
        <w:t xml:space="preserve">NOTE: Beginning July 1, 2020, </w:t>
      </w:r>
      <w:r w:rsidRPr="006B01F3">
        <w:rPr>
          <w:rFonts w:cs="Arial"/>
          <w:i/>
          <w:color w:val="000000" w:themeColor="text1"/>
        </w:rPr>
        <w:t>EC</w:t>
      </w:r>
      <w:r w:rsidR="008D3025">
        <w:rPr>
          <w:rFonts w:cs="Arial"/>
          <w:color w:val="000000" w:themeColor="text1"/>
        </w:rPr>
        <w:t xml:space="preserve"> </w:t>
      </w:r>
      <w:r w:rsidR="00142558">
        <w:rPr>
          <w:rFonts w:cs="Arial"/>
          <w:color w:val="000000" w:themeColor="text1"/>
        </w:rPr>
        <w:t>S</w:t>
      </w:r>
      <w:r>
        <w:rPr>
          <w:rFonts w:cs="Arial"/>
          <w:color w:val="000000" w:themeColor="text1"/>
        </w:rPr>
        <w:t>ec</w:t>
      </w:r>
      <w:r w:rsidR="008D3025">
        <w:rPr>
          <w:rFonts w:cs="Arial"/>
          <w:color w:val="000000" w:themeColor="text1"/>
        </w:rPr>
        <w:t>tion 48900(k)(3</w:t>
      </w:r>
      <w:r>
        <w:rPr>
          <w:rFonts w:cs="Arial"/>
          <w:color w:val="000000" w:themeColor="text1"/>
        </w:rPr>
        <w:t>)</w:t>
      </w:r>
      <w:r w:rsidR="008D3025">
        <w:rPr>
          <w:rFonts w:cs="Arial"/>
          <w:color w:val="000000" w:themeColor="text1"/>
        </w:rPr>
        <w:t>(4)</w:t>
      </w:r>
      <w:r>
        <w:rPr>
          <w:rFonts w:cs="Arial"/>
          <w:color w:val="000000" w:themeColor="text1"/>
        </w:rPr>
        <w:t xml:space="preserve"> </w:t>
      </w:r>
      <w:r w:rsidR="008D3025">
        <w:rPr>
          <w:rFonts w:cs="Arial"/>
          <w:color w:val="000000" w:themeColor="text1"/>
        </w:rPr>
        <w:t xml:space="preserve">and </w:t>
      </w:r>
      <w:r w:rsidR="008D3025" w:rsidRPr="006B01F3">
        <w:rPr>
          <w:rFonts w:cs="Arial"/>
          <w:i/>
          <w:color w:val="000000" w:themeColor="text1"/>
        </w:rPr>
        <w:t>EC</w:t>
      </w:r>
      <w:r w:rsidR="008D3025">
        <w:rPr>
          <w:rFonts w:cs="Arial"/>
          <w:color w:val="000000" w:themeColor="text1"/>
        </w:rPr>
        <w:t xml:space="preserve"> </w:t>
      </w:r>
      <w:r w:rsidR="00142558">
        <w:rPr>
          <w:rFonts w:cs="Arial"/>
          <w:color w:val="000000" w:themeColor="text1"/>
        </w:rPr>
        <w:t>S</w:t>
      </w:r>
      <w:r w:rsidR="008D3025">
        <w:rPr>
          <w:rFonts w:cs="Arial"/>
          <w:color w:val="000000" w:themeColor="text1"/>
        </w:rPr>
        <w:t xml:space="preserve">ection 48901.1 </w:t>
      </w:r>
      <w:r>
        <w:rPr>
          <w:rFonts w:cs="Arial"/>
          <w:color w:val="000000" w:themeColor="text1"/>
        </w:rPr>
        <w:t>prohibit students</w:t>
      </w:r>
      <w:r w:rsidR="008D3025">
        <w:rPr>
          <w:rFonts w:cs="Arial"/>
          <w:color w:val="000000" w:themeColor="text1"/>
        </w:rPr>
        <w:t>, including students in charter schools,</w:t>
      </w:r>
      <w:r>
        <w:rPr>
          <w:rFonts w:cs="Arial"/>
          <w:color w:val="000000" w:themeColor="text1"/>
        </w:rPr>
        <w:t xml:space="preserve"> enrolled in K</w:t>
      </w:r>
      <w:r w:rsidR="00142558">
        <w:rPr>
          <w:rFonts w:cs="Arial"/>
          <w:color w:val="000000" w:themeColor="text1"/>
        </w:rPr>
        <w:t>–</w:t>
      </w:r>
      <w:r>
        <w:rPr>
          <w:rFonts w:cs="Arial"/>
          <w:color w:val="000000" w:themeColor="text1"/>
        </w:rPr>
        <w:t>5 from being suspended for “willful defiance</w:t>
      </w:r>
      <w:r w:rsidR="00142558">
        <w:rPr>
          <w:rFonts w:cs="Arial"/>
          <w:color w:val="000000" w:themeColor="text1"/>
        </w:rPr>
        <w:t>,</w:t>
      </w:r>
      <w:r>
        <w:rPr>
          <w:rFonts w:cs="Arial"/>
          <w:color w:val="000000" w:themeColor="text1"/>
        </w:rPr>
        <w:t xml:space="preserve">” </w:t>
      </w:r>
      <w:r w:rsidR="008D3025">
        <w:rPr>
          <w:rFonts w:cs="Arial"/>
          <w:color w:val="000000" w:themeColor="text1"/>
        </w:rPr>
        <w:t xml:space="preserve">and </w:t>
      </w:r>
      <w:r w:rsidR="00142558">
        <w:rPr>
          <w:rFonts w:cs="Arial"/>
          <w:color w:val="000000" w:themeColor="text1"/>
        </w:rPr>
        <w:t xml:space="preserve">prohibit </w:t>
      </w:r>
      <w:r w:rsidR="00C5116D">
        <w:rPr>
          <w:rFonts w:cs="Arial"/>
          <w:color w:val="000000" w:themeColor="text1"/>
        </w:rPr>
        <w:t>student</w:t>
      </w:r>
      <w:r w:rsidR="00776EBB">
        <w:rPr>
          <w:rFonts w:cs="Arial"/>
          <w:color w:val="000000" w:themeColor="text1"/>
        </w:rPr>
        <w:t>s</w:t>
      </w:r>
      <w:r w:rsidR="00C5116D">
        <w:rPr>
          <w:rFonts w:cs="Arial"/>
          <w:color w:val="000000" w:themeColor="text1"/>
        </w:rPr>
        <w:t xml:space="preserve"> </w:t>
      </w:r>
      <w:r w:rsidR="008D3025">
        <w:rPr>
          <w:rFonts w:cs="Arial"/>
          <w:color w:val="000000" w:themeColor="text1"/>
        </w:rPr>
        <w:t>enrolled in K</w:t>
      </w:r>
      <w:r w:rsidR="00142558">
        <w:rPr>
          <w:rFonts w:cs="Arial"/>
          <w:color w:val="000000" w:themeColor="text1"/>
        </w:rPr>
        <w:t>–</w:t>
      </w:r>
      <w:r w:rsidR="008D3025">
        <w:rPr>
          <w:rFonts w:cs="Arial"/>
          <w:color w:val="000000" w:themeColor="text1"/>
        </w:rPr>
        <w:t xml:space="preserve">12 from being recommended for expulsion for willful defiance. These </w:t>
      </w:r>
      <w:r w:rsidR="008D3025" w:rsidRPr="006B01F3">
        <w:rPr>
          <w:rFonts w:cs="Arial"/>
          <w:i/>
          <w:color w:val="000000" w:themeColor="text1"/>
        </w:rPr>
        <w:t>EC</w:t>
      </w:r>
      <w:r w:rsidR="008D3025">
        <w:rPr>
          <w:rFonts w:cs="Arial"/>
          <w:color w:val="000000" w:themeColor="text1"/>
        </w:rPr>
        <w:t xml:space="preserve"> sections</w:t>
      </w:r>
      <w:r>
        <w:rPr>
          <w:rFonts w:cs="Arial"/>
          <w:color w:val="000000" w:themeColor="text1"/>
        </w:rPr>
        <w:t xml:space="preserve"> further prohibit</w:t>
      </w:r>
      <w:r w:rsidR="00142558">
        <w:rPr>
          <w:rFonts w:cs="Arial"/>
          <w:color w:val="000000" w:themeColor="text1"/>
        </w:rPr>
        <w:t xml:space="preserve"> students enrolled in 6–</w:t>
      </w:r>
      <w:r>
        <w:rPr>
          <w:rFonts w:cs="Arial"/>
          <w:color w:val="000000" w:themeColor="text1"/>
        </w:rPr>
        <w:t xml:space="preserve">8 from being suspended for willful defiance until July 1, 2025. </w:t>
      </w:r>
    </w:p>
    <w:p w14:paraId="23856155" w14:textId="446A58C1" w:rsidR="00BC3686" w:rsidRDefault="00BC3686" w:rsidP="008D66EF">
      <w:pPr>
        <w:spacing w:before="240" w:after="240"/>
        <w:rPr>
          <w:rFonts w:cs="Arial"/>
          <w:b/>
          <w:bCs/>
          <w:color w:val="000000" w:themeColor="text1"/>
        </w:rPr>
      </w:pPr>
      <w:r>
        <w:rPr>
          <w:rFonts w:cs="Arial"/>
          <w:b/>
          <w:bCs/>
          <w:color w:val="000000" w:themeColor="text1"/>
        </w:rPr>
        <w:t xml:space="preserve">What are disciplinary actions? </w:t>
      </w:r>
    </w:p>
    <w:p w14:paraId="0E3E1FF4" w14:textId="193A5370" w:rsidR="00BC3686" w:rsidRDefault="00BC3686" w:rsidP="00BC3686">
      <w:pPr>
        <w:spacing w:before="240" w:after="240"/>
        <w:rPr>
          <w:rFonts w:cs="Arial"/>
          <w:bCs/>
          <w:color w:val="000000" w:themeColor="text1"/>
        </w:rPr>
      </w:pPr>
      <w:r w:rsidRPr="000A3019">
        <w:rPr>
          <w:rFonts w:cs="Arial"/>
          <w:bCs/>
          <w:color w:val="000000" w:themeColor="text1"/>
        </w:rPr>
        <w:t xml:space="preserve">Disciplinary actions include </w:t>
      </w:r>
      <w:r w:rsidR="00F62CD8">
        <w:rPr>
          <w:rFonts w:cs="Arial"/>
          <w:bCs/>
          <w:color w:val="000000" w:themeColor="text1"/>
        </w:rPr>
        <w:t xml:space="preserve">out-of-school </w:t>
      </w:r>
      <w:r w:rsidRPr="000A3019">
        <w:rPr>
          <w:rFonts w:cs="Arial"/>
          <w:bCs/>
          <w:color w:val="000000" w:themeColor="text1"/>
        </w:rPr>
        <w:t xml:space="preserve">suspension, </w:t>
      </w:r>
      <w:r w:rsidR="00F62CD8">
        <w:rPr>
          <w:rFonts w:cs="Arial"/>
          <w:bCs/>
          <w:color w:val="000000" w:themeColor="text1"/>
        </w:rPr>
        <w:t xml:space="preserve">in-house suspension, </w:t>
      </w:r>
      <w:r w:rsidRPr="000A3019">
        <w:rPr>
          <w:rFonts w:cs="Arial"/>
          <w:bCs/>
          <w:color w:val="000000" w:themeColor="text1"/>
        </w:rPr>
        <w:t xml:space="preserve">expulsion, other means of correction, </w:t>
      </w:r>
      <w:r w:rsidR="00F62CD8">
        <w:rPr>
          <w:rFonts w:cs="Arial"/>
          <w:bCs/>
          <w:color w:val="000000" w:themeColor="text1"/>
        </w:rPr>
        <w:t>no action, school-related arrest, law enforcement referral, not including school-related arrests.</w:t>
      </w:r>
    </w:p>
    <w:p w14:paraId="0650594C" w14:textId="1713214A" w:rsidR="00BC3686" w:rsidRDefault="00BC3686" w:rsidP="008D66EF">
      <w:pPr>
        <w:spacing w:before="240" w:after="240"/>
        <w:rPr>
          <w:rFonts w:cs="Arial"/>
          <w:b/>
          <w:bCs/>
          <w:color w:val="000000" w:themeColor="text1"/>
        </w:rPr>
      </w:pPr>
      <w:r>
        <w:rPr>
          <w:rFonts w:cs="Arial"/>
          <w:b/>
          <w:bCs/>
          <w:color w:val="000000" w:themeColor="text1"/>
        </w:rPr>
        <w:t>What is a suspension?</w:t>
      </w:r>
    </w:p>
    <w:p w14:paraId="655B2A64" w14:textId="06FD1241" w:rsidR="00BC3686" w:rsidRDefault="00BC3686" w:rsidP="00BC3686">
      <w:pPr>
        <w:spacing w:before="240" w:after="240"/>
      </w:pPr>
      <w:r w:rsidRPr="000A3019">
        <w:rPr>
          <w:rFonts w:cs="Arial"/>
          <w:color w:val="000000"/>
        </w:rPr>
        <w:t>Suspensions include</w:t>
      </w:r>
      <w:r w:rsidR="00142558">
        <w:rPr>
          <w:rFonts w:cs="Arial"/>
          <w:color w:val="000000"/>
        </w:rPr>
        <w:t>:</w:t>
      </w:r>
      <w:r w:rsidRPr="000A3019">
        <w:rPr>
          <w:rFonts w:cs="Arial"/>
          <w:color w:val="000000"/>
        </w:rPr>
        <w:t xml:space="preserve"> (1) suspensions from school by the principal or designee pursuant to </w:t>
      </w:r>
      <w:r w:rsidRPr="000A3019">
        <w:rPr>
          <w:rStyle w:val="Emphasis"/>
          <w:rFonts w:cs="Arial"/>
          <w:color w:val="000000"/>
        </w:rPr>
        <w:t>EC</w:t>
      </w:r>
      <w:r w:rsidRPr="000A3019">
        <w:rPr>
          <w:rFonts w:cs="Arial"/>
          <w:color w:val="000000"/>
        </w:rPr>
        <w:t xml:space="preserve"> </w:t>
      </w:r>
      <w:r w:rsidR="00142558">
        <w:rPr>
          <w:rFonts w:cs="Arial"/>
          <w:color w:val="000000"/>
        </w:rPr>
        <w:t>sections</w:t>
      </w:r>
      <w:r w:rsidRPr="000A3019">
        <w:rPr>
          <w:rFonts w:cs="Arial"/>
          <w:color w:val="000000"/>
        </w:rPr>
        <w:t xml:space="preserve"> 48911(a), 48900.2, 48900.4</w:t>
      </w:r>
      <w:r w:rsidR="00142558">
        <w:rPr>
          <w:rFonts w:cs="Arial"/>
          <w:color w:val="000000"/>
        </w:rPr>
        <w:t>,</w:t>
      </w:r>
      <w:r w:rsidRPr="000A3019">
        <w:rPr>
          <w:rFonts w:cs="Arial"/>
          <w:color w:val="000000"/>
        </w:rPr>
        <w:t xml:space="preserve"> and 48900.7</w:t>
      </w:r>
      <w:r w:rsidR="00142558">
        <w:rPr>
          <w:rFonts w:cs="Arial"/>
          <w:color w:val="000000"/>
        </w:rPr>
        <w:t>;</w:t>
      </w:r>
      <w:r w:rsidRPr="000A3019">
        <w:rPr>
          <w:rFonts w:cs="Arial"/>
          <w:color w:val="000000"/>
        </w:rPr>
        <w:t xml:space="preserve"> and (2) suspensions under the authority provided by </w:t>
      </w:r>
      <w:r w:rsidRPr="000A3019">
        <w:rPr>
          <w:rStyle w:val="Emphasis"/>
          <w:rFonts w:cs="Arial"/>
          <w:color w:val="000000"/>
        </w:rPr>
        <w:t>EC</w:t>
      </w:r>
      <w:r w:rsidRPr="000A3019">
        <w:rPr>
          <w:rFonts w:cs="Arial"/>
          <w:color w:val="000000"/>
        </w:rPr>
        <w:t xml:space="preserve"> Section 48910(a). Suspensions from school include both “home” suspensions and suspensions in a supervised classroom as defined in </w:t>
      </w:r>
      <w:r w:rsidRPr="000A3019">
        <w:rPr>
          <w:rStyle w:val="Emphasis"/>
          <w:rFonts w:cs="Arial"/>
          <w:color w:val="000000"/>
        </w:rPr>
        <w:t>EC</w:t>
      </w:r>
      <w:r w:rsidRPr="000A3019">
        <w:rPr>
          <w:rFonts w:cs="Arial"/>
          <w:color w:val="000000"/>
        </w:rPr>
        <w:t xml:space="preserve"> Section 48911.1.</w:t>
      </w:r>
    </w:p>
    <w:p w14:paraId="7576182A" w14:textId="13E969C3" w:rsidR="00BC3686" w:rsidRPr="000A3019" w:rsidRDefault="00BC3686" w:rsidP="00BC3686">
      <w:pPr>
        <w:spacing w:before="240" w:after="240"/>
        <w:rPr>
          <w:color w:val="000000"/>
        </w:rPr>
      </w:pPr>
      <w:r w:rsidRPr="000A3019">
        <w:rPr>
          <w:rFonts w:cs="Arial"/>
          <w:color w:val="000000"/>
        </w:rPr>
        <w:t xml:space="preserve">As stated in </w:t>
      </w:r>
      <w:r w:rsidRPr="000A3019">
        <w:rPr>
          <w:rStyle w:val="Emphasis"/>
          <w:rFonts w:cs="Arial"/>
          <w:color w:val="000000"/>
        </w:rPr>
        <w:t>EC</w:t>
      </w:r>
      <w:r w:rsidRPr="000A3019">
        <w:rPr>
          <w:rFonts w:cs="Arial"/>
          <w:color w:val="000000"/>
        </w:rPr>
        <w:t xml:space="preserve"> Section 48925(d), suspensions do not include</w:t>
      </w:r>
      <w:r w:rsidR="00142558">
        <w:rPr>
          <w:rFonts w:cs="Arial"/>
          <w:color w:val="000000"/>
        </w:rPr>
        <w:t>:</w:t>
      </w:r>
      <w:r w:rsidRPr="000A3019">
        <w:rPr>
          <w:rFonts w:cs="Arial"/>
          <w:color w:val="000000"/>
        </w:rPr>
        <w:t xml:space="preserve"> (1) reassignment to another education program or class at the same school where the pupil will receive ongoing instruction for the length of day prescribed by the governing board for</w:t>
      </w:r>
      <w:r w:rsidR="00142558">
        <w:rPr>
          <w:rFonts w:cs="Arial"/>
          <w:color w:val="000000"/>
        </w:rPr>
        <w:t xml:space="preserve"> pupils of the same grade level;</w:t>
      </w:r>
      <w:r w:rsidRPr="000A3019">
        <w:rPr>
          <w:rFonts w:cs="Arial"/>
          <w:color w:val="000000"/>
        </w:rPr>
        <w:t xml:space="preserve"> or (2) referral to a certificated employee designated by</w:t>
      </w:r>
      <w:r w:rsidR="00142558">
        <w:rPr>
          <w:rFonts w:cs="Arial"/>
          <w:color w:val="000000"/>
        </w:rPr>
        <w:t xml:space="preserve"> the principal to advise pupils;</w:t>
      </w:r>
      <w:r w:rsidRPr="000A3019">
        <w:rPr>
          <w:rFonts w:cs="Arial"/>
          <w:color w:val="000000"/>
        </w:rPr>
        <w:t xml:space="preserve"> or (3) removal from the class, but without reassignment to another class or program, for the remainder of the class period without sending the pupil to the principal or the principal’s designee as provided in </w:t>
      </w:r>
      <w:r w:rsidRPr="000A3019">
        <w:rPr>
          <w:rStyle w:val="Emphasis"/>
          <w:rFonts w:cs="Arial"/>
          <w:color w:val="000000"/>
        </w:rPr>
        <w:t>EC</w:t>
      </w:r>
      <w:r w:rsidRPr="000A3019">
        <w:rPr>
          <w:rFonts w:cs="Arial"/>
          <w:color w:val="000000"/>
        </w:rPr>
        <w:t xml:space="preserve"> Section 48910.</w:t>
      </w:r>
      <w:r w:rsidR="00142558">
        <w:rPr>
          <w:rFonts w:cs="Arial"/>
          <w:color w:val="000000"/>
        </w:rPr>
        <w:t xml:space="preserve"> </w:t>
      </w:r>
      <w:r w:rsidRPr="000A3019">
        <w:rPr>
          <w:rFonts w:cs="Arial"/>
          <w:color w:val="000000"/>
        </w:rPr>
        <w:t xml:space="preserve">Note that these three items specified in </w:t>
      </w:r>
      <w:r w:rsidRPr="000A3019">
        <w:rPr>
          <w:rStyle w:val="Emphasis"/>
          <w:rFonts w:cs="Arial"/>
          <w:color w:val="000000"/>
        </w:rPr>
        <w:t>EC</w:t>
      </w:r>
      <w:r w:rsidRPr="000A3019">
        <w:rPr>
          <w:rFonts w:cs="Arial"/>
          <w:color w:val="000000"/>
        </w:rPr>
        <w:t xml:space="preserve"> Section 48925(d) are </w:t>
      </w:r>
      <w:r w:rsidRPr="000A3019">
        <w:rPr>
          <w:rStyle w:val="Emphasis"/>
          <w:rFonts w:cs="Arial"/>
          <w:color w:val="000000"/>
        </w:rPr>
        <w:t>not</w:t>
      </w:r>
      <w:r w:rsidRPr="000A3019">
        <w:rPr>
          <w:rFonts w:cs="Arial"/>
          <w:color w:val="000000"/>
        </w:rPr>
        <w:t xml:space="preserve"> “in-school suspensions.”  “In-school </w:t>
      </w:r>
      <w:r w:rsidRPr="000A3019">
        <w:rPr>
          <w:rFonts w:cs="Arial"/>
          <w:color w:val="000000"/>
        </w:rPr>
        <w:lastRenderedPageBreak/>
        <w:t>suspensions” are when the princi</w:t>
      </w:r>
      <w:r w:rsidR="00142558">
        <w:rPr>
          <w:rFonts w:cs="Arial"/>
          <w:color w:val="000000"/>
        </w:rPr>
        <w:t>pal or the principal’s designee</w:t>
      </w:r>
      <w:r w:rsidRPr="000A3019">
        <w:rPr>
          <w:rFonts w:cs="Arial"/>
          <w:color w:val="000000"/>
        </w:rPr>
        <w:t xml:space="preserve"> assigns a student to a “supervised suspension classroom” as defined in </w:t>
      </w:r>
      <w:r w:rsidRPr="000A3019">
        <w:rPr>
          <w:rStyle w:val="Emphasis"/>
          <w:rFonts w:cs="Arial"/>
          <w:color w:val="000000"/>
        </w:rPr>
        <w:t>EC</w:t>
      </w:r>
      <w:r w:rsidRPr="000A3019">
        <w:rPr>
          <w:rFonts w:cs="Arial"/>
          <w:color w:val="000000"/>
        </w:rPr>
        <w:t xml:space="preserve"> Section 48911.1.</w:t>
      </w:r>
    </w:p>
    <w:p w14:paraId="595179DF" w14:textId="77777777" w:rsidR="00BC3686" w:rsidRDefault="00BC3686" w:rsidP="00BC3686">
      <w:pPr>
        <w:spacing w:before="240" w:after="240"/>
        <w:rPr>
          <w:rFonts w:cs="Arial"/>
          <w:b/>
          <w:bCs/>
          <w:color w:val="000000" w:themeColor="text1"/>
        </w:rPr>
      </w:pPr>
      <w:r>
        <w:rPr>
          <w:rFonts w:cs="Arial"/>
          <w:b/>
          <w:bCs/>
          <w:color w:val="000000" w:themeColor="text1"/>
        </w:rPr>
        <w:t>What is an expulsion?</w:t>
      </w:r>
    </w:p>
    <w:p w14:paraId="25BD404C" w14:textId="77777777" w:rsidR="00BC3686" w:rsidRDefault="00BC3686" w:rsidP="00BC3686">
      <w:pPr>
        <w:spacing w:before="240" w:after="240"/>
        <w:rPr>
          <w:rFonts w:cs="Arial"/>
          <w:b/>
          <w:bCs/>
          <w:color w:val="000000" w:themeColor="text1"/>
        </w:rPr>
      </w:pPr>
      <w:r>
        <w:rPr>
          <w:rFonts w:cs="Arial"/>
          <w:bCs/>
          <w:color w:val="000000" w:themeColor="text1"/>
        </w:rPr>
        <w:t xml:space="preserve">Expelled students are exited from their school, and </w:t>
      </w:r>
      <w:r w:rsidRPr="000A3019">
        <w:rPr>
          <w:rFonts w:cs="Arial"/>
          <w:bCs/>
          <w:color w:val="000000" w:themeColor="text1"/>
        </w:rPr>
        <w:t>EC Section 48915(d</w:t>
      </w:r>
      <w:proofErr w:type="gramStart"/>
      <w:r w:rsidRPr="000A3019">
        <w:rPr>
          <w:rFonts w:cs="Arial"/>
          <w:bCs/>
          <w:color w:val="000000" w:themeColor="text1"/>
        </w:rPr>
        <w:t>)(</w:t>
      </w:r>
      <w:proofErr w:type="gramEnd"/>
      <w:r w:rsidRPr="000A3019">
        <w:rPr>
          <w:rFonts w:cs="Arial"/>
          <w:bCs/>
          <w:color w:val="000000" w:themeColor="text1"/>
        </w:rPr>
        <w:t>f)</w:t>
      </w:r>
      <w:r>
        <w:rPr>
          <w:rFonts w:cs="Arial"/>
          <w:b/>
          <w:bCs/>
          <w:color w:val="000000" w:themeColor="text1"/>
        </w:rPr>
        <w:t xml:space="preserve"> </w:t>
      </w:r>
      <w:r>
        <w:t xml:space="preserve">requires LEAs to refer students who are expelled pursuant to </w:t>
      </w:r>
      <w:r w:rsidRPr="007F1DDB">
        <w:rPr>
          <w:i/>
        </w:rPr>
        <w:t>EC</w:t>
      </w:r>
      <w:r>
        <w:t xml:space="preserve"> Section 48915(b)(c)(e), to a program of study that meets conditions specified under </w:t>
      </w:r>
      <w:r w:rsidRPr="00A954FF">
        <w:rPr>
          <w:i/>
        </w:rPr>
        <w:t>EC</w:t>
      </w:r>
      <w:r>
        <w:t xml:space="preserve"> Section 48915(d). </w:t>
      </w:r>
    </w:p>
    <w:p w14:paraId="685866BE" w14:textId="2D794F7D" w:rsidR="00BC3686" w:rsidRDefault="00BC3686" w:rsidP="00E60A05">
      <w:pPr>
        <w:spacing w:before="240" w:after="240"/>
        <w:rPr>
          <w:rFonts w:cs="Arial"/>
          <w:b/>
          <w:bCs/>
          <w:color w:val="000000" w:themeColor="text1"/>
        </w:rPr>
      </w:pPr>
      <w:r>
        <w:rPr>
          <w:rFonts w:cs="Arial"/>
          <w:b/>
          <w:bCs/>
          <w:color w:val="000000" w:themeColor="text1"/>
        </w:rPr>
        <w:t>What are “other means of correction”?</w:t>
      </w:r>
    </w:p>
    <w:p w14:paraId="226A7DA3" w14:textId="77777777" w:rsidR="00BC3686" w:rsidRDefault="00BC3686" w:rsidP="00E60A05">
      <w:pPr>
        <w:spacing w:before="240" w:after="240"/>
        <w:rPr>
          <w:rFonts w:cs="Arial"/>
          <w:bCs/>
          <w:color w:val="000000" w:themeColor="text1"/>
        </w:rPr>
      </w:pPr>
      <w:r w:rsidRPr="000A3019">
        <w:rPr>
          <w:rFonts w:cs="Arial"/>
          <w:bCs/>
          <w:color w:val="000000" w:themeColor="text1"/>
        </w:rPr>
        <w:t xml:space="preserve">Per </w:t>
      </w:r>
      <w:r w:rsidRPr="001973DF">
        <w:rPr>
          <w:rFonts w:cs="Arial"/>
          <w:bCs/>
          <w:i/>
          <w:color w:val="000000" w:themeColor="text1"/>
        </w:rPr>
        <w:t>EC</w:t>
      </w:r>
      <w:r w:rsidRPr="000A3019">
        <w:rPr>
          <w:rFonts w:cs="Arial"/>
          <w:bCs/>
          <w:color w:val="000000" w:themeColor="text1"/>
        </w:rPr>
        <w:t xml:space="preserve"> Section 48900.5, “Other means of correction” include</w:t>
      </w:r>
      <w:r>
        <w:rPr>
          <w:rFonts w:cs="Arial"/>
          <w:bCs/>
          <w:color w:val="000000" w:themeColor="text1"/>
        </w:rPr>
        <w:t>, but are not limited to the following</w:t>
      </w:r>
      <w:r w:rsidRPr="000A3019">
        <w:rPr>
          <w:rFonts w:cs="Arial"/>
          <w:bCs/>
          <w:color w:val="000000" w:themeColor="text1"/>
        </w:rPr>
        <w:t>:</w:t>
      </w:r>
    </w:p>
    <w:p w14:paraId="6A629E4B" w14:textId="77777777" w:rsidR="00BC3686" w:rsidRPr="000A3019" w:rsidRDefault="00BC3686" w:rsidP="00AE2992">
      <w:pPr>
        <w:numPr>
          <w:ilvl w:val="0"/>
          <w:numId w:val="91"/>
        </w:numPr>
        <w:spacing w:before="240" w:after="240"/>
        <w:rPr>
          <w:rFonts w:eastAsia="Times New Roman" w:cs="Arial"/>
          <w:color w:val="000000"/>
        </w:rPr>
      </w:pPr>
      <w:r w:rsidRPr="000A3019">
        <w:rPr>
          <w:rFonts w:eastAsia="Times New Roman" w:cs="Arial"/>
          <w:iCs/>
          <w:color w:val="000000"/>
        </w:rPr>
        <w:t>A conference between school personnel, the pupil</w:t>
      </w:r>
      <w:r w:rsidRPr="000A3019">
        <w:rPr>
          <w:rFonts w:eastAsia="Times New Roman" w:cs="Arial" w:hint="eastAsia"/>
          <w:iCs/>
          <w:color w:val="000000"/>
        </w:rPr>
        <w:t>’</w:t>
      </w:r>
      <w:r w:rsidRPr="000A3019">
        <w:rPr>
          <w:rFonts w:eastAsia="Times New Roman" w:cs="Arial"/>
          <w:iCs/>
          <w:color w:val="000000"/>
        </w:rPr>
        <w:t>s parent or guardian, and the pupil.</w:t>
      </w:r>
    </w:p>
    <w:p w14:paraId="645F9968" w14:textId="77777777" w:rsidR="00BC3686" w:rsidRPr="000A3019" w:rsidRDefault="00BC3686" w:rsidP="00AE2992">
      <w:pPr>
        <w:numPr>
          <w:ilvl w:val="0"/>
          <w:numId w:val="91"/>
        </w:numPr>
        <w:spacing w:before="240" w:after="240"/>
        <w:rPr>
          <w:rFonts w:eastAsia="Times New Roman" w:cs="Arial"/>
          <w:color w:val="000000"/>
        </w:rPr>
      </w:pPr>
      <w:r w:rsidRPr="000A3019">
        <w:rPr>
          <w:rFonts w:eastAsia="Times New Roman" w:cs="Arial"/>
          <w:iCs/>
          <w:color w:val="000000"/>
        </w:rPr>
        <w:t>Referrals to the school counselor, psychologist, social worker, child welfare attendance personnel, or other school support service personnel for case management and counseling.</w:t>
      </w:r>
    </w:p>
    <w:p w14:paraId="428D15C7" w14:textId="77777777" w:rsidR="00BC3686" w:rsidRPr="000A3019" w:rsidRDefault="00BC3686" w:rsidP="00AE2992">
      <w:pPr>
        <w:numPr>
          <w:ilvl w:val="0"/>
          <w:numId w:val="91"/>
        </w:numPr>
        <w:spacing w:before="240" w:after="240"/>
        <w:rPr>
          <w:rFonts w:eastAsia="Times New Roman" w:cs="Arial"/>
          <w:color w:val="000000"/>
        </w:rPr>
      </w:pPr>
      <w:r w:rsidRPr="000A3019">
        <w:rPr>
          <w:rFonts w:eastAsia="Times New Roman" w:cs="Arial"/>
          <w:iCs/>
          <w:color w:val="000000"/>
        </w:rPr>
        <w:t>Study teams, guidance teams, resource panel teams, or other intervention-related teams that assess the behavior, and develop and implement individualized plans to address the behavior in partnership with the pupil and his or her parents.</w:t>
      </w:r>
    </w:p>
    <w:p w14:paraId="39895BD2" w14:textId="77777777" w:rsidR="00BC3686" w:rsidRPr="000A3019" w:rsidRDefault="00BC3686" w:rsidP="00AE2992">
      <w:pPr>
        <w:numPr>
          <w:ilvl w:val="0"/>
          <w:numId w:val="91"/>
        </w:numPr>
        <w:spacing w:before="240" w:after="240"/>
        <w:rPr>
          <w:rFonts w:eastAsia="Times New Roman" w:cs="Arial"/>
          <w:color w:val="000000"/>
        </w:rPr>
      </w:pPr>
      <w:r w:rsidRPr="000A3019">
        <w:rPr>
          <w:rFonts w:eastAsia="Times New Roman" w:cs="Arial"/>
          <w:iCs/>
          <w:color w:val="000000"/>
        </w:rPr>
        <w:t xml:space="preserve">Referral for a comprehensive psychosocial or psychoeducational assessment, including for purposes of creating an individualized education program, or a [Section504] plan. </w:t>
      </w:r>
    </w:p>
    <w:p w14:paraId="659449AC" w14:textId="77777777" w:rsidR="00BC3686" w:rsidRPr="000A3019" w:rsidRDefault="00BC3686" w:rsidP="00AE2992">
      <w:pPr>
        <w:numPr>
          <w:ilvl w:val="0"/>
          <w:numId w:val="91"/>
        </w:numPr>
        <w:spacing w:before="240" w:after="240"/>
        <w:rPr>
          <w:rFonts w:eastAsia="Times New Roman" w:cs="Arial"/>
          <w:color w:val="000000"/>
        </w:rPr>
      </w:pPr>
      <w:r w:rsidRPr="000A3019">
        <w:rPr>
          <w:rFonts w:eastAsia="Times New Roman" w:cs="Arial"/>
          <w:iCs/>
          <w:color w:val="000000"/>
        </w:rPr>
        <w:t>Enrollment in a program for teaching prosocial behavior or anger management.</w:t>
      </w:r>
    </w:p>
    <w:p w14:paraId="04DB4925" w14:textId="77777777" w:rsidR="00BC3686" w:rsidRPr="000A3019" w:rsidRDefault="00BC3686" w:rsidP="00AE2992">
      <w:pPr>
        <w:numPr>
          <w:ilvl w:val="0"/>
          <w:numId w:val="91"/>
        </w:numPr>
        <w:spacing w:before="240" w:after="240"/>
        <w:rPr>
          <w:rFonts w:eastAsia="Times New Roman" w:cs="Arial"/>
          <w:color w:val="000000"/>
        </w:rPr>
      </w:pPr>
      <w:r w:rsidRPr="000A3019">
        <w:rPr>
          <w:rFonts w:eastAsia="Times New Roman" w:cs="Arial"/>
          <w:iCs/>
          <w:color w:val="000000"/>
        </w:rPr>
        <w:t>Participation in a restorative justice program.</w:t>
      </w:r>
    </w:p>
    <w:p w14:paraId="6B91B501" w14:textId="77777777" w:rsidR="00BC3686" w:rsidRPr="000A3019" w:rsidRDefault="00BC3686" w:rsidP="00AE2992">
      <w:pPr>
        <w:numPr>
          <w:ilvl w:val="0"/>
          <w:numId w:val="91"/>
        </w:numPr>
        <w:spacing w:before="240" w:after="240"/>
        <w:rPr>
          <w:rFonts w:eastAsia="Times New Roman" w:cs="Arial"/>
          <w:color w:val="000000"/>
        </w:rPr>
      </w:pPr>
      <w:r w:rsidRPr="000A3019">
        <w:rPr>
          <w:rFonts w:eastAsia="Times New Roman" w:cs="Arial"/>
          <w:iCs/>
          <w:color w:val="000000"/>
        </w:rPr>
        <w:t>A positive behavior support approach with tiered interventions that occur during the school day on campus.</w:t>
      </w:r>
    </w:p>
    <w:p w14:paraId="4FD9D9C7" w14:textId="77777777" w:rsidR="00BC3686" w:rsidRPr="00706C8C" w:rsidRDefault="00BC3686" w:rsidP="00AE2992">
      <w:pPr>
        <w:numPr>
          <w:ilvl w:val="0"/>
          <w:numId w:val="91"/>
        </w:numPr>
        <w:spacing w:before="240" w:after="240"/>
        <w:rPr>
          <w:rFonts w:eastAsia="Times New Roman" w:cs="Arial"/>
          <w:color w:val="000000"/>
        </w:rPr>
      </w:pPr>
      <w:r w:rsidRPr="000A3019">
        <w:rPr>
          <w:rFonts w:eastAsia="Times New Roman" w:cs="Arial"/>
          <w:iCs/>
          <w:color w:val="000000"/>
        </w:rPr>
        <w:t>After-school programs that address specific behavioral issues or expose pupils to positive activities and behaviors, including, but not limited to, those operated in collaboration with local parent and community groups.</w:t>
      </w:r>
    </w:p>
    <w:p w14:paraId="73848F37" w14:textId="77777777" w:rsidR="00BC3686" w:rsidRPr="000A3019" w:rsidRDefault="00BC3686" w:rsidP="00AE2992">
      <w:pPr>
        <w:numPr>
          <w:ilvl w:val="0"/>
          <w:numId w:val="91"/>
        </w:numPr>
        <w:spacing w:before="240" w:after="240"/>
        <w:rPr>
          <w:rFonts w:eastAsia="Times New Roman" w:cs="Arial"/>
          <w:color w:val="000000"/>
        </w:rPr>
      </w:pPr>
      <w:r w:rsidRPr="000A3019">
        <w:rPr>
          <w:rFonts w:eastAsia="Times New Roman" w:cs="Arial"/>
          <w:iCs/>
          <w:color w:val="000000"/>
        </w:rPr>
        <w:t xml:space="preserve">Any of the alternatives described in Section 48900.6 [relating to </w:t>
      </w:r>
      <w:r w:rsidRPr="000A3019">
        <w:rPr>
          <w:rFonts w:eastAsia="Times New Roman" w:cs="Arial" w:hint="eastAsia"/>
          <w:iCs/>
          <w:color w:val="000000"/>
        </w:rPr>
        <w:t>“</w:t>
      </w:r>
      <w:r w:rsidRPr="000A3019">
        <w:rPr>
          <w:rFonts w:eastAsia="Times New Roman" w:cs="Arial"/>
          <w:iCs/>
          <w:color w:val="000000"/>
        </w:rPr>
        <w:t>community service</w:t>
      </w:r>
      <w:r w:rsidRPr="000A3019">
        <w:rPr>
          <w:rFonts w:eastAsia="Times New Roman" w:cs="Arial" w:hint="eastAsia"/>
          <w:iCs/>
          <w:color w:val="000000"/>
        </w:rPr>
        <w:t>”</w:t>
      </w:r>
      <w:r w:rsidRPr="000A3019">
        <w:rPr>
          <w:rFonts w:eastAsia="Times New Roman" w:cs="Arial"/>
          <w:iCs/>
          <w:color w:val="000000"/>
        </w:rPr>
        <w:t>].</w:t>
      </w:r>
    </w:p>
    <w:p w14:paraId="3F772EB6" w14:textId="612CCA4B" w:rsidR="00BC3686" w:rsidRPr="000A3019" w:rsidRDefault="00BC3686" w:rsidP="00BC3686">
      <w:pPr>
        <w:spacing w:after="240"/>
        <w:rPr>
          <w:rFonts w:eastAsia="Times New Roman" w:cs="Arial"/>
          <w:color w:val="000000"/>
        </w:rPr>
      </w:pPr>
      <w:r w:rsidRPr="000A3019">
        <w:rPr>
          <w:rFonts w:eastAsia="Times New Roman" w:cs="Arial"/>
          <w:color w:val="000000"/>
        </w:rPr>
        <w:t xml:space="preserve">It should be noted that incidents that result in </w:t>
      </w:r>
      <w:r w:rsidRPr="000A3019">
        <w:rPr>
          <w:rFonts w:eastAsia="Times New Roman" w:cs="Arial" w:hint="eastAsia"/>
          <w:color w:val="000000"/>
        </w:rPr>
        <w:t>“</w:t>
      </w:r>
      <w:r w:rsidRPr="000A3019">
        <w:rPr>
          <w:rFonts w:eastAsia="Times New Roman" w:cs="Arial"/>
          <w:color w:val="000000"/>
        </w:rPr>
        <w:t>other means of correction</w:t>
      </w:r>
      <w:r w:rsidRPr="000A3019">
        <w:rPr>
          <w:rFonts w:eastAsia="Times New Roman" w:cs="Arial" w:hint="eastAsia"/>
          <w:color w:val="000000"/>
        </w:rPr>
        <w:t>”</w:t>
      </w:r>
      <w:r w:rsidRPr="000A3019">
        <w:rPr>
          <w:rFonts w:eastAsia="Times New Roman" w:cs="Arial"/>
          <w:color w:val="000000"/>
        </w:rPr>
        <w:t xml:space="preserve"> are not included in the Suspension Rate posted on DataQuest or used for the </w:t>
      </w:r>
      <w:r>
        <w:rPr>
          <w:rFonts w:eastAsia="Times New Roman" w:cs="Arial"/>
          <w:color w:val="000000"/>
        </w:rPr>
        <w:t xml:space="preserve">California School </w:t>
      </w:r>
      <w:r w:rsidRPr="000A3019">
        <w:rPr>
          <w:rFonts w:eastAsia="Times New Roman" w:cs="Arial"/>
          <w:color w:val="000000"/>
        </w:rPr>
        <w:t xml:space="preserve">Dashboard. </w:t>
      </w:r>
      <w:r w:rsidR="000A2408">
        <w:rPr>
          <w:rFonts w:ascii="Helvetica" w:hAnsi="Helvetica" w:cs="Helvetica"/>
          <w:color w:val="000000"/>
          <w:shd w:val="clear" w:color="auto" w:fill="FFFFFF"/>
        </w:rPr>
        <w:t>In fact, reporting “other means of correction” shows that a school is following legislative intent by implementing alternatives to suspension so that students do not miss instructional time.</w:t>
      </w:r>
    </w:p>
    <w:p w14:paraId="710422A3" w14:textId="53CF1916" w:rsidR="00985278" w:rsidRPr="00B31B67" w:rsidRDefault="00985278" w:rsidP="008D66EF">
      <w:pPr>
        <w:spacing w:before="240" w:after="240"/>
        <w:rPr>
          <w:rFonts w:cs="Arial"/>
          <w:b/>
          <w:bCs/>
          <w:color w:val="000000" w:themeColor="text1"/>
        </w:rPr>
      </w:pPr>
      <w:r w:rsidRPr="00B31B67">
        <w:rPr>
          <w:rFonts w:cs="Arial"/>
          <w:b/>
          <w:bCs/>
          <w:color w:val="000000" w:themeColor="text1"/>
        </w:rPr>
        <w:t xml:space="preserve">Which </w:t>
      </w:r>
      <w:r w:rsidR="00F62CD8">
        <w:rPr>
          <w:rFonts w:cs="Arial"/>
          <w:b/>
          <w:bCs/>
          <w:color w:val="000000" w:themeColor="text1"/>
        </w:rPr>
        <w:t>incidents</w:t>
      </w:r>
      <w:r w:rsidRPr="00B31B67">
        <w:rPr>
          <w:rFonts w:cs="Arial"/>
          <w:b/>
          <w:bCs/>
          <w:color w:val="000000" w:themeColor="text1"/>
        </w:rPr>
        <w:t xml:space="preserve"> must be reported</w:t>
      </w:r>
      <w:r w:rsidR="00BC3686">
        <w:rPr>
          <w:rFonts w:cs="Arial"/>
          <w:b/>
          <w:bCs/>
          <w:color w:val="000000" w:themeColor="text1"/>
        </w:rPr>
        <w:t>?</w:t>
      </w:r>
    </w:p>
    <w:p w14:paraId="46B1BFED" w14:textId="2E342558" w:rsidR="00985278" w:rsidRPr="00B31B67" w:rsidRDefault="00985278" w:rsidP="00AE2992">
      <w:pPr>
        <w:pStyle w:val="BlockText"/>
        <w:numPr>
          <w:ilvl w:val="0"/>
          <w:numId w:val="165"/>
        </w:numPr>
        <w:spacing w:before="240" w:after="240"/>
        <w:rPr>
          <w:color w:val="000000" w:themeColor="text1"/>
          <w:sz w:val="24"/>
        </w:rPr>
      </w:pPr>
      <w:r w:rsidRPr="00B31B67">
        <w:rPr>
          <w:color w:val="000000" w:themeColor="text1"/>
          <w:sz w:val="24"/>
        </w:rPr>
        <w:t>LEA</w:t>
      </w:r>
      <w:r w:rsidR="00776EBB">
        <w:rPr>
          <w:color w:val="000000" w:themeColor="text1"/>
          <w:sz w:val="24"/>
        </w:rPr>
        <w:t>s</w:t>
      </w:r>
      <w:r w:rsidRPr="00B31B67">
        <w:rPr>
          <w:color w:val="000000" w:themeColor="text1"/>
          <w:sz w:val="24"/>
        </w:rPr>
        <w:t xml:space="preserve"> </w:t>
      </w:r>
      <w:r w:rsidR="00776EBB">
        <w:rPr>
          <w:color w:val="000000" w:themeColor="text1"/>
          <w:sz w:val="24"/>
        </w:rPr>
        <w:t>are</w:t>
      </w:r>
      <w:r w:rsidRPr="00B31B67">
        <w:rPr>
          <w:color w:val="000000" w:themeColor="text1"/>
          <w:sz w:val="24"/>
        </w:rPr>
        <w:t xml:space="preserve"> required to submit the following</w:t>
      </w:r>
      <w:r w:rsidR="00F62CD8">
        <w:rPr>
          <w:color w:val="000000" w:themeColor="text1"/>
          <w:sz w:val="24"/>
        </w:rPr>
        <w:t xml:space="preserve"> for all students</w:t>
      </w:r>
      <w:r w:rsidRPr="00B31B67">
        <w:rPr>
          <w:color w:val="000000" w:themeColor="text1"/>
          <w:sz w:val="24"/>
        </w:rPr>
        <w:t>:</w:t>
      </w:r>
    </w:p>
    <w:p w14:paraId="11116E8C" w14:textId="060B5E11" w:rsidR="00F62CD8" w:rsidRDefault="00F62CD8" w:rsidP="00AE2992">
      <w:pPr>
        <w:pStyle w:val="BlockText"/>
        <w:numPr>
          <w:ilvl w:val="0"/>
          <w:numId w:val="165"/>
        </w:numPr>
        <w:spacing w:before="240" w:after="240"/>
        <w:rPr>
          <w:color w:val="000000" w:themeColor="text1"/>
          <w:sz w:val="24"/>
        </w:rPr>
      </w:pPr>
      <w:r>
        <w:rPr>
          <w:color w:val="000000" w:themeColor="text1"/>
          <w:sz w:val="24"/>
        </w:rPr>
        <w:t xml:space="preserve">All incidents that result in the behavioral restraint or seclusion of a student as required by California </w:t>
      </w:r>
      <w:r w:rsidRPr="006B01F3">
        <w:rPr>
          <w:i/>
          <w:color w:val="000000" w:themeColor="text1"/>
          <w:sz w:val="24"/>
        </w:rPr>
        <w:t>Education Code</w:t>
      </w:r>
      <w:r>
        <w:rPr>
          <w:color w:val="000000" w:themeColor="text1"/>
          <w:sz w:val="24"/>
        </w:rPr>
        <w:t xml:space="preserve"> sections 49005-19006.4.</w:t>
      </w:r>
    </w:p>
    <w:p w14:paraId="7B19E9C8" w14:textId="58B07953" w:rsidR="00F62CD8" w:rsidRDefault="00BC3686" w:rsidP="00AE2992">
      <w:pPr>
        <w:pStyle w:val="BlockText"/>
        <w:numPr>
          <w:ilvl w:val="0"/>
          <w:numId w:val="165"/>
        </w:numPr>
        <w:spacing w:before="240" w:after="240"/>
        <w:rPr>
          <w:color w:val="000000" w:themeColor="text1"/>
          <w:sz w:val="24"/>
        </w:rPr>
      </w:pPr>
      <w:r>
        <w:rPr>
          <w:color w:val="000000" w:themeColor="text1"/>
          <w:sz w:val="24"/>
        </w:rPr>
        <w:t xml:space="preserve">All </w:t>
      </w:r>
      <w:r w:rsidR="00F62CD8">
        <w:rPr>
          <w:color w:val="000000" w:themeColor="text1"/>
          <w:sz w:val="24"/>
        </w:rPr>
        <w:t xml:space="preserve">incidents in which a student commits a statutory offense, regardless of </w:t>
      </w:r>
      <w:r w:rsidR="00C5116D">
        <w:rPr>
          <w:color w:val="000000" w:themeColor="text1"/>
          <w:sz w:val="24"/>
        </w:rPr>
        <w:t xml:space="preserve">whether </w:t>
      </w:r>
      <w:r w:rsidR="00F62CD8">
        <w:rPr>
          <w:color w:val="000000" w:themeColor="text1"/>
          <w:sz w:val="24"/>
        </w:rPr>
        <w:t>the incident result</w:t>
      </w:r>
      <w:r w:rsidR="00776EBB">
        <w:rPr>
          <w:color w:val="000000" w:themeColor="text1"/>
          <w:sz w:val="24"/>
        </w:rPr>
        <w:t>s</w:t>
      </w:r>
      <w:r w:rsidR="00F62CD8">
        <w:rPr>
          <w:color w:val="000000" w:themeColor="text1"/>
          <w:sz w:val="24"/>
        </w:rPr>
        <w:t xml:space="preserve"> </w:t>
      </w:r>
      <w:r w:rsidR="00C5116D">
        <w:rPr>
          <w:color w:val="000000" w:themeColor="text1"/>
          <w:sz w:val="24"/>
        </w:rPr>
        <w:t>in a</w:t>
      </w:r>
      <w:r w:rsidR="00F62CD8">
        <w:rPr>
          <w:color w:val="000000" w:themeColor="text1"/>
          <w:sz w:val="24"/>
        </w:rPr>
        <w:t xml:space="preserve"> </w:t>
      </w:r>
      <w:r>
        <w:rPr>
          <w:color w:val="000000" w:themeColor="text1"/>
          <w:sz w:val="24"/>
        </w:rPr>
        <w:t>disciplinary action</w:t>
      </w:r>
      <w:r w:rsidR="00C5116D">
        <w:rPr>
          <w:color w:val="000000" w:themeColor="text1"/>
          <w:sz w:val="24"/>
        </w:rPr>
        <w:t xml:space="preserve"> of suspension or expulsion</w:t>
      </w:r>
      <w:r w:rsidR="00DD63E6">
        <w:rPr>
          <w:color w:val="000000" w:themeColor="text1"/>
          <w:sz w:val="24"/>
        </w:rPr>
        <w:t>.</w:t>
      </w:r>
    </w:p>
    <w:p w14:paraId="6AB60F4E" w14:textId="4E0B18EC" w:rsidR="00F62CD8" w:rsidRDefault="00F62CD8" w:rsidP="00AE2992">
      <w:pPr>
        <w:pStyle w:val="BlockText"/>
        <w:numPr>
          <w:ilvl w:val="0"/>
          <w:numId w:val="165"/>
        </w:numPr>
        <w:spacing w:before="240" w:after="240"/>
        <w:rPr>
          <w:color w:val="000000" w:themeColor="text1"/>
          <w:sz w:val="24"/>
        </w:rPr>
      </w:pPr>
      <w:r>
        <w:rPr>
          <w:color w:val="000000" w:themeColor="text1"/>
          <w:sz w:val="24"/>
        </w:rPr>
        <w:lastRenderedPageBreak/>
        <w:t>The incident result for all incidents (type of behavioral restraint or seclusion, and type of disciplinary action, or that no disciplinary action was taken)</w:t>
      </w:r>
      <w:r w:rsidR="00DD63E6">
        <w:rPr>
          <w:color w:val="000000" w:themeColor="text1"/>
          <w:sz w:val="24"/>
        </w:rPr>
        <w:t>.</w:t>
      </w:r>
    </w:p>
    <w:p w14:paraId="24F6A671" w14:textId="666D0FD5" w:rsidR="00BC3686" w:rsidRDefault="00DD63E6" w:rsidP="00AE2992">
      <w:pPr>
        <w:pStyle w:val="BlockText"/>
        <w:numPr>
          <w:ilvl w:val="0"/>
          <w:numId w:val="165"/>
        </w:numPr>
        <w:spacing w:before="240" w:after="240"/>
        <w:rPr>
          <w:color w:val="000000" w:themeColor="text1"/>
          <w:sz w:val="24"/>
        </w:rPr>
      </w:pPr>
      <w:r>
        <w:rPr>
          <w:color w:val="000000" w:themeColor="text1"/>
          <w:sz w:val="24"/>
        </w:rPr>
        <w:t>The incidents that occur at</w:t>
      </w:r>
      <w:r w:rsidR="000A2408">
        <w:rPr>
          <w:color w:val="000000" w:themeColor="text1"/>
          <w:sz w:val="24"/>
        </w:rPr>
        <w:t xml:space="preserve"> Nonpublic, Nonsectarian School (NPS)</w:t>
      </w:r>
      <w:r>
        <w:rPr>
          <w:color w:val="000000" w:themeColor="text1"/>
          <w:sz w:val="24"/>
        </w:rPr>
        <w:t>.</w:t>
      </w:r>
    </w:p>
    <w:p w14:paraId="63FAA1B0" w14:textId="1FF655C8" w:rsidR="00985278" w:rsidRPr="008C58F6" w:rsidRDefault="00C5116D" w:rsidP="00AE2992">
      <w:pPr>
        <w:pStyle w:val="BlockText"/>
        <w:numPr>
          <w:ilvl w:val="0"/>
          <w:numId w:val="165"/>
        </w:numPr>
        <w:spacing w:before="240" w:after="240"/>
        <w:rPr>
          <w:color w:val="000000" w:themeColor="text1"/>
          <w:sz w:val="24"/>
        </w:rPr>
      </w:pPr>
      <w:r>
        <w:rPr>
          <w:color w:val="000000" w:themeColor="text1"/>
          <w:sz w:val="24"/>
        </w:rPr>
        <w:t>A</w:t>
      </w:r>
      <w:r w:rsidR="00DD63E6">
        <w:rPr>
          <w:color w:val="000000" w:themeColor="text1"/>
          <w:sz w:val="24"/>
        </w:rPr>
        <w:t xml:space="preserve">ll </w:t>
      </w:r>
      <w:r w:rsidR="00BC3686">
        <w:rPr>
          <w:color w:val="000000" w:themeColor="text1"/>
          <w:sz w:val="24"/>
        </w:rPr>
        <w:t>disciplinary action</w:t>
      </w:r>
      <w:r w:rsidR="00DD63E6">
        <w:rPr>
          <w:color w:val="000000" w:themeColor="text1"/>
          <w:sz w:val="24"/>
        </w:rPr>
        <w:t>s</w:t>
      </w:r>
      <w:r w:rsidR="00BC3686">
        <w:rPr>
          <w:color w:val="000000" w:themeColor="text1"/>
          <w:sz w:val="24"/>
        </w:rPr>
        <w:t xml:space="preserve"> for </w:t>
      </w:r>
      <w:r>
        <w:rPr>
          <w:color w:val="000000" w:themeColor="text1"/>
          <w:sz w:val="24"/>
        </w:rPr>
        <w:t xml:space="preserve">each student involved in </w:t>
      </w:r>
      <w:r w:rsidR="00BC3686">
        <w:rPr>
          <w:color w:val="000000" w:themeColor="text1"/>
          <w:sz w:val="24"/>
        </w:rPr>
        <w:t>a given incident</w:t>
      </w:r>
      <w:r w:rsidR="00DD63E6">
        <w:rPr>
          <w:color w:val="000000" w:themeColor="text1"/>
          <w:sz w:val="24"/>
        </w:rPr>
        <w:t>,</w:t>
      </w:r>
      <w:r w:rsidR="00985278" w:rsidRPr="00B31B67">
        <w:rPr>
          <w:color w:val="000000" w:themeColor="text1"/>
          <w:sz w:val="24"/>
        </w:rPr>
        <w:t xml:space="preserve"> in the academic year in which the incident occurred and not necessarily the academic year in which the disciplinary action was carried out. </w:t>
      </w:r>
    </w:p>
    <w:p w14:paraId="760C595A" w14:textId="303E5FEC" w:rsidR="00B31B67" w:rsidRPr="00B31B67" w:rsidRDefault="008C58F6" w:rsidP="00AE2992">
      <w:pPr>
        <w:pStyle w:val="BlockText"/>
        <w:numPr>
          <w:ilvl w:val="0"/>
          <w:numId w:val="165"/>
        </w:numPr>
        <w:spacing w:before="240" w:after="240"/>
        <w:rPr>
          <w:color w:val="000000" w:themeColor="text1"/>
          <w:sz w:val="24"/>
        </w:rPr>
      </w:pPr>
      <w:r>
        <w:rPr>
          <w:color w:val="000000" w:themeColor="text1"/>
          <w:sz w:val="24"/>
        </w:rPr>
        <w:t xml:space="preserve">The duration of disciplinary actions of suspension and expulsion for all students should be reported in increments of less than one day or more. </w:t>
      </w:r>
      <w:r w:rsidR="00985278" w:rsidRPr="00B31B67">
        <w:rPr>
          <w:color w:val="000000" w:themeColor="text1"/>
          <w:sz w:val="24"/>
        </w:rPr>
        <w:t xml:space="preserve"> </w:t>
      </w:r>
    </w:p>
    <w:p w14:paraId="02AFB39D" w14:textId="2388A954" w:rsidR="008C58F6" w:rsidRPr="00DD63E6" w:rsidRDefault="00DD63E6" w:rsidP="00AE2992">
      <w:pPr>
        <w:pStyle w:val="BlockText"/>
        <w:numPr>
          <w:ilvl w:val="0"/>
          <w:numId w:val="165"/>
        </w:numPr>
        <w:spacing w:before="240" w:after="240"/>
        <w:rPr>
          <w:color w:val="000000" w:themeColor="text1"/>
        </w:rPr>
      </w:pPr>
      <w:r>
        <w:rPr>
          <w:color w:val="000000" w:themeColor="text1"/>
          <w:sz w:val="24"/>
        </w:rPr>
        <w:t>The duration for the</w:t>
      </w:r>
      <w:r w:rsidR="008C58F6">
        <w:rPr>
          <w:color w:val="000000" w:themeColor="text1"/>
          <w:sz w:val="24"/>
        </w:rPr>
        <w:t xml:space="preserve"> disciplinary action </w:t>
      </w:r>
      <w:r>
        <w:rPr>
          <w:color w:val="000000" w:themeColor="text1"/>
          <w:sz w:val="24"/>
        </w:rPr>
        <w:t>of</w:t>
      </w:r>
      <w:r w:rsidR="008C58F6">
        <w:rPr>
          <w:color w:val="000000" w:themeColor="text1"/>
          <w:sz w:val="24"/>
        </w:rPr>
        <w:t xml:space="preserve"> expulsion include</w:t>
      </w:r>
      <w:r>
        <w:rPr>
          <w:color w:val="000000" w:themeColor="text1"/>
          <w:sz w:val="24"/>
        </w:rPr>
        <w:t>s</w:t>
      </w:r>
      <w:r w:rsidR="008C58F6">
        <w:rPr>
          <w:color w:val="000000" w:themeColor="text1"/>
          <w:sz w:val="24"/>
        </w:rPr>
        <w:t xml:space="preserve"> the number of instructional days the student missed due to the expulsion, which would be the number of instructional days from when the student is exited due to the expulsion to when the student is enrolled in a subsequent school, or the end of the school year, whichever comes first</w:t>
      </w:r>
      <w:r w:rsidR="00C5116D">
        <w:rPr>
          <w:color w:val="000000" w:themeColor="text1"/>
          <w:sz w:val="24"/>
        </w:rPr>
        <w:t>.</w:t>
      </w:r>
      <w:r w:rsidR="00776EBB">
        <w:rPr>
          <w:color w:val="000000" w:themeColor="text1"/>
          <w:sz w:val="24"/>
        </w:rPr>
        <w:t xml:space="preserve"> </w:t>
      </w:r>
      <w:r w:rsidR="008C58F6" w:rsidRPr="00DD63E6">
        <w:rPr>
          <w:sz w:val="24"/>
        </w:rPr>
        <w:t xml:space="preserve">NOTE: </w:t>
      </w:r>
      <w:r w:rsidR="008C58F6" w:rsidRPr="00DD63E6">
        <w:rPr>
          <w:i/>
          <w:sz w:val="24"/>
        </w:rPr>
        <w:t>EC</w:t>
      </w:r>
      <w:r w:rsidR="008C58F6" w:rsidRPr="000D7EC7">
        <w:rPr>
          <w:sz w:val="24"/>
        </w:rPr>
        <w:t xml:space="preserve"> Section 48915(d</w:t>
      </w:r>
      <w:proofErr w:type="gramStart"/>
      <w:r w:rsidR="008C58F6" w:rsidRPr="000D7EC7">
        <w:rPr>
          <w:sz w:val="24"/>
        </w:rPr>
        <w:t>)(</w:t>
      </w:r>
      <w:proofErr w:type="gramEnd"/>
      <w:r w:rsidR="008C58F6" w:rsidRPr="000D7EC7">
        <w:rPr>
          <w:sz w:val="24"/>
        </w:rPr>
        <w:t xml:space="preserve">f) requires LEAs to refer students who are expelled pursuant to </w:t>
      </w:r>
      <w:r w:rsidR="008C58F6" w:rsidRPr="000D7EC7">
        <w:rPr>
          <w:i/>
          <w:sz w:val="24"/>
        </w:rPr>
        <w:t>EC</w:t>
      </w:r>
      <w:r w:rsidR="008C58F6" w:rsidRPr="000D7EC7">
        <w:rPr>
          <w:sz w:val="24"/>
        </w:rPr>
        <w:t xml:space="preserve"> Section 48915(b)(c)(e) to a program of study that meets conditions specified under </w:t>
      </w:r>
      <w:r w:rsidR="008C58F6" w:rsidRPr="00BC6D6C">
        <w:rPr>
          <w:i/>
          <w:sz w:val="24"/>
        </w:rPr>
        <w:t>EC</w:t>
      </w:r>
      <w:r w:rsidR="008C58F6" w:rsidRPr="000D7EC7">
        <w:rPr>
          <w:sz w:val="24"/>
        </w:rPr>
        <w:t xml:space="preserve"> Section 48915(d). Therefore</w:t>
      </w:r>
      <w:r w:rsidR="00776EBB">
        <w:rPr>
          <w:sz w:val="24"/>
        </w:rPr>
        <w:t>,</w:t>
      </w:r>
      <w:r w:rsidR="008C58F6" w:rsidRPr="000D7EC7">
        <w:rPr>
          <w:sz w:val="24"/>
        </w:rPr>
        <w:t xml:space="preserve"> LEAs should track </w:t>
      </w:r>
      <w:r w:rsidR="00BC6D6C">
        <w:rPr>
          <w:sz w:val="24"/>
        </w:rPr>
        <w:t>whether</w:t>
      </w:r>
      <w:r w:rsidR="008C58F6" w:rsidRPr="000D7EC7">
        <w:rPr>
          <w:sz w:val="24"/>
        </w:rPr>
        <w:t xml:space="preserve"> expelled students</w:t>
      </w:r>
      <w:r w:rsidR="008C58F6" w:rsidRPr="00DD63E6">
        <w:rPr>
          <w:sz w:val="24"/>
        </w:rPr>
        <w:t xml:space="preserve"> actually enroll in the schools to which they were referred.</w:t>
      </w:r>
    </w:p>
    <w:p w14:paraId="1818A53C" w14:textId="4851ED7F" w:rsidR="00985278" w:rsidRPr="00B31B67" w:rsidRDefault="00776EBB" w:rsidP="008D66EF">
      <w:pPr>
        <w:spacing w:before="240" w:after="240"/>
        <w:rPr>
          <w:rFonts w:cs="Arial"/>
          <w:b/>
          <w:color w:val="000000" w:themeColor="text1"/>
        </w:rPr>
      </w:pPr>
      <w:r>
        <w:rPr>
          <w:rFonts w:cs="Arial"/>
          <w:b/>
          <w:color w:val="000000" w:themeColor="text1"/>
        </w:rPr>
        <w:t xml:space="preserve">Are LEAs required to report </w:t>
      </w:r>
      <w:r w:rsidR="00985278" w:rsidRPr="00B31B67">
        <w:rPr>
          <w:rFonts w:cs="Arial"/>
          <w:b/>
          <w:color w:val="000000" w:themeColor="text1"/>
        </w:rPr>
        <w:t>modified expulsion</w:t>
      </w:r>
      <w:r>
        <w:rPr>
          <w:rFonts w:cs="Arial"/>
          <w:b/>
          <w:color w:val="000000" w:themeColor="text1"/>
        </w:rPr>
        <w:t>s?</w:t>
      </w:r>
    </w:p>
    <w:p w14:paraId="0487A1E7" w14:textId="6BC9A290" w:rsidR="00985278" w:rsidRPr="00B31B67" w:rsidRDefault="00985278" w:rsidP="008D66EF">
      <w:pPr>
        <w:pStyle w:val="BlockText"/>
        <w:spacing w:before="240" w:after="240"/>
        <w:rPr>
          <w:color w:val="000000" w:themeColor="text1"/>
          <w:sz w:val="24"/>
        </w:rPr>
      </w:pPr>
      <w:r w:rsidRPr="00B31B67">
        <w:rPr>
          <w:color w:val="000000" w:themeColor="text1"/>
          <w:sz w:val="24"/>
        </w:rPr>
        <w:t xml:space="preserve">LEAs should report any expulsion, even if the enforcement of that expulsion </w:t>
      </w:r>
      <w:r w:rsidR="00C5116D">
        <w:rPr>
          <w:color w:val="000000" w:themeColor="text1"/>
          <w:sz w:val="24"/>
        </w:rPr>
        <w:t>was</w:t>
      </w:r>
      <w:r w:rsidRPr="00B31B67">
        <w:rPr>
          <w:color w:val="000000" w:themeColor="text1"/>
          <w:sz w:val="24"/>
        </w:rPr>
        <w:t xml:space="preserve"> suspended or shortened. If a given student ultimately violates the terms of a behavior contract and the student is expelled, then the LEA should report the expulsion without the expulsion modifications.</w:t>
      </w:r>
    </w:p>
    <w:p w14:paraId="625AC9BF" w14:textId="26A4E253" w:rsidR="00231B53" w:rsidRDefault="00985278" w:rsidP="008D66EF">
      <w:pPr>
        <w:spacing w:before="240" w:after="240"/>
        <w:rPr>
          <w:rFonts w:cs="Arial"/>
          <w:color w:val="000000" w:themeColor="text1"/>
        </w:rPr>
      </w:pPr>
      <w:r w:rsidRPr="00B31B67">
        <w:rPr>
          <w:rFonts w:cs="Arial"/>
          <w:color w:val="000000" w:themeColor="text1"/>
        </w:rPr>
        <w:t>The Administrator Recom</w:t>
      </w:r>
      <w:r w:rsidR="004F3A54">
        <w:rPr>
          <w:rFonts w:cs="Arial"/>
          <w:color w:val="000000" w:themeColor="text1"/>
        </w:rPr>
        <w:t>mendation of Expulsion Matrix (l</w:t>
      </w:r>
      <w:r w:rsidRPr="00B31B67">
        <w:rPr>
          <w:rFonts w:cs="Arial"/>
          <w:color w:val="000000" w:themeColor="text1"/>
        </w:rPr>
        <w:t xml:space="preserve">ocated on the CDE </w:t>
      </w:r>
      <w:r w:rsidR="00CA4185">
        <w:rPr>
          <w:rFonts w:cs="Arial"/>
          <w:color w:val="000000" w:themeColor="text1"/>
        </w:rPr>
        <w:t>web</w:t>
      </w:r>
      <w:r w:rsidR="006417F0">
        <w:rPr>
          <w:rFonts w:cs="Arial"/>
          <w:color w:val="000000" w:themeColor="text1"/>
        </w:rPr>
        <w:t>site</w:t>
      </w:r>
      <w:r w:rsidRPr="00B31B67">
        <w:rPr>
          <w:rFonts w:cs="Arial"/>
          <w:color w:val="000000" w:themeColor="text1"/>
        </w:rPr>
        <w:t xml:space="preserve"> at: </w:t>
      </w:r>
      <w:hyperlink r:id="rId45" w:tooltip="The CDE Administrator Recommendation of Expulsion Matrix web page." w:history="1">
        <w:r w:rsidR="00342A7A">
          <w:rPr>
            <w:rStyle w:val="Hyperlink"/>
            <w:rFonts w:cs="Arial"/>
          </w:rPr>
          <w:t>https</w:t>
        </w:r>
        <w:r w:rsidR="00B31B67" w:rsidRPr="00F26CF5">
          <w:rPr>
            <w:rStyle w:val="Hyperlink"/>
            <w:rFonts w:cs="Arial"/>
          </w:rPr>
          <w:t>://www.cde.ca.gov/ls/ss/se/expulsionrecomm.asp</w:t>
        </w:r>
      </w:hyperlink>
      <w:r w:rsidRPr="00B31B67">
        <w:rPr>
          <w:rFonts w:cs="Arial"/>
          <w:color w:val="000000" w:themeColor="text1"/>
        </w:rPr>
        <w:t>) is designed to help administrators decide when the expulsion of a student should be deemed mandatory, should be expected, or should be at the administrator's discretion. </w:t>
      </w:r>
    </w:p>
    <w:p w14:paraId="43826909" w14:textId="2E89637F" w:rsidR="008C58F6" w:rsidRPr="00A661AD" w:rsidRDefault="00776EBB" w:rsidP="00E60A05">
      <w:pPr>
        <w:spacing w:before="240" w:after="240"/>
        <w:rPr>
          <w:rFonts w:cs="Arial"/>
          <w:b/>
          <w:color w:val="000000" w:themeColor="text1"/>
        </w:rPr>
      </w:pPr>
      <w:r>
        <w:rPr>
          <w:rFonts w:cs="Arial"/>
          <w:b/>
          <w:color w:val="000000" w:themeColor="text1"/>
        </w:rPr>
        <w:t>How do LEAs r</w:t>
      </w:r>
      <w:r w:rsidR="008C58F6" w:rsidRPr="00A661AD">
        <w:rPr>
          <w:rFonts w:cs="Arial"/>
          <w:b/>
          <w:color w:val="000000" w:themeColor="text1"/>
        </w:rPr>
        <w:t>eport offenses committed by students enrolled in a summer school program</w:t>
      </w:r>
      <w:r>
        <w:rPr>
          <w:rFonts w:cs="Arial"/>
          <w:b/>
          <w:color w:val="000000" w:themeColor="text1"/>
        </w:rPr>
        <w:t>?</w:t>
      </w:r>
    </w:p>
    <w:p w14:paraId="75D5B688" w14:textId="2241B088" w:rsidR="00985278" w:rsidRPr="008D66EF" w:rsidRDefault="00985278" w:rsidP="00E60A05">
      <w:pPr>
        <w:spacing w:before="240" w:after="240"/>
        <w:rPr>
          <w:rFonts w:cs="Arial"/>
          <w:color w:val="000000" w:themeColor="text1"/>
        </w:rPr>
      </w:pPr>
      <w:r w:rsidRPr="008D66EF">
        <w:rPr>
          <w:rFonts w:cs="Arial"/>
          <w:color w:val="000000" w:themeColor="text1"/>
        </w:rPr>
        <w:t>LEAs should also submit any offenses committed by students enrolled in a summer school program, even if that school is not the school where the student is primarily enrolled during the regular school year. The LEA should create a secondary enrollment for the student and submit the disciplinary incident to CALPADS.</w:t>
      </w:r>
    </w:p>
    <w:p w14:paraId="22C86589" w14:textId="457F5D60" w:rsidR="00985278" w:rsidRPr="00B07849" w:rsidRDefault="00776EBB" w:rsidP="00E60A05">
      <w:pPr>
        <w:spacing w:before="240" w:after="240"/>
        <w:rPr>
          <w:rFonts w:cs="Arial"/>
          <w:b/>
          <w:color w:val="000000" w:themeColor="text1"/>
        </w:rPr>
      </w:pPr>
      <w:r>
        <w:rPr>
          <w:rFonts w:cs="Arial"/>
          <w:b/>
          <w:color w:val="000000" w:themeColor="text1"/>
        </w:rPr>
        <w:t>What are b</w:t>
      </w:r>
      <w:r w:rsidR="00985278" w:rsidRPr="00B07849">
        <w:rPr>
          <w:rFonts w:cs="Arial"/>
          <w:b/>
          <w:color w:val="000000" w:themeColor="text1"/>
        </w:rPr>
        <w:t xml:space="preserve">est practices for maintaining </w:t>
      </w:r>
      <w:r>
        <w:rPr>
          <w:rFonts w:cs="Arial"/>
          <w:b/>
          <w:color w:val="000000" w:themeColor="text1"/>
        </w:rPr>
        <w:t>student incident data in CALPADS?</w:t>
      </w:r>
    </w:p>
    <w:p w14:paraId="7CEC026C" w14:textId="2685E6F1" w:rsidR="00985278" w:rsidRPr="008D66EF" w:rsidRDefault="00985278" w:rsidP="00E60A05">
      <w:pPr>
        <w:pStyle w:val="BlockText"/>
        <w:spacing w:before="240" w:after="240"/>
        <w:rPr>
          <w:color w:val="000000" w:themeColor="text1"/>
          <w:sz w:val="24"/>
        </w:rPr>
      </w:pPr>
      <w:r w:rsidRPr="008D66EF">
        <w:rPr>
          <w:color w:val="000000" w:themeColor="text1"/>
          <w:sz w:val="24"/>
        </w:rPr>
        <w:t xml:space="preserve">These data should be maintained in LEAs’ local student information systems (SIS) throughout the year as incidents occur. </w:t>
      </w:r>
    </w:p>
    <w:p w14:paraId="4715DB6E" w14:textId="3012E944" w:rsidR="00776EBB" w:rsidRPr="00CF6C4D" w:rsidRDefault="00776EBB" w:rsidP="00E60A05">
      <w:pPr>
        <w:pStyle w:val="BlockText"/>
        <w:spacing w:before="240" w:after="240"/>
        <w:rPr>
          <w:color w:val="000000" w:themeColor="text1"/>
          <w:sz w:val="24"/>
        </w:rPr>
      </w:pPr>
      <w:r w:rsidRPr="00CF6C4D">
        <w:rPr>
          <w:color w:val="000000" w:themeColor="text1"/>
          <w:sz w:val="24"/>
        </w:rPr>
        <w:t>For LEAs that submit data in batch, a</w:t>
      </w:r>
      <w:r w:rsidR="002E7A79" w:rsidRPr="00CF6C4D">
        <w:rPr>
          <w:color w:val="000000" w:themeColor="text1"/>
          <w:sz w:val="24"/>
        </w:rPr>
        <w:t xml:space="preserve">lthough the data can be submitted to CALPADS throughout the year, because the </w:t>
      </w:r>
      <w:r w:rsidRPr="00CF6C4D">
        <w:rPr>
          <w:color w:val="000000" w:themeColor="text1"/>
          <w:sz w:val="24"/>
        </w:rPr>
        <w:t>s</w:t>
      </w:r>
      <w:r w:rsidR="002E7A79" w:rsidRPr="00CF6C4D">
        <w:rPr>
          <w:color w:val="000000" w:themeColor="text1"/>
          <w:sz w:val="24"/>
        </w:rPr>
        <w:t xml:space="preserve">tudent </w:t>
      </w:r>
      <w:r w:rsidRPr="00CF6C4D">
        <w:rPr>
          <w:color w:val="000000" w:themeColor="text1"/>
          <w:sz w:val="24"/>
        </w:rPr>
        <w:t>i</w:t>
      </w:r>
      <w:r w:rsidR="002E7A79" w:rsidRPr="00CF6C4D">
        <w:rPr>
          <w:color w:val="000000" w:themeColor="text1"/>
          <w:sz w:val="24"/>
        </w:rPr>
        <w:t>ncident files are processed as “full replacement” files in CALPADS (i.e., CALPADS replaces all data for a given school with each batch posting), LEAs should continually maintain data is their own SIS, but should submit the data to CAL</w:t>
      </w:r>
      <w:r w:rsidR="00997158">
        <w:rPr>
          <w:color w:val="000000" w:themeColor="text1"/>
          <w:sz w:val="24"/>
        </w:rPr>
        <w:t>PA</w:t>
      </w:r>
      <w:r w:rsidR="002E7A79" w:rsidRPr="00CF6C4D">
        <w:rPr>
          <w:color w:val="000000" w:themeColor="text1"/>
          <w:sz w:val="24"/>
        </w:rPr>
        <w:t xml:space="preserve">DS once the </w:t>
      </w:r>
      <w:r w:rsidR="00CF6C4D" w:rsidRPr="00CF6C4D">
        <w:rPr>
          <w:color w:val="000000" w:themeColor="text1"/>
          <w:sz w:val="24"/>
        </w:rPr>
        <w:t xml:space="preserve">EOY </w:t>
      </w:r>
      <w:r w:rsidR="002E7A79" w:rsidRPr="00CF6C4D">
        <w:rPr>
          <w:color w:val="000000" w:themeColor="text1"/>
          <w:sz w:val="24"/>
        </w:rPr>
        <w:t>submission window opens. After submitting the data, LEAs should review the certification reports. If necessary, LEAs may amend their data and resubmit data for the whole LEA or a particular school.</w:t>
      </w:r>
    </w:p>
    <w:p w14:paraId="1EE36023" w14:textId="7CFE668D" w:rsidR="00985278" w:rsidRPr="00CF6C4D" w:rsidRDefault="002E7A79" w:rsidP="00E60A05">
      <w:pPr>
        <w:pStyle w:val="BlockText"/>
        <w:spacing w:before="240" w:after="240"/>
        <w:rPr>
          <w:color w:val="000000" w:themeColor="text1"/>
          <w:sz w:val="24"/>
        </w:rPr>
      </w:pPr>
      <w:r w:rsidRPr="00CF6C4D">
        <w:rPr>
          <w:color w:val="000000" w:themeColor="text1"/>
          <w:sz w:val="24"/>
        </w:rPr>
        <w:lastRenderedPageBreak/>
        <w:t xml:space="preserve">For LEAs </w:t>
      </w:r>
      <w:r w:rsidR="00CF6C4D" w:rsidRPr="00CF6C4D">
        <w:rPr>
          <w:color w:val="000000" w:themeColor="text1"/>
          <w:sz w:val="24"/>
        </w:rPr>
        <w:t>that</w:t>
      </w:r>
      <w:r w:rsidRPr="00CF6C4D">
        <w:rPr>
          <w:color w:val="000000" w:themeColor="text1"/>
          <w:sz w:val="24"/>
        </w:rPr>
        <w:t xml:space="preserve"> submit data online, a best practice would be to update CALPADS online as incidents occur, to reduce data input workload at the end of the year. During the </w:t>
      </w:r>
      <w:r w:rsidR="00CF6C4D" w:rsidRPr="00CF6C4D">
        <w:rPr>
          <w:color w:val="000000" w:themeColor="text1"/>
          <w:sz w:val="24"/>
        </w:rPr>
        <w:t>EOY</w:t>
      </w:r>
      <w:r w:rsidRPr="00CF6C4D">
        <w:rPr>
          <w:color w:val="000000" w:themeColor="text1"/>
          <w:sz w:val="24"/>
        </w:rPr>
        <w:t xml:space="preserve"> submission window, LEAs should review the certification reports, and then amend their data online, i</w:t>
      </w:r>
      <w:r w:rsidR="00CF6C4D" w:rsidRPr="00CF6C4D">
        <w:rPr>
          <w:color w:val="000000" w:themeColor="text1"/>
          <w:sz w:val="24"/>
        </w:rPr>
        <w:t>f</w:t>
      </w:r>
      <w:r w:rsidRPr="00CF6C4D">
        <w:rPr>
          <w:color w:val="000000" w:themeColor="text1"/>
          <w:sz w:val="24"/>
        </w:rPr>
        <w:t xml:space="preserve"> necessary.</w:t>
      </w:r>
    </w:p>
    <w:p w14:paraId="2ACEDE15" w14:textId="4DBE6A54" w:rsidR="00985278" w:rsidRPr="00CF6C4D" w:rsidRDefault="00CF6C4D" w:rsidP="00E60A05">
      <w:pPr>
        <w:pStyle w:val="BlockText"/>
        <w:spacing w:before="240" w:after="240"/>
        <w:rPr>
          <w:color w:val="000000" w:themeColor="text1"/>
          <w:sz w:val="24"/>
        </w:rPr>
      </w:pPr>
      <w:r w:rsidRPr="00CF6C4D">
        <w:rPr>
          <w:color w:val="000000" w:themeColor="text1"/>
          <w:sz w:val="24"/>
        </w:rPr>
        <w:t>LEAs are reminded that t</w:t>
      </w:r>
      <w:r w:rsidR="00985278" w:rsidRPr="00CF6C4D">
        <w:rPr>
          <w:color w:val="000000" w:themeColor="text1"/>
          <w:sz w:val="24"/>
        </w:rPr>
        <w:t xml:space="preserve">he </w:t>
      </w:r>
      <w:r w:rsidRPr="00CF6C4D">
        <w:rPr>
          <w:color w:val="000000" w:themeColor="text1"/>
          <w:sz w:val="24"/>
        </w:rPr>
        <w:t>s</w:t>
      </w:r>
      <w:r w:rsidR="00985278" w:rsidRPr="00CF6C4D">
        <w:rPr>
          <w:color w:val="000000" w:themeColor="text1"/>
          <w:sz w:val="24"/>
        </w:rPr>
        <w:t xml:space="preserve">tudent </w:t>
      </w:r>
      <w:r w:rsidRPr="00CF6C4D">
        <w:rPr>
          <w:color w:val="000000" w:themeColor="text1"/>
          <w:sz w:val="24"/>
        </w:rPr>
        <w:t>i</w:t>
      </w:r>
      <w:r w:rsidR="008D3025" w:rsidRPr="00CF6C4D">
        <w:rPr>
          <w:color w:val="000000" w:themeColor="text1"/>
          <w:sz w:val="24"/>
        </w:rPr>
        <w:t xml:space="preserve">ncident </w:t>
      </w:r>
      <w:r w:rsidR="00985278" w:rsidRPr="00CF6C4D">
        <w:rPr>
          <w:color w:val="000000" w:themeColor="text1"/>
          <w:sz w:val="24"/>
        </w:rPr>
        <w:t>file</w:t>
      </w:r>
      <w:r w:rsidR="008D3025" w:rsidRPr="00CF6C4D">
        <w:rPr>
          <w:color w:val="000000" w:themeColor="text1"/>
          <w:sz w:val="24"/>
        </w:rPr>
        <w:t>s</w:t>
      </w:r>
      <w:r w:rsidR="00985278" w:rsidRPr="00CF6C4D">
        <w:rPr>
          <w:color w:val="000000" w:themeColor="text1"/>
          <w:sz w:val="24"/>
        </w:rPr>
        <w:t xml:space="preserve"> </w:t>
      </w:r>
      <w:r w:rsidR="008D3025" w:rsidRPr="00CF6C4D">
        <w:rPr>
          <w:color w:val="000000" w:themeColor="text1"/>
          <w:sz w:val="24"/>
        </w:rPr>
        <w:t>are</w:t>
      </w:r>
      <w:r w:rsidR="00985278" w:rsidRPr="00CF6C4D">
        <w:rPr>
          <w:color w:val="000000" w:themeColor="text1"/>
          <w:sz w:val="24"/>
        </w:rPr>
        <w:t xml:space="preserve"> processed as “full replacement” file</w:t>
      </w:r>
      <w:r w:rsidR="0048617B" w:rsidRPr="00CF6C4D">
        <w:rPr>
          <w:color w:val="000000" w:themeColor="text1"/>
          <w:sz w:val="24"/>
        </w:rPr>
        <w:t>s</w:t>
      </w:r>
      <w:r w:rsidR="00985278" w:rsidRPr="00CF6C4D">
        <w:rPr>
          <w:color w:val="000000" w:themeColor="text1"/>
          <w:sz w:val="24"/>
        </w:rPr>
        <w:t xml:space="preserve">. All </w:t>
      </w:r>
      <w:r w:rsidR="008D3025" w:rsidRPr="00CF6C4D">
        <w:rPr>
          <w:color w:val="000000" w:themeColor="text1"/>
          <w:sz w:val="24"/>
        </w:rPr>
        <w:t>incident</w:t>
      </w:r>
      <w:r w:rsidR="00985278" w:rsidRPr="00CF6C4D">
        <w:rPr>
          <w:color w:val="000000" w:themeColor="text1"/>
          <w:sz w:val="24"/>
        </w:rPr>
        <w:t xml:space="preserve"> data in CALPADS are replaced (by school year and school) if another file is posted.</w:t>
      </w:r>
      <w:r w:rsidRPr="00CF6C4D">
        <w:rPr>
          <w:color w:val="000000" w:themeColor="text1"/>
          <w:sz w:val="24"/>
        </w:rPr>
        <w:t xml:space="preserve"> Therefore, </w:t>
      </w:r>
      <w:r w:rsidR="00985278" w:rsidRPr="00CF6C4D">
        <w:rPr>
          <w:color w:val="000000" w:themeColor="text1"/>
          <w:sz w:val="24"/>
        </w:rPr>
        <w:t>if an LEA has submitted data online and then sends up a batch</w:t>
      </w:r>
      <w:r w:rsidRPr="00CF6C4D">
        <w:rPr>
          <w:color w:val="000000" w:themeColor="text1"/>
          <w:sz w:val="24"/>
        </w:rPr>
        <w:t xml:space="preserve"> file</w:t>
      </w:r>
      <w:r w:rsidR="00985278" w:rsidRPr="00CF6C4D">
        <w:rPr>
          <w:color w:val="000000" w:themeColor="text1"/>
          <w:sz w:val="24"/>
        </w:rPr>
        <w:t>, the batch submission will replace the previous data submitted online.</w:t>
      </w:r>
    </w:p>
    <w:p w14:paraId="5427B1FB" w14:textId="77777777" w:rsidR="00985278" w:rsidRPr="008D66EF" w:rsidRDefault="008D66EF" w:rsidP="00E60A05">
      <w:pPr>
        <w:spacing w:before="240" w:after="240"/>
        <w:rPr>
          <w:rFonts w:cs="Arial"/>
          <w:b/>
          <w:color w:val="000000" w:themeColor="text1"/>
        </w:rPr>
      </w:pPr>
      <w:bookmarkStart w:id="164" w:name="_Hlk30081143"/>
      <w:r w:rsidRPr="008D66EF">
        <w:rPr>
          <w:rFonts w:cs="Arial"/>
          <w:b/>
          <w:color w:val="000000" w:themeColor="text1"/>
        </w:rPr>
        <w:t>How were these data previously collected, and how has the collection changed?</w:t>
      </w:r>
    </w:p>
    <w:bookmarkEnd w:id="164"/>
    <w:p w14:paraId="11E3CB72" w14:textId="45BAFFE5" w:rsidR="008D66EF" w:rsidRPr="008D66EF" w:rsidRDefault="008D66EF" w:rsidP="00E60A05">
      <w:pPr>
        <w:pStyle w:val="BlockText"/>
        <w:spacing w:before="240" w:after="240"/>
        <w:rPr>
          <w:color w:val="000000" w:themeColor="text1"/>
          <w:sz w:val="24"/>
        </w:rPr>
      </w:pPr>
      <w:r w:rsidRPr="008D66EF">
        <w:rPr>
          <w:color w:val="000000" w:themeColor="text1"/>
          <w:sz w:val="24"/>
        </w:rPr>
        <w:t>These data were previously collected</w:t>
      </w:r>
      <w:r w:rsidR="008C58F6">
        <w:rPr>
          <w:color w:val="000000" w:themeColor="text1"/>
          <w:sz w:val="24"/>
        </w:rPr>
        <w:t xml:space="preserve"> in the aggregate</w:t>
      </w:r>
      <w:r w:rsidRPr="008D66EF">
        <w:rPr>
          <w:color w:val="000000" w:themeColor="text1"/>
          <w:sz w:val="24"/>
        </w:rPr>
        <w:t xml:space="preserve"> on the Consolidated Application (</w:t>
      </w:r>
      <w:proofErr w:type="spellStart"/>
      <w:r w:rsidRPr="008D66EF">
        <w:rPr>
          <w:color w:val="000000" w:themeColor="text1"/>
          <w:sz w:val="24"/>
        </w:rPr>
        <w:t>ConApp</w:t>
      </w:r>
      <w:proofErr w:type="spellEnd"/>
      <w:r w:rsidRPr="008D66EF">
        <w:rPr>
          <w:color w:val="000000" w:themeColor="text1"/>
          <w:sz w:val="24"/>
        </w:rPr>
        <w:t>), Part II, to meet federal reporting requirements.</w:t>
      </w:r>
      <w:r w:rsidR="008C58F6">
        <w:rPr>
          <w:color w:val="000000" w:themeColor="text1"/>
          <w:sz w:val="24"/>
        </w:rPr>
        <w:t xml:space="preserve"> These data were first collected at the student level in CALPADS in the 2011</w:t>
      </w:r>
      <w:r w:rsidR="00CF6C4D">
        <w:rPr>
          <w:color w:val="000000" w:themeColor="text1"/>
          <w:sz w:val="24"/>
        </w:rPr>
        <w:t>–</w:t>
      </w:r>
      <w:r w:rsidR="008C58F6">
        <w:rPr>
          <w:color w:val="000000" w:themeColor="text1"/>
          <w:sz w:val="24"/>
        </w:rPr>
        <w:t>12 school year</w:t>
      </w:r>
      <w:r w:rsidR="0048617B">
        <w:rPr>
          <w:color w:val="000000" w:themeColor="text1"/>
          <w:sz w:val="24"/>
        </w:rPr>
        <w:t xml:space="preserve"> through one file called the Student Discipline (SDIS) file</w:t>
      </w:r>
      <w:r w:rsidR="008C58F6">
        <w:rPr>
          <w:color w:val="000000" w:themeColor="text1"/>
          <w:sz w:val="24"/>
        </w:rPr>
        <w:t>. In 2015</w:t>
      </w:r>
      <w:r w:rsidR="00CF6C4D">
        <w:rPr>
          <w:color w:val="000000" w:themeColor="text1"/>
          <w:sz w:val="24"/>
        </w:rPr>
        <w:t>–</w:t>
      </w:r>
      <w:r w:rsidR="008C58F6">
        <w:rPr>
          <w:color w:val="000000" w:themeColor="text1"/>
          <w:sz w:val="24"/>
        </w:rPr>
        <w:t>16</w:t>
      </w:r>
      <w:r w:rsidR="00495E91">
        <w:rPr>
          <w:color w:val="000000" w:themeColor="text1"/>
          <w:sz w:val="24"/>
        </w:rPr>
        <w:t>,</w:t>
      </w:r>
      <w:r w:rsidR="008C58F6">
        <w:rPr>
          <w:color w:val="000000" w:themeColor="text1"/>
          <w:sz w:val="24"/>
        </w:rPr>
        <w:t xml:space="preserve"> the collection of discipline data for students with disabilities that were previously collected in the California Special Education Management Information System (CASEMIS) was transitioned to CALPADS. </w:t>
      </w:r>
      <w:r w:rsidR="0048617B">
        <w:rPr>
          <w:color w:val="000000" w:themeColor="text1"/>
          <w:sz w:val="24"/>
        </w:rPr>
        <w:t>In 2019</w:t>
      </w:r>
      <w:r w:rsidR="00CF6C4D">
        <w:rPr>
          <w:color w:val="000000" w:themeColor="text1"/>
          <w:sz w:val="24"/>
        </w:rPr>
        <w:t>–</w:t>
      </w:r>
      <w:r w:rsidR="0048617B">
        <w:rPr>
          <w:color w:val="000000" w:themeColor="text1"/>
          <w:sz w:val="24"/>
        </w:rPr>
        <w:t xml:space="preserve">20, the SDIS file was retired and replaced with the </w:t>
      </w:r>
      <w:r w:rsidR="00CF6C4D">
        <w:rPr>
          <w:color w:val="000000" w:themeColor="text1"/>
          <w:sz w:val="24"/>
        </w:rPr>
        <w:t>s</w:t>
      </w:r>
      <w:r w:rsidR="0048617B">
        <w:rPr>
          <w:color w:val="000000" w:themeColor="text1"/>
          <w:sz w:val="24"/>
        </w:rPr>
        <w:t xml:space="preserve">tudent </w:t>
      </w:r>
      <w:r w:rsidR="00CF6C4D">
        <w:rPr>
          <w:color w:val="000000" w:themeColor="text1"/>
          <w:sz w:val="24"/>
        </w:rPr>
        <w:t>i</w:t>
      </w:r>
      <w:r w:rsidR="0048617B">
        <w:rPr>
          <w:color w:val="000000" w:themeColor="text1"/>
          <w:sz w:val="24"/>
        </w:rPr>
        <w:t>ncident files (SINC, SIRS, SOFF) in order to collect incidents in which student were restrained or secluded as required by legislation.</w:t>
      </w:r>
    </w:p>
    <w:p w14:paraId="4039C3CB" w14:textId="1F76DD82" w:rsidR="00985278" w:rsidRPr="008D66EF" w:rsidRDefault="008D66EF" w:rsidP="00E60A05">
      <w:pPr>
        <w:spacing w:before="240" w:after="240"/>
        <w:rPr>
          <w:rFonts w:cs="Arial"/>
          <w:b/>
          <w:color w:val="000000" w:themeColor="text1"/>
        </w:rPr>
      </w:pPr>
      <w:r w:rsidRPr="008D66EF">
        <w:rPr>
          <w:rFonts w:cs="Arial"/>
          <w:b/>
          <w:color w:val="000000" w:themeColor="text1"/>
        </w:rPr>
        <w:t xml:space="preserve">How are </w:t>
      </w:r>
      <w:r w:rsidR="00CF6C4D">
        <w:rPr>
          <w:rFonts w:cs="Arial"/>
          <w:b/>
          <w:color w:val="000000" w:themeColor="text1"/>
        </w:rPr>
        <w:t>student incident</w:t>
      </w:r>
      <w:r w:rsidRPr="008D66EF">
        <w:rPr>
          <w:rFonts w:cs="Arial"/>
          <w:b/>
          <w:color w:val="000000" w:themeColor="text1"/>
        </w:rPr>
        <w:t xml:space="preserve"> data used?</w:t>
      </w:r>
    </w:p>
    <w:p w14:paraId="03190B22" w14:textId="3943B56C" w:rsidR="008D66EF" w:rsidRPr="008D66EF" w:rsidRDefault="00495E91" w:rsidP="00E60A05">
      <w:pPr>
        <w:pStyle w:val="BlockText"/>
        <w:spacing w:before="240" w:after="240"/>
        <w:rPr>
          <w:color w:val="000000" w:themeColor="text1"/>
          <w:sz w:val="24"/>
        </w:rPr>
      </w:pPr>
      <w:r>
        <w:rPr>
          <w:color w:val="000000" w:themeColor="text1"/>
          <w:sz w:val="24"/>
        </w:rPr>
        <w:t xml:space="preserve">These data were primarily collected </w:t>
      </w:r>
      <w:r w:rsidR="008D66EF" w:rsidRPr="008D66EF">
        <w:rPr>
          <w:color w:val="000000" w:themeColor="text1"/>
          <w:sz w:val="24"/>
        </w:rPr>
        <w:t>to meet federal reporting requirements</w:t>
      </w:r>
      <w:r>
        <w:rPr>
          <w:color w:val="000000" w:themeColor="text1"/>
          <w:sz w:val="24"/>
        </w:rPr>
        <w:t xml:space="preserve"> and for state public reporting. Since 2017, the data has been used to develop the Suspension Rate Indicator, one of the accountability measures that is part of the California School Dashboard</w:t>
      </w:r>
      <w:r w:rsidR="008D66EF" w:rsidRPr="008D66EF">
        <w:rPr>
          <w:color w:val="000000" w:themeColor="text1"/>
          <w:sz w:val="24"/>
        </w:rPr>
        <w:t xml:space="preserve">. </w:t>
      </w:r>
    </w:p>
    <w:p w14:paraId="44C80B74" w14:textId="01C6D381" w:rsidR="00495E91" w:rsidRPr="00A661AD" w:rsidRDefault="00495E91" w:rsidP="00E60A05">
      <w:pPr>
        <w:pStyle w:val="BlockText"/>
        <w:spacing w:before="240" w:after="240"/>
        <w:rPr>
          <w:b/>
          <w:color w:val="000000" w:themeColor="text1"/>
          <w:sz w:val="24"/>
        </w:rPr>
      </w:pPr>
      <w:r w:rsidRPr="00A661AD">
        <w:rPr>
          <w:b/>
          <w:color w:val="000000" w:themeColor="text1"/>
          <w:sz w:val="24"/>
        </w:rPr>
        <w:t xml:space="preserve">How are </w:t>
      </w:r>
      <w:r w:rsidR="00CF6C4D">
        <w:rPr>
          <w:b/>
          <w:color w:val="000000" w:themeColor="text1"/>
          <w:sz w:val="24"/>
        </w:rPr>
        <w:t>student incident</w:t>
      </w:r>
      <w:r w:rsidRPr="00A661AD">
        <w:rPr>
          <w:b/>
          <w:color w:val="000000" w:themeColor="text1"/>
          <w:sz w:val="24"/>
        </w:rPr>
        <w:t xml:space="preserve"> data </w:t>
      </w:r>
      <w:r w:rsidR="00FE0223">
        <w:rPr>
          <w:b/>
          <w:color w:val="000000" w:themeColor="text1"/>
          <w:sz w:val="24"/>
        </w:rPr>
        <w:t>used for</w:t>
      </w:r>
      <w:r w:rsidRPr="00A661AD">
        <w:rPr>
          <w:b/>
          <w:color w:val="000000" w:themeColor="text1"/>
          <w:sz w:val="24"/>
        </w:rPr>
        <w:t xml:space="preserve"> federal reporting? </w:t>
      </w:r>
    </w:p>
    <w:p w14:paraId="2EC7615E" w14:textId="309A7D3A" w:rsidR="000820E6" w:rsidRDefault="00DD5B0E" w:rsidP="00E60A05">
      <w:pPr>
        <w:pStyle w:val="BlockText"/>
        <w:spacing w:before="240" w:after="240"/>
        <w:rPr>
          <w:color w:val="000000" w:themeColor="text1"/>
          <w:sz w:val="24"/>
        </w:rPr>
      </w:pPr>
      <w:r>
        <w:rPr>
          <w:color w:val="000000" w:themeColor="text1"/>
          <w:sz w:val="24"/>
        </w:rPr>
        <w:t>To meet federal reporting under the Gun-Free School and Communities Act, t</w:t>
      </w:r>
      <w:r w:rsidR="000820E6">
        <w:rPr>
          <w:color w:val="000000" w:themeColor="text1"/>
          <w:sz w:val="24"/>
        </w:rPr>
        <w:t>hese data are used to report:</w:t>
      </w:r>
    </w:p>
    <w:p w14:paraId="31EF0EDE" w14:textId="573D9474" w:rsidR="000820E6" w:rsidRDefault="000820E6" w:rsidP="00AE2992">
      <w:pPr>
        <w:pStyle w:val="BlockText"/>
        <w:numPr>
          <w:ilvl w:val="0"/>
          <w:numId w:val="100"/>
        </w:numPr>
        <w:spacing w:before="240" w:after="240"/>
        <w:rPr>
          <w:color w:val="000000" w:themeColor="text1"/>
          <w:sz w:val="24"/>
        </w:rPr>
      </w:pPr>
      <w:r>
        <w:rPr>
          <w:color w:val="000000" w:themeColor="text1"/>
          <w:sz w:val="24"/>
        </w:rPr>
        <w:t xml:space="preserve">Unduplicated counts of students involved in </w:t>
      </w:r>
      <w:r w:rsidR="0008162B">
        <w:rPr>
          <w:color w:val="000000" w:themeColor="text1"/>
          <w:sz w:val="24"/>
        </w:rPr>
        <w:t xml:space="preserve">an </w:t>
      </w:r>
      <w:r>
        <w:rPr>
          <w:color w:val="000000" w:themeColor="text1"/>
          <w:sz w:val="24"/>
        </w:rPr>
        <w:t>incident</w:t>
      </w:r>
      <w:r w:rsidR="0008162B">
        <w:rPr>
          <w:color w:val="000000" w:themeColor="text1"/>
          <w:sz w:val="24"/>
        </w:rPr>
        <w:t xml:space="preserve"> involving a firearm.</w:t>
      </w:r>
    </w:p>
    <w:p w14:paraId="6DAFD307" w14:textId="0D7F2772" w:rsidR="000820E6" w:rsidRDefault="0008162B" w:rsidP="00AE2992">
      <w:pPr>
        <w:pStyle w:val="BlockText"/>
        <w:numPr>
          <w:ilvl w:val="0"/>
          <w:numId w:val="100"/>
        </w:numPr>
        <w:spacing w:before="240" w:after="240"/>
        <w:rPr>
          <w:color w:val="000000" w:themeColor="text1"/>
          <w:sz w:val="24"/>
        </w:rPr>
      </w:pPr>
      <w:r>
        <w:rPr>
          <w:color w:val="000000" w:themeColor="text1"/>
          <w:sz w:val="24"/>
        </w:rPr>
        <w:t>Count of</w:t>
      </w:r>
      <w:r w:rsidR="000820E6">
        <w:rPr>
          <w:color w:val="000000" w:themeColor="text1"/>
          <w:sz w:val="24"/>
        </w:rPr>
        <w:t xml:space="preserve"> expelled students </w:t>
      </w:r>
      <w:r>
        <w:rPr>
          <w:color w:val="000000" w:themeColor="text1"/>
          <w:sz w:val="24"/>
        </w:rPr>
        <w:t xml:space="preserve">and whether they </w:t>
      </w:r>
      <w:r w:rsidR="000820E6">
        <w:rPr>
          <w:color w:val="000000" w:themeColor="text1"/>
          <w:sz w:val="24"/>
        </w:rPr>
        <w:t>received educational serv</w:t>
      </w:r>
      <w:r>
        <w:rPr>
          <w:color w:val="000000" w:themeColor="text1"/>
          <w:sz w:val="24"/>
        </w:rPr>
        <w:t>i</w:t>
      </w:r>
      <w:r w:rsidR="000820E6">
        <w:rPr>
          <w:color w:val="000000" w:themeColor="text1"/>
          <w:sz w:val="24"/>
        </w:rPr>
        <w:t>ces during an expulsion</w:t>
      </w:r>
      <w:r>
        <w:rPr>
          <w:color w:val="000000" w:themeColor="text1"/>
          <w:sz w:val="24"/>
        </w:rPr>
        <w:t>.</w:t>
      </w:r>
    </w:p>
    <w:p w14:paraId="0C3B15E1" w14:textId="43ACA154" w:rsidR="0008162B" w:rsidRDefault="0008162B" w:rsidP="00AE2992">
      <w:pPr>
        <w:pStyle w:val="BlockText"/>
        <w:numPr>
          <w:ilvl w:val="0"/>
          <w:numId w:val="100"/>
        </w:numPr>
        <w:spacing w:before="240" w:after="240"/>
        <w:rPr>
          <w:color w:val="000000" w:themeColor="text1"/>
          <w:sz w:val="24"/>
        </w:rPr>
      </w:pPr>
      <w:r>
        <w:rPr>
          <w:color w:val="000000" w:themeColor="text1"/>
          <w:sz w:val="24"/>
        </w:rPr>
        <w:t>Data to determine whether a school is “persistently dangerous</w:t>
      </w:r>
      <w:r w:rsidR="00CF6C4D">
        <w:rPr>
          <w:color w:val="000000" w:themeColor="text1"/>
          <w:sz w:val="24"/>
        </w:rPr>
        <w:t>.</w:t>
      </w:r>
      <w:r>
        <w:rPr>
          <w:color w:val="000000" w:themeColor="text1"/>
          <w:sz w:val="24"/>
        </w:rPr>
        <w:t>”</w:t>
      </w:r>
    </w:p>
    <w:p w14:paraId="390DABD4" w14:textId="30903BB7" w:rsidR="000820E6" w:rsidRDefault="00DD5B0E" w:rsidP="008D66EF">
      <w:pPr>
        <w:pStyle w:val="BlockText"/>
        <w:spacing w:before="240" w:after="240"/>
        <w:rPr>
          <w:color w:val="000000" w:themeColor="text1"/>
          <w:sz w:val="24"/>
        </w:rPr>
      </w:pPr>
      <w:r>
        <w:rPr>
          <w:color w:val="000000" w:themeColor="text1"/>
          <w:sz w:val="24"/>
        </w:rPr>
        <w:t xml:space="preserve">To meet federal reporting and monitoring requirements under the Individual with Disabilities Education Act (IDEA), these data </w:t>
      </w:r>
      <w:r w:rsidR="00CF6C4D">
        <w:rPr>
          <w:color w:val="000000" w:themeColor="text1"/>
          <w:sz w:val="24"/>
        </w:rPr>
        <w:t>are used to report:</w:t>
      </w:r>
    </w:p>
    <w:p w14:paraId="14D42C2C" w14:textId="6BEF4D8B" w:rsidR="0008162B" w:rsidRDefault="0008162B" w:rsidP="00AE2992">
      <w:pPr>
        <w:pStyle w:val="BlockText"/>
        <w:numPr>
          <w:ilvl w:val="0"/>
          <w:numId w:val="101"/>
        </w:numPr>
        <w:spacing w:before="240" w:after="240"/>
        <w:rPr>
          <w:color w:val="000000" w:themeColor="text1"/>
          <w:sz w:val="24"/>
        </w:rPr>
      </w:pPr>
      <w:r>
        <w:rPr>
          <w:color w:val="000000" w:themeColor="text1"/>
          <w:sz w:val="24"/>
        </w:rPr>
        <w:t>Count of students</w:t>
      </w:r>
      <w:r w:rsidR="00CA4B4E">
        <w:rPr>
          <w:color w:val="000000" w:themeColor="text1"/>
          <w:sz w:val="24"/>
        </w:rPr>
        <w:t xml:space="preserve"> with disabilities (SWD) ages 3–</w:t>
      </w:r>
      <w:r>
        <w:rPr>
          <w:color w:val="000000" w:themeColor="text1"/>
          <w:sz w:val="24"/>
        </w:rPr>
        <w:t>21 who were removed to an interim alternative educational setting.</w:t>
      </w:r>
    </w:p>
    <w:p w14:paraId="32E72E88" w14:textId="535A989F" w:rsidR="0008162B" w:rsidRDefault="00CA4B4E" w:rsidP="00AE2992">
      <w:pPr>
        <w:pStyle w:val="BlockText"/>
        <w:numPr>
          <w:ilvl w:val="0"/>
          <w:numId w:val="101"/>
        </w:numPr>
        <w:spacing w:before="240" w:after="240"/>
        <w:rPr>
          <w:color w:val="000000" w:themeColor="text1"/>
          <w:sz w:val="24"/>
        </w:rPr>
      </w:pPr>
      <w:r>
        <w:rPr>
          <w:color w:val="000000" w:themeColor="text1"/>
          <w:sz w:val="24"/>
        </w:rPr>
        <w:t>Count of SWD ages 3–</w:t>
      </w:r>
      <w:r w:rsidR="0008162B">
        <w:rPr>
          <w:color w:val="000000" w:themeColor="text1"/>
          <w:sz w:val="24"/>
        </w:rPr>
        <w:t>21 who were unilaterally removed by school personnel (not IEP team) from their current educational placement to an interim alternative educational setting due to offenses related to drug, weapon, or serious bodily injury.</w:t>
      </w:r>
    </w:p>
    <w:p w14:paraId="4EC2B88C" w14:textId="27A03E0C" w:rsidR="0008162B" w:rsidRDefault="0008162B" w:rsidP="00AE2992">
      <w:pPr>
        <w:pStyle w:val="BlockText"/>
        <w:numPr>
          <w:ilvl w:val="0"/>
          <w:numId w:val="101"/>
        </w:numPr>
        <w:spacing w:before="240" w:after="240"/>
        <w:rPr>
          <w:color w:val="000000" w:themeColor="text1"/>
          <w:sz w:val="24"/>
        </w:rPr>
      </w:pPr>
      <w:r>
        <w:rPr>
          <w:color w:val="000000" w:themeColor="text1"/>
          <w:sz w:val="24"/>
        </w:rPr>
        <w:t>Count of SWD ages 3–21 who are suspended or expelled, and the duration of the disciplinary action</w:t>
      </w:r>
      <w:r w:rsidR="00CF6C4D">
        <w:rPr>
          <w:color w:val="000000" w:themeColor="text1"/>
          <w:sz w:val="24"/>
        </w:rPr>
        <w:t>.</w:t>
      </w:r>
    </w:p>
    <w:p w14:paraId="5AC92CC9" w14:textId="46348E22" w:rsidR="0008162B" w:rsidRDefault="0008162B" w:rsidP="00AE2992">
      <w:pPr>
        <w:pStyle w:val="BlockText"/>
        <w:numPr>
          <w:ilvl w:val="0"/>
          <w:numId w:val="101"/>
        </w:numPr>
        <w:spacing w:before="240" w:after="240"/>
        <w:rPr>
          <w:color w:val="000000" w:themeColor="text1"/>
          <w:sz w:val="24"/>
        </w:rPr>
      </w:pPr>
      <w:r>
        <w:rPr>
          <w:color w:val="000000" w:themeColor="text1"/>
          <w:sz w:val="24"/>
        </w:rPr>
        <w:lastRenderedPageBreak/>
        <w:t>Unduplicated count of SWD ages 3–21 who were subject to any kind of disciplinary removal during the school year</w:t>
      </w:r>
      <w:r w:rsidR="00CF6C4D">
        <w:rPr>
          <w:color w:val="000000" w:themeColor="text1"/>
          <w:sz w:val="24"/>
        </w:rPr>
        <w:t>.</w:t>
      </w:r>
    </w:p>
    <w:p w14:paraId="1BAC99B8" w14:textId="4660E081" w:rsidR="0008162B" w:rsidRDefault="00CA4B4E" w:rsidP="00AE2992">
      <w:pPr>
        <w:pStyle w:val="BlockText"/>
        <w:numPr>
          <w:ilvl w:val="0"/>
          <w:numId w:val="101"/>
        </w:numPr>
        <w:spacing w:before="240" w:after="240"/>
        <w:rPr>
          <w:color w:val="000000" w:themeColor="text1"/>
          <w:sz w:val="24"/>
        </w:rPr>
      </w:pPr>
      <w:r>
        <w:rPr>
          <w:color w:val="000000" w:themeColor="text1"/>
          <w:sz w:val="24"/>
        </w:rPr>
        <w:t>Number of times SWD ages 3–</w:t>
      </w:r>
      <w:r w:rsidR="00D57F4F">
        <w:rPr>
          <w:color w:val="000000" w:themeColor="text1"/>
          <w:sz w:val="24"/>
        </w:rPr>
        <w:t>21 were subject to any kind of disciplinary removal</w:t>
      </w:r>
      <w:r w:rsidR="00CF6C4D">
        <w:rPr>
          <w:color w:val="000000" w:themeColor="text1"/>
          <w:sz w:val="24"/>
        </w:rPr>
        <w:t>.</w:t>
      </w:r>
    </w:p>
    <w:p w14:paraId="73C7A904" w14:textId="1B9BEC1A" w:rsidR="008D66EF" w:rsidRPr="008D66EF" w:rsidRDefault="00FE0223" w:rsidP="00E60A05">
      <w:pPr>
        <w:spacing w:before="240" w:after="240"/>
        <w:rPr>
          <w:rFonts w:cs="Arial"/>
          <w:b/>
          <w:color w:val="000000" w:themeColor="text1"/>
        </w:rPr>
      </w:pPr>
      <w:r>
        <w:rPr>
          <w:rFonts w:cs="Arial"/>
          <w:b/>
          <w:color w:val="000000" w:themeColor="text1"/>
        </w:rPr>
        <w:t xml:space="preserve">How are </w:t>
      </w:r>
      <w:r w:rsidR="00CF6C4D">
        <w:rPr>
          <w:rFonts w:cs="Arial"/>
          <w:b/>
          <w:color w:val="000000" w:themeColor="text1"/>
        </w:rPr>
        <w:t>student incident da</w:t>
      </w:r>
      <w:r>
        <w:rPr>
          <w:rFonts w:cs="Arial"/>
          <w:b/>
          <w:color w:val="000000" w:themeColor="text1"/>
        </w:rPr>
        <w:t xml:space="preserve">ta used for state reporting? </w:t>
      </w:r>
    </w:p>
    <w:p w14:paraId="2EAF7C43" w14:textId="47BCDD6E" w:rsidR="00FE0223" w:rsidRDefault="008D66EF" w:rsidP="00E60A05">
      <w:pPr>
        <w:pStyle w:val="BlockText"/>
        <w:spacing w:before="240" w:after="240"/>
        <w:rPr>
          <w:color w:val="000000" w:themeColor="text1"/>
          <w:sz w:val="24"/>
        </w:rPr>
      </w:pPr>
      <w:r w:rsidRPr="008D66EF">
        <w:rPr>
          <w:color w:val="000000" w:themeColor="text1"/>
          <w:sz w:val="24"/>
        </w:rPr>
        <w:t>The</w:t>
      </w:r>
      <w:r w:rsidR="00FE0223">
        <w:rPr>
          <w:color w:val="000000" w:themeColor="text1"/>
          <w:sz w:val="24"/>
        </w:rPr>
        <w:t xml:space="preserve"> CDE uses these data to provide public reporting on DataQuest and to develop the Suspension Rate indicator on the California School Dashboard.</w:t>
      </w:r>
    </w:p>
    <w:p w14:paraId="6521A7D5" w14:textId="2D248243" w:rsidR="008D66EF" w:rsidRPr="00CF6C4D" w:rsidRDefault="00FE0223" w:rsidP="00E60A05">
      <w:pPr>
        <w:pStyle w:val="BlockText"/>
        <w:spacing w:before="240" w:after="240"/>
        <w:rPr>
          <w:color w:val="000000" w:themeColor="text1"/>
          <w:sz w:val="24"/>
        </w:rPr>
      </w:pPr>
      <w:r>
        <w:rPr>
          <w:color w:val="000000" w:themeColor="text1"/>
          <w:sz w:val="24"/>
        </w:rPr>
        <w:t xml:space="preserve">The CDE </w:t>
      </w:r>
      <w:r w:rsidR="00D57F4F">
        <w:rPr>
          <w:color w:val="000000" w:themeColor="text1"/>
          <w:sz w:val="24"/>
        </w:rPr>
        <w:t xml:space="preserve">is in the process of modifying </w:t>
      </w:r>
      <w:r w:rsidR="008D66EF" w:rsidRPr="008D66EF">
        <w:rPr>
          <w:color w:val="000000" w:themeColor="text1"/>
          <w:sz w:val="24"/>
        </w:rPr>
        <w:t>CALPADS reports that LE</w:t>
      </w:r>
      <w:r w:rsidR="00CA4B4E">
        <w:rPr>
          <w:color w:val="000000" w:themeColor="text1"/>
          <w:sz w:val="24"/>
        </w:rPr>
        <w:t>As certify as part of their End-of-</w:t>
      </w:r>
      <w:r w:rsidR="008D66EF" w:rsidRPr="008D66EF">
        <w:rPr>
          <w:color w:val="000000" w:themeColor="text1"/>
          <w:sz w:val="24"/>
        </w:rPr>
        <w:t>Year (EOY) 3 submission</w:t>
      </w:r>
      <w:r w:rsidR="00D57F4F">
        <w:rPr>
          <w:color w:val="000000" w:themeColor="text1"/>
          <w:sz w:val="24"/>
        </w:rPr>
        <w:t xml:space="preserve">, to reflect </w:t>
      </w:r>
      <w:r w:rsidR="00CF6C4D">
        <w:rPr>
          <w:color w:val="000000" w:themeColor="text1"/>
          <w:sz w:val="24"/>
        </w:rPr>
        <w:t xml:space="preserve">to </w:t>
      </w:r>
      <w:r w:rsidR="00D57F4F">
        <w:rPr>
          <w:color w:val="000000" w:themeColor="text1"/>
          <w:sz w:val="24"/>
        </w:rPr>
        <w:t>the extent possible</w:t>
      </w:r>
      <w:r w:rsidR="00CF6C4D">
        <w:rPr>
          <w:color w:val="000000" w:themeColor="text1"/>
          <w:sz w:val="24"/>
        </w:rPr>
        <w:t>,</w:t>
      </w:r>
      <w:r w:rsidR="00D57F4F">
        <w:rPr>
          <w:color w:val="000000" w:themeColor="text1"/>
          <w:sz w:val="24"/>
        </w:rPr>
        <w:t xml:space="preserve"> how the data are posted on DataQuest</w:t>
      </w:r>
      <w:r w:rsidR="008D66EF" w:rsidRPr="008D66EF">
        <w:rPr>
          <w:color w:val="000000" w:themeColor="text1"/>
          <w:sz w:val="24"/>
        </w:rPr>
        <w:t>.</w:t>
      </w:r>
      <w:r>
        <w:rPr>
          <w:color w:val="000000" w:themeColor="text1"/>
          <w:sz w:val="24"/>
        </w:rPr>
        <w:t xml:space="preserve"> The CDE provides a private preview of the Suspension Rate indicator prior to the annual December release of the Dashboard.</w:t>
      </w:r>
    </w:p>
    <w:p w14:paraId="57308DBD" w14:textId="1A767F63" w:rsidR="008D66EF" w:rsidRPr="008D66EF" w:rsidRDefault="00CF6C4D" w:rsidP="00E60A05">
      <w:pPr>
        <w:spacing w:before="240" w:after="240"/>
        <w:rPr>
          <w:rFonts w:cs="Arial"/>
          <w:b/>
          <w:color w:val="000000" w:themeColor="text1"/>
        </w:rPr>
      </w:pPr>
      <w:bookmarkStart w:id="165" w:name="_Hlk30081524"/>
      <w:bookmarkStart w:id="166" w:name="_Hlk23683213"/>
      <w:r>
        <w:rPr>
          <w:rFonts w:cs="Arial"/>
          <w:b/>
          <w:color w:val="000000" w:themeColor="text1"/>
        </w:rPr>
        <w:t xml:space="preserve">Where can </w:t>
      </w:r>
      <w:r w:rsidR="008D66EF" w:rsidRPr="008D66EF">
        <w:rPr>
          <w:rFonts w:cs="Arial"/>
          <w:b/>
          <w:color w:val="000000" w:themeColor="text1"/>
        </w:rPr>
        <w:t>more information</w:t>
      </w:r>
      <w:r>
        <w:rPr>
          <w:rFonts w:cs="Arial"/>
          <w:b/>
          <w:color w:val="000000" w:themeColor="text1"/>
        </w:rPr>
        <w:t xml:space="preserve"> be found?</w:t>
      </w:r>
    </w:p>
    <w:bookmarkEnd w:id="165"/>
    <w:p w14:paraId="7CBA730F" w14:textId="77777777" w:rsidR="008D66EF" w:rsidRPr="008D66EF" w:rsidRDefault="008D66EF" w:rsidP="00E60A05">
      <w:pPr>
        <w:spacing w:before="240" w:after="240"/>
        <w:rPr>
          <w:rFonts w:cs="Arial"/>
          <w:color w:val="000000" w:themeColor="text1"/>
        </w:rPr>
      </w:pPr>
      <w:r w:rsidRPr="008D66EF">
        <w:rPr>
          <w:rFonts w:cs="Arial"/>
          <w:color w:val="000000" w:themeColor="text1"/>
        </w:rPr>
        <w:t>Below are some resources that LEAs may find useful:</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Description w:val="This table describes resources that LEAs may find useful."/>
      </w:tblPr>
      <w:tblGrid>
        <w:gridCol w:w="4045"/>
        <w:gridCol w:w="6840"/>
      </w:tblGrid>
      <w:tr w:rsidR="008D66EF" w:rsidRPr="008D66EF" w14:paraId="6294CBAB" w14:textId="77777777" w:rsidTr="002A0095">
        <w:trPr>
          <w:cantSplit/>
          <w:tblHeader/>
        </w:trPr>
        <w:tc>
          <w:tcPr>
            <w:tcW w:w="4045" w:type="dxa"/>
            <w:shd w:val="clear" w:color="auto" w:fill="000000" w:themeFill="text1"/>
            <w:vAlign w:val="bottom"/>
          </w:tcPr>
          <w:p w14:paraId="17DCF9C4" w14:textId="77777777" w:rsidR="008D66EF" w:rsidRPr="00B54AF1" w:rsidRDefault="008D66EF" w:rsidP="00B54AF1">
            <w:pPr>
              <w:rPr>
                <w:rFonts w:cs="Arial"/>
                <w:b/>
                <w:color w:val="FFFFFF" w:themeColor="background1"/>
              </w:rPr>
            </w:pPr>
            <w:bookmarkStart w:id="167" w:name="_fs_RI6km2fkj0iDqtBCEYXjIw_0_0_0" w:colFirst="0" w:colLast="0"/>
            <w:r w:rsidRPr="00B54AF1">
              <w:rPr>
                <w:rFonts w:cs="Arial"/>
                <w:b/>
                <w:color w:val="FFFFFF" w:themeColor="background1"/>
              </w:rPr>
              <w:t>For information about:</w:t>
            </w:r>
          </w:p>
        </w:tc>
        <w:tc>
          <w:tcPr>
            <w:tcW w:w="6840" w:type="dxa"/>
            <w:shd w:val="clear" w:color="auto" w:fill="000000" w:themeFill="text1"/>
            <w:vAlign w:val="bottom"/>
          </w:tcPr>
          <w:p w14:paraId="13669CA9" w14:textId="77777777" w:rsidR="008D66EF" w:rsidRPr="00B54AF1" w:rsidRDefault="008D66EF" w:rsidP="00B54AF1">
            <w:pPr>
              <w:rPr>
                <w:rFonts w:cs="Arial"/>
                <w:b/>
                <w:color w:val="FFFFFF" w:themeColor="background1"/>
              </w:rPr>
            </w:pPr>
            <w:r w:rsidRPr="00B54AF1">
              <w:rPr>
                <w:rFonts w:cs="Arial"/>
                <w:b/>
                <w:color w:val="FFFFFF" w:themeColor="background1"/>
              </w:rPr>
              <w:t>Refer to:</w:t>
            </w:r>
          </w:p>
        </w:tc>
      </w:tr>
      <w:bookmarkEnd w:id="167"/>
      <w:tr w:rsidR="008D66EF" w:rsidRPr="008D66EF" w14:paraId="144BA513" w14:textId="77777777" w:rsidTr="002A0095">
        <w:trPr>
          <w:cantSplit/>
        </w:trPr>
        <w:tc>
          <w:tcPr>
            <w:tcW w:w="4045" w:type="dxa"/>
          </w:tcPr>
          <w:p w14:paraId="01565BE1" w14:textId="77777777" w:rsidR="008D66EF" w:rsidRPr="008D66EF" w:rsidRDefault="008D66EF" w:rsidP="00B54AF1">
            <w:pPr>
              <w:rPr>
                <w:rFonts w:cs="Arial"/>
                <w:color w:val="000000" w:themeColor="text1"/>
              </w:rPr>
            </w:pPr>
            <w:r w:rsidRPr="008D66EF">
              <w:rPr>
                <w:rFonts w:cs="Arial"/>
                <w:color w:val="000000" w:themeColor="text1"/>
              </w:rPr>
              <w:t>How to decide when expulsion of a student is deemed mandatory, expected, or at the administrator’s discretion</w:t>
            </w:r>
          </w:p>
        </w:tc>
        <w:tc>
          <w:tcPr>
            <w:tcW w:w="6840" w:type="dxa"/>
          </w:tcPr>
          <w:p w14:paraId="690F8AC5" w14:textId="5F241705" w:rsidR="008D66EF" w:rsidRPr="008D66EF" w:rsidRDefault="008D66EF" w:rsidP="00B54AF1">
            <w:pPr>
              <w:rPr>
                <w:rFonts w:cs="Arial"/>
                <w:color w:val="000000" w:themeColor="text1"/>
              </w:rPr>
            </w:pPr>
            <w:r w:rsidRPr="008D66EF">
              <w:rPr>
                <w:rFonts w:cs="Arial"/>
                <w:color w:val="000000" w:themeColor="text1"/>
              </w:rPr>
              <w:t xml:space="preserve">The CDE </w:t>
            </w:r>
            <w:r w:rsidRPr="008D66EF">
              <w:rPr>
                <w:rFonts w:cs="Arial"/>
                <w:i/>
                <w:color w:val="000000" w:themeColor="text1"/>
              </w:rPr>
              <w:t>Administrator Recommendation of Expulsion Matrix</w:t>
            </w:r>
            <w:r w:rsidRPr="008D66EF">
              <w:rPr>
                <w:rFonts w:cs="Arial"/>
                <w:color w:val="000000" w:themeColor="text1"/>
              </w:rPr>
              <w:t xml:space="preserve"> </w:t>
            </w:r>
            <w:r w:rsidR="00CA4185">
              <w:rPr>
                <w:rFonts w:cs="Arial"/>
                <w:color w:val="000000" w:themeColor="text1"/>
              </w:rPr>
              <w:t>web</w:t>
            </w:r>
            <w:r w:rsidR="006417F0">
              <w:rPr>
                <w:rFonts w:cs="Arial"/>
                <w:color w:val="000000" w:themeColor="text1"/>
              </w:rPr>
              <w:t xml:space="preserve"> page</w:t>
            </w:r>
            <w:r w:rsidRPr="008D66EF">
              <w:rPr>
                <w:rFonts w:cs="Arial"/>
                <w:color w:val="000000" w:themeColor="text1"/>
              </w:rPr>
              <w:t>:</w:t>
            </w:r>
            <w:r w:rsidR="00B54AF1">
              <w:rPr>
                <w:rFonts w:cs="Arial"/>
                <w:color w:val="000000" w:themeColor="text1"/>
                <w:u w:val="single"/>
              </w:rPr>
              <w:t xml:space="preserve"> </w:t>
            </w:r>
            <w:hyperlink r:id="rId46" w:tooltip="The CDE Administrator Recommendation of Expulsion Matrix web page." w:history="1">
              <w:r w:rsidR="00342A7A">
                <w:rPr>
                  <w:rStyle w:val="Hyperlink"/>
                  <w:rFonts w:cs="Arial"/>
                </w:rPr>
                <w:t>https</w:t>
              </w:r>
              <w:r w:rsidR="00B54AF1" w:rsidRPr="00F26CF5">
                <w:rPr>
                  <w:rStyle w:val="Hyperlink"/>
                  <w:rFonts w:cs="Arial"/>
                </w:rPr>
                <w:t>://www.cde.ca.gov/ls/ss/se/expulsionrecomm.asp</w:t>
              </w:r>
            </w:hyperlink>
          </w:p>
        </w:tc>
      </w:tr>
      <w:tr w:rsidR="008D66EF" w:rsidRPr="008D66EF" w14:paraId="4B726C6B" w14:textId="77777777" w:rsidTr="002A0095">
        <w:trPr>
          <w:cantSplit/>
        </w:trPr>
        <w:tc>
          <w:tcPr>
            <w:tcW w:w="4045" w:type="dxa"/>
          </w:tcPr>
          <w:p w14:paraId="3508925C" w14:textId="77777777" w:rsidR="008D66EF" w:rsidRPr="008D66EF" w:rsidRDefault="008D66EF" w:rsidP="00B54AF1">
            <w:pPr>
              <w:rPr>
                <w:rFonts w:cs="Arial"/>
                <w:color w:val="000000" w:themeColor="text1"/>
              </w:rPr>
            </w:pPr>
            <w:r w:rsidRPr="008D66EF">
              <w:rPr>
                <w:rFonts w:cs="Arial"/>
                <w:color w:val="000000" w:themeColor="text1"/>
              </w:rPr>
              <w:t>Persistently Dangerous Schools</w:t>
            </w:r>
          </w:p>
        </w:tc>
        <w:tc>
          <w:tcPr>
            <w:tcW w:w="6840" w:type="dxa"/>
          </w:tcPr>
          <w:p w14:paraId="24E39FB3" w14:textId="78483E3B" w:rsidR="008D66EF" w:rsidRPr="008D66EF" w:rsidRDefault="008D66EF" w:rsidP="00B54AF1">
            <w:pPr>
              <w:rPr>
                <w:rFonts w:cs="Arial"/>
                <w:color w:val="000000" w:themeColor="text1"/>
                <w:u w:val="single"/>
              </w:rPr>
            </w:pPr>
            <w:r w:rsidRPr="008D66EF">
              <w:rPr>
                <w:rFonts w:cs="Arial"/>
                <w:color w:val="000000" w:themeColor="text1"/>
              </w:rPr>
              <w:t xml:space="preserve">The CDE </w:t>
            </w:r>
            <w:r w:rsidRPr="008D66EF">
              <w:rPr>
                <w:rFonts w:cs="Arial"/>
                <w:i/>
                <w:color w:val="000000" w:themeColor="text1"/>
              </w:rPr>
              <w:t>Persistently Dangerous Schools</w:t>
            </w:r>
            <w:r w:rsidRPr="008D66EF">
              <w:rPr>
                <w:rFonts w:cs="Arial"/>
                <w:color w:val="000000" w:themeColor="text1"/>
              </w:rPr>
              <w:t xml:space="preserve"> </w:t>
            </w:r>
            <w:r w:rsidR="00CA4185">
              <w:rPr>
                <w:rFonts w:cs="Arial"/>
                <w:color w:val="000000" w:themeColor="text1"/>
              </w:rPr>
              <w:t>web</w:t>
            </w:r>
            <w:r w:rsidR="006417F0">
              <w:rPr>
                <w:rFonts w:cs="Arial"/>
                <w:color w:val="000000" w:themeColor="text1"/>
              </w:rPr>
              <w:t xml:space="preserve"> page</w:t>
            </w:r>
            <w:r w:rsidRPr="008D66EF">
              <w:rPr>
                <w:rFonts w:cs="Arial"/>
                <w:color w:val="000000" w:themeColor="text1"/>
              </w:rPr>
              <w:t xml:space="preserve">: </w:t>
            </w:r>
            <w:hyperlink r:id="rId47" w:tooltip="The CDE Persistently Dangerous Schools web page." w:history="1">
              <w:r w:rsidR="00342A7A">
                <w:rPr>
                  <w:rStyle w:val="Hyperlink"/>
                  <w:rFonts w:cs="Arial"/>
                </w:rPr>
                <w:t>https</w:t>
              </w:r>
              <w:r w:rsidR="00B54AF1" w:rsidRPr="00F26CF5">
                <w:rPr>
                  <w:rStyle w:val="Hyperlink"/>
                  <w:rFonts w:cs="Arial"/>
                </w:rPr>
                <w:t>://www.cde.ca.gov/ls/ss/se/uscoattch2.asp</w:t>
              </w:r>
            </w:hyperlink>
          </w:p>
        </w:tc>
      </w:tr>
      <w:tr w:rsidR="008D66EF" w:rsidRPr="008D66EF" w14:paraId="3B1271AF" w14:textId="77777777" w:rsidTr="002A0095">
        <w:trPr>
          <w:cantSplit/>
        </w:trPr>
        <w:tc>
          <w:tcPr>
            <w:tcW w:w="4045" w:type="dxa"/>
          </w:tcPr>
          <w:p w14:paraId="7FB62F44" w14:textId="77777777" w:rsidR="008D66EF" w:rsidRPr="008D66EF" w:rsidRDefault="008D66EF" w:rsidP="00B54AF1">
            <w:pPr>
              <w:rPr>
                <w:rFonts w:cs="Arial"/>
                <w:color w:val="000000" w:themeColor="text1"/>
              </w:rPr>
            </w:pPr>
            <w:r w:rsidRPr="008D66EF">
              <w:rPr>
                <w:rFonts w:cs="Arial"/>
                <w:color w:val="000000" w:themeColor="text1"/>
              </w:rPr>
              <w:t>Posted discipline data on DataQuest</w:t>
            </w:r>
          </w:p>
        </w:tc>
        <w:tc>
          <w:tcPr>
            <w:tcW w:w="6840" w:type="dxa"/>
          </w:tcPr>
          <w:p w14:paraId="0B404136" w14:textId="36BC9C23" w:rsidR="008D66EF" w:rsidRPr="008D66EF" w:rsidRDefault="008D66EF" w:rsidP="00B54AF1">
            <w:pPr>
              <w:rPr>
                <w:rFonts w:cs="Arial"/>
                <w:color w:val="000000" w:themeColor="text1"/>
                <w:u w:val="single"/>
              </w:rPr>
            </w:pPr>
            <w:r w:rsidRPr="008D66EF">
              <w:rPr>
                <w:rFonts w:cs="Arial"/>
                <w:color w:val="000000" w:themeColor="text1"/>
              </w:rPr>
              <w:t>DataQuest</w:t>
            </w:r>
            <w:r w:rsidR="004E42A3">
              <w:rPr>
                <w:rFonts w:cs="Arial"/>
                <w:color w:val="000000" w:themeColor="text1"/>
              </w:rPr>
              <w:t xml:space="preserve">: </w:t>
            </w:r>
            <w:hyperlink r:id="rId48" w:tooltip="CDE's DataQuest web page." w:history="1">
              <w:r w:rsidR="00342A7A">
                <w:rPr>
                  <w:rStyle w:val="Hyperlink"/>
                  <w:rFonts w:cs="Arial"/>
                </w:rPr>
                <w:t>https</w:t>
              </w:r>
              <w:r w:rsidR="00B54AF1" w:rsidRPr="00F26CF5">
                <w:rPr>
                  <w:rStyle w:val="Hyperlink"/>
                  <w:rFonts w:cs="Arial"/>
                </w:rPr>
                <w:t>://dq.cde.ca.gov/dataquest/</w:t>
              </w:r>
            </w:hyperlink>
          </w:p>
        </w:tc>
      </w:tr>
      <w:tr w:rsidR="008D66EF" w:rsidRPr="008D66EF" w14:paraId="70CC1E05" w14:textId="77777777" w:rsidTr="002A0095">
        <w:trPr>
          <w:cantSplit/>
        </w:trPr>
        <w:tc>
          <w:tcPr>
            <w:tcW w:w="4045" w:type="dxa"/>
          </w:tcPr>
          <w:p w14:paraId="4DA021D6" w14:textId="77777777" w:rsidR="008D66EF" w:rsidRPr="008D66EF" w:rsidRDefault="008D66EF" w:rsidP="00B54AF1">
            <w:pPr>
              <w:rPr>
                <w:rFonts w:cs="Arial"/>
                <w:color w:val="000000" w:themeColor="text1"/>
              </w:rPr>
            </w:pPr>
            <w:r w:rsidRPr="008D66EF">
              <w:rPr>
                <w:rFonts w:cs="Arial"/>
                <w:color w:val="000000" w:themeColor="text1"/>
              </w:rPr>
              <w:t xml:space="preserve">The U.S. Department of Education Consolidated State Performance Report </w:t>
            </w:r>
          </w:p>
        </w:tc>
        <w:tc>
          <w:tcPr>
            <w:tcW w:w="6840" w:type="dxa"/>
          </w:tcPr>
          <w:p w14:paraId="6CA5FE55" w14:textId="77777777" w:rsidR="00CA4B4E" w:rsidRDefault="008D66EF" w:rsidP="00B54AF1">
            <w:pPr>
              <w:rPr>
                <w:rFonts w:cs="Arial"/>
                <w:color w:val="000000" w:themeColor="text1"/>
              </w:rPr>
            </w:pPr>
            <w:r w:rsidRPr="008D66EF">
              <w:rPr>
                <w:rFonts w:cs="Arial"/>
                <w:color w:val="000000" w:themeColor="text1"/>
              </w:rPr>
              <w:t xml:space="preserve">The U.S. Department of Education </w:t>
            </w:r>
            <w:r w:rsidRPr="008D66EF">
              <w:rPr>
                <w:rFonts w:cs="Arial"/>
                <w:i/>
                <w:color w:val="000000" w:themeColor="text1"/>
              </w:rPr>
              <w:t>Consolidated State Performance Reports</w:t>
            </w:r>
            <w:r w:rsidRPr="008D66EF">
              <w:rPr>
                <w:rFonts w:cs="Arial"/>
                <w:color w:val="000000" w:themeColor="text1"/>
              </w:rPr>
              <w:t xml:space="preserve"> </w:t>
            </w:r>
            <w:r w:rsidR="00CA4185">
              <w:rPr>
                <w:rFonts w:cs="Arial"/>
                <w:color w:val="000000" w:themeColor="text1"/>
              </w:rPr>
              <w:t>web</w:t>
            </w:r>
            <w:r w:rsidR="006417F0">
              <w:rPr>
                <w:rFonts w:cs="Arial"/>
                <w:color w:val="000000" w:themeColor="text1"/>
              </w:rPr>
              <w:t xml:space="preserve"> page</w:t>
            </w:r>
            <w:r w:rsidRPr="008D66EF">
              <w:rPr>
                <w:rFonts w:cs="Arial"/>
                <w:color w:val="000000" w:themeColor="text1"/>
              </w:rPr>
              <w:t xml:space="preserve">: </w:t>
            </w:r>
          </w:p>
          <w:p w14:paraId="133EF1BA" w14:textId="2E485E17" w:rsidR="008D66EF" w:rsidRPr="00CA4B4E" w:rsidRDefault="00423C20" w:rsidP="00B54AF1">
            <w:pPr>
              <w:rPr>
                <w:rFonts w:cs="Arial"/>
                <w:color w:val="0000FF"/>
                <w:u w:val="single"/>
              </w:rPr>
            </w:pPr>
            <w:hyperlink r:id="rId49" w:tooltip="The U.S. Department of Education Consolidated State Performance Reports web page" w:history="1">
              <w:r w:rsidR="00CA4B4E" w:rsidRPr="00247479">
                <w:rPr>
                  <w:rStyle w:val="Hyperlink"/>
                  <w:rFonts w:cs="Arial"/>
                </w:rPr>
                <w:t>https://www2.ed.gov/admins/lead/account/consolidated/index.html</w:t>
              </w:r>
            </w:hyperlink>
          </w:p>
        </w:tc>
      </w:tr>
    </w:tbl>
    <w:p w14:paraId="61A8A185" w14:textId="77777777" w:rsidR="008D66EF" w:rsidRDefault="004B71C4" w:rsidP="004B71C4">
      <w:pPr>
        <w:pStyle w:val="Heading5"/>
      </w:pPr>
      <w:bookmarkStart w:id="168" w:name="_Toc516042394"/>
      <w:bookmarkStart w:id="169" w:name="_Toc516045675"/>
      <w:bookmarkStart w:id="170" w:name="_Toc31883649"/>
      <w:bookmarkStart w:id="171" w:name="_Toc32500215"/>
      <w:bookmarkEnd w:id="166"/>
      <w:r w:rsidRPr="002E3EE1">
        <w:t>Student Waivers</w:t>
      </w:r>
      <w:r>
        <w:t xml:space="preserve"> (Removed)</w:t>
      </w:r>
      <w:bookmarkEnd w:id="168"/>
      <w:bookmarkEnd w:id="169"/>
      <w:bookmarkEnd w:id="170"/>
      <w:bookmarkEnd w:id="171"/>
    </w:p>
    <w:p w14:paraId="1D496753" w14:textId="56838E34" w:rsidR="004B71C4" w:rsidRDefault="004B71C4" w:rsidP="004B71C4">
      <w:pPr>
        <w:pStyle w:val="Heading5"/>
      </w:pPr>
      <w:bookmarkStart w:id="172" w:name="_Toc516042395"/>
      <w:bookmarkStart w:id="173" w:name="_Toc516045676"/>
      <w:bookmarkStart w:id="174" w:name="_Toc31883650"/>
      <w:bookmarkStart w:id="175" w:name="_Toc32500216"/>
      <w:r w:rsidRPr="002E3EE1">
        <w:t xml:space="preserve">Student </w:t>
      </w:r>
      <w:r>
        <w:t>Absence Summary</w:t>
      </w:r>
      <w:bookmarkEnd w:id="172"/>
      <w:bookmarkEnd w:id="173"/>
      <w:r w:rsidR="0053753D">
        <w:t xml:space="preserve"> (STAS)</w:t>
      </w:r>
      <w:bookmarkEnd w:id="174"/>
      <w:bookmarkEnd w:id="175"/>
    </w:p>
    <w:p w14:paraId="3AAEFF6C" w14:textId="3EAAD56C" w:rsidR="004B71C4" w:rsidRPr="00DD4726" w:rsidRDefault="004B71C4" w:rsidP="009E442F">
      <w:pPr>
        <w:spacing w:before="240" w:after="240"/>
        <w:rPr>
          <w:rFonts w:cs="Arial"/>
        </w:rPr>
      </w:pPr>
      <w:r w:rsidRPr="00DD4726">
        <w:rPr>
          <w:rFonts w:cs="Arial"/>
        </w:rPr>
        <w:t>The student absence summary data</w:t>
      </w:r>
      <w:r w:rsidR="00373114">
        <w:rPr>
          <w:rFonts w:cs="Arial"/>
        </w:rPr>
        <w:t xml:space="preserve"> submitted through the Student Absence Summary (STAS) file,</w:t>
      </w:r>
      <w:r w:rsidRPr="00DD4726">
        <w:rPr>
          <w:rFonts w:cs="Arial"/>
        </w:rPr>
        <w:t xml:space="preserve"> include</w:t>
      </w:r>
      <w:r w:rsidR="00373114">
        <w:rPr>
          <w:rFonts w:cs="Arial"/>
        </w:rPr>
        <w:t>s</w:t>
      </w:r>
      <w:r w:rsidRPr="00DD4726">
        <w:rPr>
          <w:rFonts w:cs="Arial"/>
        </w:rPr>
        <w:t xml:space="preserve"> aggregate counts of the number of days a student was expected to attend, the number of days the student attended, and the number of days the student was absent (reported in various categories). These data are used to calculate an absenteeism rate.</w:t>
      </w:r>
    </w:p>
    <w:p w14:paraId="6689B1D7" w14:textId="34283E71" w:rsidR="004B71C4" w:rsidRPr="00DD4726" w:rsidRDefault="004B71C4" w:rsidP="009E442F">
      <w:pPr>
        <w:spacing w:before="240" w:after="240"/>
        <w:rPr>
          <w:rFonts w:cs="Arial"/>
        </w:rPr>
      </w:pPr>
      <w:r w:rsidRPr="00DD4726">
        <w:rPr>
          <w:rFonts w:cs="Arial"/>
        </w:rPr>
        <w:t>The information is required to satisfy federal requirements under</w:t>
      </w:r>
      <w:r w:rsidR="00373114">
        <w:rPr>
          <w:rFonts w:cs="Arial"/>
        </w:rPr>
        <w:t xml:space="preserve"> the </w:t>
      </w:r>
      <w:r w:rsidRPr="00DD4726">
        <w:rPr>
          <w:rFonts w:cs="Arial"/>
        </w:rPr>
        <w:t xml:space="preserve">Every Student Succeeds Act (ESSA) and to calculate </w:t>
      </w:r>
      <w:r w:rsidR="00373114">
        <w:rPr>
          <w:rFonts w:cs="Arial"/>
        </w:rPr>
        <w:t>the Suspension Rate</w:t>
      </w:r>
      <w:r w:rsidRPr="00DD4726">
        <w:rPr>
          <w:rFonts w:cs="Arial"/>
        </w:rPr>
        <w:t xml:space="preserve"> performance indicator for the California School Dashboard as required by the Local Control Funding Formula (LCFF) statute.</w:t>
      </w:r>
    </w:p>
    <w:p w14:paraId="4B787C9E" w14:textId="77777777" w:rsidR="009E442F" w:rsidRPr="00DD4726" w:rsidRDefault="004B71C4" w:rsidP="009E442F">
      <w:pPr>
        <w:spacing w:before="240" w:after="240"/>
        <w:rPr>
          <w:rFonts w:cs="Arial"/>
        </w:rPr>
      </w:pPr>
      <w:r w:rsidRPr="00DD4726">
        <w:rPr>
          <w:rFonts w:cs="Arial"/>
          <w:b/>
        </w:rPr>
        <w:t>What data must program staff provide?</w:t>
      </w:r>
    </w:p>
    <w:p w14:paraId="6B538712" w14:textId="77777777" w:rsidR="00373114" w:rsidRPr="00DD4726" w:rsidRDefault="004B71C4" w:rsidP="00373114">
      <w:pPr>
        <w:spacing w:before="240" w:after="240"/>
        <w:rPr>
          <w:rFonts w:cs="Arial"/>
        </w:rPr>
      </w:pPr>
      <w:r w:rsidRPr="00DD4726">
        <w:rPr>
          <w:rFonts w:cs="Arial"/>
        </w:rPr>
        <w:t xml:space="preserve">This collection leverages the daily attendance data that LEAs already collect to calculate their average daily attendance (ADA) used for funding purposes. Therefore, LEAs have already been collecting the data needed to meet the reporting requirements, as the same definitions and rules are </w:t>
      </w:r>
      <w:r w:rsidRPr="00DD4726">
        <w:rPr>
          <w:rFonts w:cs="Arial"/>
        </w:rPr>
        <w:lastRenderedPageBreak/>
        <w:t xml:space="preserve">used for determining daily attendance for all attendance accounting systems (seat time, coursework) except when attendance is based on hourly attendance, primarily used by Continuation Schools. (See “Methods for Calculating Days Attended and </w:t>
      </w:r>
      <w:proofErr w:type="gramStart"/>
      <w:r w:rsidRPr="00DD4726">
        <w:rPr>
          <w:rFonts w:cs="Arial"/>
        </w:rPr>
        <w:t>Absent</w:t>
      </w:r>
      <w:proofErr w:type="gramEnd"/>
      <w:r w:rsidRPr="00DD4726">
        <w:rPr>
          <w:rFonts w:cs="Arial"/>
        </w:rPr>
        <w:t xml:space="preserve">” cited further in this document.) </w:t>
      </w:r>
      <w:r w:rsidR="00373114" w:rsidRPr="00DD4726">
        <w:rPr>
          <w:rFonts w:cs="Arial"/>
        </w:rPr>
        <w:t>LEAs should ensure attendance is collected and submitted to their student information systems, or other systems, consistently across their school sites.</w:t>
      </w:r>
    </w:p>
    <w:p w14:paraId="6851885F" w14:textId="50A53B23" w:rsidR="004B71C4" w:rsidRDefault="004B71C4" w:rsidP="009E442F">
      <w:pPr>
        <w:spacing w:before="240" w:after="240"/>
        <w:rPr>
          <w:rFonts w:cs="Arial"/>
        </w:rPr>
      </w:pPr>
      <w:r w:rsidRPr="00DD4726">
        <w:rPr>
          <w:rFonts w:cs="Arial"/>
        </w:rPr>
        <w:t>The attendance data, however, will need to be aggregated differently when submitted to CALPADS in order to meet the data submission requirements. Therefore, it is critical that LEAs work with their student information system (SIS) vendors to ensure the data is being submitted correctly to CALPADS. LEAs that do not have a SIS vendor should ensure that they are submitting data for each data element as defined.</w:t>
      </w:r>
    </w:p>
    <w:p w14:paraId="6F2A9BBB" w14:textId="77777777" w:rsidR="00373114" w:rsidRPr="00DD4726" w:rsidRDefault="00373114" w:rsidP="00373114">
      <w:pPr>
        <w:spacing w:before="240" w:after="240"/>
        <w:rPr>
          <w:rFonts w:cs="Arial"/>
        </w:rPr>
      </w:pPr>
      <w:r w:rsidRPr="00DD4726">
        <w:rPr>
          <w:rFonts w:cs="Arial"/>
        </w:rPr>
        <w:t xml:space="preserve">To ensure that the required data have been submitted to CALPADS correctly, LEAs should work with their student information system (SIS) vendors to ensure that STAS extracts reflect the CALPADS business rules. LEAs should have school site program/attendance staff review the CALPADS report 14.1 – </w:t>
      </w:r>
      <w:r w:rsidRPr="00373114">
        <w:rPr>
          <w:rFonts w:cs="Arial"/>
          <w:i/>
        </w:rPr>
        <w:t>Student Absenteeism – Count</w:t>
      </w:r>
      <w:r w:rsidRPr="00DD4726">
        <w:rPr>
          <w:rFonts w:cs="Arial"/>
        </w:rPr>
        <w:t xml:space="preserve"> to identify whether the counts appear reasonable and consistent with their schools’ attendance patterns.</w:t>
      </w:r>
    </w:p>
    <w:p w14:paraId="1AE98F96" w14:textId="77777777" w:rsidR="00DD4726" w:rsidRDefault="009E442F" w:rsidP="009E442F">
      <w:pPr>
        <w:spacing w:before="240" w:after="240"/>
        <w:rPr>
          <w:rFonts w:cs="Arial"/>
        </w:rPr>
      </w:pPr>
      <w:r w:rsidRPr="00DD4726">
        <w:rPr>
          <w:rFonts w:cs="Arial"/>
          <w:b/>
        </w:rPr>
        <w:t>Is ADA reporting still required?</w:t>
      </w:r>
      <w:r w:rsidRPr="00DD4726">
        <w:rPr>
          <w:rFonts w:cs="Arial"/>
        </w:rPr>
        <w:tab/>
      </w:r>
    </w:p>
    <w:p w14:paraId="0D3636A0" w14:textId="77777777" w:rsidR="009E442F" w:rsidRPr="00DD4726" w:rsidRDefault="009E442F" w:rsidP="009E442F">
      <w:pPr>
        <w:spacing w:before="240" w:after="240"/>
        <w:rPr>
          <w:rFonts w:cs="Arial"/>
        </w:rPr>
      </w:pPr>
      <w:r w:rsidRPr="00DD4726">
        <w:rPr>
          <w:rFonts w:cs="Arial"/>
        </w:rPr>
        <w:t>YES. The data collected through CALPADS in the STAS file will not replace ADA data (that is already) submitted to the CDE for purposes of funding the LCFF or other programs funded based on ADA.</w:t>
      </w:r>
    </w:p>
    <w:p w14:paraId="2C237EFA" w14:textId="77777777" w:rsidR="00373114" w:rsidRDefault="00373114" w:rsidP="00E60A05">
      <w:pPr>
        <w:spacing w:before="240" w:after="240"/>
        <w:rPr>
          <w:rFonts w:cs="Arial"/>
          <w:b/>
        </w:rPr>
      </w:pPr>
      <w:r>
        <w:rPr>
          <w:rFonts w:cs="Arial"/>
          <w:b/>
        </w:rPr>
        <w:t>Is student absence summary data required for all students?</w:t>
      </w:r>
    </w:p>
    <w:p w14:paraId="513CF657" w14:textId="007BEC06" w:rsidR="009E442F" w:rsidRPr="00DD4726" w:rsidRDefault="009E442F" w:rsidP="00E60A05">
      <w:pPr>
        <w:spacing w:before="240" w:after="240"/>
        <w:rPr>
          <w:rFonts w:cs="Arial"/>
        </w:rPr>
      </w:pPr>
      <w:r w:rsidRPr="00DD4726">
        <w:rPr>
          <w:rFonts w:cs="Arial"/>
        </w:rPr>
        <w:t xml:space="preserve">LEAs </w:t>
      </w:r>
      <w:r w:rsidR="00373114">
        <w:rPr>
          <w:rFonts w:cs="Arial"/>
        </w:rPr>
        <w:t>can</w:t>
      </w:r>
      <w:r w:rsidR="00E0642E" w:rsidRPr="00DD4726">
        <w:rPr>
          <w:rFonts w:cs="Arial"/>
        </w:rPr>
        <w:t xml:space="preserve"> </w:t>
      </w:r>
      <w:r w:rsidRPr="00DD4726">
        <w:rPr>
          <w:rFonts w:cs="Arial"/>
        </w:rPr>
        <w:t>indicate a student is exempt from having student absence summary data submitted when attendance is not collected for that student</w:t>
      </w:r>
      <w:r w:rsidR="00373114">
        <w:rPr>
          <w:rFonts w:cs="Arial"/>
        </w:rPr>
        <w:t>, by populating the Student Absence Summary Data Collection Exemption Indicator</w:t>
      </w:r>
      <w:r w:rsidRPr="00DD4726">
        <w:rPr>
          <w:rFonts w:cs="Arial"/>
        </w:rPr>
        <w:t xml:space="preserve">. </w:t>
      </w:r>
    </w:p>
    <w:p w14:paraId="2AC34D82" w14:textId="77777777" w:rsidR="009E442F" w:rsidRPr="00DD4726" w:rsidRDefault="009E442F" w:rsidP="00E60A05">
      <w:pPr>
        <w:spacing w:before="240" w:after="240"/>
        <w:rPr>
          <w:rFonts w:cs="Arial"/>
        </w:rPr>
      </w:pPr>
      <w:r w:rsidRPr="00DD4726">
        <w:rPr>
          <w:rFonts w:cs="Arial"/>
        </w:rPr>
        <w:t>The following list are scenarios in which a student may be exempt from the student absence summary data collection:</w:t>
      </w:r>
    </w:p>
    <w:p w14:paraId="21814F44" w14:textId="331424B5" w:rsidR="009E442F" w:rsidRPr="009C4C30" w:rsidRDefault="009E442F" w:rsidP="00F57B1B">
      <w:pPr>
        <w:pStyle w:val="ListParagraph"/>
        <w:numPr>
          <w:ilvl w:val="0"/>
          <w:numId w:val="27"/>
        </w:numPr>
        <w:spacing w:before="240" w:after="240"/>
        <w:contextualSpacing w:val="0"/>
        <w:rPr>
          <w:rFonts w:cs="Arial"/>
        </w:rPr>
      </w:pPr>
      <w:r w:rsidRPr="009C4C30">
        <w:rPr>
          <w:rFonts w:cs="Arial"/>
        </w:rPr>
        <w:t>The student is enrolled in a Non-Public School (NPS)</w:t>
      </w:r>
      <w:r w:rsidR="00627CD8">
        <w:rPr>
          <w:rFonts w:cs="Arial"/>
        </w:rPr>
        <w:t>.</w:t>
      </w:r>
    </w:p>
    <w:p w14:paraId="78CAB1C6" w14:textId="20C49C48" w:rsidR="009E442F" w:rsidRPr="009C4C30" w:rsidRDefault="009E442F" w:rsidP="00F57B1B">
      <w:pPr>
        <w:pStyle w:val="ListParagraph"/>
        <w:numPr>
          <w:ilvl w:val="0"/>
          <w:numId w:val="27"/>
        </w:numPr>
        <w:spacing w:before="240" w:after="240"/>
        <w:contextualSpacing w:val="0"/>
        <w:rPr>
          <w:rFonts w:cs="Arial"/>
        </w:rPr>
      </w:pPr>
      <w:r w:rsidRPr="009C4C30">
        <w:rPr>
          <w:rFonts w:cs="Arial"/>
        </w:rPr>
        <w:t xml:space="preserve">The student receives instruction through a home or hospital instructional setting as authorized by </w:t>
      </w:r>
      <w:r w:rsidRPr="00300562">
        <w:rPr>
          <w:rFonts w:cs="Arial"/>
          <w:i/>
        </w:rPr>
        <w:t>Education Code</w:t>
      </w:r>
      <w:r w:rsidRPr="009C4C30">
        <w:rPr>
          <w:rFonts w:cs="Arial"/>
        </w:rPr>
        <w:t xml:space="preserve"> section</w:t>
      </w:r>
      <w:r w:rsidR="002E2892">
        <w:rPr>
          <w:rFonts w:cs="Arial"/>
        </w:rPr>
        <w:t>s 48206.3–</w:t>
      </w:r>
      <w:r w:rsidRPr="009C4C30">
        <w:rPr>
          <w:rFonts w:cs="Arial"/>
        </w:rPr>
        <w:t>48208.</w:t>
      </w:r>
    </w:p>
    <w:p w14:paraId="1313037A" w14:textId="5D4F990B" w:rsidR="009E442F" w:rsidRPr="009C4C30" w:rsidRDefault="009E442F" w:rsidP="00F57B1B">
      <w:pPr>
        <w:pStyle w:val="ListParagraph"/>
        <w:numPr>
          <w:ilvl w:val="0"/>
          <w:numId w:val="27"/>
        </w:numPr>
        <w:spacing w:before="240" w:after="240"/>
        <w:contextualSpacing w:val="0"/>
        <w:rPr>
          <w:rFonts w:cs="Arial"/>
        </w:rPr>
      </w:pPr>
      <w:r w:rsidRPr="009C4C30">
        <w:rPr>
          <w:rFonts w:cs="Arial"/>
        </w:rPr>
        <w:t xml:space="preserve">The student has a primary enrollment </w:t>
      </w:r>
      <w:r w:rsidR="00373114">
        <w:rPr>
          <w:rFonts w:cs="Arial"/>
        </w:rPr>
        <w:t xml:space="preserve">at the LEA </w:t>
      </w:r>
      <w:r w:rsidRPr="009C4C30">
        <w:rPr>
          <w:rFonts w:cs="Arial"/>
        </w:rPr>
        <w:t xml:space="preserve">but is attending community college full-time. </w:t>
      </w:r>
    </w:p>
    <w:p w14:paraId="5B790D40" w14:textId="5644863A" w:rsidR="009E442F" w:rsidRPr="009C4C30" w:rsidRDefault="009E442F" w:rsidP="00F57B1B">
      <w:pPr>
        <w:pStyle w:val="ListParagraph"/>
        <w:numPr>
          <w:ilvl w:val="0"/>
          <w:numId w:val="27"/>
        </w:numPr>
        <w:spacing w:before="240" w:after="240"/>
        <w:contextualSpacing w:val="0"/>
        <w:rPr>
          <w:rFonts w:cs="Arial"/>
        </w:rPr>
      </w:pPr>
      <w:r w:rsidRPr="009C4C30">
        <w:rPr>
          <w:rFonts w:cs="Arial"/>
        </w:rPr>
        <w:t xml:space="preserve">The student is enrolled in </w:t>
      </w:r>
      <w:r w:rsidR="00373114">
        <w:rPr>
          <w:rFonts w:cs="Arial"/>
        </w:rPr>
        <w:t>the LEA</w:t>
      </w:r>
      <w:r w:rsidRPr="009C4C30">
        <w:rPr>
          <w:rFonts w:cs="Arial"/>
        </w:rPr>
        <w:t xml:space="preserve"> for a single day for purposes of reporting a summer graduate.</w:t>
      </w:r>
    </w:p>
    <w:p w14:paraId="4DFE375A" w14:textId="7F0D9C11" w:rsidR="009E442F" w:rsidRPr="00DD4726" w:rsidRDefault="00373114" w:rsidP="009E442F">
      <w:pPr>
        <w:rPr>
          <w:rFonts w:cs="Arial"/>
          <w:b/>
        </w:rPr>
      </w:pPr>
      <w:r>
        <w:rPr>
          <w:rFonts w:cs="Arial"/>
          <w:b/>
        </w:rPr>
        <w:t>What are the s</w:t>
      </w:r>
      <w:r w:rsidR="009E442F" w:rsidRPr="00DD4726">
        <w:rPr>
          <w:rFonts w:cs="Arial"/>
          <w:b/>
        </w:rPr>
        <w:t>tudent absenteeism data elements</w:t>
      </w:r>
      <w:r>
        <w:rPr>
          <w:rFonts w:cs="Arial"/>
          <w:b/>
        </w:rPr>
        <w:t>?</w:t>
      </w:r>
    </w:p>
    <w:p w14:paraId="2C9E4F23" w14:textId="30C101F6" w:rsidR="009E442F" w:rsidRPr="00DD4726" w:rsidRDefault="009E442F" w:rsidP="009E442F">
      <w:pPr>
        <w:spacing w:before="240" w:after="240"/>
        <w:rPr>
          <w:rFonts w:cs="Arial"/>
        </w:rPr>
      </w:pPr>
      <w:r w:rsidRPr="00DD4726">
        <w:rPr>
          <w:rFonts w:cs="Arial"/>
        </w:rPr>
        <w:t xml:space="preserve">The table below represents the student-related data elements associated with the student absence summary data which may be submitted or updated online in CALPADS or through the Student Absence Summary </w:t>
      </w:r>
      <w:r w:rsidR="00660EDD">
        <w:rPr>
          <w:rFonts w:cs="Arial"/>
        </w:rPr>
        <w:t>(STAS) f</w:t>
      </w:r>
      <w:r w:rsidRPr="00DD4726">
        <w:rPr>
          <w:rFonts w:cs="Arial"/>
        </w:rPr>
        <w:t>ile. Technical staff should refer to the CALPADS File Specifications for a complete list of the data elements required for submission of the S</w:t>
      </w:r>
      <w:r w:rsidR="00660EDD">
        <w:rPr>
          <w:rFonts w:cs="Arial"/>
        </w:rPr>
        <w:t>TAS file</w:t>
      </w:r>
      <w:r w:rsidR="00793ED2" w:rsidRPr="00DD4726">
        <w:rPr>
          <w:rFonts w:cs="Arial"/>
        </w:rPr>
        <w:t>.</w:t>
      </w:r>
    </w:p>
    <w:tbl>
      <w:tblP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4A0" w:firstRow="1" w:lastRow="0" w:firstColumn="1" w:lastColumn="0" w:noHBand="0" w:noVBand="1"/>
        <w:tblDescription w:val="This table describes the student related data elements associated with the student absence summary data in the Student Absence Summary File."/>
      </w:tblPr>
      <w:tblGrid>
        <w:gridCol w:w="1075"/>
        <w:gridCol w:w="1975"/>
        <w:gridCol w:w="4415"/>
        <w:gridCol w:w="3690"/>
      </w:tblGrid>
      <w:tr w:rsidR="00EF40F3" w:rsidRPr="00DD4726" w14:paraId="1723AFD5" w14:textId="77777777" w:rsidTr="008A3274">
        <w:trPr>
          <w:cantSplit/>
          <w:trHeight w:val="321"/>
          <w:tblHeader/>
        </w:trPr>
        <w:tc>
          <w:tcPr>
            <w:tcW w:w="1075" w:type="dxa"/>
            <w:shd w:val="clear" w:color="auto" w:fill="000000" w:themeFill="text1"/>
            <w:vAlign w:val="bottom"/>
          </w:tcPr>
          <w:p w14:paraId="504ECA94" w14:textId="01F9EBA6" w:rsidR="00EF40F3" w:rsidRPr="00DD4726" w:rsidRDefault="00EF40F3" w:rsidP="00E500F5">
            <w:pPr>
              <w:rPr>
                <w:rFonts w:eastAsia="Calibri" w:cs="Arial"/>
                <w:b/>
                <w:color w:val="FFFFFF" w:themeColor="background1"/>
              </w:rPr>
            </w:pPr>
            <w:r w:rsidRPr="00DD4726">
              <w:rPr>
                <w:rFonts w:eastAsia="Calibri" w:cs="Arial"/>
                <w:b/>
                <w:color w:val="FFFFFF" w:themeColor="background1"/>
              </w:rPr>
              <w:lastRenderedPageBreak/>
              <w:t xml:space="preserve">Field </w:t>
            </w:r>
            <w:r w:rsidR="003900EE">
              <w:rPr>
                <w:rFonts w:eastAsia="Calibri" w:cs="Arial"/>
                <w:b/>
                <w:color w:val="FFFFFF" w:themeColor="background1"/>
              </w:rPr>
              <w:t>Number</w:t>
            </w:r>
          </w:p>
        </w:tc>
        <w:tc>
          <w:tcPr>
            <w:tcW w:w="1975" w:type="dxa"/>
            <w:shd w:val="clear" w:color="auto" w:fill="000000" w:themeFill="text1"/>
            <w:vAlign w:val="bottom"/>
          </w:tcPr>
          <w:p w14:paraId="79BE79F0" w14:textId="77777777" w:rsidR="00EF40F3" w:rsidRPr="00DD4726" w:rsidRDefault="00EF40F3" w:rsidP="00E500F5">
            <w:pPr>
              <w:rPr>
                <w:rFonts w:eastAsia="Calibri" w:cs="Arial"/>
                <w:b/>
                <w:color w:val="FFFFFF" w:themeColor="background1"/>
              </w:rPr>
            </w:pPr>
            <w:r w:rsidRPr="00DD4726">
              <w:rPr>
                <w:rFonts w:eastAsia="Calibri" w:cs="Arial"/>
                <w:b/>
                <w:color w:val="FFFFFF" w:themeColor="background1"/>
              </w:rPr>
              <w:t>Data Element Public Name</w:t>
            </w:r>
          </w:p>
        </w:tc>
        <w:tc>
          <w:tcPr>
            <w:tcW w:w="4415" w:type="dxa"/>
            <w:shd w:val="clear" w:color="auto" w:fill="000000" w:themeFill="text1"/>
            <w:vAlign w:val="bottom"/>
          </w:tcPr>
          <w:p w14:paraId="1B58D4CA" w14:textId="77777777" w:rsidR="00EF40F3" w:rsidRPr="00DD4726" w:rsidRDefault="00EF40F3" w:rsidP="00E500F5">
            <w:pPr>
              <w:ind w:left="66"/>
              <w:rPr>
                <w:rFonts w:eastAsia="Calibri" w:cs="Arial"/>
                <w:b/>
                <w:color w:val="FFFFFF" w:themeColor="background1"/>
              </w:rPr>
            </w:pPr>
            <w:r w:rsidRPr="00DD4726">
              <w:rPr>
                <w:rFonts w:eastAsia="Calibri" w:cs="Arial"/>
                <w:b/>
                <w:color w:val="FFFFFF" w:themeColor="background1"/>
              </w:rPr>
              <w:t>Definition</w:t>
            </w:r>
          </w:p>
        </w:tc>
        <w:tc>
          <w:tcPr>
            <w:tcW w:w="3690" w:type="dxa"/>
            <w:shd w:val="clear" w:color="auto" w:fill="000000" w:themeFill="text1"/>
            <w:vAlign w:val="bottom"/>
          </w:tcPr>
          <w:p w14:paraId="39E812BD" w14:textId="77777777" w:rsidR="00EF40F3" w:rsidRPr="00DD4726" w:rsidRDefault="00EF40F3" w:rsidP="00E500F5">
            <w:pPr>
              <w:rPr>
                <w:rFonts w:eastAsia="Calibri" w:cs="Arial"/>
                <w:b/>
                <w:color w:val="FFFFFF" w:themeColor="background1"/>
              </w:rPr>
            </w:pPr>
            <w:r w:rsidRPr="00DD4726">
              <w:rPr>
                <w:rFonts w:eastAsia="Calibri" w:cs="Arial"/>
                <w:b/>
                <w:color w:val="FFFFFF" w:themeColor="background1"/>
              </w:rPr>
              <w:t>Comment</w:t>
            </w:r>
          </w:p>
        </w:tc>
      </w:tr>
      <w:tr w:rsidR="00EF40F3" w:rsidRPr="00DD4726" w14:paraId="62E4A6FB" w14:textId="77777777" w:rsidTr="008A3274">
        <w:trPr>
          <w:cantSplit/>
          <w:trHeight w:val="845"/>
        </w:trPr>
        <w:tc>
          <w:tcPr>
            <w:tcW w:w="1075" w:type="dxa"/>
          </w:tcPr>
          <w:p w14:paraId="4F1D49AE" w14:textId="77777777" w:rsidR="00EF40F3" w:rsidRPr="00DD4726" w:rsidRDefault="00EF40F3" w:rsidP="00660EDD">
            <w:pPr>
              <w:spacing w:after="120"/>
              <w:ind w:left="72"/>
              <w:rPr>
                <w:rFonts w:eastAsia="Calibri" w:cs="Arial"/>
              </w:rPr>
            </w:pPr>
            <w:r w:rsidRPr="00DD4726">
              <w:rPr>
                <w:rFonts w:eastAsia="Calibri" w:cs="Arial"/>
              </w:rPr>
              <w:t>13.13</w:t>
            </w:r>
          </w:p>
        </w:tc>
        <w:tc>
          <w:tcPr>
            <w:tcW w:w="1975" w:type="dxa"/>
            <w:shd w:val="clear" w:color="auto" w:fill="auto"/>
          </w:tcPr>
          <w:p w14:paraId="31A0871B" w14:textId="77777777" w:rsidR="00EF40F3" w:rsidRPr="00DD4726" w:rsidRDefault="00EF40F3" w:rsidP="00660EDD">
            <w:pPr>
              <w:spacing w:after="120"/>
              <w:ind w:left="72"/>
              <w:rPr>
                <w:rFonts w:eastAsia="Calibri" w:cs="Arial"/>
              </w:rPr>
            </w:pPr>
            <w:r w:rsidRPr="00DD4726">
              <w:rPr>
                <w:rFonts w:eastAsia="Calibri" w:cs="Arial"/>
              </w:rPr>
              <w:t>Student Absence Summary Data Collection Exemption Indicator</w:t>
            </w:r>
          </w:p>
        </w:tc>
        <w:tc>
          <w:tcPr>
            <w:tcW w:w="4415" w:type="dxa"/>
            <w:shd w:val="clear" w:color="auto" w:fill="auto"/>
          </w:tcPr>
          <w:p w14:paraId="766BEA0D" w14:textId="77777777" w:rsidR="00EF40F3" w:rsidRPr="00DD4726" w:rsidRDefault="00EF40F3" w:rsidP="00660EDD">
            <w:pPr>
              <w:spacing w:after="120"/>
              <w:ind w:left="72"/>
              <w:rPr>
                <w:rFonts w:cs="Arial"/>
              </w:rPr>
            </w:pPr>
            <w:r w:rsidRPr="00DD4726">
              <w:rPr>
                <w:rFonts w:cs="Arial"/>
              </w:rPr>
              <w:t xml:space="preserve">An indicator of whether or not the student is exempt from the CALPADS absence summary data collection because attendance is not collected for that student. </w:t>
            </w:r>
          </w:p>
        </w:tc>
        <w:tc>
          <w:tcPr>
            <w:tcW w:w="3690" w:type="dxa"/>
            <w:shd w:val="clear" w:color="auto" w:fill="auto"/>
          </w:tcPr>
          <w:p w14:paraId="24FEED5C" w14:textId="77777777" w:rsidR="00EF40F3" w:rsidRPr="00DD4726" w:rsidRDefault="00EF40F3" w:rsidP="00660EDD">
            <w:pPr>
              <w:spacing w:after="120"/>
              <w:ind w:left="72" w:right="77"/>
              <w:rPr>
                <w:rFonts w:eastAsia="Calibri" w:cs="Arial"/>
              </w:rPr>
            </w:pPr>
            <w:r w:rsidRPr="00DD4726">
              <w:rPr>
                <w:rFonts w:eastAsia="Calibri" w:cs="Arial"/>
              </w:rPr>
              <w:t>If a student is enrolled in an exempt program for less than a majority of the school year, report the attendance summary data for the days the student was not enrolled in the exempt program.</w:t>
            </w:r>
          </w:p>
        </w:tc>
      </w:tr>
      <w:tr w:rsidR="00EF40F3" w:rsidRPr="00DD4726" w14:paraId="7ABDA37D" w14:textId="77777777" w:rsidTr="008A3274">
        <w:trPr>
          <w:cantSplit/>
          <w:trHeight w:val="845"/>
        </w:trPr>
        <w:tc>
          <w:tcPr>
            <w:tcW w:w="1075" w:type="dxa"/>
          </w:tcPr>
          <w:p w14:paraId="78E6CCBD" w14:textId="77777777" w:rsidR="00EF40F3" w:rsidRPr="00DD4726" w:rsidRDefault="00EF40F3" w:rsidP="00660EDD">
            <w:pPr>
              <w:spacing w:after="120"/>
              <w:ind w:left="72"/>
              <w:rPr>
                <w:rFonts w:eastAsia="Calibri" w:cs="Arial"/>
              </w:rPr>
            </w:pPr>
            <w:r w:rsidRPr="00DD4726">
              <w:rPr>
                <w:rFonts w:eastAsia="Calibri" w:cs="Arial"/>
              </w:rPr>
              <w:t>13.14</w:t>
            </w:r>
          </w:p>
        </w:tc>
        <w:tc>
          <w:tcPr>
            <w:tcW w:w="1975" w:type="dxa"/>
            <w:shd w:val="clear" w:color="auto" w:fill="auto"/>
          </w:tcPr>
          <w:p w14:paraId="49495B88" w14:textId="77777777" w:rsidR="00EF40F3" w:rsidRPr="00DD4726" w:rsidRDefault="00EF40F3" w:rsidP="00660EDD">
            <w:pPr>
              <w:spacing w:after="120"/>
              <w:ind w:left="72"/>
              <w:rPr>
                <w:rFonts w:eastAsia="Calibri" w:cs="Arial"/>
              </w:rPr>
            </w:pPr>
            <w:r w:rsidRPr="00DD4726">
              <w:rPr>
                <w:rFonts w:eastAsia="Calibri" w:cs="Arial"/>
              </w:rPr>
              <w:t>Hourly Attendance School Type Indicator</w:t>
            </w:r>
          </w:p>
        </w:tc>
        <w:tc>
          <w:tcPr>
            <w:tcW w:w="4415" w:type="dxa"/>
            <w:shd w:val="clear" w:color="auto" w:fill="auto"/>
          </w:tcPr>
          <w:p w14:paraId="1E494766" w14:textId="77777777" w:rsidR="00EF40F3" w:rsidRPr="00DD4726" w:rsidRDefault="00EF40F3" w:rsidP="00660EDD">
            <w:pPr>
              <w:spacing w:after="120"/>
              <w:ind w:left="72"/>
              <w:rPr>
                <w:rFonts w:eastAsia="Calibri" w:cs="Arial"/>
              </w:rPr>
            </w:pPr>
            <w:r w:rsidRPr="00DD4726">
              <w:rPr>
                <w:rFonts w:eastAsia="Calibri" w:cs="Arial"/>
              </w:rPr>
              <w:t>An indicator of whether the student is attending a school for which the daily attendance calculation for all students is based on hourly attendance (e.g., continuation schools).</w:t>
            </w:r>
          </w:p>
        </w:tc>
        <w:tc>
          <w:tcPr>
            <w:tcW w:w="3690" w:type="dxa"/>
            <w:shd w:val="clear" w:color="auto" w:fill="auto"/>
          </w:tcPr>
          <w:p w14:paraId="7C44E978" w14:textId="77777777" w:rsidR="00EF40F3" w:rsidRPr="00DD4726" w:rsidRDefault="00EF40F3" w:rsidP="00660EDD">
            <w:pPr>
              <w:spacing w:after="120"/>
              <w:ind w:left="72"/>
              <w:rPr>
                <w:rFonts w:eastAsia="Calibri" w:cs="Arial"/>
              </w:rPr>
            </w:pPr>
            <w:r w:rsidRPr="00DD4726">
              <w:rPr>
                <w:rFonts w:eastAsia="Calibri" w:cs="Arial"/>
              </w:rPr>
              <w:t>This enables more appropriate school to school comparison of attendance summary data.</w:t>
            </w:r>
          </w:p>
        </w:tc>
      </w:tr>
      <w:tr w:rsidR="00EF40F3" w:rsidRPr="00DD4726" w14:paraId="72EB9C00" w14:textId="77777777" w:rsidTr="008A3274">
        <w:trPr>
          <w:cantSplit/>
          <w:trHeight w:val="845"/>
        </w:trPr>
        <w:tc>
          <w:tcPr>
            <w:tcW w:w="1075" w:type="dxa"/>
          </w:tcPr>
          <w:p w14:paraId="5835FF33" w14:textId="77777777" w:rsidR="00EF40F3" w:rsidRPr="00DD4726" w:rsidRDefault="00EF40F3" w:rsidP="00660EDD">
            <w:pPr>
              <w:spacing w:after="120"/>
              <w:ind w:left="72"/>
              <w:rPr>
                <w:rFonts w:eastAsia="Calibri" w:cs="Arial"/>
              </w:rPr>
            </w:pPr>
            <w:r w:rsidRPr="00DD4726">
              <w:rPr>
                <w:rFonts w:eastAsia="Calibri" w:cs="Arial"/>
              </w:rPr>
              <w:t>13.15</w:t>
            </w:r>
          </w:p>
        </w:tc>
        <w:tc>
          <w:tcPr>
            <w:tcW w:w="1975" w:type="dxa"/>
            <w:shd w:val="clear" w:color="auto" w:fill="auto"/>
          </w:tcPr>
          <w:p w14:paraId="2A8C2D0F" w14:textId="77777777" w:rsidR="00EF40F3" w:rsidRPr="00DD4726" w:rsidRDefault="00EF40F3" w:rsidP="00660EDD">
            <w:pPr>
              <w:spacing w:after="120"/>
              <w:ind w:left="72"/>
              <w:rPr>
                <w:rFonts w:eastAsia="Calibri" w:cs="Arial"/>
              </w:rPr>
            </w:pPr>
            <w:r w:rsidRPr="00DD4726">
              <w:rPr>
                <w:rFonts w:eastAsia="Calibri" w:cs="Arial"/>
              </w:rPr>
              <w:t>Expected Attendance Days</w:t>
            </w:r>
          </w:p>
        </w:tc>
        <w:tc>
          <w:tcPr>
            <w:tcW w:w="4415" w:type="dxa"/>
            <w:shd w:val="clear" w:color="auto" w:fill="auto"/>
          </w:tcPr>
          <w:p w14:paraId="5EA950A5" w14:textId="77777777" w:rsidR="00EF40F3" w:rsidRPr="00DD4726" w:rsidRDefault="00EF40F3" w:rsidP="00660EDD">
            <w:pPr>
              <w:spacing w:after="120"/>
              <w:ind w:left="72"/>
              <w:rPr>
                <w:rFonts w:cs="Arial"/>
              </w:rPr>
            </w:pPr>
            <w:r w:rsidRPr="00DD4726">
              <w:rPr>
                <w:rFonts w:eastAsia="Calibri" w:cs="Arial"/>
              </w:rPr>
              <w:t xml:space="preserve">Total number of days the student was scheduled to attend during the Academic Year from the student’s Enrollment Start Date to the Enrollment Exit Date. </w:t>
            </w:r>
            <w:r w:rsidRPr="00DD4726">
              <w:rPr>
                <w:rFonts w:cs="Arial"/>
              </w:rPr>
              <w:t>Expected attendance days are the number of days a student was scheduled to attend, whether or not he or she was actually in attendance based on the Enrollment Start and End date.</w:t>
            </w:r>
          </w:p>
          <w:p w14:paraId="2087ACA0" w14:textId="77777777" w:rsidR="00EF40F3" w:rsidRPr="00DD4726" w:rsidRDefault="00EF40F3" w:rsidP="00660EDD">
            <w:pPr>
              <w:spacing w:after="120"/>
              <w:ind w:left="72"/>
              <w:rPr>
                <w:rFonts w:eastAsia="Calibri" w:cs="Arial"/>
              </w:rPr>
            </w:pPr>
            <w:r w:rsidRPr="00DD4726">
              <w:rPr>
                <w:rFonts w:cs="Arial"/>
              </w:rPr>
              <w:t>For hourly programs, (e.g., continuation) expected attendance days must include all of the school days a student was scheduled to attend in the hourly program. This may be less than five days in a typical five-day week.</w:t>
            </w:r>
          </w:p>
        </w:tc>
        <w:tc>
          <w:tcPr>
            <w:tcW w:w="3690" w:type="dxa"/>
            <w:shd w:val="clear" w:color="auto" w:fill="auto"/>
          </w:tcPr>
          <w:p w14:paraId="0FF63212" w14:textId="43A33371" w:rsidR="00EF40F3" w:rsidRPr="00DD4726" w:rsidRDefault="00300562" w:rsidP="00660EDD">
            <w:pPr>
              <w:spacing w:after="120"/>
              <w:ind w:left="72"/>
              <w:rPr>
                <w:rFonts w:eastAsia="Calibri" w:cs="Arial"/>
              </w:rPr>
            </w:pPr>
            <w:r>
              <w:rPr>
                <w:rFonts w:eastAsia="Calibri" w:cs="Arial"/>
              </w:rPr>
              <w:t>N/A</w:t>
            </w:r>
          </w:p>
        </w:tc>
      </w:tr>
      <w:tr w:rsidR="00EF40F3" w:rsidRPr="00DD4726" w14:paraId="6C7369E2" w14:textId="77777777" w:rsidTr="008A3274">
        <w:trPr>
          <w:cantSplit/>
        </w:trPr>
        <w:tc>
          <w:tcPr>
            <w:tcW w:w="1075" w:type="dxa"/>
          </w:tcPr>
          <w:p w14:paraId="53CCA66F" w14:textId="77777777" w:rsidR="00EF40F3" w:rsidRPr="00DD4726" w:rsidRDefault="00EF40F3" w:rsidP="00660EDD">
            <w:pPr>
              <w:spacing w:after="120"/>
              <w:ind w:left="72"/>
              <w:rPr>
                <w:rFonts w:eastAsia="Calibri" w:cs="Arial"/>
              </w:rPr>
            </w:pPr>
            <w:r w:rsidRPr="00DD4726">
              <w:rPr>
                <w:rFonts w:eastAsia="Calibri" w:cs="Arial"/>
              </w:rPr>
              <w:t>13.16</w:t>
            </w:r>
          </w:p>
        </w:tc>
        <w:tc>
          <w:tcPr>
            <w:tcW w:w="1975" w:type="dxa"/>
            <w:shd w:val="clear" w:color="auto" w:fill="auto"/>
          </w:tcPr>
          <w:p w14:paraId="6D19C2AB" w14:textId="77777777" w:rsidR="00EF40F3" w:rsidRPr="00DD4726" w:rsidRDefault="00EF40F3" w:rsidP="00660EDD">
            <w:pPr>
              <w:spacing w:after="120"/>
              <w:ind w:left="72"/>
              <w:rPr>
                <w:rFonts w:eastAsia="Calibri" w:cs="Arial"/>
              </w:rPr>
            </w:pPr>
            <w:r w:rsidRPr="00DD4726">
              <w:rPr>
                <w:rFonts w:eastAsia="Calibri" w:cs="Arial"/>
              </w:rPr>
              <w:t>Days Attended</w:t>
            </w:r>
          </w:p>
        </w:tc>
        <w:tc>
          <w:tcPr>
            <w:tcW w:w="4415" w:type="dxa"/>
            <w:shd w:val="clear" w:color="auto" w:fill="auto"/>
          </w:tcPr>
          <w:p w14:paraId="104E0BDE" w14:textId="77777777" w:rsidR="00EF40F3" w:rsidRPr="00DD4726" w:rsidRDefault="00EF40F3" w:rsidP="00660EDD">
            <w:pPr>
              <w:spacing w:after="120"/>
              <w:ind w:left="72"/>
              <w:rPr>
                <w:rFonts w:eastAsia="Calibri" w:cs="Arial"/>
              </w:rPr>
            </w:pPr>
            <w:r w:rsidRPr="00DD4726">
              <w:rPr>
                <w:rFonts w:eastAsia="Calibri" w:cs="Arial"/>
              </w:rPr>
              <w:t xml:space="preserve">Total number of days the student attended the school of attendance. A day attended is defined as any day a student attended for all or part of a school day. </w:t>
            </w:r>
          </w:p>
        </w:tc>
        <w:tc>
          <w:tcPr>
            <w:tcW w:w="3690" w:type="dxa"/>
            <w:shd w:val="clear" w:color="auto" w:fill="auto"/>
          </w:tcPr>
          <w:p w14:paraId="1D29ECF0" w14:textId="77777777" w:rsidR="00EF40F3" w:rsidRPr="00DD4726" w:rsidRDefault="00EF40F3" w:rsidP="00660EDD">
            <w:pPr>
              <w:spacing w:after="120"/>
              <w:ind w:left="72"/>
              <w:rPr>
                <w:rFonts w:eastAsia="Calibri" w:cs="Arial"/>
                <w:i/>
              </w:rPr>
            </w:pPr>
            <w:r w:rsidRPr="00DD4726">
              <w:rPr>
                <w:rFonts w:eastAsia="Calibri" w:cs="Arial"/>
              </w:rPr>
              <w:t>This does not include days a student is not in the regular classroom for the entire day due to an out-of-school or incomplete independent study days because these are collected in separate data elements.</w:t>
            </w:r>
          </w:p>
        </w:tc>
      </w:tr>
      <w:tr w:rsidR="00EF40F3" w:rsidRPr="00DD4726" w14:paraId="219C6592" w14:textId="77777777" w:rsidTr="008A3274">
        <w:trPr>
          <w:cantSplit/>
        </w:trPr>
        <w:tc>
          <w:tcPr>
            <w:tcW w:w="1075" w:type="dxa"/>
          </w:tcPr>
          <w:p w14:paraId="22B1F3DF" w14:textId="77777777" w:rsidR="00EF40F3" w:rsidRPr="00DD4726" w:rsidRDefault="00EF40F3" w:rsidP="00660EDD">
            <w:pPr>
              <w:spacing w:after="120"/>
              <w:ind w:left="72"/>
              <w:rPr>
                <w:rFonts w:eastAsia="Calibri" w:cs="Arial"/>
              </w:rPr>
            </w:pPr>
            <w:r w:rsidRPr="00DD4726">
              <w:rPr>
                <w:rFonts w:eastAsia="Calibri" w:cs="Arial"/>
              </w:rPr>
              <w:t>13.17</w:t>
            </w:r>
          </w:p>
        </w:tc>
        <w:tc>
          <w:tcPr>
            <w:tcW w:w="1975" w:type="dxa"/>
            <w:shd w:val="clear" w:color="auto" w:fill="auto"/>
          </w:tcPr>
          <w:p w14:paraId="1FE573BA" w14:textId="77777777" w:rsidR="00EF40F3" w:rsidRPr="00DD4726" w:rsidRDefault="00EF40F3" w:rsidP="00660EDD">
            <w:pPr>
              <w:spacing w:after="120"/>
              <w:ind w:left="72"/>
              <w:rPr>
                <w:rFonts w:eastAsia="Calibri" w:cs="Arial"/>
              </w:rPr>
            </w:pPr>
            <w:r w:rsidRPr="00DD4726">
              <w:rPr>
                <w:rFonts w:eastAsia="Calibri" w:cs="Arial"/>
              </w:rPr>
              <w:t>Days Absent Out-of-School Suspension</w:t>
            </w:r>
          </w:p>
        </w:tc>
        <w:tc>
          <w:tcPr>
            <w:tcW w:w="4415" w:type="dxa"/>
            <w:shd w:val="clear" w:color="auto" w:fill="auto"/>
          </w:tcPr>
          <w:p w14:paraId="40956583" w14:textId="77777777" w:rsidR="00EF40F3" w:rsidRPr="00DD4726" w:rsidRDefault="00EF40F3" w:rsidP="00660EDD">
            <w:pPr>
              <w:spacing w:after="120"/>
              <w:ind w:left="72"/>
              <w:rPr>
                <w:rFonts w:eastAsia="Calibri" w:cs="Arial"/>
              </w:rPr>
            </w:pPr>
            <w:r w:rsidRPr="00DD4726">
              <w:rPr>
                <w:rFonts w:eastAsia="Calibri" w:cs="Arial"/>
              </w:rPr>
              <w:t xml:space="preserve">Total number of days the student was absent from the regular classroom for the entire school day due to an out-of-school suspension </w:t>
            </w:r>
            <w:r w:rsidRPr="00DD4726">
              <w:rPr>
                <w:rFonts w:cs="Arial"/>
              </w:rPr>
              <w:t xml:space="preserve">pursuant to </w:t>
            </w:r>
            <w:r w:rsidRPr="00DD4726">
              <w:rPr>
                <w:rStyle w:val="Emphasis"/>
                <w:rFonts w:cs="Arial"/>
              </w:rPr>
              <w:t>EC</w:t>
            </w:r>
            <w:r w:rsidRPr="00DD4726">
              <w:rPr>
                <w:rFonts w:cs="Arial"/>
              </w:rPr>
              <w:t xml:space="preserve"> 48911.</w:t>
            </w:r>
          </w:p>
        </w:tc>
        <w:tc>
          <w:tcPr>
            <w:tcW w:w="3690" w:type="dxa"/>
            <w:shd w:val="clear" w:color="auto" w:fill="auto"/>
          </w:tcPr>
          <w:p w14:paraId="3E641C3F" w14:textId="5B9D050E" w:rsidR="00EF40F3" w:rsidRPr="00DD4726" w:rsidRDefault="00EF40F3" w:rsidP="00660EDD">
            <w:pPr>
              <w:spacing w:after="120"/>
              <w:ind w:left="72"/>
              <w:rPr>
                <w:rFonts w:eastAsia="Calibri" w:cs="Arial"/>
              </w:rPr>
            </w:pPr>
            <w:r w:rsidRPr="00DD4726">
              <w:rPr>
                <w:rFonts w:eastAsia="Calibri" w:cs="Arial"/>
              </w:rPr>
              <w:t>No Student should be suspended out of school without violating any of the offenc</w:t>
            </w:r>
            <w:r w:rsidR="00300562">
              <w:rPr>
                <w:rFonts w:eastAsia="Calibri" w:cs="Arial"/>
              </w:rPr>
              <w:t xml:space="preserve">es set forth in </w:t>
            </w:r>
            <w:r w:rsidR="00300562" w:rsidRPr="00300562">
              <w:rPr>
                <w:rFonts w:eastAsia="Calibri" w:cs="Arial"/>
                <w:i/>
              </w:rPr>
              <w:t>Education Code</w:t>
            </w:r>
            <w:r w:rsidR="00300562">
              <w:rPr>
                <w:rFonts w:eastAsia="Calibri" w:cs="Arial"/>
              </w:rPr>
              <w:t xml:space="preserve"> s</w:t>
            </w:r>
            <w:r w:rsidRPr="00DD4726">
              <w:rPr>
                <w:rFonts w:eastAsia="Calibri" w:cs="Arial"/>
              </w:rPr>
              <w:t xml:space="preserve">ections 48900, 48900.2, 48900.3, 48900.4, 48900.7, or 48915. </w:t>
            </w:r>
          </w:p>
        </w:tc>
      </w:tr>
      <w:tr w:rsidR="00EF40F3" w:rsidRPr="00DD4726" w14:paraId="0B589DA1" w14:textId="77777777" w:rsidTr="008A3274">
        <w:trPr>
          <w:cantSplit/>
        </w:trPr>
        <w:tc>
          <w:tcPr>
            <w:tcW w:w="1075" w:type="dxa"/>
          </w:tcPr>
          <w:p w14:paraId="07F14CDD" w14:textId="77777777" w:rsidR="00EF40F3" w:rsidRPr="00DD4726" w:rsidRDefault="00EF40F3" w:rsidP="00660EDD">
            <w:pPr>
              <w:spacing w:after="120"/>
              <w:ind w:left="72"/>
              <w:rPr>
                <w:rFonts w:eastAsia="Calibri" w:cs="Arial"/>
              </w:rPr>
            </w:pPr>
            <w:r w:rsidRPr="00DD4726">
              <w:rPr>
                <w:rFonts w:eastAsia="Calibri" w:cs="Arial"/>
              </w:rPr>
              <w:lastRenderedPageBreak/>
              <w:t>13.18</w:t>
            </w:r>
          </w:p>
        </w:tc>
        <w:tc>
          <w:tcPr>
            <w:tcW w:w="1975" w:type="dxa"/>
            <w:shd w:val="clear" w:color="auto" w:fill="auto"/>
          </w:tcPr>
          <w:p w14:paraId="4F1E5DF3" w14:textId="77777777" w:rsidR="00EF40F3" w:rsidRPr="00DD4726" w:rsidRDefault="00EF40F3" w:rsidP="00660EDD">
            <w:pPr>
              <w:spacing w:after="120"/>
              <w:ind w:left="72"/>
              <w:rPr>
                <w:rFonts w:eastAsia="Calibri" w:cs="Arial"/>
              </w:rPr>
            </w:pPr>
            <w:r w:rsidRPr="00DD4726">
              <w:rPr>
                <w:rFonts w:eastAsia="Calibri" w:cs="Arial"/>
              </w:rPr>
              <w:t>Days in Attendance In-School Suspension</w:t>
            </w:r>
          </w:p>
        </w:tc>
        <w:tc>
          <w:tcPr>
            <w:tcW w:w="4415" w:type="dxa"/>
            <w:shd w:val="clear" w:color="auto" w:fill="auto"/>
          </w:tcPr>
          <w:p w14:paraId="5B071ECC" w14:textId="77777777" w:rsidR="00EF40F3" w:rsidRPr="00DD4726" w:rsidRDefault="00EF40F3" w:rsidP="00660EDD">
            <w:pPr>
              <w:spacing w:after="120"/>
              <w:ind w:left="72"/>
              <w:rPr>
                <w:rFonts w:eastAsia="Calibri" w:cs="Arial"/>
              </w:rPr>
            </w:pPr>
            <w:r w:rsidRPr="00DD4726">
              <w:rPr>
                <w:rFonts w:eastAsia="Calibri" w:cs="Arial"/>
              </w:rPr>
              <w:t xml:space="preserve">Total number of days the student was in attendance but absent from the regular classroom </w:t>
            </w:r>
            <w:r w:rsidRPr="00DD4726">
              <w:rPr>
                <w:rFonts w:eastAsia="Calibri" w:cs="Arial"/>
                <w:b/>
              </w:rPr>
              <w:t>for the entire school day</w:t>
            </w:r>
            <w:r w:rsidRPr="00DD4726">
              <w:rPr>
                <w:rFonts w:eastAsia="Calibri" w:cs="Arial"/>
              </w:rPr>
              <w:t xml:space="preserve"> due to either an in-school suspension</w:t>
            </w:r>
            <w:r w:rsidRPr="00DD4726">
              <w:rPr>
                <w:rFonts w:cs="Arial"/>
              </w:rPr>
              <w:t xml:space="preserve"> pursuant to </w:t>
            </w:r>
            <w:r w:rsidRPr="00DD4726">
              <w:rPr>
                <w:rStyle w:val="Emphasis"/>
                <w:rFonts w:cs="Arial"/>
              </w:rPr>
              <w:t>EC</w:t>
            </w:r>
            <w:r w:rsidRPr="00DD4726">
              <w:rPr>
                <w:rFonts w:cs="Arial"/>
              </w:rPr>
              <w:t xml:space="preserve"> 48911.1, or a teacher suspension from a classroom pursuant to </w:t>
            </w:r>
            <w:r w:rsidRPr="00DD4726">
              <w:rPr>
                <w:rStyle w:val="Emphasis"/>
                <w:rFonts w:cs="Arial"/>
              </w:rPr>
              <w:t>EC</w:t>
            </w:r>
            <w:r w:rsidRPr="00DD4726">
              <w:rPr>
                <w:rFonts w:cs="Arial"/>
              </w:rPr>
              <w:t xml:space="preserve"> 48910(c) or a combination of both.</w:t>
            </w:r>
          </w:p>
        </w:tc>
        <w:tc>
          <w:tcPr>
            <w:tcW w:w="3690" w:type="dxa"/>
            <w:shd w:val="clear" w:color="auto" w:fill="auto"/>
          </w:tcPr>
          <w:p w14:paraId="3B356B0D" w14:textId="16A86255" w:rsidR="00EF40F3" w:rsidRPr="00DD4726" w:rsidRDefault="00EF40F3" w:rsidP="00300562">
            <w:pPr>
              <w:spacing w:after="120"/>
              <w:ind w:left="72"/>
              <w:rPr>
                <w:rFonts w:eastAsia="Calibri" w:cs="Arial"/>
              </w:rPr>
            </w:pPr>
            <w:r w:rsidRPr="00DD4726">
              <w:rPr>
                <w:rFonts w:eastAsia="Calibri" w:cs="Arial"/>
              </w:rPr>
              <w:t xml:space="preserve">No Student should be suspended in-school without violating any of the offences set forth in </w:t>
            </w:r>
            <w:r w:rsidRPr="00300562">
              <w:rPr>
                <w:rFonts w:eastAsia="Calibri" w:cs="Arial"/>
                <w:i/>
              </w:rPr>
              <w:t>Education Code</w:t>
            </w:r>
            <w:r w:rsidRPr="00DD4726">
              <w:rPr>
                <w:rFonts w:eastAsia="Calibri" w:cs="Arial"/>
              </w:rPr>
              <w:t xml:space="preserve"> </w:t>
            </w:r>
            <w:r w:rsidR="00300562">
              <w:rPr>
                <w:rFonts w:eastAsia="Calibri" w:cs="Arial"/>
              </w:rPr>
              <w:t>s</w:t>
            </w:r>
            <w:r w:rsidRPr="00DD4726">
              <w:rPr>
                <w:rFonts w:eastAsia="Calibri" w:cs="Arial"/>
              </w:rPr>
              <w:t xml:space="preserve">ections 48900, 48900.2, 48900.3, 48900.4, 48900.7, or 48915. </w:t>
            </w:r>
          </w:p>
        </w:tc>
      </w:tr>
      <w:tr w:rsidR="00EF40F3" w:rsidRPr="00DD4726" w14:paraId="0E03ECB9" w14:textId="77777777" w:rsidTr="008A3274">
        <w:trPr>
          <w:cantSplit/>
        </w:trPr>
        <w:tc>
          <w:tcPr>
            <w:tcW w:w="1075" w:type="dxa"/>
          </w:tcPr>
          <w:p w14:paraId="61A3DD0A" w14:textId="77777777" w:rsidR="00EF40F3" w:rsidRPr="00DD4726" w:rsidRDefault="00EF40F3" w:rsidP="00660EDD">
            <w:pPr>
              <w:spacing w:after="120"/>
              <w:ind w:left="72"/>
              <w:rPr>
                <w:rFonts w:eastAsia="Calibri" w:cs="Arial"/>
              </w:rPr>
            </w:pPr>
            <w:r w:rsidRPr="00DD4726">
              <w:rPr>
                <w:rFonts w:eastAsia="Calibri" w:cs="Arial"/>
              </w:rPr>
              <w:t>13.19</w:t>
            </w:r>
          </w:p>
        </w:tc>
        <w:tc>
          <w:tcPr>
            <w:tcW w:w="1975" w:type="dxa"/>
            <w:shd w:val="clear" w:color="auto" w:fill="auto"/>
          </w:tcPr>
          <w:p w14:paraId="6663A145" w14:textId="77777777" w:rsidR="00EF40F3" w:rsidRPr="00DD4726" w:rsidRDefault="00EF40F3" w:rsidP="00660EDD">
            <w:pPr>
              <w:spacing w:after="120"/>
              <w:ind w:left="72"/>
              <w:rPr>
                <w:rFonts w:eastAsia="Calibri" w:cs="Arial"/>
              </w:rPr>
            </w:pPr>
            <w:r w:rsidRPr="00DD4726">
              <w:rPr>
                <w:rFonts w:eastAsia="Calibri" w:cs="Arial"/>
              </w:rPr>
              <w:t xml:space="preserve">Days Absent Excused </w:t>
            </w:r>
            <w:r w:rsidRPr="00DD4726">
              <w:rPr>
                <w:rFonts w:eastAsia="Calibri" w:cs="Arial"/>
                <w:i/>
              </w:rPr>
              <w:t>Non-Suspension</w:t>
            </w:r>
          </w:p>
        </w:tc>
        <w:tc>
          <w:tcPr>
            <w:tcW w:w="4415" w:type="dxa"/>
            <w:shd w:val="clear" w:color="auto" w:fill="auto"/>
          </w:tcPr>
          <w:p w14:paraId="172ECFB3" w14:textId="77777777" w:rsidR="00EF40F3" w:rsidRPr="00DD4726" w:rsidRDefault="00EF40F3" w:rsidP="00660EDD">
            <w:pPr>
              <w:spacing w:after="120"/>
              <w:ind w:left="72"/>
              <w:rPr>
                <w:rFonts w:eastAsia="Calibri" w:cs="Arial"/>
              </w:rPr>
            </w:pPr>
            <w:r w:rsidRPr="00DD4726">
              <w:rPr>
                <w:rFonts w:cs="Arial"/>
              </w:rPr>
              <w:t xml:space="preserve">Total number of days the student was absent for the entire school day with a valid excuse, per </w:t>
            </w:r>
            <w:r w:rsidRPr="00DD4726">
              <w:rPr>
                <w:rStyle w:val="Emphasis"/>
                <w:rFonts w:cs="Arial"/>
              </w:rPr>
              <w:t>Education Code</w:t>
            </w:r>
            <w:r w:rsidRPr="00DD4726">
              <w:rPr>
                <w:rFonts w:cs="Arial"/>
              </w:rPr>
              <w:t xml:space="preserve"> sections 48260(c).</w:t>
            </w:r>
          </w:p>
        </w:tc>
        <w:tc>
          <w:tcPr>
            <w:tcW w:w="3690" w:type="dxa"/>
            <w:shd w:val="clear" w:color="auto" w:fill="auto"/>
          </w:tcPr>
          <w:p w14:paraId="79E2D4A0" w14:textId="77777777" w:rsidR="00EF40F3" w:rsidRPr="00DD4726" w:rsidRDefault="00EF40F3" w:rsidP="00660EDD">
            <w:pPr>
              <w:spacing w:after="120"/>
              <w:ind w:left="72"/>
              <w:rPr>
                <w:rFonts w:eastAsia="Calibri" w:cs="Arial"/>
              </w:rPr>
            </w:pPr>
            <w:r w:rsidRPr="00DD4726">
              <w:rPr>
                <w:rFonts w:cs="Arial"/>
              </w:rPr>
              <w:t>This does not include an absence due to an out-of-school or in-school suspension because these are collected in separate data elements.</w:t>
            </w:r>
          </w:p>
        </w:tc>
      </w:tr>
      <w:tr w:rsidR="00EF40F3" w:rsidRPr="00DD4726" w14:paraId="010F8DA2" w14:textId="77777777" w:rsidTr="008A3274">
        <w:trPr>
          <w:cantSplit/>
        </w:trPr>
        <w:tc>
          <w:tcPr>
            <w:tcW w:w="1075" w:type="dxa"/>
          </w:tcPr>
          <w:p w14:paraId="479D2C94" w14:textId="77777777" w:rsidR="00EF40F3" w:rsidRPr="00DD4726" w:rsidRDefault="00EF40F3" w:rsidP="00660EDD">
            <w:pPr>
              <w:spacing w:after="120"/>
              <w:ind w:left="72"/>
              <w:rPr>
                <w:rFonts w:eastAsia="Calibri" w:cs="Arial"/>
              </w:rPr>
            </w:pPr>
            <w:r w:rsidRPr="00DD4726">
              <w:rPr>
                <w:rFonts w:eastAsia="Calibri" w:cs="Arial"/>
              </w:rPr>
              <w:t>13.20</w:t>
            </w:r>
          </w:p>
        </w:tc>
        <w:tc>
          <w:tcPr>
            <w:tcW w:w="1975" w:type="dxa"/>
            <w:shd w:val="clear" w:color="auto" w:fill="auto"/>
          </w:tcPr>
          <w:p w14:paraId="73C40C85" w14:textId="77777777" w:rsidR="00EF40F3" w:rsidRPr="00DD4726" w:rsidRDefault="00EF40F3" w:rsidP="00660EDD">
            <w:pPr>
              <w:spacing w:after="120"/>
              <w:ind w:left="72"/>
              <w:rPr>
                <w:rFonts w:eastAsia="Calibri" w:cs="Arial"/>
              </w:rPr>
            </w:pPr>
            <w:r w:rsidRPr="00DD4726">
              <w:rPr>
                <w:rFonts w:eastAsia="Calibri" w:cs="Arial"/>
              </w:rPr>
              <w:t xml:space="preserve">Days Absent Unexcused </w:t>
            </w:r>
            <w:r w:rsidRPr="00DD4726">
              <w:rPr>
                <w:rFonts w:eastAsia="Calibri" w:cs="Arial"/>
                <w:i/>
              </w:rPr>
              <w:t>Non-Suspension</w:t>
            </w:r>
          </w:p>
        </w:tc>
        <w:tc>
          <w:tcPr>
            <w:tcW w:w="4415" w:type="dxa"/>
            <w:shd w:val="clear" w:color="auto" w:fill="auto"/>
          </w:tcPr>
          <w:p w14:paraId="43213397" w14:textId="77777777" w:rsidR="00EF40F3" w:rsidRPr="00DD4726" w:rsidRDefault="00EF40F3" w:rsidP="00660EDD">
            <w:pPr>
              <w:spacing w:after="120"/>
              <w:ind w:left="72"/>
              <w:rPr>
                <w:rFonts w:eastAsia="Calibri" w:cs="Arial"/>
              </w:rPr>
            </w:pPr>
            <w:r w:rsidRPr="00DD4726">
              <w:rPr>
                <w:rFonts w:cs="Arial"/>
              </w:rPr>
              <w:t xml:space="preserve">Total number of days the student was absent for the entire school day without a valid excuse. </w:t>
            </w:r>
          </w:p>
        </w:tc>
        <w:tc>
          <w:tcPr>
            <w:tcW w:w="3690" w:type="dxa"/>
            <w:shd w:val="clear" w:color="auto" w:fill="auto"/>
          </w:tcPr>
          <w:p w14:paraId="6BC509A2" w14:textId="77777777" w:rsidR="00EF40F3" w:rsidRPr="00DD4726" w:rsidRDefault="00EF40F3" w:rsidP="00660EDD">
            <w:pPr>
              <w:spacing w:after="120"/>
              <w:ind w:left="72"/>
              <w:rPr>
                <w:rFonts w:eastAsia="Calibri" w:cs="Arial"/>
              </w:rPr>
            </w:pPr>
            <w:r w:rsidRPr="00DD4726">
              <w:rPr>
                <w:rFonts w:cs="Arial"/>
              </w:rPr>
              <w:t>This does not include students who are absent due to an out-of-school suspension or who attended in-school suspension because these are collected in separate data elements.</w:t>
            </w:r>
          </w:p>
        </w:tc>
      </w:tr>
      <w:tr w:rsidR="00EF40F3" w:rsidRPr="00DD4726" w14:paraId="5B9D6C03" w14:textId="77777777" w:rsidTr="008A3274">
        <w:trPr>
          <w:cantSplit/>
        </w:trPr>
        <w:tc>
          <w:tcPr>
            <w:tcW w:w="1075" w:type="dxa"/>
          </w:tcPr>
          <w:p w14:paraId="4CB9240B" w14:textId="77777777" w:rsidR="00EF40F3" w:rsidRPr="00DD4726" w:rsidRDefault="00EF40F3" w:rsidP="00660EDD">
            <w:pPr>
              <w:spacing w:after="120"/>
              <w:ind w:left="72"/>
              <w:rPr>
                <w:rFonts w:eastAsia="Calibri" w:cs="Arial"/>
              </w:rPr>
            </w:pPr>
            <w:r w:rsidRPr="00DD4726">
              <w:rPr>
                <w:rFonts w:eastAsia="Calibri" w:cs="Arial"/>
              </w:rPr>
              <w:t>13.21</w:t>
            </w:r>
          </w:p>
        </w:tc>
        <w:tc>
          <w:tcPr>
            <w:tcW w:w="1975" w:type="dxa"/>
            <w:shd w:val="clear" w:color="auto" w:fill="auto"/>
          </w:tcPr>
          <w:p w14:paraId="75A88991" w14:textId="77777777" w:rsidR="00EF40F3" w:rsidRPr="00DD4726" w:rsidRDefault="00EF40F3" w:rsidP="00660EDD">
            <w:pPr>
              <w:spacing w:after="120"/>
              <w:ind w:left="72"/>
              <w:rPr>
                <w:rFonts w:eastAsia="Calibri" w:cs="Arial"/>
              </w:rPr>
            </w:pPr>
            <w:r w:rsidRPr="00DD4726">
              <w:rPr>
                <w:rFonts w:eastAsia="Calibri" w:cs="Arial"/>
              </w:rPr>
              <w:t>Incomplete Independent Study Days</w:t>
            </w:r>
          </w:p>
        </w:tc>
        <w:tc>
          <w:tcPr>
            <w:tcW w:w="4415" w:type="dxa"/>
            <w:shd w:val="clear" w:color="auto" w:fill="auto"/>
          </w:tcPr>
          <w:p w14:paraId="5DB28798" w14:textId="77777777" w:rsidR="00EF40F3" w:rsidRPr="00DD4726" w:rsidRDefault="00EF40F3" w:rsidP="00660EDD">
            <w:pPr>
              <w:spacing w:after="120"/>
              <w:ind w:left="72"/>
              <w:rPr>
                <w:rFonts w:eastAsia="Calibri" w:cs="Arial"/>
              </w:rPr>
            </w:pPr>
            <w:r w:rsidRPr="00DD4726">
              <w:rPr>
                <w:rFonts w:eastAsia="Calibri" w:cs="Arial"/>
              </w:rPr>
              <w:t xml:space="preserve">Total number of days the student did not satisfy statutory and regulatory requirements necessary to earn attendance credit. </w:t>
            </w:r>
          </w:p>
        </w:tc>
        <w:tc>
          <w:tcPr>
            <w:tcW w:w="3690" w:type="dxa"/>
            <w:shd w:val="clear" w:color="auto" w:fill="auto"/>
          </w:tcPr>
          <w:p w14:paraId="2508BF3E" w14:textId="77777777" w:rsidR="00EF40F3" w:rsidRPr="00DD4726" w:rsidRDefault="00EF40F3" w:rsidP="00660EDD">
            <w:pPr>
              <w:spacing w:after="120"/>
              <w:ind w:left="72"/>
              <w:rPr>
                <w:rFonts w:eastAsia="Calibri" w:cs="Arial"/>
              </w:rPr>
            </w:pPr>
            <w:r w:rsidRPr="00DD4726">
              <w:rPr>
                <w:rFonts w:eastAsia="Calibri" w:cs="Arial"/>
              </w:rPr>
              <w:t>This is to be used for independent study students instead of the “days absent from a regular classroom” fields</w:t>
            </w:r>
          </w:p>
        </w:tc>
      </w:tr>
    </w:tbl>
    <w:p w14:paraId="41459BA9" w14:textId="77777777" w:rsidR="00782471" w:rsidRPr="00DD4726" w:rsidRDefault="00782471" w:rsidP="009C4C30">
      <w:pPr>
        <w:spacing w:before="240" w:after="240"/>
        <w:rPr>
          <w:rFonts w:cs="Arial"/>
          <w:b/>
        </w:rPr>
      </w:pPr>
      <w:r w:rsidRPr="00DD4726">
        <w:rPr>
          <w:rFonts w:cs="Arial"/>
          <w:b/>
        </w:rPr>
        <w:t>What are the methods for calculating days attended and absent?</w:t>
      </w:r>
    </w:p>
    <w:p w14:paraId="267183CE" w14:textId="77777777" w:rsidR="00782471" w:rsidRPr="00DD4726" w:rsidRDefault="00782471" w:rsidP="00547CE3">
      <w:pPr>
        <w:pStyle w:val="ListParagraph"/>
        <w:spacing w:before="240" w:after="240"/>
        <w:ind w:left="0"/>
        <w:contextualSpacing w:val="0"/>
        <w:rPr>
          <w:rFonts w:cs="Arial"/>
        </w:rPr>
      </w:pPr>
      <w:r w:rsidRPr="00DD4726">
        <w:rPr>
          <w:rFonts w:cs="Arial"/>
          <w:bCs/>
        </w:rPr>
        <w:t>LEAs may report attendance for a student that is calculated using more than one of the following three methods depending on how instruction is structured and attendance is collected for the student:</w:t>
      </w:r>
    </w:p>
    <w:p w14:paraId="6BDA2E68" w14:textId="77777777" w:rsidR="00782471" w:rsidRPr="00DD4726" w:rsidRDefault="00782471" w:rsidP="00F57B1B">
      <w:pPr>
        <w:pStyle w:val="ListParagraph"/>
        <w:numPr>
          <w:ilvl w:val="0"/>
          <w:numId w:val="28"/>
        </w:numPr>
        <w:spacing w:before="240" w:after="240"/>
        <w:contextualSpacing w:val="0"/>
        <w:rPr>
          <w:rFonts w:cs="Arial"/>
        </w:rPr>
      </w:pPr>
      <w:r w:rsidRPr="00DD4726">
        <w:rPr>
          <w:rFonts w:cs="Arial"/>
          <w:b/>
        </w:rPr>
        <w:t xml:space="preserve">Daily Attendance: </w:t>
      </w:r>
      <w:r w:rsidRPr="00DD4726">
        <w:rPr>
          <w:rFonts w:cs="Arial"/>
        </w:rPr>
        <w:t>The daily attendance method is used to report attendance for students in the majority of schools. LEAs should use the same rules that are currently used to determine a day of attendance for ADA purposes.</w:t>
      </w:r>
    </w:p>
    <w:p w14:paraId="2C332AF1" w14:textId="4DA4C506" w:rsidR="00782471" w:rsidRPr="00DD4726" w:rsidRDefault="00782471" w:rsidP="00F57B1B">
      <w:pPr>
        <w:pStyle w:val="ListParagraph"/>
        <w:numPr>
          <w:ilvl w:val="0"/>
          <w:numId w:val="28"/>
        </w:numPr>
        <w:spacing w:before="240" w:after="240"/>
        <w:contextualSpacing w:val="0"/>
        <w:rPr>
          <w:rFonts w:cs="Arial"/>
        </w:rPr>
      </w:pPr>
      <w:r w:rsidRPr="00DD4726">
        <w:rPr>
          <w:rFonts w:cs="Arial"/>
          <w:b/>
          <w:bCs/>
        </w:rPr>
        <w:t>C</w:t>
      </w:r>
      <w:r w:rsidRPr="00DD4726">
        <w:rPr>
          <w:rFonts w:cs="Arial"/>
          <w:b/>
        </w:rPr>
        <w:t>oursework Completed</w:t>
      </w:r>
      <w:r w:rsidRPr="00DD4726">
        <w:rPr>
          <w:rFonts w:cs="Arial"/>
        </w:rPr>
        <w:t>: The coursework completed method is used primarily for students on full-time independent study. LEAs should translate coursework completed into days attended per the rules used to determine daily attendance for ADA funding purposes; however, the “days” absent should be populated in the “Incomplete Independent Study” field</w:t>
      </w:r>
      <w:r w:rsidR="004E42A3">
        <w:rPr>
          <w:rFonts w:cs="Arial"/>
        </w:rPr>
        <w:t xml:space="preserve">. </w:t>
      </w:r>
      <w:r w:rsidRPr="00DD4726">
        <w:rPr>
          <w:rFonts w:cs="Arial"/>
        </w:rPr>
        <w:t>NOTE the following:</w:t>
      </w:r>
    </w:p>
    <w:p w14:paraId="42032D67" w14:textId="77777777" w:rsidR="00782471" w:rsidRPr="00DD4726" w:rsidRDefault="00782471" w:rsidP="00F57B1B">
      <w:pPr>
        <w:pStyle w:val="ListParagraph"/>
        <w:numPr>
          <w:ilvl w:val="1"/>
          <w:numId w:val="29"/>
        </w:numPr>
        <w:spacing w:before="240" w:after="240"/>
        <w:contextualSpacing w:val="0"/>
        <w:rPr>
          <w:rFonts w:cs="Arial"/>
        </w:rPr>
      </w:pPr>
      <w:r w:rsidRPr="00DD4726">
        <w:rPr>
          <w:rFonts w:cs="Arial"/>
        </w:rPr>
        <w:t xml:space="preserve">LEAs should populate the </w:t>
      </w:r>
      <w:r w:rsidRPr="00DD4726">
        <w:rPr>
          <w:rFonts w:cs="Arial"/>
          <w:i/>
        </w:rPr>
        <w:t>Days Attended</w:t>
      </w:r>
      <w:r w:rsidRPr="00DD4726">
        <w:rPr>
          <w:rFonts w:cs="Arial"/>
        </w:rPr>
        <w:t xml:space="preserve"> and </w:t>
      </w:r>
      <w:r w:rsidRPr="00DD4726">
        <w:rPr>
          <w:rFonts w:cs="Arial"/>
          <w:i/>
        </w:rPr>
        <w:t xml:space="preserve">Incomplete Independent Study Days </w:t>
      </w:r>
      <w:r w:rsidRPr="00DD4726">
        <w:rPr>
          <w:rFonts w:cs="Arial"/>
        </w:rPr>
        <w:t>fields for these students, and not the other fields (</w:t>
      </w:r>
      <w:r w:rsidRPr="00DD4726">
        <w:rPr>
          <w:rFonts w:cs="Arial"/>
          <w:i/>
        </w:rPr>
        <w:t xml:space="preserve">out-of-school suspension, in-school suspension, days absent excused, </w:t>
      </w:r>
      <w:r w:rsidRPr="00DD4726">
        <w:rPr>
          <w:rFonts w:cs="Arial"/>
        </w:rPr>
        <w:t>and</w:t>
      </w:r>
      <w:r w:rsidRPr="00DD4726">
        <w:rPr>
          <w:rFonts w:cs="Arial"/>
          <w:i/>
        </w:rPr>
        <w:t xml:space="preserve"> days absent unexcused</w:t>
      </w:r>
      <w:r w:rsidRPr="00DD4726">
        <w:rPr>
          <w:rFonts w:cs="Arial"/>
        </w:rPr>
        <w:t>).</w:t>
      </w:r>
    </w:p>
    <w:p w14:paraId="0EF197B2" w14:textId="77777777" w:rsidR="00782471" w:rsidRPr="008A3274" w:rsidRDefault="00782471" w:rsidP="00F57B1B">
      <w:pPr>
        <w:pStyle w:val="ListParagraph"/>
        <w:numPr>
          <w:ilvl w:val="1"/>
          <w:numId w:val="29"/>
        </w:numPr>
        <w:spacing w:before="240" w:after="240"/>
        <w:contextualSpacing w:val="0"/>
        <w:rPr>
          <w:rFonts w:cs="Arial"/>
        </w:rPr>
      </w:pPr>
      <w:r w:rsidRPr="00DD4726">
        <w:rPr>
          <w:rFonts w:cs="Arial"/>
        </w:rPr>
        <w:t>LEAs are not required to use this method for students on short-term independent study or single independent study courses.</w:t>
      </w:r>
    </w:p>
    <w:p w14:paraId="655541E2" w14:textId="77777777" w:rsidR="00A32D3B" w:rsidRPr="00A32D3B" w:rsidRDefault="00782471" w:rsidP="00F57B1B">
      <w:pPr>
        <w:pStyle w:val="ListParagraph"/>
        <w:numPr>
          <w:ilvl w:val="0"/>
          <w:numId w:val="28"/>
        </w:numPr>
        <w:spacing w:before="240" w:after="240"/>
        <w:contextualSpacing w:val="0"/>
        <w:rPr>
          <w:rFonts w:cs="Arial"/>
          <w:b/>
        </w:rPr>
      </w:pPr>
      <w:r w:rsidRPr="00DD4726">
        <w:rPr>
          <w:rFonts w:cs="Arial"/>
          <w:b/>
        </w:rPr>
        <w:lastRenderedPageBreak/>
        <w:t>Hourly Attendance</w:t>
      </w:r>
      <w:r w:rsidRPr="00DD4726">
        <w:rPr>
          <w:rFonts w:cs="Arial"/>
        </w:rPr>
        <w:t>: The hourly attendance method is primarily used by alternative schools, such as Continuation Schools. LEAs should translate hourly attendance/absence into days – as described in the following table</w:t>
      </w:r>
    </w:p>
    <w:p w14:paraId="12CD5A1D" w14:textId="77777777" w:rsidR="00782471" w:rsidRPr="00A32D3B" w:rsidRDefault="00782471" w:rsidP="005A23EB">
      <w:pPr>
        <w:spacing w:before="240" w:after="240"/>
        <w:rPr>
          <w:rFonts w:cs="Arial"/>
          <w:b/>
        </w:rPr>
      </w:pPr>
      <w:r w:rsidRPr="00A32D3B">
        <w:rPr>
          <w:rFonts w:cs="Arial"/>
        </w:rPr>
        <w:t>NOTE: In the table below, the “underlines” in the rows in the “Translating Hours into Days” column actually represent symbols for division; rows 2–6 in the table below represent explanations involving division and multiplication: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4A0" w:firstRow="1" w:lastRow="0" w:firstColumn="1" w:lastColumn="0" w:noHBand="0" w:noVBand="1"/>
        <w:tblDescription w:val="This table describes how to translate hours into days for specific data elements."/>
      </w:tblPr>
      <w:tblGrid>
        <w:gridCol w:w="3204"/>
        <w:gridCol w:w="7568"/>
      </w:tblGrid>
      <w:tr w:rsidR="00782471" w:rsidRPr="00DD4726" w14:paraId="50C0CA72" w14:textId="77777777" w:rsidTr="00E500F5">
        <w:trPr>
          <w:cantSplit/>
          <w:tblHeader/>
        </w:trPr>
        <w:tc>
          <w:tcPr>
            <w:tcW w:w="0" w:type="auto"/>
            <w:shd w:val="clear" w:color="auto" w:fill="000000" w:themeFill="text1"/>
            <w:vAlign w:val="bottom"/>
          </w:tcPr>
          <w:p w14:paraId="6B06CA4C" w14:textId="77777777" w:rsidR="00782471" w:rsidRPr="00A32D3B" w:rsidRDefault="00782471" w:rsidP="00A32D3B">
            <w:pPr>
              <w:rPr>
                <w:rFonts w:eastAsia="Calibri" w:cs="Arial"/>
                <w:b/>
                <w:color w:val="FFFFFF" w:themeColor="background1"/>
              </w:rPr>
            </w:pPr>
            <w:r w:rsidRPr="00A32D3B">
              <w:rPr>
                <w:rFonts w:eastAsia="Calibri" w:cs="Arial"/>
                <w:b/>
                <w:color w:val="FFFFFF" w:themeColor="background1"/>
              </w:rPr>
              <w:t>Data Element</w:t>
            </w:r>
          </w:p>
        </w:tc>
        <w:tc>
          <w:tcPr>
            <w:tcW w:w="0" w:type="auto"/>
            <w:shd w:val="clear" w:color="auto" w:fill="000000" w:themeFill="text1"/>
            <w:vAlign w:val="bottom"/>
          </w:tcPr>
          <w:p w14:paraId="7E8BB58C" w14:textId="77777777" w:rsidR="00782471" w:rsidRPr="00A32D3B" w:rsidRDefault="00782471" w:rsidP="00A32D3B">
            <w:pPr>
              <w:rPr>
                <w:rFonts w:eastAsia="Calibri" w:cs="Arial"/>
                <w:b/>
                <w:color w:val="FFFFFF" w:themeColor="background1"/>
              </w:rPr>
            </w:pPr>
            <w:r w:rsidRPr="00A32D3B">
              <w:rPr>
                <w:rFonts w:eastAsia="Calibri" w:cs="Arial"/>
                <w:b/>
                <w:color w:val="FFFFFF" w:themeColor="background1"/>
              </w:rPr>
              <w:t>Translating Hours into Days</w:t>
            </w:r>
          </w:p>
        </w:tc>
      </w:tr>
      <w:tr w:rsidR="00782471" w:rsidRPr="00DD4726" w14:paraId="258FF8BD" w14:textId="77777777" w:rsidTr="00E500F5">
        <w:trPr>
          <w:cantSplit/>
        </w:trPr>
        <w:tc>
          <w:tcPr>
            <w:tcW w:w="0" w:type="auto"/>
            <w:shd w:val="clear" w:color="auto" w:fill="auto"/>
          </w:tcPr>
          <w:p w14:paraId="0F236ABB" w14:textId="77777777" w:rsidR="00782471" w:rsidRPr="00DD4726" w:rsidRDefault="00782471" w:rsidP="00660EDD">
            <w:pPr>
              <w:ind w:left="72"/>
              <w:rPr>
                <w:rFonts w:eastAsia="Calibri" w:cs="Arial"/>
              </w:rPr>
            </w:pPr>
            <w:r w:rsidRPr="00DD4726">
              <w:rPr>
                <w:rFonts w:eastAsia="Calibri" w:cs="Arial"/>
              </w:rPr>
              <w:t>Expected Attendance Days</w:t>
            </w:r>
          </w:p>
        </w:tc>
        <w:tc>
          <w:tcPr>
            <w:tcW w:w="0" w:type="auto"/>
            <w:shd w:val="clear" w:color="auto" w:fill="auto"/>
          </w:tcPr>
          <w:p w14:paraId="5CC25050" w14:textId="77777777" w:rsidR="00782471" w:rsidRPr="00DD4726" w:rsidRDefault="00782471" w:rsidP="00660EDD">
            <w:pPr>
              <w:ind w:left="72"/>
              <w:rPr>
                <w:rFonts w:eastAsia="Calibri" w:cs="Arial"/>
              </w:rPr>
            </w:pPr>
            <w:r w:rsidRPr="00DD4726">
              <w:rPr>
                <w:rFonts w:eastAsia="Calibri" w:cs="Arial"/>
              </w:rPr>
              <w:t>The number of days the student is expected to attend, which may be less than five days in a typical five-day week.</w:t>
            </w:r>
          </w:p>
        </w:tc>
      </w:tr>
      <w:tr w:rsidR="00782471" w:rsidRPr="00DD4726" w14:paraId="529EFC1C" w14:textId="77777777" w:rsidTr="00E500F5">
        <w:trPr>
          <w:cantSplit/>
        </w:trPr>
        <w:tc>
          <w:tcPr>
            <w:tcW w:w="0" w:type="auto"/>
            <w:shd w:val="clear" w:color="auto" w:fill="auto"/>
          </w:tcPr>
          <w:p w14:paraId="1F461ED0" w14:textId="77777777" w:rsidR="00782471" w:rsidRPr="00DD4726" w:rsidRDefault="00782471" w:rsidP="00660EDD">
            <w:pPr>
              <w:ind w:left="72"/>
              <w:rPr>
                <w:rFonts w:eastAsia="Calibri" w:cs="Arial"/>
              </w:rPr>
            </w:pPr>
            <w:r w:rsidRPr="00DD4726">
              <w:rPr>
                <w:rFonts w:eastAsia="Calibri" w:cs="Arial"/>
              </w:rPr>
              <w:t>Days Attended</w:t>
            </w:r>
          </w:p>
        </w:tc>
        <w:tc>
          <w:tcPr>
            <w:tcW w:w="0" w:type="auto"/>
            <w:shd w:val="clear" w:color="auto" w:fill="auto"/>
          </w:tcPr>
          <w:p w14:paraId="6018D539" w14:textId="77777777" w:rsidR="00782471" w:rsidRPr="00DD4726" w:rsidRDefault="00782471" w:rsidP="00660EDD">
            <w:pPr>
              <w:tabs>
                <w:tab w:val="left" w:pos="3425"/>
                <w:tab w:val="left" w:pos="4133"/>
              </w:tabs>
              <w:ind w:left="72"/>
              <w:rPr>
                <w:rFonts w:eastAsia="Calibri" w:cs="Arial"/>
              </w:rPr>
            </w:pPr>
            <w:r w:rsidRPr="00AF34BC">
              <w:rPr>
                <w:rFonts w:eastAsia="Calibri" w:cs="Arial"/>
                <w:u w:val="single"/>
              </w:rPr>
              <w:t>Hours present</w:t>
            </w:r>
            <w:r w:rsidR="00E500F5" w:rsidRPr="00AF34BC">
              <w:rPr>
                <w:rFonts w:eastAsia="Calibri" w:cs="Arial"/>
                <w:u w:val="single"/>
              </w:rPr>
              <w:t xml:space="preserve"> </w:t>
            </w:r>
            <w:r w:rsidRPr="00AF34BC">
              <w:rPr>
                <w:rFonts w:eastAsia="Calibri" w:cs="Arial"/>
                <w:u w:val="single"/>
              </w:rPr>
              <w:t>(attended)*</w:t>
            </w:r>
            <w:r w:rsidR="00AF34BC" w:rsidRPr="00AF34BC">
              <w:rPr>
                <w:rFonts w:eastAsia="Calibri" w:cs="Arial"/>
              </w:rPr>
              <w:tab/>
            </w:r>
            <w:r w:rsidRPr="00DD4726">
              <w:rPr>
                <w:rFonts w:eastAsia="Calibri" w:cs="Arial"/>
              </w:rPr>
              <w:t>x</w:t>
            </w:r>
            <w:r w:rsidR="00AF34BC">
              <w:rPr>
                <w:rFonts w:eastAsia="Calibri" w:cs="Arial"/>
              </w:rPr>
              <w:tab/>
            </w:r>
            <w:r w:rsidRPr="00DD4726">
              <w:rPr>
                <w:rFonts w:eastAsia="Calibri" w:cs="Arial"/>
              </w:rPr>
              <w:t xml:space="preserve">Days Expected to Attend  </w:t>
            </w:r>
          </w:p>
          <w:p w14:paraId="33B8C65F" w14:textId="77777777" w:rsidR="00782471" w:rsidRPr="00DD4726" w:rsidRDefault="00782471" w:rsidP="00660EDD">
            <w:pPr>
              <w:tabs>
                <w:tab w:val="left" w:pos="3425"/>
                <w:tab w:val="left" w:pos="4133"/>
              </w:tabs>
              <w:ind w:left="72"/>
              <w:rPr>
                <w:rFonts w:eastAsia="Calibri" w:cs="Arial"/>
              </w:rPr>
            </w:pPr>
            <w:r w:rsidRPr="00DD4726">
              <w:rPr>
                <w:rFonts w:eastAsia="Calibri" w:cs="Arial"/>
              </w:rPr>
              <w:t>Hours scheduled to attend**</w:t>
            </w:r>
          </w:p>
        </w:tc>
      </w:tr>
      <w:tr w:rsidR="00782471" w:rsidRPr="00DD4726" w14:paraId="5500549E" w14:textId="77777777" w:rsidTr="00E500F5">
        <w:trPr>
          <w:cantSplit/>
        </w:trPr>
        <w:tc>
          <w:tcPr>
            <w:tcW w:w="0" w:type="auto"/>
            <w:shd w:val="clear" w:color="auto" w:fill="auto"/>
          </w:tcPr>
          <w:p w14:paraId="383A9098" w14:textId="77777777" w:rsidR="00782471" w:rsidRPr="00DD4726" w:rsidRDefault="00782471" w:rsidP="00660EDD">
            <w:pPr>
              <w:ind w:left="72"/>
              <w:rPr>
                <w:rFonts w:eastAsia="Calibri" w:cs="Arial"/>
              </w:rPr>
            </w:pPr>
            <w:r w:rsidRPr="00DD4726">
              <w:rPr>
                <w:rFonts w:eastAsia="Calibri" w:cs="Arial"/>
              </w:rPr>
              <w:t>Days Absent Out-of-School Suspension</w:t>
            </w:r>
          </w:p>
        </w:tc>
        <w:tc>
          <w:tcPr>
            <w:tcW w:w="0" w:type="auto"/>
            <w:shd w:val="clear" w:color="auto" w:fill="auto"/>
          </w:tcPr>
          <w:p w14:paraId="39C9E991" w14:textId="77777777" w:rsidR="00782471" w:rsidRPr="00DD4726" w:rsidRDefault="00782471" w:rsidP="00660EDD">
            <w:pPr>
              <w:tabs>
                <w:tab w:val="left" w:pos="3425"/>
                <w:tab w:val="left" w:pos="4133"/>
              </w:tabs>
              <w:ind w:left="72"/>
              <w:rPr>
                <w:rFonts w:eastAsia="Calibri" w:cs="Arial"/>
              </w:rPr>
            </w:pPr>
            <w:r w:rsidRPr="00DD4726">
              <w:rPr>
                <w:rFonts w:eastAsia="Calibri" w:cs="Arial"/>
              </w:rPr>
              <w:t>Hours absent due to</w:t>
            </w:r>
          </w:p>
          <w:p w14:paraId="12122B0F" w14:textId="77777777" w:rsidR="00782471" w:rsidRPr="00DD4726" w:rsidRDefault="00782471" w:rsidP="00660EDD">
            <w:pPr>
              <w:tabs>
                <w:tab w:val="left" w:pos="3425"/>
                <w:tab w:val="left" w:pos="4133"/>
              </w:tabs>
              <w:ind w:left="72"/>
              <w:rPr>
                <w:rFonts w:eastAsia="Calibri" w:cs="Arial"/>
              </w:rPr>
            </w:pPr>
            <w:r w:rsidRPr="00DD4726">
              <w:rPr>
                <w:rFonts w:eastAsia="Calibri" w:cs="Arial"/>
                <w:u w:val="single"/>
              </w:rPr>
              <w:t>out of school suspension</w:t>
            </w:r>
            <w:r w:rsidR="00AF34BC" w:rsidRPr="00AF34BC">
              <w:rPr>
                <w:rFonts w:eastAsia="Calibri" w:cs="Arial"/>
              </w:rPr>
              <w:tab/>
            </w:r>
            <w:r w:rsidRPr="00DD4726">
              <w:rPr>
                <w:rFonts w:eastAsia="Calibri" w:cs="Arial"/>
              </w:rPr>
              <w:t>x</w:t>
            </w:r>
            <w:r w:rsidR="00AF34BC">
              <w:rPr>
                <w:rFonts w:eastAsia="Calibri" w:cs="Arial"/>
              </w:rPr>
              <w:tab/>
            </w:r>
            <w:r w:rsidRPr="00DD4726">
              <w:rPr>
                <w:rFonts w:eastAsia="Calibri" w:cs="Arial"/>
              </w:rPr>
              <w:t>Days Expected to Attend</w:t>
            </w:r>
          </w:p>
          <w:p w14:paraId="5E0A8795" w14:textId="77777777" w:rsidR="00782471" w:rsidRPr="00DD4726" w:rsidRDefault="00782471" w:rsidP="00660EDD">
            <w:pPr>
              <w:tabs>
                <w:tab w:val="left" w:pos="3425"/>
                <w:tab w:val="left" w:pos="4133"/>
              </w:tabs>
              <w:ind w:left="72"/>
              <w:rPr>
                <w:rFonts w:eastAsia="Calibri" w:cs="Arial"/>
              </w:rPr>
            </w:pPr>
            <w:r w:rsidRPr="00DD4726">
              <w:rPr>
                <w:rFonts w:eastAsia="Calibri" w:cs="Arial"/>
              </w:rPr>
              <w:t>Hours scheduled to attend**</w:t>
            </w:r>
          </w:p>
        </w:tc>
      </w:tr>
      <w:tr w:rsidR="00782471" w:rsidRPr="00DD4726" w14:paraId="445D4314" w14:textId="77777777" w:rsidTr="00E500F5">
        <w:trPr>
          <w:cantSplit/>
        </w:trPr>
        <w:tc>
          <w:tcPr>
            <w:tcW w:w="0" w:type="auto"/>
            <w:shd w:val="clear" w:color="auto" w:fill="auto"/>
          </w:tcPr>
          <w:p w14:paraId="08BB040C" w14:textId="77777777" w:rsidR="00782471" w:rsidRPr="00DD4726" w:rsidRDefault="00782471" w:rsidP="00660EDD">
            <w:pPr>
              <w:ind w:left="72"/>
              <w:rPr>
                <w:rFonts w:eastAsia="Calibri" w:cs="Arial"/>
              </w:rPr>
            </w:pPr>
            <w:r w:rsidRPr="00DD4726">
              <w:rPr>
                <w:rFonts w:eastAsia="Calibri" w:cs="Arial"/>
              </w:rPr>
              <w:t>Days Attended In-school Suspension</w:t>
            </w:r>
          </w:p>
        </w:tc>
        <w:tc>
          <w:tcPr>
            <w:tcW w:w="0" w:type="auto"/>
            <w:shd w:val="clear" w:color="auto" w:fill="auto"/>
          </w:tcPr>
          <w:p w14:paraId="09970140" w14:textId="77777777" w:rsidR="00782471" w:rsidRPr="00DD4726" w:rsidRDefault="00782471" w:rsidP="00660EDD">
            <w:pPr>
              <w:tabs>
                <w:tab w:val="left" w:pos="3425"/>
                <w:tab w:val="left" w:pos="4133"/>
              </w:tabs>
              <w:ind w:left="72"/>
              <w:rPr>
                <w:rFonts w:eastAsia="Calibri" w:cs="Arial"/>
              </w:rPr>
            </w:pPr>
            <w:r w:rsidRPr="00DD4726">
              <w:rPr>
                <w:rFonts w:eastAsia="Calibri" w:cs="Arial"/>
              </w:rPr>
              <w:t>Hours attended in</w:t>
            </w:r>
          </w:p>
          <w:p w14:paraId="0117B345" w14:textId="77777777" w:rsidR="00782471" w:rsidRPr="00DD4726" w:rsidRDefault="00782471" w:rsidP="00660EDD">
            <w:pPr>
              <w:tabs>
                <w:tab w:val="left" w:pos="3425"/>
                <w:tab w:val="left" w:pos="4133"/>
              </w:tabs>
              <w:ind w:left="72"/>
              <w:rPr>
                <w:rFonts w:eastAsia="Calibri" w:cs="Arial"/>
              </w:rPr>
            </w:pPr>
            <w:r w:rsidRPr="00DD4726">
              <w:rPr>
                <w:rFonts w:eastAsia="Calibri" w:cs="Arial"/>
                <w:u w:val="single"/>
              </w:rPr>
              <w:t>In-school suspension</w:t>
            </w:r>
            <w:r w:rsidR="00AF34BC">
              <w:rPr>
                <w:rFonts w:eastAsia="Calibri" w:cs="Arial"/>
              </w:rPr>
              <w:tab/>
            </w:r>
            <w:r w:rsidRPr="00DD4726">
              <w:rPr>
                <w:rFonts w:eastAsia="Calibri" w:cs="Arial"/>
              </w:rPr>
              <w:t>x</w:t>
            </w:r>
            <w:r w:rsidR="00AF34BC">
              <w:rPr>
                <w:rFonts w:eastAsia="Calibri" w:cs="Arial"/>
              </w:rPr>
              <w:tab/>
            </w:r>
            <w:r w:rsidRPr="00DD4726">
              <w:rPr>
                <w:rFonts w:eastAsia="Calibri" w:cs="Arial"/>
              </w:rPr>
              <w:t xml:space="preserve">Days Expected to Attend </w:t>
            </w:r>
          </w:p>
          <w:p w14:paraId="05450854" w14:textId="77777777" w:rsidR="00782471" w:rsidRPr="00DD4726" w:rsidRDefault="00782471" w:rsidP="00660EDD">
            <w:pPr>
              <w:tabs>
                <w:tab w:val="left" w:pos="3425"/>
                <w:tab w:val="left" w:pos="4133"/>
              </w:tabs>
              <w:ind w:left="72"/>
              <w:rPr>
                <w:rFonts w:eastAsia="Calibri" w:cs="Arial"/>
              </w:rPr>
            </w:pPr>
            <w:r w:rsidRPr="00DD4726">
              <w:rPr>
                <w:rFonts w:eastAsia="Calibri" w:cs="Arial"/>
              </w:rPr>
              <w:t>Hours scheduled to attend**</w:t>
            </w:r>
          </w:p>
        </w:tc>
      </w:tr>
      <w:tr w:rsidR="00782471" w:rsidRPr="00DD4726" w14:paraId="5E204A90" w14:textId="77777777" w:rsidTr="00E500F5">
        <w:trPr>
          <w:cantSplit/>
        </w:trPr>
        <w:tc>
          <w:tcPr>
            <w:tcW w:w="0" w:type="auto"/>
            <w:shd w:val="clear" w:color="auto" w:fill="auto"/>
          </w:tcPr>
          <w:p w14:paraId="48E31CF5" w14:textId="77777777" w:rsidR="00782471" w:rsidRPr="00DD4726" w:rsidRDefault="00782471" w:rsidP="00660EDD">
            <w:pPr>
              <w:ind w:left="72"/>
              <w:rPr>
                <w:rFonts w:eastAsia="Calibri" w:cs="Arial"/>
                <w:i/>
              </w:rPr>
            </w:pPr>
            <w:r w:rsidRPr="00DD4726">
              <w:rPr>
                <w:rFonts w:eastAsia="Calibri" w:cs="Arial"/>
              </w:rPr>
              <w:t xml:space="preserve">Days Absent Excused </w:t>
            </w:r>
            <w:r w:rsidRPr="00DD4726">
              <w:rPr>
                <w:rFonts w:eastAsia="Calibri" w:cs="Arial"/>
                <w:i/>
              </w:rPr>
              <w:t>Non-Suspension</w:t>
            </w:r>
          </w:p>
        </w:tc>
        <w:tc>
          <w:tcPr>
            <w:tcW w:w="0" w:type="auto"/>
            <w:shd w:val="clear" w:color="auto" w:fill="auto"/>
          </w:tcPr>
          <w:p w14:paraId="4BDAB08E" w14:textId="77777777" w:rsidR="00782471" w:rsidRPr="00DD4726" w:rsidRDefault="00782471" w:rsidP="00660EDD">
            <w:pPr>
              <w:tabs>
                <w:tab w:val="left" w:pos="3425"/>
                <w:tab w:val="left" w:pos="4133"/>
              </w:tabs>
              <w:ind w:left="72"/>
              <w:rPr>
                <w:rFonts w:eastAsia="Calibri" w:cs="Arial"/>
              </w:rPr>
            </w:pPr>
            <w:r w:rsidRPr="00DD4726">
              <w:rPr>
                <w:rFonts w:eastAsia="Calibri" w:cs="Arial"/>
              </w:rPr>
              <w:t>Hours absent excused</w:t>
            </w:r>
          </w:p>
          <w:p w14:paraId="1FB4115A" w14:textId="77777777" w:rsidR="00782471" w:rsidRPr="00DD4726" w:rsidRDefault="00782471" w:rsidP="00660EDD">
            <w:pPr>
              <w:tabs>
                <w:tab w:val="left" w:pos="3425"/>
                <w:tab w:val="left" w:pos="4133"/>
              </w:tabs>
              <w:ind w:left="72"/>
              <w:rPr>
                <w:rFonts w:eastAsia="Calibri" w:cs="Arial"/>
              </w:rPr>
            </w:pPr>
            <w:r w:rsidRPr="00DD4726">
              <w:rPr>
                <w:rFonts w:eastAsia="Calibri" w:cs="Arial"/>
                <w:u w:val="single"/>
              </w:rPr>
              <w:t>(non- suspension)</w:t>
            </w:r>
            <w:r w:rsidR="00AF34BC">
              <w:rPr>
                <w:rFonts w:eastAsia="Calibri" w:cs="Arial"/>
              </w:rPr>
              <w:tab/>
            </w:r>
            <w:r w:rsidRPr="00DD4726">
              <w:rPr>
                <w:rFonts w:eastAsia="Calibri" w:cs="Arial"/>
              </w:rPr>
              <w:t>x</w:t>
            </w:r>
            <w:r w:rsidR="00AF34BC">
              <w:rPr>
                <w:rFonts w:eastAsia="Calibri" w:cs="Arial"/>
              </w:rPr>
              <w:tab/>
            </w:r>
            <w:r w:rsidRPr="00DD4726">
              <w:rPr>
                <w:rFonts w:eastAsia="Calibri" w:cs="Arial"/>
              </w:rPr>
              <w:t>Days Expected to Attend</w:t>
            </w:r>
          </w:p>
          <w:p w14:paraId="5A0A7466" w14:textId="77777777" w:rsidR="00782471" w:rsidRPr="00DD4726" w:rsidRDefault="00782471" w:rsidP="00660EDD">
            <w:pPr>
              <w:tabs>
                <w:tab w:val="left" w:pos="3425"/>
                <w:tab w:val="left" w:pos="4133"/>
              </w:tabs>
              <w:ind w:left="72"/>
              <w:rPr>
                <w:rFonts w:eastAsia="Calibri" w:cs="Arial"/>
              </w:rPr>
            </w:pPr>
            <w:r w:rsidRPr="00DD4726">
              <w:rPr>
                <w:rFonts w:eastAsia="Calibri" w:cs="Arial"/>
              </w:rPr>
              <w:t xml:space="preserve">Hours scheduled to attend** </w:t>
            </w:r>
          </w:p>
        </w:tc>
      </w:tr>
      <w:tr w:rsidR="00782471" w:rsidRPr="00DD4726" w14:paraId="6586916C" w14:textId="77777777" w:rsidTr="00E500F5">
        <w:trPr>
          <w:cantSplit/>
        </w:trPr>
        <w:tc>
          <w:tcPr>
            <w:tcW w:w="0" w:type="auto"/>
            <w:shd w:val="clear" w:color="auto" w:fill="auto"/>
          </w:tcPr>
          <w:p w14:paraId="17D96A87" w14:textId="77777777" w:rsidR="00782471" w:rsidRPr="00DD4726" w:rsidRDefault="00782471" w:rsidP="00660EDD">
            <w:pPr>
              <w:ind w:left="72"/>
              <w:rPr>
                <w:rFonts w:eastAsia="Calibri" w:cs="Arial"/>
                <w:i/>
              </w:rPr>
            </w:pPr>
            <w:r w:rsidRPr="00DD4726">
              <w:rPr>
                <w:rFonts w:eastAsia="Calibri" w:cs="Arial"/>
              </w:rPr>
              <w:t xml:space="preserve">Days Absent  Unexcused </w:t>
            </w:r>
            <w:r w:rsidRPr="00DD4726">
              <w:rPr>
                <w:rFonts w:eastAsia="Calibri" w:cs="Arial"/>
                <w:i/>
              </w:rPr>
              <w:t>Non-Suspension</w:t>
            </w:r>
          </w:p>
        </w:tc>
        <w:tc>
          <w:tcPr>
            <w:tcW w:w="0" w:type="auto"/>
            <w:shd w:val="clear" w:color="auto" w:fill="auto"/>
          </w:tcPr>
          <w:p w14:paraId="0AD88C52" w14:textId="77777777" w:rsidR="00782471" w:rsidRPr="00DD4726" w:rsidRDefault="00782471" w:rsidP="00660EDD">
            <w:pPr>
              <w:tabs>
                <w:tab w:val="left" w:pos="3425"/>
                <w:tab w:val="left" w:pos="4133"/>
              </w:tabs>
              <w:ind w:left="72"/>
              <w:rPr>
                <w:rFonts w:eastAsia="Calibri" w:cs="Arial"/>
              </w:rPr>
            </w:pPr>
            <w:r w:rsidRPr="00DD4726">
              <w:rPr>
                <w:rFonts w:eastAsia="Calibri" w:cs="Arial"/>
              </w:rPr>
              <w:t>Hours absent unexcused</w:t>
            </w:r>
          </w:p>
          <w:p w14:paraId="308BE002" w14:textId="77777777" w:rsidR="00782471" w:rsidRPr="00DD4726" w:rsidRDefault="00782471" w:rsidP="00660EDD">
            <w:pPr>
              <w:tabs>
                <w:tab w:val="left" w:pos="3425"/>
                <w:tab w:val="left" w:pos="4133"/>
              </w:tabs>
              <w:ind w:left="72"/>
              <w:rPr>
                <w:rFonts w:eastAsia="Calibri" w:cs="Arial"/>
              </w:rPr>
            </w:pPr>
            <w:r w:rsidRPr="00DD4726">
              <w:rPr>
                <w:rFonts w:eastAsia="Calibri" w:cs="Arial"/>
                <w:u w:val="single"/>
              </w:rPr>
              <w:t>(non-suspension)</w:t>
            </w:r>
            <w:r w:rsidR="00AF34BC">
              <w:rPr>
                <w:rFonts w:eastAsia="Calibri" w:cs="Arial"/>
              </w:rPr>
              <w:tab/>
            </w:r>
            <w:r w:rsidRPr="00DD4726">
              <w:rPr>
                <w:rFonts w:eastAsia="Calibri" w:cs="Arial"/>
              </w:rPr>
              <w:t>x</w:t>
            </w:r>
            <w:r w:rsidR="00AF34BC">
              <w:rPr>
                <w:rFonts w:eastAsia="Calibri" w:cs="Arial"/>
              </w:rPr>
              <w:tab/>
            </w:r>
            <w:r w:rsidRPr="00DD4726">
              <w:rPr>
                <w:rFonts w:eastAsia="Calibri" w:cs="Arial"/>
              </w:rPr>
              <w:t xml:space="preserve">Days Expected to Attend </w:t>
            </w:r>
          </w:p>
          <w:p w14:paraId="011D8BBD" w14:textId="77777777" w:rsidR="00782471" w:rsidRPr="00DD4726" w:rsidRDefault="00782471" w:rsidP="00660EDD">
            <w:pPr>
              <w:tabs>
                <w:tab w:val="left" w:pos="3425"/>
                <w:tab w:val="left" w:pos="4133"/>
              </w:tabs>
              <w:ind w:left="72"/>
              <w:rPr>
                <w:rFonts w:eastAsia="Calibri" w:cs="Arial"/>
              </w:rPr>
            </w:pPr>
            <w:r w:rsidRPr="00DD4726">
              <w:rPr>
                <w:rFonts w:eastAsia="Calibri" w:cs="Arial"/>
              </w:rPr>
              <w:t>Hours scheduled to attend**</w:t>
            </w:r>
          </w:p>
        </w:tc>
      </w:tr>
    </w:tbl>
    <w:p w14:paraId="7685CC2D" w14:textId="77777777" w:rsidR="00782471" w:rsidRPr="00DD4726" w:rsidRDefault="00782471" w:rsidP="00A32D3B">
      <w:pPr>
        <w:spacing w:before="240" w:after="240"/>
        <w:rPr>
          <w:rFonts w:cs="Arial"/>
          <w:i/>
        </w:rPr>
      </w:pPr>
      <w:r w:rsidRPr="00DD4726">
        <w:rPr>
          <w:rFonts w:cs="Arial"/>
          <w:i/>
        </w:rPr>
        <w:t xml:space="preserve">*For “Hours present (attended)” used in the numerator, include the total hours in actual attendance. Note: the hours entered for the purpose of determining chronic absenteeism are based on actual hours attended and may exceed those used to determine attendance for the purpose of funding. </w:t>
      </w:r>
    </w:p>
    <w:p w14:paraId="05F6CDE4" w14:textId="77777777" w:rsidR="00782471" w:rsidRPr="00DD4726" w:rsidRDefault="00782471" w:rsidP="00A32D3B">
      <w:pPr>
        <w:spacing w:before="240" w:after="240"/>
        <w:rPr>
          <w:rFonts w:cs="Arial"/>
          <w:i/>
        </w:rPr>
      </w:pPr>
      <w:r w:rsidRPr="00DD4726">
        <w:rPr>
          <w:rFonts w:cs="Arial"/>
          <w:i/>
        </w:rPr>
        <w:t>**For “Hours scheduled to attend” used in the denominator, LEAs should use the total hours the student is scheduled to attend. Note: the hours entered for this purpose of determining chronic absenteeism may differ from those used to determine attendance for the purpose of ADA funding.</w:t>
      </w:r>
    </w:p>
    <w:p w14:paraId="3C2089DE" w14:textId="5B1EF909" w:rsidR="00782471" w:rsidRPr="00DD4726" w:rsidRDefault="00660EDD" w:rsidP="00547CE3">
      <w:pPr>
        <w:pStyle w:val="BlockText"/>
        <w:spacing w:before="240" w:after="240"/>
        <w:rPr>
          <w:b/>
          <w:sz w:val="24"/>
        </w:rPr>
      </w:pPr>
      <w:r>
        <w:rPr>
          <w:b/>
          <w:sz w:val="24"/>
        </w:rPr>
        <w:t>What are b</w:t>
      </w:r>
      <w:r w:rsidR="00782471" w:rsidRPr="00DD4726">
        <w:rPr>
          <w:b/>
          <w:sz w:val="24"/>
        </w:rPr>
        <w:t xml:space="preserve">est practices for </w:t>
      </w:r>
      <w:r>
        <w:rPr>
          <w:b/>
          <w:sz w:val="24"/>
        </w:rPr>
        <w:t xml:space="preserve">submitting student absence summary data? </w:t>
      </w:r>
    </w:p>
    <w:p w14:paraId="068B7D59" w14:textId="77777777" w:rsidR="00660EDD" w:rsidRPr="00DD4726" w:rsidRDefault="00660EDD" w:rsidP="00547CE3">
      <w:pPr>
        <w:pStyle w:val="BlockText"/>
        <w:spacing w:before="240" w:after="240"/>
        <w:rPr>
          <w:sz w:val="24"/>
        </w:rPr>
      </w:pPr>
      <w:r w:rsidRPr="00DD4726">
        <w:rPr>
          <w:sz w:val="24"/>
        </w:rPr>
        <w:t xml:space="preserve">These data should be maintained in LEAs’ local student information systems (SIS) throughout the year. The data must be submitted to CALPADS once a year during the collection window time frame. </w:t>
      </w:r>
    </w:p>
    <w:p w14:paraId="45F95917" w14:textId="11FD64A9" w:rsidR="00782471" w:rsidRPr="00DD4726" w:rsidRDefault="00782471" w:rsidP="00547CE3">
      <w:pPr>
        <w:pStyle w:val="BlockText"/>
        <w:spacing w:before="240" w:after="240"/>
        <w:rPr>
          <w:sz w:val="24"/>
        </w:rPr>
      </w:pPr>
      <w:r w:rsidRPr="00DD4726">
        <w:rPr>
          <w:sz w:val="24"/>
        </w:rPr>
        <w:t xml:space="preserve">During the EOY </w:t>
      </w:r>
      <w:r w:rsidR="00660EDD">
        <w:rPr>
          <w:sz w:val="24"/>
        </w:rPr>
        <w:t>submission</w:t>
      </w:r>
      <w:r w:rsidRPr="00DD4726">
        <w:rPr>
          <w:sz w:val="24"/>
        </w:rPr>
        <w:t xml:space="preserve"> window, after submitting the data, LEAs should review the certification reports. If necessary, LEAs may amend their data and resubmit data for the whole LEA or for a particular school.</w:t>
      </w:r>
    </w:p>
    <w:p w14:paraId="48F1F647" w14:textId="77777777" w:rsidR="00EF40F3" w:rsidRPr="00B07849" w:rsidRDefault="00782471" w:rsidP="00547CE3">
      <w:pPr>
        <w:spacing w:before="240" w:after="240"/>
        <w:rPr>
          <w:rFonts w:cs="Arial"/>
        </w:rPr>
      </w:pPr>
      <w:r w:rsidRPr="00B07849">
        <w:rPr>
          <w:rFonts w:cs="Arial"/>
        </w:rPr>
        <w:t>For LEAs who do not have a student information system, a best practice would be to continually maintain attendance data locally throughout the year, and then submit the data in batch using the Excel template. After submitting the data, LEAs should review the certification reports. If necessary, LEAs may amend their data and resubmit for the whole LEA or for a particular school.</w:t>
      </w:r>
    </w:p>
    <w:p w14:paraId="3E47CD65" w14:textId="77777777" w:rsidR="00300562" w:rsidRDefault="00300562" w:rsidP="00547CE3">
      <w:pPr>
        <w:spacing w:before="240" w:after="240"/>
        <w:rPr>
          <w:rFonts w:cs="Arial"/>
          <w:b/>
        </w:rPr>
      </w:pPr>
      <w:r>
        <w:rPr>
          <w:rFonts w:cs="Arial"/>
          <w:b/>
        </w:rPr>
        <w:br/>
      </w:r>
    </w:p>
    <w:p w14:paraId="67817742" w14:textId="639F6858" w:rsidR="00782471" w:rsidRPr="00DD4726" w:rsidRDefault="00782471" w:rsidP="00547CE3">
      <w:pPr>
        <w:spacing w:before="240" w:after="240"/>
        <w:rPr>
          <w:rFonts w:cs="Arial"/>
          <w:b/>
        </w:rPr>
      </w:pPr>
      <w:r w:rsidRPr="00DD4726">
        <w:rPr>
          <w:rFonts w:cs="Arial"/>
          <w:b/>
        </w:rPr>
        <w:lastRenderedPageBreak/>
        <w:t>How are these data used by the state?</w:t>
      </w:r>
    </w:p>
    <w:p w14:paraId="6CC92000" w14:textId="26D5691B" w:rsidR="00782471" w:rsidRPr="00DD4726" w:rsidRDefault="00782471" w:rsidP="00547CE3">
      <w:pPr>
        <w:spacing w:before="240" w:after="240"/>
        <w:rPr>
          <w:rFonts w:cs="Arial"/>
        </w:rPr>
      </w:pPr>
      <w:r w:rsidRPr="00DD4726">
        <w:rPr>
          <w:rFonts w:cs="Arial"/>
        </w:rPr>
        <w:t xml:space="preserve">These data </w:t>
      </w:r>
      <w:r w:rsidR="002B736B">
        <w:rPr>
          <w:rFonts w:cs="Arial"/>
        </w:rPr>
        <w:t>are</w:t>
      </w:r>
      <w:r w:rsidRPr="00DD4726">
        <w:rPr>
          <w:rFonts w:cs="Arial"/>
        </w:rPr>
        <w:t xml:space="preserve"> used to satisfy federal requirements under the Every Student Succeeds Act (ESSA) and to calculate </w:t>
      </w:r>
      <w:r w:rsidR="002B736B">
        <w:rPr>
          <w:rFonts w:cs="Arial"/>
        </w:rPr>
        <w:t>the Chronic Absenteeism</w:t>
      </w:r>
      <w:r w:rsidRPr="00DD4726">
        <w:rPr>
          <w:rFonts w:cs="Arial"/>
        </w:rPr>
        <w:t xml:space="preserve"> statewide performance indicator </w:t>
      </w:r>
      <w:r w:rsidR="001B63E8">
        <w:rPr>
          <w:rFonts w:cs="Arial"/>
        </w:rPr>
        <w:t xml:space="preserve">on the California School Dashboard </w:t>
      </w:r>
      <w:r w:rsidRPr="00DD4726">
        <w:rPr>
          <w:rFonts w:cs="Arial"/>
        </w:rPr>
        <w:t xml:space="preserve">as required by the LCFF statute. </w:t>
      </w:r>
    </w:p>
    <w:p w14:paraId="7ADD97F5" w14:textId="5C9168DC" w:rsidR="00782471" w:rsidRPr="00DD4726" w:rsidRDefault="00782471" w:rsidP="00547CE3">
      <w:pPr>
        <w:spacing w:before="240" w:after="240"/>
        <w:rPr>
          <w:rFonts w:cs="Arial"/>
          <w:b/>
        </w:rPr>
      </w:pPr>
      <w:r w:rsidRPr="00DD4726">
        <w:rPr>
          <w:rFonts w:cs="Arial"/>
          <w:b/>
        </w:rPr>
        <w:t>How might LEAs use th</w:t>
      </w:r>
      <w:r w:rsidR="001B63E8">
        <w:rPr>
          <w:rFonts w:cs="Arial"/>
          <w:b/>
        </w:rPr>
        <w:t>e student summary absence</w:t>
      </w:r>
      <w:r w:rsidRPr="00DD4726">
        <w:rPr>
          <w:rFonts w:cs="Arial"/>
          <w:b/>
        </w:rPr>
        <w:t xml:space="preserve"> data?</w:t>
      </w:r>
    </w:p>
    <w:p w14:paraId="64D40720" w14:textId="037CFF82" w:rsidR="002B736B" w:rsidRPr="00DD4726" w:rsidRDefault="002B736B" w:rsidP="00547CE3">
      <w:pPr>
        <w:spacing w:before="240" w:after="240"/>
        <w:rPr>
          <w:rFonts w:cs="Arial"/>
        </w:rPr>
      </w:pPr>
      <w:r>
        <w:rPr>
          <w:rFonts w:cs="Arial"/>
        </w:rPr>
        <w:t xml:space="preserve">LEAs certify </w:t>
      </w:r>
      <w:r w:rsidRPr="00DD4726">
        <w:rPr>
          <w:rFonts w:cs="Arial"/>
        </w:rPr>
        <w:t xml:space="preserve">Report 14.1, </w:t>
      </w:r>
      <w:r w:rsidRPr="00DD4726">
        <w:rPr>
          <w:rFonts w:cs="Arial"/>
          <w:i/>
        </w:rPr>
        <w:t>Student Absenteeism - Count</w:t>
      </w:r>
      <w:r w:rsidRPr="00DD4726">
        <w:rPr>
          <w:rFonts w:cs="Arial"/>
        </w:rPr>
        <w:t xml:space="preserve">, </w:t>
      </w:r>
      <w:r>
        <w:rPr>
          <w:rFonts w:cs="Arial"/>
        </w:rPr>
        <w:t>which displays</w:t>
      </w:r>
      <w:r w:rsidRPr="00DD4726">
        <w:rPr>
          <w:rFonts w:cs="Arial"/>
        </w:rPr>
        <w:t xml:space="preserve"> the number of students falling in each of four absenteeism rate categories:</w:t>
      </w:r>
    </w:p>
    <w:p w14:paraId="35223064" w14:textId="77777777" w:rsidR="002B736B" w:rsidRPr="002D497E" w:rsidRDefault="002B736B" w:rsidP="00AE2992">
      <w:pPr>
        <w:pStyle w:val="ListParagraph"/>
        <w:numPr>
          <w:ilvl w:val="0"/>
          <w:numId w:val="85"/>
        </w:numPr>
        <w:spacing w:before="240" w:after="240"/>
        <w:contextualSpacing w:val="0"/>
        <w:rPr>
          <w:rFonts w:cs="Arial"/>
        </w:rPr>
      </w:pPr>
      <w:r w:rsidRPr="002D497E">
        <w:rPr>
          <w:rFonts w:cs="Arial"/>
        </w:rPr>
        <w:t>5 percent or less</w:t>
      </w:r>
    </w:p>
    <w:p w14:paraId="7BA73707" w14:textId="77777777" w:rsidR="002B736B" w:rsidRPr="002D497E" w:rsidRDefault="002B736B" w:rsidP="00AE2992">
      <w:pPr>
        <w:pStyle w:val="ListParagraph"/>
        <w:numPr>
          <w:ilvl w:val="0"/>
          <w:numId w:val="85"/>
        </w:numPr>
        <w:spacing w:before="240" w:after="240"/>
        <w:contextualSpacing w:val="0"/>
        <w:rPr>
          <w:rFonts w:cs="Arial"/>
        </w:rPr>
      </w:pPr>
      <w:r w:rsidRPr="002D497E">
        <w:rPr>
          <w:rFonts w:cs="Arial"/>
        </w:rPr>
        <w:t>Greater than 5 percent but less than 10 percent</w:t>
      </w:r>
    </w:p>
    <w:p w14:paraId="58F70B6A" w14:textId="77777777" w:rsidR="002B736B" w:rsidRPr="002D497E" w:rsidRDefault="002B736B" w:rsidP="00AE2992">
      <w:pPr>
        <w:pStyle w:val="ListParagraph"/>
        <w:numPr>
          <w:ilvl w:val="0"/>
          <w:numId w:val="85"/>
        </w:numPr>
        <w:spacing w:before="240" w:after="240"/>
        <w:contextualSpacing w:val="0"/>
        <w:rPr>
          <w:rFonts w:cs="Arial"/>
        </w:rPr>
      </w:pPr>
      <w:r w:rsidRPr="002D497E">
        <w:rPr>
          <w:rFonts w:cs="Arial"/>
        </w:rPr>
        <w:t>10 percent or greater but less than 20 percent</w:t>
      </w:r>
    </w:p>
    <w:p w14:paraId="187DD5B9" w14:textId="77777777" w:rsidR="002B736B" w:rsidRPr="002D497E" w:rsidRDefault="002B736B" w:rsidP="00AE2992">
      <w:pPr>
        <w:pStyle w:val="ListParagraph"/>
        <w:numPr>
          <w:ilvl w:val="0"/>
          <w:numId w:val="85"/>
        </w:numPr>
        <w:spacing w:before="240" w:after="240"/>
        <w:contextualSpacing w:val="0"/>
        <w:rPr>
          <w:rFonts w:cs="Arial"/>
        </w:rPr>
      </w:pPr>
      <w:r w:rsidRPr="002D497E">
        <w:rPr>
          <w:rFonts w:cs="Arial"/>
        </w:rPr>
        <w:t>20 percent or greater</w:t>
      </w:r>
    </w:p>
    <w:p w14:paraId="2E7CE97C" w14:textId="77777777" w:rsidR="002B736B" w:rsidRPr="00DD4726" w:rsidRDefault="002B736B" w:rsidP="002B736B">
      <w:pPr>
        <w:spacing w:before="240" w:after="240"/>
        <w:rPr>
          <w:rFonts w:cs="Arial"/>
        </w:rPr>
      </w:pPr>
      <w:r w:rsidRPr="00DD4726">
        <w:rPr>
          <w:rFonts w:cs="Arial"/>
        </w:rPr>
        <w:t>Per the federal definition, students who are absent 10 percent or more of the scheduled days are considered “chronically absent.”</w:t>
      </w:r>
    </w:p>
    <w:p w14:paraId="15AB19AD" w14:textId="5D5D5992" w:rsidR="00782471" w:rsidRDefault="002B736B" w:rsidP="000D4D66">
      <w:pPr>
        <w:spacing w:after="240"/>
        <w:rPr>
          <w:rFonts w:cs="Arial"/>
        </w:rPr>
      </w:pPr>
      <w:r w:rsidRPr="00DD4726">
        <w:rPr>
          <w:rFonts w:cs="Arial"/>
        </w:rPr>
        <w:t>School sites may want to use this report to identify the students who are chronically absent in order to reach out to those students to address any issues.</w:t>
      </w:r>
      <w:r w:rsidR="00BD7541" w:rsidRPr="00BD7541">
        <w:rPr>
          <w:rFonts w:cs="Arial"/>
        </w:rPr>
        <w:t xml:space="preserve"> </w:t>
      </w:r>
      <w:r w:rsidR="00BD7541" w:rsidRPr="00DD4726">
        <w:rPr>
          <w:rFonts w:cs="Arial"/>
        </w:rPr>
        <w:t>From the summary report 14.</w:t>
      </w:r>
      <w:r w:rsidR="00BD7541">
        <w:rPr>
          <w:rFonts w:cs="Arial"/>
        </w:rPr>
        <w:t>1</w:t>
      </w:r>
      <w:r w:rsidR="00BD7541" w:rsidRPr="00DD4726">
        <w:rPr>
          <w:rFonts w:cs="Arial"/>
        </w:rPr>
        <w:t xml:space="preserve"> </w:t>
      </w:r>
      <w:r w:rsidR="00BD7541" w:rsidRPr="00DD4726">
        <w:rPr>
          <w:rFonts w:cs="Arial"/>
          <w:i/>
        </w:rPr>
        <w:t>Student Absenteeism – Count</w:t>
      </w:r>
      <w:r w:rsidR="00BD7541" w:rsidRPr="00DD4726">
        <w:rPr>
          <w:rFonts w:cs="Arial"/>
        </w:rPr>
        <w:t xml:space="preserve">, LEAs may drill </w:t>
      </w:r>
      <w:r w:rsidR="00BD7541">
        <w:rPr>
          <w:rFonts w:cs="Arial"/>
        </w:rPr>
        <w:t>to</w:t>
      </w:r>
      <w:r w:rsidR="00BD7541" w:rsidRPr="00DD4726">
        <w:rPr>
          <w:rFonts w:cs="Arial"/>
        </w:rPr>
        <w:t xml:space="preserve"> </w:t>
      </w:r>
      <w:r w:rsidR="00BD7541" w:rsidRPr="00DD4726">
        <w:rPr>
          <w:rFonts w:cs="Arial"/>
          <w:i/>
        </w:rPr>
        <w:t>Report 14.</w:t>
      </w:r>
      <w:r w:rsidR="00BD7541">
        <w:rPr>
          <w:rFonts w:cs="Arial"/>
          <w:i/>
        </w:rPr>
        <w:t>2</w:t>
      </w:r>
      <w:r w:rsidR="00BD7541" w:rsidRPr="00DD4726">
        <w:rPr>
          <w:rFonts w:cs="Arial"/>
          <w:i/>
        </w:rPr>
        <w:t>, Student Absenteeism – Student List</w:t>
      </w:r>
      <w:r w:rsidR="00BD7541" w:rsidRPr="00DD4726">
        <w:rPr>
          <w:rFonts w:cs="Arial"/>
        </w:rPr>
        <w:t xml:space="preserve"> to see the individual students that fall into each category. For example, LEAs can identify students with absenteeism rates of 10 percent or more and provide appropriate interventions</w:t>
      </w:r>
      <w:r w:rsidR="00BD7541">
        <w:rPr>
          <w:rFonts w:cs="Arial"/>
        </w:rPr>
        <w:t>.</w:t>
      </w:r>
      <w:r w:rsidR="00BD7541" w:rsidRPr="00BD7541">
        <w:rPr>
          <w:rFonts w:cs="Arial"/>
        </w:rPr>
        <w:t xml:space="preserve"> </w:t>
      </w:r>
      <w:r w:rsidR="00BD7541" w:rsidRPr="00DD4726">
        <w:rPr>
          <w:rFonts w:cs="Arial"/>
        </w:rPr>
        <w:t>CALPADS</w:t>
      </w:r>
      <w:r w:rsidR="00BD7541">
        <w:rPr>
          <w:rFonts w:cs="Arial"/>
        </w:rPr>
        <w:t>, however,</w:t>
      </w:r>
      <w:r w:rsidR="00BD7541" w:rsidRPr="00DD4726">
        <w:rPr>
          <w:rFonts w:cs="Arial"/>
        </w:rPr>
        <w:t xml:space="preserve"> is not structured to be an early warning system that identifies </w:t>
      </w:r>
      <w:r w:rsidR="00BD7541">
        <w:rPr>
          <w:rFonts w:cs="Arial"/>
        </w:rPr>
        <w:t xml:space="preserve">on a daily basis, </w:t>
      </w:r>
      <w:r w:rsidR="00BD7541" w:rsidRPr="00DD4726">
        <w:rPr>
          <w:rFonts w:cs="Arial"/>
        </w:rPr>
        <w:t>potential attendance problems for individual students. LEAs should use functionality provided within their student information systems, or utilize other products to meet this need.</w:t>
      </w:r>
    </w:p>
    <w:p w14:paraId="20C1D1A4" w14:textId="225F5BB9" w:rsidR="00BD7541" w:rsidRDefault="00BD7541" w:rsidP="001B63E8">
      <w:pPr>
        <w:rPr>
          <w:rFonts w:cs="Arial"/>
        </w:rPr>
      </w:pPr>
      <w:r>
        <w:rPr>
          <w:rFonts w:cs="Arial"/>
        </w:rPr>
        <w:t xml:space="preserve">Note: The Chronic Absenteeism Indicator on the California School Dashboard does not include students enrolled at a school for 30 days or less. Therefore, not all students identified on Report 14.1 – </w:t>
      </w:r>
      <w:r w:rsidRPr="006B01F3">
        <w:rPr>
          <w:rFonts w:cs="Arial"/>
          <w:i/>
        </w:rPr>
        <w:t>Student Absenteeism – Count</w:t>
      </w:r>
      <w:r>
        <w:rPr>
          <w:rFonts w:cs="Arial"/>
        </w:rPr>
        <w:t>, as chronically absent will be considered chronically absent for accountability purposes. Report 14.1 does include a filter which enables LEAs to identify the students who were chronically absent but who will not be included in the chronic absenteeism indicator because they were enrolled at the school for 30 days or less.</w:t>
      </w:r>
    </w:p>
    <w:p w14:paraId="3F4E7BE8" w14:textId="77777777" w:rsidR="001B63E8" w:rsidRPr="00DD4726" w:rsidRDefault="001B63E8" w:rsidP="001B63E8">
      <w:pPr>
        <w:rPr>
          <w:rFonts w:cs="Arial"/>
        </w:rPr>
      </w:pPr>
    </w:p>
    <w:p w14:paraId="6004D012" w14:textId="5F169CAF" w:rsidR="000D4D66" w:rsidRDefault="00782471" w:rsidP="000D4D66">
      <w:pPr>
        <w:spacing w:after="240"/>
        <w:rPr>
          <w:rFonts w:cs="Arial"/>
          <w:b/>
        </w:rPr>
      </w:pPr>
      <w:r w:rsidRPr="00DD4726">
        <w:rPr>
          <w:rFonts w:cs="Arial"/>
          <w:b/>
        </w:rPr>
        <w:t>How might LEAs use th</w:t>
      </w:r>
      <w:r w:rsidR="001B63E8">
        <w:rPr>
          <w:rFonts w:cs="Arial"/>
          <w:b/>
        </w:rPr>
        <w:t>e student absence summary data</w:t>
      </w:r>
      <w:r w:rsidRPr="00DD4726">
        <w:rPr>
          <w:rFonts w:cs="Arial"/>
          <w:b/>
        </w:rPr>
        <w:t xml:space="preserve"> for students transferring from other districts?</w:t>
      </w:r>
    </w:p>
    <w:p w14:paraId="33AF34A8" w14:textId="09D18FE6" w:rsidR="00782471" w:rsidRDefault="00782471" w:rsidP="000D4D66">
      <w:pPr>
        <w:spacing w:after="240"/>
        <w:rPr>
          <w:rFonts w:cs="Arial"/>
        </w:rPr>
      </w:pPr>
      <w:r w:rsidRPr="00DD4726">
        <w:rPr>
          <w:rFonts w:cs="Arial"/>
        </w:rPr>
        <w:t>LEAs may be able to view the student absence information from a previous school for a newly transferring student through the CALPADS User Interface</w:t>
      </w:r>
      <w:r w:rsidR="004E42A3">
        <w:rPr>
          <w:rFonts w:cs="Arial"/>
        </w:rPr>
        <w:t xml:space="preserve">. </w:t>
      </w:r>
      <w:r w:rsidRPr="00DD4726">
        <w:rPr>
          <w:rFonts w:cs="Arial"/>
        </w:rPr>
        <w:t xml:space="preserve">This information may be useful in </w:t>
      </w:r>
      <w:r w:rsidR="001B63E8">
        <w:rPr>
          <w:rFonts w:cs="Arial"/>
        </w:rPr>
        <w:t>identifying</w:t>
      </w:r>
      <w:r w:rsidRPr="00DD4726">
        <w:rPr>
          <w:rFonts w:cs="Arial"/>
        </w:rPr>
        <w:t xml:space="preserve"> students as at risk for missing instruction at the school they are transferring to. </w:t>
      </w:r>
    </w:p>
    <w:p w14:paraId="5C17F293" w14:textId="454C20FF" w:rsidR="00C95B7E" w:rsidRPr="0076437B" w:rsidRDefault="0060450F" w:rsidP="0076437B">
      <w:pPr>
        <w:pStyle w:val="Heading5"/>
      </w:pPr>
      <w:bookmarkStart w:id="176" w:name="_Toc31883651"/>
      <w:bookmarkStart w:id="177" w:name="_Toc32500217"/>
      <w:r w:rsidRPr="0076437B">
        <w:t>Student</w:t>
      </w:r>
      <w:r w:rsidR="005763F1" w:rsidRPr="0076437B">
        <w:t>s</w:t>
      </w:r>
      <w:r w:rsidRPr="0076437B">
        <w:t xml:space="preserve"> </w:t>
      </w:r>
      <w:proofErr w:type="gramStart"/>
      <w:r w:rsidR="00300562" w:rsidRPr="0076437B">
        <w:t>W</w:t>
      </w:r>
      <w:r w:rsidR="00933F63" w:rsidRPr="0076437B">
        <w:t>ith</w:t>
      </w:r>
      <w:proofErr w:type="gramEnd"/>
      <w:r w:rsidR="00933F63" w:rsidRPr="0076437B">
        <w:t xml:space="preserve"> Disabilities</w:t>
      </w:r>
      <w:r w:rsidR="0053753D" w:rsidRPr="0076437B">
        <w:t xml:space="preserve"> (SED, SSRV)</w:t>
      </w:r>
      <w:bookmarkEnd w:id="176"/>
      <w:bookmarkEnd w:id="177"/>
    </w:p>
    <w:p w14:paraId="5EEB4104" w14:textId="5909B033" w:rsidR="00B46B94" w:rsidRDefault="004E0791" w:rsidP="00547CE3">
      <w:pPr>
        <w:spacing w:before="240" w:after="240"/>
        <w:rPr>
          <w:rFonts w:cs="Arial"/>
          <w:color w:val="000000"/>
          <w:szCs w:val="22"/>
        </w:rPr>
      </w:pPr>
      <w:r>
        <w:rPr>
          <w:rFonts w:eastAsia="Times New Roman" w:cs="Times New Roman"/>
        </w:rPr>
        <w:t>Under the federal I</w:t>
      </w:r>
      <w:r w:rsidR="00E9156C">
        <w:rPr>
          <w:rFonts w:eastAsia="Times New Roman" w:cs="Times New Roman"/>
        </w:rPr>
        <w:t>ndividuals with Disabilities Education Act (I</w:t>
      </w:r>
      <w:r>
        <w:rPr>
          <w:rFonts w:eastAsia="Times New Roman" w:cs="Times New Roman"/>
        </w:rPr>
        <w:t>DEA</w:t>
      </w:r>
      <w:r w:rsidR="00E9156C">
        <w:rPr>
          <w:rFonts w:eastAsia="Times New Roman" w:cs="Times New Roman"/>
        </w:rPr>
        <w:t>)</w:t>
      </w:r>
      <w:r>
        <w:rPr>
          <w:rFonts w:eastAsia="Times New Roman" w:cs="Times New Roman"/>
        </w:rPr>
        <w:t xml:space="preserve">, </w:t>
      </w:r>
      <w:r w:rsidR="00685010">
        <w:rPr>
          <w:rFonts w:eastAsia="Times New Roman" w:cs="Times New Roman"/>
        </w:rPr>
        <w:t xml:space="preserve">for </w:t>
      </w:r>
      <w:r w:rsidR="00EA0F1E">
        <w:rPr>
          <w:rFonts w:eastAsia="Times New Roman" w:cs="Times New Roman"/>
        </w:rPr>
        <w:t xml:space="preserve">each </w:t>
      </w:r>
      <w:r w:rsidR="00E9156C">
        <w:rPr>
          <w:rFonts w:eastAsia="Times New Roman" w:cs="Times New Roman"/>
        </w:rPr>
        <w:t xml:space="preserve">individual (ages 0 </w:t>
      </w:r>
      <w:r w:rsidR="00EE4083">
        <w:rPr>
          <w:rFonts w:eastAsia="Times New Roman" w:cs="Times New Roman"/>
        </w:rPr>
        <w:t xml:space="preserve">through </w:t>
      </w:r>
      <w:r w:rsidR="00E9156C">
        <w:rPr>
          <w:rFonts w:eastAsia="Times New Roman" w:cs="Times New Roman"/>
        </w:rPr>
        <w:t>21) who is</w:t>
      </w:r>
      <w:r w:rsidR="00EA0F1E">
        <w:rPr>
          <w:rFonts w:eastAsia="Times New Roman" w:cs="Times New Roman"/>
        </w:rPr>
        <w:t xml:space="preserve"> evaluated</w:t>
      </w:r>
      <w:r w:rsidR="00E9156C">
        <w:rPr>
          <w:rFonts w:eastAsia="Times New Roman" w:cs="Times New Roman"/>
        </w:rPr>
        <w:t xml:space="preserve"> and found eligible for special education services, and whose parents accept an offer</w:t>
      </w:r>
      <w:r w:rsidR="00EA0F1E">
        <w:rPr>
          <w:rFonts w:eastAsia="Times New Roman" w:cs="Times New Roman"/>
        </w:rPr>
        <w:t xml:space="preserve"> </w:t>
      </w:r>
      <w:r w:rsidR="00E9156C">
        <w:rPr>
          <w:rFonts w:eastAsia="Times New Roman" w:cs="Times New Roman"/>
        </w:rPr>
        <w:t xml:space="preserve">of </w:t>
      </w:r>
      <w:r w:rsidR="00EA0F1E">
        <w:rPr>
          <w:rFonts w:eastAsia="Times New Roman" w:cs="Times New Roman"/>
        </w:rPr>
        <w:t xml:space="preserve">a free and appropriate education (FAPE), </w:t>
      </w:r>
      <w:r w:rsidR="00685010">
        <w:rPr>
          <w:rFonts w:eastAsia="Times New Roman" w:cs="Times New Roman"/>
        </w:rPr>
        <w:t>LEAs are</w:t>
      </w:r>
      <w:r>
        <w:rPr>
          <w:rFonts w:eastAsia="Times New Roman" w:cs="Times New Roman"/>
        </w:rPr>
        <w:t xml:space="preserve"> required to</w:t>
      </w:r>
      <w:r w:rsidR="00685010">
        <w:rPr>
          <w:rFonts w:eastAsia="Times New Roman" w:cs="Times New Roman"/>
        </w:rPr>
        <w:t xml:space="preserve"> provide</w:t>
      </w:r>
      <w:r>
        <w:rPr>
          <w:rFonts w:eastAsia="Times New Roman" w:cs="Times New Roman"/>
        </w:rPr>
        <w:t xml:space="preserve"> an </w:t>
      </w:r>
      <w:r>
        <w:rPr>
          <w:rFonts w:eastAsia="Times New Roman" w:cs="Times New Roman"/>
        </w:rPr>
        <w:lastRenderedPageBreak/>
        <w:t>individualized</w:t>
      </w:r>
      <w:r w:rsidR="00EA0F1E">
        <w:rPr>
          <w:rFonts w:eastAsia="Times New Roman" w:cs="Times New Roman"/>
        </w:rPr>
        <w:t xml:space="preserve"> plan </w:t>
      </w:r>
      <w:r>
        <w:rPr>
          <w:rFonts w:eastAsia="Times New Roman" w:cs="Times New Roman"/>
        </w:rPr>
        <w:t>t</w:t>
      </w:r>
      <w:r w:rsidR="00EA0F1E">
        <w:rPr>
          <w:rFonts w:eastAsia="Times New Roman" w:cs="Times New Roman"/>
        </w:rPr>
        <w:t xml:space="preserve">hat includes </w:t>
      </w:r>
      <w:r>
        <w:rPr>
          <w:rFonts w:eastAsia="Times New Roman" w:cs="Times New Roman"/>
        </w:rPr>
        <w:t>the educational and supplemental services</w:t>
      </w:r>
      <w:r w:rsidR="00EA0F1E">
        <w:rPr>
          <w:rFonts w:eastAsia="Times New Roman" w:cs="Times New Roman"/>
        </w:rPr>
        <w:t xml:space="preserve"> the </w:t>
      </w:r>
      <w:r w:rsidR="00E9156C">
        <w:rPr>
          <w:rFonts w:eastAsia="Times New Roman" w:cs="Times New Roman"/>
        </w:rPr>
        <w:t xml:space="preserve">individual </w:t>
      </w:r>
      <w:r w:rsidR="00EA0F1E">
        <w:rPr>
          <w:rFonts w:eastAsia="Times New Roman" w:cs="Times New Roman"/>
        </w:rPr>
        <w:t>is to receive</w:t>
      </w:r>
      <w:r>
        <w:rPr>
          <w:rFonts w:eastAsia="Times New Roman" w:cs="Times New Roman"/>
        </w:rPr>
        <w:t>.</w:t>
      </w:r>
      <w:r w:rsidR="00EA0F1E" w:rsidRPr="00EA0F1E">
        <w:rPr>
          <w:rFonts w:cs="Arial"/>
          <w:color w:val="000000"/>
          <w:szCs w:val="22"/>
        </w:rPr>
        <w:t xml:space="preserve"> Eligible </w:t>
      </w:r>
      <w:r w:rsidR="00E9156C">
        <w:rPr>
          <w:rFonts w:cs="Arial"/>
          <w:color w:val="000000"/>
          <w:szCs w:val="22"/>
        </w:rPr>
        <w:t>individual</w:t>
      </w:r>
      <w:r w:rsidR="00EA0F1E" w:rsidRPr="00EA0F1E">
        <w:rPr>
          <w:rFonts w:cs="Arial"/>
          <w:color w:val="000000"/>
          <w:szCs w:val="22"/>
        </w:rPr>
        <w:t xml:space="preserve">s receive one of the following plan types: </w:t>
      </w:r>
    </w:p>
    <w:p w14:paraId="573C3F56" w14:textId="7A5559C7" w:rsidR="00EA0F1E" w:rsidRPr="00EA0F1E" w:rsidRDefault="00EA0F1E" w:rsidP="00AE2992">
      <w:pPr>
        <w:numPr>
          <w:ilvl w:val="0"/>
          <w:numId w:val="103"/>
        </w:numPr>
        <w:spacing w:before="240" w:after="240"/>
        <w:rPr>
          <w:rFonts w:cs="Arial"/>
          <w:color w:val="000000"/>
          <w:szCs w:val="22"/>
        </w:rPr>
      </w:pPr>
      <w:r w:rsidRPr="00EA0F1E">
        <w:rPr>
          <w:rFonts w:cs="Arial"/>
          <w:color w:val="000000"/>
          <w:szCs w:val="22"/>
        </w:rPr>
        <w:t xml:space="preserve">Individualized Family Service Plan (IFSP) – for </w:t>
      </w:r>
      <w:r w:rsidR="00B46B94">
        <w:rPr>
          <w:rFonts w:cs="Arial"/>
          <w:color w:val="000000"/>
          <w:szCs w:val="22"/>
        </w:rPr>
        <w:t>infants/toddlers</w:t>
      </w:r>
      <w:r w:rsidR="00EE4083">
        <w:rPr>
          <w:rFonts w:cs="Arial"/>
          <w:color w:val="000000"/>
          <w:szCs w:val="22"/>
        </w:rPr>
        <w:t>,</w:t>
      </w:r>
      <w:r w:rsidRPr="00EA0F1E">
        <w:rPr>
          <w:rFonts w:cs="Arial"/>
          <w:color w:val="000000"/>
          <w:szCs w:val="22"/>
        </w:rPr>
        <w:t xml:space="preserve"> birth to age 3 receiving services.</w:t>
      </w:r>
    </w:p>
    <w:p w14:paraId="3D56B98F" w14:textId="5C606D7E" w:rsidR="00EA0F1E" w:rsidRPr="00EA0F1E" w:rsidRDefault="00EA0F1E" w:rsidP="00AE2992">
      <w:pPr>
        <w:numPr>
          <w:ilvl w:val="0"/>
          <w:numId w:val="103"/>
        </w:numPr>
        <w:spacing w:before="240" w:after="240"/>
        <w:rPr>
          <w:rFonts w:cs="Arial"/>
          <w:color w:val="000000"/>
          <w:szCs w:val="22"/>
        </w:rPr>
      </w:pPr>
      <w:r w:rsidRPr="00EA0F1E">
        <w:rPr>
          <w:rFonts w:cs="Arial"/>
          <w:color w:val="000000"/>
          <w:szCs w:val="22"/>
        </w:rPr>
        <w:t>Individualized Education Plan (IEP) – for preschool students ages 3 to 5 years old or students attending a public school</w:t>
      </w:r>
      <w:r w:rsidR="00EE4083">
        <w:rPr>
          <w:rFonts w:cs="Arial"/>
          <w:color w:val="000000"/>
          <w:szCs w:val="22"/>
        </w:rPr>
        <w:t>,</w:t>
      </w:r>
      <w:r w:rsidRPr="00EA0F1E">
        <w:rPr>
          <w:rFonts w:cs="Arial"/>
          <w:color w:val="000000"/>
          <w:szCs w:val="22"/>
        </w:rPr>
        <w:t xml:space="preserve"> ages 6 through 21 (inclusive).</w:t>
      </w:r>
    </w:p>
    <w:p w14:paraId="3CCBB930" w14:textId="5B8821CC" w:rsidR="00B46B94" w:rsidRPr="00B46B94" w:rsidRDefault="00EA0F1E" w:rsidP="00AE2992">
      <w:pPr>
        <w:numPr>
          <w:ilvl w:val="0"/>
          <w:numId w:val="103"/>
        </w:numPr>
        <w:spacing w:before="240" w:after="240"/>
        <w:rPr>
          <w:rFonts w:cs="Arial"/>
          <w:color w:val="000000"/>
          <w:szCs w:val="22"/>
        </w:rPr>
      </w:pPr>
      <w:r w:rsidRPr="00EA0F1E">
        <w:rPr>
          <w:rFonts w:cs="Arial"/>
          <w:color w:val="000000"/>
          <w:szCs w:val="22"/>
        </w:rPr>
        <w:t>Individualized Service Plan (ISP) – for students attending a private school receiving services from a C</w:t>
      </w:r>
      <w:r w:rsidR="001B63E8">
        <w:rPr>
          <w:rFonts w:cs="Arial"/>
          <w:color w:val="000000"/>
          <w:szCs w:val="22"/>
        </w:rPr>
        <w:t xml:space="preserve">ounty </w:t>
      </w:r>
      <w:r w:rsidRPr="00EA0F1E">
        <w:rPr>
          <w:rFonts w:cs="Arial"/>
          <w:color w:val="000000"/>
          <w:szCs w:val="22"/>
        </w:rPr>
        <w:t>O</w:t>
      </w:r>
      <w:r w:rsidR="001B63E8">
        <w:rPr>
          <w:rFonts w:cs="Arial"/>
          <w:color w:val="000000"/>
          <w:szCs w:val="22"/>
        </w:rPr>
        <w:t xml:space="preserve">ffice of </w:t>
      </w:r>
      <w:r w:rsidRPr="00EA0F1E">
        <w:rPr>
          <w:rFonts w:cs="Arial"/>
          <w:color w:val="000000"/>
          <w:szCs w:val="22"/>
        </w:rPr>
        <w:t>E</w:t>
      </w:r>
      <w:r w:rsidR="001B63E8">
        <w:rPr>
          <w:rFonts w:cs="Arial"/>
          <w:color w:val="000000"/>
          <w:szCs w:val="22"/>
        </w:rPr>
        <w:t>ducation (COE)</w:t>
      </w:r>
      <w:r w:rsidRPr="00EA0F1E">
        <w:rPr>
          <w:rFonts w:cs="Arial"/>
          <w:color w:val="000000"/>
          <w:szCs w:val="22"/>
        </w:rPr>
        <w:t xml:space="preserve"> or district.</w:t>
      </w:r>
    </w:p>
    <w:p w14:paraId="34242EC8" w14:textId="77777777" w:rsidR="00685010" w:rsidRDefault="00E9156C" w:rsidP="00547CE3">
      <w:pPr>
        <w:spacing w:before="240" w:after="240"/>
      </w:pPr>
      <w:r>
        <w:t>Local educational agencies (LEAs) are required to submit data for these individuals, referred to as “students with disabilities” (SWD), to the CDE. The CDE uses these data to meet federal reporting requirements and to monitor LEAs to ensure SWD are receiving FAPE.</w:t>
      </w:r>
    </w:p>
    <w:p w14:paraId="6698A71B" w14:textId="094FA016" w:rsidR="00EE4083" w:rsidRDefault="00685010" w:rsidP="00547CE3">
      <w:pPr>
        <w:spacing w:before="240" w:after="240"/>
        <w:rPr>
          <w:rFonts w:eastAsia="Times New Roman" w:cs="Times New Roman"/>
        </w:rPr>
      </w:pPr>
      <w:r>
        <w:t>LEAs submit these data to the CDE</w:t>
      </w:r>
      <w:r w:rsidR="00E9156C">
        <w:t xml:space="preserve"> </w:t>
      </w:r>
      <w:r>
        <w:t xml:space="preserve">in CALPADS, through </w:t>
      </w:r>
      <w:r w:rsidR="00E9156C">
        <w:t>t</w:t>
      </w:r>
      <w:r w:rsidR="00E9156C" w:rsidRPr="005763F1">
        <w:t>he Special Education Program (SPED) file and the Student Services (SSRV) file</w:t>
      </w:r>
      <w:r w:rsidR="00E9156C">
        <w:t>.</w:t>
      </w:r>
      <w:r w:rsidR="00EE4083" w:rsidRPr="00EE4083">
        <w:rPr>
          <w:rFonts w:eastAsia="Times New Roman" w:cs="Times New Roman"/>
        </w:rPr>
        <w:t xml:space="preserve"> </w:t>
      </w:r>
      <w:r w:rsidR="00EE4083" w:rsidRPr="00E9156C">
        <w:rPr>
          <w:rFonts w:eastAsia="Times New Roman" w:cs="Times New Roman"/>
        </w:rPr>
        <w:t>The data reported in these files are generally collected and maintained locally in special education data systems (SEDS)</w:t>
      </w:r>
      <w:r w:rsidR="00EE4083">
        <w:rPr>
          <w:rFonts w:eastAsia="Times New Roman" w:cs="Times New Roman"/>
        </w:rPr>
        <w:t>.</w:t>
      </w:r>
      <w:r w:rsidR="00EE4083" w:rsidRPr="00E9156C">
        <w:rPr>
          <w:rFonts w:eastAsia="Times New Roman" w:cs="Times New Roman"/>
        </w:rPr>
        <w:t xml:space="preserve"> </w:t>
      </w:r>
    </w:p>
    <w:p w14:paraId="2223201F" w14:textId="29175B36" w:rsidR="00E9156C" w:rsidRDefault="00E9156C" w:rsidP="00547CE3">
      <w:pPr>
        <w:spacing w:before="240" w:after="240"/>
        <w:rPr>
          <w:rFonts w:eastAsia="Times New Roman" w:cs="Times New Roman"/>
        </w:rPr>
      </w:pPr>
      <w:r>
        <w:t xml:space="preserve">Data for SWD are also collected through the </w:t>
      </w:r>
      <w:r w:rsidR="001B63E8">
        <w:t>s</w:t>
      </w:r>
      <w:r>
        <w:t xml:space="preserve">tudent </w:t>
      </w:r>
      <w:r w:rsidR="001B63E8">
        <w:t>i</w:t>
      </w:r>
      <w:r>
        <w:t xml:space="preserve">ncident </w:t>
      </w:r>
      <w:r w:rsidR="00EE4083">
        <w:t xml:space="preserve">files </w:t>
      </w:r>
      <w:r>
        <w:t xml:space="preserve">(SINC, SIRS, SOFF), the Postsecondary Status </w:t>
      </w:r>
      <w:r w:rsidR="00EE4083">
        <w:t xml:space="preserve">file </w:t>
      </w:r>
      <w:r>
        <w:t>(PSTS)</w:t>
      </w:r>
      <w:r w:rsidR="00EE4083">
        <w:t>,</w:t>
      </w:r>
      <w:r>
        <w:t xml:space="preserve"> and the Student Test Setting </w:t>
      </w:r>
      <w:r w:rsidR="00EE4083">
        <w:t xml:space="preserve">file </w:t>
      </w:r>
      <w:r>
        <w:t xml:space="preserve">(STSE), which are discussed in </w:t>
      </w:r>
      <w:r w:rsidR="001B63E8">
        <w:t xml:space="preserve">other </w:t>
      </w:r>
      <w:r>
        <w:t xml:space="preserve">sections of this </w:t>
      </w:r>
      <w:r w:rsidR="001B63E8">
        <w:t>g</w:t>
      </w:r>
      <w:r>
        <w:t xml:space="preserve">uide. </w:t>
      </w:r>
      <w:r w:rsidR="00EE4083">
        <w:t>These files are used to submit data for SWD and general education students, and the data for SWD may be maintained in the SEDS or the LEA’s student information system (SIS).</w:t>
      </w:r>
    </w:p>
    <w:p w14:paraId="73AA0FCF" w14:textId="06EAF711" w:rsidR="00685010" w:rsidRDefault="00685010" w:rsidP="00547CE3">
      <w:pPr>
        <w:spacing w:before="240" w:after="240"/>
        <w:rPr>
          <w:b/>
        </w:rPr>
      </w:pPr>
      <w:r w:rsidRPr="00685010">
        <w:rPr>
          <w:b/>
        </w:rPr>
        <w:t>H</w:t>
      </w:r>
      <w:r>
        <w:rPr>
          <w:b/>
        </w:rPr>
        <w:t xml:space="preserve">ow are </w:t>
      </w:r>
      <w:r w:rsidR="001061B9">
        <w:rPr>
          <w:b/>
        </w:rPr>
        <w:t>special education</w:t>
      </w:r>
      <w:r>
        <w:rPr>
          <w:b/>
        </w:rPr>
        <w:t xml:space="preserve"> data maintained by LEAs?</w:t>
      </w:r>
    </w:p>
    <w:p w14:paraId="51C08EDC" w14:textId="3C53B005" w:rsidR="009D27D0" w:rsidRPr="00685010" w:rsidRDefault="004E0791" w:rsidP="00547CE3">
      <w:pPr>
        <w:spacing w:before="240" w:after="240"/>
        <w:rPr>
          <w:b/>
        </w:rPr>
      </w:pPr>
      <w:r>
        <w:rPr>
          <w:rFonts w:eastAsia="Times New Roman" w:cs="Times New Roman"/>
        </w:rPr>
        <w:t xml:space="preserve">Over the years, electronic IEP systems were developed to assist </w:t>
      </w:r>
      <w:r w:rsidR="009D27D0">
        <w:rPr>
          <w:rFonts w:eastAsia="Times New Roman" w:cs="Times New Roman"/>
        </w:rPr>
        <w:t>LEAs in maintaining the IEPs</w:t>
      </w:r>
      <w:r w:rsidR="00B46B94">
        <w:rPr>
          <w:rFonts w:eastAsia="Times New Roman" w:cs="Times New Roman"/>
        </w:rPr>
        <w:t>, IFSPs, and ISPs</w:t>
      </w:r>
      <w:r w:rsidR="009D27D0">
        <w:rPr>
          <w:rFonts w:eastAsia="Times New Roman" w:cs="Times New Roman"/>
        </w:rPr>
        <w:t xml:space="preserve"> for individual students</w:t>
      </w:r>
      <w:r>
        <w:rPr>
          <w:rFonts w:eastAsia="Times New Roman" w:cs="Times New Roman"/>
        </w:rPr>
        <w:t>.</w:t>
      </w:r>
      <w:r w:rsidR="009D27D0">
        <w:rPr>
          <w:rFonts w:eastAsia="Times New Roman" w:cs="Times New Roman"/>
        </w:rPr>
        <w:t xml:space="preserve"> These </w:t>
      </w:r>
      <w:r w:rsidR="00B46B94">
        <w:rPr>
          <w:rFonts w:eastAsia="Times New Roman" w:cs="Times New Roman"/>
        </w:rPr>
        <w:t>“</w:t>
      </w:r>
      <w:r w:rsidR="009D27D0">
        <w:rPr>
          <w:rFonts w:eastAsia="Times New Roman" w:cs="Times New Roman"/>
        </w:rPr>
        <w:t>electronic IEP systems</w:t>
      </w:r>
      <w:r w:rsidR="00B46B94">
        <w:rPr>
          <w:rFonts w:eastAsia="Times New Roman" w:cs="Times New Roman"/>
        </w:rPr>
        <w:t>”</w:t>
      </w:r>
      <w:r w:rsidR="009D27D0">
        <w:rPr>
          <w:rFonts w:eastAsia="Times New Roman" w:cs="Times New Roman"/>
        </w:rPr>
        <w:t xml:space="preserve"> have evolved into special education data system (SEDS) to support not only the maintenance of </w:t>
      </w:r>
      <w:r w:rsidR="00B46B94">
        <w:rPr>
          <w:rFonts w:eastAsia="Times New Roman" w:cs="Times New Roman"/>
        </w:rPr>
        <w:t>individual plans</w:t>
      </w:r>
      <w:r w:rsidR="009D27D0">
        <w:rPr>
          <w:rFonts w:eastAsia="Times New Roman" w:cs="Times New Roman"/>
        </w:rPr>
        <w:t xml:space="preserve">, but to facilitate the reporting of data to the CDE for the purposes of federal reporting and monitoring. </w:t>
      </w:r>
      <w:r w:rsidR="00C61EE9">
        <w:rPr>
          <w:rFonts w:eastAsia="Times New Roman" w:cs="Times New Roman"/>
        </w:rPr>
        <w:t>The SEDS is generally viewed to be the LEA’s authoritative source for special education data.</w:t>
      </w:r>
    </w:p>
    <w:p w14:paraId="0F93AEA3" w14:textId="4A880FDB" w:rsidR="00685010" w:rsidRPr="00685010" w:rsidRDefault="00685010" w:rsidP="00547CE3">
      <w:pPr>
        <w:spacing w:before="240" w:after="240"/>
        <w:rPr>
          <w:rFonts w:eastAsia="Times New Roman" w:cs="Times New Roman"/>
          <w:b/>
        </w:rPr>
      </w:pPr>
      <w:r w:rsidRPr="00685010">
        <w:rPr>
          <w:rFonts w:eastAsia="Times New Roman" w:cs="Times New Roman"/>
          <w:b/>
        </w:rPr>
        <w:t xml:space="preserve">Have </w:t>
      </w:r>
      <w:r w:rsidR="001061B9">
        <w:rPr>
          <w:rFonts w:eastAsia="Times New Roman" w:cs="Times New Roman"/>
          <w:b/>
        </w:rPr>
        <w:t>special education</w:t>
      </w:r>
      <w:r w:rsidRPr="00685010">
        <w:rPr>
          <w:rFonts w:eastAsia="Times New Roman" w:cs="Times New Roman"/>
          <w:b/>
        </w:rPr>
        <w:t xml:space="preserve"> data always been submitted to CDE through CALPADS?</w:t>
      </w:r>
    </w:p>
    <w:p w14:paraId="380510C9" w14:textId="2FF71F9E" w:rsidR="004C4071" w:rsidRDefault="004C4071" w:rsidP="00547CE3">
      <w:pPr>
        <w:spacing w:before="240" w:after="240"/>
        <w:rPr>
          <w:rFonts w:eastAsia="Times New Roman" w:cs="Times New Roman"/>
        </w:rPr>
      </w:pPr>
      <w:r>
        <w:rPr>
          <w:rFonts w:eastAsia="Times New Roman" w:cs="Times New Roman"/>
        </w:rPr>
        <w:t xml:space="preserve">Prior to July 2019, LEAs submitted a limited number of SWD-related data elements to CALPADS. LEAs submitted whether a student was participating in a special education program by submitting a Student Program (SPRG) record to CALPADS with a code of 144 – </w:t>
      </w:r>
      <w:r w:rsidRPr="0088012E">
        <w:rPr>
          <w:rFonts w:eastAsia="Times New Roman" w:cs="Times New Roman"/>
          <w:i/>
        </w:rPr>
        <w:t>Special Education</w:t>
      </w:r>
      <w:r>
        <w:rPr>
          <w:rFonts w:eastAsia="Times New Roman" w:cs="Times New Roman"/>
        </w:rPr>
        <w:t xml:space="preserve">. LEAs also submitted </w:t>
      </w:r>
      <w:r w:rsidR="0088012E">
        <w:rPr>
          <w:rFonts w:eastAsia="Times New Roman" w:cs="Times New Roman"/>
        </w:rPr>
        <w:t xml:space="preserve">on the SPRG, </w:t>
      </w:r>
      <w:r>
        <w:rPr>
          <w:rFonts w:eastAsia="Times New Roman" w:cs="Times New Roman"/>
        </w:rPr>
        <w:t xml:space="preserve">students’ primary disability, and their District of Special Education Accountability. </w:t>
      </w:r>
      <w:r w:rsidR="00171282">
        <w:rPr>
          <w:rFonts w:eastAsia="Times New Roman" w:cs="Times New Roman"/>
        </w:rPr>
        <w:t xml:space="preserve">In anticipation of the collection of all special education data on the SPED and SSRV </w:t>
      </w:r>
      <w:r w:rsidR="0088012E">
        <w:rPr>
          <w:rFonts w:eastAsia="Times New Roman" w:cs="Times New Roman"/>
        </w:rPr>
        <w:t xml:space="preserve">files </w:t>
      </w:r>
      <w:r w:rsidR="00171282">
        <w:rPr>
          <w:rFonts w:eastAsia="Times New Roman" w:cs="Times New Roman"/>
        </w:rPr>
        <w:t>beginning in the fall of 2019, p</w:t>
      </w:r>
      <w:r>
        <w:rPr>
          <w:rFonts w:eastAsia="Times New Roman" w:cs="Times New Roman"/>
        </w:rPr>
        <w:t xml:space="preserve">rogram code 144 – </w:t>
      </w:r>
      <w:r w:rsidRPr="0088012E">
        <w:rPr>
          <w:rFonts w:eastAsia="Times New Roman" w:cs="Times New Roman"/>
          <w:i/>
        </w:rPr>
        <w:t>Special Education</w:t>
      </w:r>
      <w:r>
        <w:rPr>
          <w:rFonts w:eastAsia="Times New Roman" w:cs="Times New Roman"/>
        </w:rPr>
        <w:t xml:space="preserve"> was retired on June 30, 2019, and the fields for </w:t>
      </w:r>
      <w:r w:rsidR="0088012E">
        <w:rPr>
          <w:rFonts w:eastAsia="Times New Roman" w:cs="Times New Roman"/>
        </w:rPr>
        <w:t>p</w:t>
      </w:r>
      <w:r>
        <w:rPr>
          <w:rFonts w:eastAsia="Times New Roman" w:cs="Times New Roman"/>
        </w:rPr>
        <w:t xml:space="preserve">rimary </w:t>
      </w:r>
      <w:r w:rsidR="0088012E">
        <w:rPr>
          <w:rFonts w:eastAsia="Times New Roman" w:cs="Times New Roman"/>
        </w:rPr>
        <w:t>d</w:t>
      </w:r>
      <w:r>
        <w:rPr>
          <w:rFonts w:eastAsia="Times New Roman" w:cs="Times New Roman"/>
        </w:rPr>
        <w:t>isability and District of Special Education Accountability were removed from the SPRG</w:t>
      </w:r>
      <w:r w:rsidR="00171282">
        <w:rPr>
          <w:rFonts w:eastAsia="Times New Roman" w:cs="Times New Roman"/>
        </w:rPr>
        <w:t>.</w:t>
      </w:r>
      <w:r>
        <w:rPr>
          <w:rFonts w:eastAsia="Times New Roman" w:cs="Times New Roman"/>
        </w:rPr>
        <w:t xml:space="preserve">  </w:t>
      </w:r>
    </w:p>
    <w:p w14:paraId="10FF78A8" w14:textId="72A6ACB7" w:rsidR="00EA0F1E" w:rsidRDefault="00171282" w:rsidP="00547CE3">
      <w:pPr>
        <w:spacing w:before="240" w:after="240"/>
        <w:rPr>
          <w:rFonts w:eastAsia="Times New Roman" w:cs="Times New Roman"/>
        </w:rPr>
      </w:pPr>
      <w:r>
        <w:rPr>
          <w:rFonts w:eastAsia="Times New Roman" w:cs="Times New Roman"/>
        </w:rPr>
        <w:t xml:space="preserve">Up through June 30, 2019, </w:t>
      </w:r>
      <w:r w:rsidR="004E0791" w:rsidRPr="004E0791">
        <w:rPr>
          <w:rFonts w:eastAsia="Times New Roman" w:cs="Times New Roman"/>
        </w:rPr>
        <w:t xml:space="preserve">individual-level data for SWD </w:t>
      </w:r>
      <w:r>
        <w:rPr>
          <w:rFonts w:eastAsia="Times New Roman" w:cs="Times New Roman"/>
        </w:rPr>
        <w:t xml:space="preserve">that the CDE used for federal IDEA reporting and monitoring </w:t>
      </w:r>
      <w:r w:rsidR="004E0791" w:rsidRPr="004E0791">
        <w:rPr>
          <w:rFonts w:eastAsia="Times New Roman" w:cs="Times New Roman"/>
        </w:rPr>
        <w:t xml:space="preserve">were collected </w:t>
      </w:r>
      <w:r w:rsidR="0088012E">
        <w:rPr>
          <w:rFonts w:eastAsia="Times New Roman" w:cs="Times New Roman"/>
        </w:rPr>
        <w:t>through</w:t>
      </w:r>
      <w:r w:rsidR="004E0791" w:rsidRPr="004E0791">
        <w:rPr>
          <w:rFonts w:eastAsia="Times New Roman" w:cs="Times New Roman"/>
        </w:rPr>
        <w:t xml:space="preserve"> the California Special Education Management Information System (CASEMIS)</w:t>
      </w:r>
      <w:r>
        <w:rPr>
          <w:rFonts w:eastAsia="Times New Roman" w:cs="Times New Roman"/>
        </w:rPr>
        <w:t>, (except for data related to discipline)</w:t>
      </w:r>
      <w:r w:rsidR="004E0791" w:rsidRPr="004E0791">
        <w:rPr>
          <w:rFonts w:eastAsia="Times New Roman" w:cs="Times New Roman"/>
        </w:rPr>
        <w:t xml:space="preserve">. </w:t>
      </w:r>
      <w:r w:rsidR="00C61EE9">
        <w:rPr>
          <w:rFonts w:eastAsia="Times New Roman" w:cs="Times New Roman"/>
        </w:rPr>
        <w:t>LEAs submit</w:t>
      </w:r>
      <w:r w:rsidR="00685010">
        <w:rPr>
          <w:rFonts w:eastAsia="Times New Roman" w:cs="Times New Roman"/>
        </w:rPr>
        <w:t>ted</w:t>
      </w:r>
      <w:r w:rsidR="00C61EE9">
        <w:rPr>
          <w:rFonts w:eastAsia="Times New Roman" w:cs="Times New Roman"/>
        </w:rPr>
        <w:t xml:space="preserve"> data to CASEMIS through their Special Education Local Plan Area (SELPA). </w:t>
      </w:r>
      <w:r w:rsidR="0078478A">
        <w:rPr>
          <w:rFonts w:eastAsia="Times New Roman" w:cs="Times New Roman"/>
        </w:rPr>
        <w:t>As required by the state law, t</w:t>
      </w:r>
      <w:r w:rsidR="00C61EE9">
        <w:rPr>
          <w:rFonts w:eastAsia="Times New Roman" w:cs="Times New Roman"/>
        </w:rPr>
        <w:t>he SELPA review</w:t>
      </w:r>
      <w:r w:rsidR="0078478A">
        <w:rPr>
          <w:rFonts w:eastAsia="Times New Roman" w:cs="Times New Roman"/>
        </w:rPr>
        <w:t>ed</w:t>
      </w:r>
      <w:r w:rsidR="00C61EE9">
        <w:rPr>
          <w:rFonts w:eastAsia="Times New Roman" w:cs="Times New Roman"/>
        </w:rPr>
        <w:t xml:space="preserve"> the data of the LEAs in their </w:t>
      </w:r>
      <w:r w:rsidR="0078478A">
        <w:rPr>
          <w:rFonts w:eastAsia="Times New Roman" w:cs="Times New Roman"/>
        </w:rPr>
        <w:t>plan area, and then submitted the data to the CDE.</w:t>
      </w:r>
      <w:r w:rsidR="009D27D0">
        <w:rPr>
          <w:rFonts w:eastAsia="Times New Roman" w:cs="Times New Roman"/>
        </w:rPr>
        <w:t xml:space="preserve"> </w:t>
      </w:r>
      <w:r w:rsidR="0078478A">
        <w:rPr>
          <w:rFonts w:eastAsia="Times New Roman" w:cs="Times New Roman"/>
        </w:rPr>
        <w:t xml:space="preserve">CASEMIS </w:t>
      </w:r>
      <w:r w:rsidR="009D27D0">
        <w:rPr>
          <w:rFonts w:eastAsia="Times New Roman" w:cs="Times New Roman"/>
        </w:rPr>
        <w:t xml:space="preserve">was retired following the collection of data in the 2018–19 school year, and the collection of special education data were </w:t>
      </w:r>
      <w:r w:rsidR="004E0791" w:rsidRPr="004E0791">
        <w:rPr>
          <w:rFonts w:eastAsia="Times New Roman" w:cs="Times New Roman"/>
        </w:rPr>
        <w:t>transitioned to CALPADS.</w:t>
      </w:r>
    </w:p>
    <w:p w14:paraId="289DB1B0" w14:textId="6BAAC897" w:rsidR="00600704" w:rsidRPr="00600704" w:rsidRDefault="00600704" w:rsidP="00547CE3">
      <w:pPr>
        <w:spacing w:before="240" w:after="240"/>
        <w:rPr>
          <w:rFonts w:eastAsia="Times New Roman" w:cs="Times New Roman"/>
          <w:b/>
        </w:rPr>
      </w:pPr>
      <w:r w:rsidRPr="00600704">
        <w:rPr>
          <w:rFonts w:eastAsia="Times New Roman" w:cs="Times New Roman"/>
          <w:b/>
        </w:rPr>
        <w:lastRenderedPageBreak/>
        <w:t>How are special education data submitted to CALPADS?</w:t>
      </w:r>
    </w:p>
    <w:p w14:paraId="0A9B952A" w14:textId="06C8FABD" w:rsidR="004E0791" w:rsidRDefault="009D27D0" w:rsidP="00547CE3">
      <w:pPr>
        <w:spacing w:before="240" w:after="240"/>
        <w:rPr>
          <w:rFonts w:eastAsia="Times New Roman" w:cs="Times New Roman"/>
        </w:rPr>
      </w:pPr>
      <w:r>
        <w:rPr>
          <w:rFonts w:eastAsia="Times New Roman" w:cs="Times New Roman"/>
        </w:rPr>
        <w:t xml:space="preserve">The submission of special education data to CALPADS differs from how other data are submitted to CALPADS. </w:t>
      </w:r>
      <w:r w:rsidR="00600704">
        <w:rPr>
          <w:rFonts w:eastAsia="Times New Roman" w:cs="Times New Roman"/>
        </w:rPr>
        <w:t xml:space="preserve">All other data </w:t>
      </w:r>
      <w:r w:rsidR="00475FDF">
        <w:rPr>
          <w:rFonts w:eastAsia="Times New Roman" w:cs="Times New Roman"/>
        </w:rPr>
        <w:t xml:space="preserve">(e.g., student enrollment, student information, staff assignments, </w:t>
      </w:r>
      <w:proofErr w:type="gramStart"/>
      <w:r w:rsidR="00475FDF">
        <w:rPr>
          <w:rFonts w:eastAsia="Times New Roman" w:cs="Times New Roman"/>
        </w:rPr>
        <w:t>staff</w:t>
      </w:r>
      <w:proofErr w:type="gramEnd"/>
      <w:r w:rsidR="00475FDF">
        <w:rPr>
          <w:rFonts w:eastAsia="Times New Roman" w:cs="Times New Roman"/>
        </w:rPr>
        <w:t xml:space="preserve"> demographics) </w:t>
      </w:r>
      <w:r w:rsidR="00600704">
        <w:rPr>
          <w:rFonts w:eastAsia="Times New Roman" w:cs="Times New Roman"/>
        </w:rPr>
        <w:t>are submitted to CALPADS through batch files extracted from an LEA’s student information system (SIS) and/or online through CALPADS user interface screens. LEAs view errors within CALPADS</w:t>
      </w:r>
      <w:r w:rsidR="00EA0F1E">
        <w:rPr>
          <w:rFonts w:eastAsia="Times New Roman" w:cs="Times New Roman"/>
        </w:rPr>
        <w:t xml:space="preserve">, resolve </w:t>
      </w:r>
      <w:r w:rsidR="00B46B94">
        <w:rPr>
          <w:rFonts w:eastAsia="Times New Roman" w:cs="Times New Roman"/>
        </w:rPr>
        <w:t xml:space="preserve">the errors </w:t>
      </w:r>
      <w:r w:rsidR="00EA0F1E">
        <w:rPr>
          <w:rFonts w:eastAsia="Times New Roman" w:cs="Times New Roman"/>
        </w:rPr>
        <w:t>in their SIS</w:t>
      </w:r>
      <w:r w:rsidR="00B46B94">
        <w:rPr>
          <w:rFonts w:eastAsia="Times New Roman" w:cs="Times New Roman"/>
        </w:rPr>
        <w:t>,</w:t>
      </w:r>
      <w:r w:rsidR="00EA0F1E">
        <w:rPr>
          <w:rFonts w:eastAsia="Times New Roman" w:cs="Times New Roman"/>
        </w:rPr>
        <w:t xml:space="preserve"> and then upload new files to CALPADS.</w:t>
      </w:r>
      <w:r w:rsidR="00600704">
        <w:rPr>
          <w:rFonts w:eastAsia="Times New Roman" w:cs="Times New Roman"/>
        </w:rPr>
        <w:t xml:space="preserve"> </w:t>
      </w:r>
      <w:r>
        <w:rPr>
          <w:rFonts w:eastAsia="Times New Roman" w:cs="Times New Roman"/>
        </w:rPr>
        <w:t xml:space="preserve">To take advantage of newer technologies, special education data are submitted </w:t>
      </w:r>
      <w:r w:rsidR="00600704">
        <w:rPr>
          <w:rFonts w:eastAsia="Times New Roman" w:cs="Times New Roman"/>
        </w:rPr>
        <w:t xml:space="preserve">directly from the LEA’s special education data system (SEDS) to CALPADS </w:t>
      </w:r>
      <w:r>
        <w:rPr>
          <w:rFonts w:eastAsia="Times New Roman" w:cs="Times New Roman"/>
        </w:rPr>
        <w:t>through an Application Programming Interface (API)</w:t>
      </w:r>
      <w:r w:rsidR="00600704">
        <w:rPr>
          <w:rFonts w:eastAsia="Times New Roman" w:cs="Times New Roman"/>
        </w:rPr>
        <w:t xml:space="preserve">. Any </w:t>
      </w:r>
      <w:r w:rsidR="00475FDF">
        <w:rPr>
          <w:rFonts w:eastAsia="Times New Roman" w:cs="Times New Roman"/>
        </w:rPr>
        <w:t xml:space="preserve">input validation </w:t>
      </w:r>
      <w:r w:rsidR="00600704">
        <w:rPr>
          <w:rFonts w:eastAsia="Times New Roman" w:cs="Times New Roman"/>
        </w:rPr>
        <w:t>errors are returned and viewable to the LEA in their SEDS, where the</w:t>
      </w:r>
      <w:r w:rsidR="0088012E">
        <w:rPr>
          <w:rFonts w:eastAsia="Times New Roman" w:cs="Times New Roman"/>
        </w:rPr>
        <w:t xml:space="preserve"> errors</w:t>
      </w:r>
      <w:r w:rsidR="00B46B94">
        <w:rPr>
          <w:rFonts w:eastAsia="Times New Roman" w:cs="Times New Roman"/>
        </w:rPr>
        <w:t xml:space="preserve"> </w:t>
      </w:r>
      <w:r w:rsidR="00600704">
        <w:rPr>
          <w:rFonts w:eastAsia="Times New Roman" w:cs="Times New Roman"/>
        </w:rPr>
        <w:t xml:space="preserve">can </w:t>
      </w:r>
      <w:r w:rsidR="00B46B94">
        <w:rPr>
          <w:rFonts w:eastAsia="Times New Roman" w:cs="Times New Roman"/>
        </w:rPr>
        <w:t xml:space="preserve">be </w:t>
      </w:r>
      <w:r w:rsidR="00600704">
        <w:rPr>
          <w:rFonts w:eastAsia="Times New Roman" w:cs="Times New Roman"/>
        </w:rPr>
        <w:t>resolve</w:t>
      </w:r>
      <w:r w:rsidR="00B46B94">
        <w:rPr>
          <w:rFonts w:eastAsia="Times New Roman" w:cs="Times New Roman"/>
        </w:rPr>
        <w:t>d</w:t>
      </w:r>
      <w:r w:rsidR="00600704">
        <w:rPr>
          <w:rFonts w:eastAsia="Times New Roman" w:cs="Times New Roman"/>
        </w:rPr>
        <w:t xml:space="preserve"> </w:t>
      </w:r>
      <w:r w:rsidR="00B46B94">
        <w:rPr>
          <w:rFonts w:eastAsia="Times New Roman" w:cs="Times New Roman"/>
        </w:rPr>
        <w:t xml:space="preserve">and </w:t>
      </w:r>
      <w:r w:rsidR="0088012E">
        <w:rPr>
          <w:rFonts w:eastAsia="Times New Roman" w:cs="Times New Roman"/>
        </w:rPr>
        <w:t xml:space="preserve">the corrected data </w:t>
      </w:r>
      <w:r w:rsidR="00B46B94">
        <w:rPr>
          <w:rFonts w:eastAsia="Times New Roman" w:cs="Times New Roman"/>
        </w:rPr>
        <w:t xml:space="preserve">resubmitted to CALPADS through the API. </w:t>
      </w:r>
      <w:r w:rsidR="00EA0F1E">
        <w:rPr>
          <w:rFonts w:eastAsia="Times New Roman" w:cs="Times New Roman"/>
        </w:rPr>
        <w:t xml:space="preserve">LEAs cannot load or update special education </w:t>
      </w:r>
      <w:r w:rsidR="0088012E">
        <w:rPr>
          <w:rFonts w:eastAsia="Times New Roman" w:cs="Times New Roman"/>
        </w:rPr>
        <w:t xml:space="preserve">data </w:t>
      </w:r>
      <w:r w:rsidR="00EA0F1E">
        <w:rPr>
          <w:rFonts w:eastAsia="Times New Roman" w:cs="Times New Roman"/>
        </w:rPr>
        <w:t>online</w:t>
      </w:r>
      <w:r w:rsidR="00475FDF">
        <w:rPr>
          <w:rFonts w:eastAsia="Times New Roman" w:cs="Times New Roman"/>
        </w:rPr>
        <w:t>, but it can be viewed online</w:t>
      </w:r>
      <w:r w:rsidR="00EA0F1E">
        <w:rPr>
          <w:rFonts w:eastAsia="Times New Roman" w:cs="Times New Roman"/>
        </w:rPr>
        <w:t>.</w:t>
      </w:r>
      <w:r w:rsidR="0078478A">
        <w:rPr>
          <w:rFonts w:eastAsia="Times New Roman" w:cs="Times New Roman"/>
        </w:rPr>
        <w:t xml:space="preserve"> </w:t>
      </w:r>
      <w:r w:rsidR="0088012E">
        <w:rPr>
          <w:rFonts w:eastAsia="Times New Roman" w:cs="Times New Roman"/>
        </w:rPr>
        <w:t xml:space="preserve">LEAs and </w:t>
      </w:r>
      <w:r w:rsidR="0078478A">
        <w:rPr>
          <w:rFonts w:eastAsia="Times New Roman" w:cs="Times New Roman"/>
        </w:rPr>
        <w:t xml:space="preserve">SELPAs </w:t>
      </w:r>
      <w:r w:rsidR="00475FDF">
        <w:rPr>
          <w:rFonts w:eastAsia="Times New Roman" w:cs="Times New Roman"/>
        </w:rPr>
        <w:t xml:space="preserve">must </w:t>
      </w:r>
      <w:r w:rsidR="0078478A">
        <w:rPr>
          <w:rFonts w:eastAsia="Times New Roman" w:cs="Times New Roman"/>
        </w:rPr>
        <w:t xml:space="preserve">log on to CALPADS </w:t>
      </w:r>
      <w:r w:rsidR="00475FDF">
        <w:rPr>
          <w:rFonts w:eastAsia="Times New Roman" w:cs="Times New Roman"/>
        </w:rPr>
        <w:t>to</w:t>
      </w:r>
      <w:r w:rsidR="0078478A">
        <w:rPr>
          <w:rFonts w:eastAsia="Times New Roman" w:cs="Times New Roman"/>
        </w:rPr>
        <w:t xml:space="preserve"> </w:t>
      </w:r>
      <w:r w:rsidR="00475FDF">
        <w:rPr>
          <w:rFonts w:eastAsia="Times New Roman" w:cs="Times New Roman"/>
        </w:rPr>
        <w:t xml:space="preserve">view certification validation errors and </w:t>
      </w:r>
      <w:r w:rsidR="0078478A">
        <w:rPr>
          <w:rFonts w:eastAsia="Times New Roman" w:cs="Times New Roman"/>
        </w:rPr>
        <w:t>view</w:t>
      </w:r>
      <w:r w:rsidR="00475FDF">
        <w:rPr>
          <w:rFonts w:eastAsia="Times New Roman" w:cs="Times New Roman"/>
        </w:rPr>
        <w:t>/</w:t>
      </w:r>
      <w:r w:rsidR="0078478A">
        <w:rPr>
          <w:rFonts w:eastAsia="Times New Roman" w:cs="Times New Roman"/>
        </w:rPr>
        <w:t>approve certification reports</w:t>
      </w:r>
      <w:r w:rsidR="0088012E">
        <w:rPr>
          <w:rFonts w:eastAsia="Times New Roman" w:cs="Times New Roman"/>
        </w:rPr>
        <w:t>. SELPAS are able to review and approve reports</w:t>
      </w:r>
      <w:r w:rsidR="0078478A">
        <w:rPr>
          <w:rFonts w:eastAsia="Times New Roman" w:cs="Times New Roman"/>
        </w:rPr>
        <w:t xml:space="preserve"> </w:t>
      </w:r>
      <w:r w:rsidR="0088012E">
        <w:rPr>
          <w:rFonts w:eastAsia="Times New Roman" w:cs="Times New Roman"/>
        </w:rPr>
        <w:t xml:space="preserve">only </w:t>
      </w:r>
      <w:r w:rsidR="0078478A">
        <w:rPr>
          <w:rFonts w:eastAsia="Times New Roman" w:cs="Times New Roman"/>
        </w:rPr>
        <w:t xml:space="preserve">for the LEAs in their plan area. </w:t>
      </w:r>
    </w:p>
    <w:p w14:paraId="0F0A2D70" w14:textId="1D61C10A" w:rsidR="00B46B94" w:rsidRPr="00B46B94" w:rsidRDefault="00B46B94" w:rsidP="00547CE3">
      <w:pPr>
        <w:spacing w:before="240" w:after="240"/>
        <w:rPr>
          <w:rFonts w:eastAsia="Times New Roman" w:cs="Times New Roman"/>
          <w:b/>
        </w:rPr>
      </w:pPr>
      <w:r w:rsidRPr="00B46B94">
        <w:rPr>
          <w:rFonts w:eastAsia="Times New Roman" w:cs="Times New Roman"/>
          <w:b/>
        </w:rPr>
        <w:t>Are all data for SWD submitted from the special education data system to CALPADS?</w:t>
      </w:r>
    </w:p>
    <w:p w14:paraId="3615B77A" w14:textId="6747EBEA" w:rsidR="00492688" w:rsidRDefault="00B46B94" w:rsidP="00547CE3">
      <w:pPr>
        <w:spacing w:before="240" w:after="240"/>
        <w:rPr>
          <w:rFonts w:eastAsia="Times New Roman" w:cs="Times New Roman"/>
        </w:rPr>
      </w:pPr>
      <w:r w:rsidRPr="00B46B94">
        <w:rPr>
          <w:rFonts w:eastAsia="Times New Roman" w:cs="Times New Roman"/>
        </w:rPr>
        <w:t xml:space="preserve">No. </w:t>
      </w:r>
      <w:r>
        <w:rPr>
          <w:rFonts w:eastAsia="Times New Roman" w:cs="Times New Roman"/>
        </w:rPr>
        <w:t xml:space="preserve">All </w:t>
      </w:r>
      <w:r w:rsidR="00E84940">
        <w:rPr>
          <w:rFonts w:eastAsia="Times New Roman" w:cs="Times New Roman"/>
        </w:rPr>
        <w:t xml:space="preserve">enrollment and exit, </w:t>
      </w:r>
      <w:r w:rsidR="00BC795A">
        <w:rPr>
          <w:rFonts w:eastAsia="Times New Roman" w:cs="Times New Roman"/>
        </w:rPr>
        <w:t>student demographic, non-special education program eligibility and participation, English Language Acquisition Status (ELAS), incident (restraint/seclusion and discipline), chronic absenteeism, course enrollment and completion, and career technical education data</w:t>
      </w:r>
      <w:r w:rsidR="00E84940">
        <w:rPr>
          <w:rFonts w:eastAsia="Times New Roman" w:cs="Times New Roman"/>
        </w:rPr>
        <w:t xml:space="preserve"> are maintained and submitted to CALPADS from the LEA’s student information system (SIS)</w:t>
      </w:r>
      <w:r w:rsidR="00BC795A">
        <w:rPr>
          <w:rFonts w:eastAsia="Times New Roman" w:cs="Times New Roman"/>
        </w:rPr>
        <w:t>.</w:t>
      </w:r>
      <w:r w:rsidR="00492688">
        <w:rPr>
          <w:rFonts w:eastAsia="Times New Roman" w:cs="Times New Roman"/>
        </w:rPr>
        <w:t xml:space="preserve"> Only special education related data are submitted to CALPADS from the SEDS.</w:t>
      </w:r>
      <w:r w:rsidR="00E84940">
        <w:rPr>
          <w:rFonts w:eastAsia="Times New Roman" w:cs="Times New Roman"/>
        </w:rPr>
        <w:t xml:space="preserve"> SPED and SSRV files must be submitted from the SEDS</w:t>
      </w:r>
      <w:r w:rsidR="0078478A">
        <w:rPr>
          <w:rFonts w:eastAsia="Times New Roman" w:cs="Times New Roman"/>
        </w:rPr>
        <w:t xml:space="preserve"> to CALPADS through the API</w:t>
      </w:r>
      <w:r w:rsidR="00E84940">
        <w:rPr>
          <w:rFonts w:eastAsia="Times New Roman" w:cs="Times New Roman"/>
        </w:rPr>
        <w:t>. Postsecondary Status (PSTS) records and Student Test Settings (STS</w:t>
      </w:r>
      <w:r w:rsidR="00AF7FBB">
        <w:rPr>
          <w:rFonts w:eastAsia="Times New Roman" w:cs="Times New Roman"/>
        </w:rPr>
        <w:t>E</w:t>
      </w:r>
      <w:r w:rsidR="00E84940">
        <w:rPr>
          <w:rFonts w:eastAsia="Times New Roman" w:cs="Times New Roman"/>
        </w:rPr>
        <w:t>) records may be submitted for students with disabilities from the SEDS or SIS.</w:t>
      </w:r>
    </w:p>
    <w:p w14:paraId="1C25D2E1" w14:textId="55061D2A" w:rsidR="00E84940" w:rsidRPr="00492688" w:rsidRDefault="00492688" w:rsidP="00547CE3">
      <w:pPr>
        <w:spacing w:before="240" w:after="240"/>
        <w:rPr>
          <w:rFonts w:cs="Arial"/>
          <w:color w:val="000000"/>
          <w:szCs w:val="22"/>
        </w:rPr>
      </w:pPr>
      <w:r>
        <w:rPr>
          <w:rFonts w:eastAsia="Times New Roman" w:cs="Times New Roman"/>
        </w:rPr>
        <w:t>Since data for SWD are submitted to CALPADS from two different local systems, it is critical that LEAs ensure that the data in their SIS and SEDS are in sync because CALPADS requires an enrollment record submitted from LEAs</w:t>
      </w:r>
      <w:r w:rsidR="0088012E">
        <w:rPr>
          <w:rFonts w:eastAsia="Times New Roman" w:cs="Times New Roman"/>
        </w:rPr>
        <w:t>’</w:t>
      </w:r>
      <w:r>
        <w:rPr>
          <w:rFonts w:eastAsia="Times New Roman" w:cs="Times New Roman"/>
        </w:rPr>
        <w:t xml:space="preserve"> SIS before it will accept a SPED record from LEAs</w:t>
      </w:r>
      <w:r w:rsidR="0088012E">
        <w:rPr>
          <w:rFonts w:eastAsia="Times New Roman" w:cs="Times New Roman"/>
        </w:rPr>
        <w:t>’</w:t>
      </w:r>
      <w:r>
        <w:rPr>
          <w:rFonts w:eastAsia="Times New Roman" w:cs="Times New Roman"/>
        </w:rPr>
        <w:t xml:space="preserve"> SEDS. Therefore, it is critical that LEAs ensure their local systems are in sync through an automated integration tool or business processes that result in the alignment of these data. </w:t>
      </w:r>
      <w:r w:rsidR="00475FDF">
        <w:rPr>
          <w:rFonts w:eastAsia="Times New Roman" w:cs="Times New Roman"/>
        </w:rPr>
        <w:t>LEAs can use the Discrepancy Extract to identify records that do not align.</w:t>
      </w:r>
    </w:p>
    <w:p w14:paraId="36ACFEA0" w14:textId="70B82EA1" w:rsidR="00C24EBF" w:rsidRPr="00AF7FBB" w:rsidRDefault="000144D3" w:rsidP="00547CE3">
      <w:pPr>
        <w:spacing w:before="240" w:after="240"/>
        <w:rPr>
          <w:rFonts w:cs="Arial"/>
          <w:color w:val="000000"/>
          <w:szCs w:val="22"/>
        </w:rPr>
      </w:pPr>
      <w:r>
        <w:rPr>
          <w:rFonts w:cs="Arial"/>
          <w:color w:val="000000"/>
          <w:szCs w:val="22"/>
        </w:rPr>
        <w:t>Other data that are maintained in both the SIS and SEDS and which may not match include</w:t>
      </w:r>
      <w:r w:rsidR="00E84940" w:rsidRPr="00BC795A">
        <w:rPr>
          <w:rFonts w:cs="Arial"/>
          <w:color w:val="000000"/>
          <w:szCs w:val="22"/>
        </w:rPr>
        <w:t xml:space="preserve"> demographic data</w:t>
      </w:r>
      <w:r>
        <w:rPr>
          <w:rFonts w:cs="Arial"/>
          <w:color w:val="000000"/>
          <w:szCs w:val="22"/>
        </w:rPr>
        <w:t>. CDE considers the demographic data submitted to CALPADS from LEAs</w:t>
      </w:r>
      <w:r w:rsidR="0088012E">
        <w:rPr>
          <w:rFonts w:cs="Arial"/>
          <w:color w:val="000000"/>
          <w:szCs w:val="22"/>
        </w:rPr>
        <w:t>’</w:t>
      </w:r>
      <w:r>
        <w:rPr>
          <w:rFonts w:cs="Arial"/>
          <w:color w:val="000000"/>
          <w:szCs w:val="22"/>
        </w:rPr>
        <w:t xml:space="preserve"> SIS </w:t>
      </w:r>
      <w:r w:rsidR="0088012E">
        <w:rPr>
          <w:rFonts w:cs="Arial"/>
          <w:color w:val="000000"/>
          <w:szCs w:val="22"/>
        </w:rPr>
        <w:t>through</w:t>
      </w:r>
      <w:r>
        <w:rPr>
          <w:rFonts w:cs="Arial"/>
          <w:color w:val="000000"/>
          <w:szCs w:val="22"/>
        </w:rPr>
        <w:t xml:space="preserve"> the SENR and SINF </w:t>
      </w:r>
      <w:r w:rsidR="0088012E">
        <w:rPr>
          <w:rFonts w:cs="Arial"/>
          <w:color w:val="000000"/>
          <w:szCs w:val="22"/>
        </w:rPr>
        <w:t xml:space="preserve">files </w:t>
      </w:r>
      <w:r>
        <w:rPr>
          <w:rFonts w:cs="Arial"/>
          <w:color w:val="000000"/>
          <w:szCs w:val="22"/>
        </w:rPr>
        <w:t xml:space="preserve">to be the authoritative source for this data. Therefore, </w:t>
      </w:r>
      <w:r w:rsidR="00E84940" w:rsidRPr="00BC795A">
        <w:rPr>
          <w:rFonts w:cs="Arial"/>
          <w:color w:val="000000"/>
          <w:szCs w:val="22"/>
        </w:rPr>
        <w:t xml:space="preserve">the </w:t>
      </w:r>
      <w:r>
        <w:rPr>
          <w:rFonts w:cs="Arial"/>
          <w:color w:val="000000"/>
          <w:szCs w:val="22"/>
        </w:rPr>
        <w:t>demographic data submitted to CALPADS on the SENR and SINF are</w:t>
      </w:r>
      <w:r w:rsidR="00E84940" w:rsidRPr="00BC795A">
        <w:rPr>
          <w:rFonts w:cs="Arial"/>
          <w:color w:val="000000"/>
          <w:szCs w:val="22"/>
        </w:rPr>
        <w:t xml:space="preserve"> reflected in all CALPADS special education reports.</w:t>
      </w:r>
      <w:r w:rsidR="00BC795A">
        <w:rPr>
          <w:rFonts w:eastAsia="Times New Roman" w:cs="Times New Roman"/>
        </w:rPr>
        <w:t xml:space="preserve"> </w:t>
      </w:r>
    </w:p>
    <w:p w14:paraId="2089E963" w14:textId="060924FF" w:rsidR="00BC795A" w:rsidRPr="00AF7FBB" w:rsidRDefault="00BC795A" w:rsidP="00547CE3">
      <w:pPr>
        <w:spacing w:before="240" w:after="240"/>
        <w:rPr>
          <w:rFonts w:cs="Arial"/>
          <w:b/>
          <w:color w:val="000000"/>
          <w:szCs w:val="22"/>
        </w:rPr>
      </w:pPr>
      <w:r w:rsidRPr="00AF7FBB">
        <w:rPr>
          <w:rFonts w:cs="Arial"/>
          <w:b/>
          <w:color w:val="000000"/>
          <w:szCs w:val="22"/>
        </w:rPr>
        <w:t xml:space="preserve">What if the demographic data for a student </w:t>
      </w:r>
      <w:r w:rsidR="0078478A">
        <w:rPr>
          <w:rFonts w:cs="Arial"/>
          <w:b/>
          <w:color w:val="000000"/>
          <w:szCs w:val="22"/>
        </w:rPr>
        <w:t>are</w:t>
      </w:r>
      <w:r w:rsidRPr="00AF7FBB">
        <w:rPr>
          <w:rFonts w:cs="Arial"/>
          <w:b/>
          <w:color w:val="000000"/>
          <w:szCs w:val="22"/>
        </w:rPr>
        <w:t xml:space="preserve"> different in the student information system and the special education data system?</w:t>
      </w:r>
    </w:p>
    <w:p w14:paraId="639C9BA4" w14:textId="4A249638" w:rsidR="004C4071" w:rsidRDefault="000144D3" w:rsidP="00547CE3">
      <w:pPr>
        <w:spacing w:before="240" w:after="240"/>
        <w:rPr>
          <w:rFonts w:cs="Arial"/>
          <w:color w:val="000000"/>
          <w:szCs w:val="22"/>
        </w:rPr>
      </w:pPr>
      <w:r>
        <w:rPr>
          <w:rFonts w:cs="Arial"/>
          <w:color w:val="000000"/>
          <w:szCs w:val="22"/>
        </w:rPr>
        <w:t xml:space="preserve">LEAs should </w:t>
      </w:r>
      <w:r w:rsidR="004C4071">
        <w:rPr>
          <w:rFonts w:cs="Arial"/>
          <w:color w:val="000000"/>
          <w:szCs w:val="22"/>
        </w:rPr>
        <w:t xml:space="preserve">strive for quality data by ensuring the data in their local systems match. </w:t>
      </w:r>
      <w:r>
        <w:rPr>
          <w:rFonts w:cs="Arial"/>
          <w:color w:val="000000"/>
          <w:szCs w:val="22"/>
        </w:rPr>
        <w:t>I</w:t>
      </w:r>
      <w:r w:rsidR="004C4071">
        <w:rPr>
          <w:rFonts w:cs="Arial"/>
          <w:color w:val="000000"/>
          <w:szCs w:val="22"/>
        </w:rPr>
        <w:t>n particular, i</w:t>
      </w:r>
      <w:r>
        <w:rPr>
          <w:rFonts w:cs="Arial"/>
          <w:color w:val="000000"/>
          <w:szCs w:val="22"/>
        </w:rPr>
        <w:t xml:space="preserve">f SWD are not displaying in the correct race/ethnicity on the CALPADS reports, LEAs should </w:t>
      </w:r>
      <w:r w:rsidR="004C4071">
        <w:rPr>
          <w:rFonts w:cs="Arial"/>
          <w:color w:val="000000"/>
          <w:szCs w:val="22"/>
        </w:rPr>
        <w:t>update the demographic data in their SIS and then update the data in CALPADS.</w:t>
      </w:r>
      <w:r w:rsidR="00305936">
        <w:rPr>
          <w:rFonts w:cs="Arial"/>
          <w:color w:val="000000"/>
          <w:szCs w:val="22"/>
        </w:rPr>
        <w:t xml:space="preserve"> Accurate race/ethnicity data is important because one of the federal monitoring priorities is to ensure there is not a disproportionate representation of racial and ethnic groups in special education, to the extent the representation is the result of inappropriate identification.</w:t>
      </w:r>
    </w:p>
    <w:p w14:paraId="3C2DA97F" w14:textId="0012FD63" w:rsidR="00B46B94" w:rsidRPr="00C73488" w:rsidRDefault="00AF7FBB" w:rsidP="00547CE3">
      <w:pPr>
        <w:spacing w:before="240" w:after="240"/>
        <w:rPr>
          <w:rFonts w:cs="Arial"/>
          <w:color w:val="000000"/>
          <w:szCs w:val="22"/>
        </w:rPr>
      </w:pPr>
      <w:r>
        <w:rPr>
          <w:rFonts w:cs="Arial"/>
          <w:color w:val="000000"/>
          <w:szCs w:val="22"/>
        </w:rPr>
        <w:t xml:space="preserve">To assist LEAs in maintaining quality data, </w:t>
      </w:r>
      <w:r w:rsidR="00BC795A" w:rsidRPr="00BC795A">
        <w:rPr>
          <w:rFonts w:cs="Arial"/>
          <w:color w:val="000000"/>
          <w:szCs w:val="22"/>
        </w:rPr>
        <w:t xml:space="preserve">LEAs </w:t>
      </w:r>
      <w:r w:rsidR="00C73488">
        <w:rPr>
          <w:rFonts w:cs="Arial"/>
          <w:color w:val="000000"/>
          <w:szCs w:val="22"/>
        </w:rPr>
        <w:t>are required to submit students’ gender and</w:t>
      </w:r>
      <w:r w:rsidR="00BC795A" w:rsidRPr="00BC795A">
        <w:rPr>
          <w:rFonts w:cs="Arial"/>
          <w:color w:val="000000"/>
          <w:szCs w:val="22"/>
        </w:rPr>
        <w:t xml:space="preserve"> students’ race/ethnicity in the SPED file</w:t>
      </w:r>
      <w:r w:rsidR="00C73488">
        <w:rPr>
          <w:rFonts w:cs="Arial"/>
          <w:color w:val="000000"/>
          <w:szCs w:val="22"/>
        </w:rPr>
        <w:t xml:space="preserve">; </w:t>
      </w:r>
      <w:r w:rsidR="00BC795A" w:rsidRPr="00BC795A">
        <w:rPr>
          <w:rFonts w:cs="Arial"/>
          <w:color w:val="000000"/>
          <w:szCs w:val="22"/>
        </w:rPr>
        <w:t xml:space="preserve">CALPADS </w:t>
      </w:r>
      <w:r w:rsidR="00C73488">
        <w:rPr>
          <w:rFonts w:cs="Arial"/>
          <w:color w:val="000000"/>
          <w:szCs w:val="22"/>
        </w:rPr>
        <w:t>then</w:t>
      </w:r>
      <w:r w:rsidR="00BC795A" w:rsidRPr="00BC795A">
        <w:rPr>
          <w:rFonts w:cs="Arial"/>
          <w:color w:val="000000"/>
          <w:szCs w:val="22"/>
        </w:rPr>
        <w:t xml:space="preserve"> provide</w:t>
      </w:r>
      <w:r w:rsidR="00C73488">
        <w:rPr>
          <w:rFonts w:cs="Arial"/>
          <w:color w:val="000000"/>
          <w:szCs w:val="22"/>
        </w:rPr>
        <w:t>s</w:t>
      </w:r>
      <w:r w:rsidR="00BC795A" w:rsidRPr="00BC795A">
        <w:rPr>
          <w:rFonts w:cs="Arial"/>
          <w:color w:val="000000"/>
          <w:szCs w:val="22"/>
        </w:rPr>
        <w:t xml:space="preserve"> LEAs with a discrepancy extract </w:t>
      </w:r>
      <w:r w:rsidR="00BC795A" w:rsidRPr="00BC795A">
        <w:rPr>
          <w:rFonts w:cs="Arial"/>
          <w:color w:val="000000"/>
          <w:szCs w:val="22"/>
        </w:rPr>
        <w:lastRenderedPageBreak/>
        <w:t xml:space="preserve">that displays the </w:t>
      </w:r>
      <w:r w:rsidR="00C73488">
        <w:rPr>
          <w:rFonts w:cs="Arial"/>
          <w:color w:val="000000"/>
          <w:szCs w:val="22"/>
        </w:rPr>
        <w:t xml:space="preserve">gender and </w:t>
      </w:r>
      <w:r w:rsidR="00BC795A" w:rsidRPr="00BC795A">
        <w:rPr>
          <w:rFonts w:cs="Arial"/>
          <w:color w:val="000000"/>
          <w:szCs w:val="22"/>
        </w:rPr>
        <w:t xml:space="preserve">race/ethnicity for SWDs that are reported to CALPADS through the SEDS and SIS. If the data are discrepant, the LEA should </w:t>
      </w:r>
      <w:r w:rsidR="00C73488">
        <w:rPr>
          <w:rFonts w:cs="Arial"/>
          <w:color w:val="000000"/>
          <w:szCs w:val="22"/>
        </w:rPr>
        <w:t xml:space="preserve">determine which data are correct and then </w:t>
      </w:r>
      <w:r w:rsidR="00BC795A" w:rsidRPr="00BC795A">
        <w:rPr>
          <w:rFonts w:cs="Arial"/>
          <w:color w:val="000000"/>
          <w:szCs w:val="22"/>
        </w:rPr>
        <w:t xml:space="preserve">update their local system(s) appropriately. </w:t>
      </w:r>
    </w:p>
    <w:p w14:paraId="067897B5" w14:textId="26011416" w:rsidR="00EA19B0" w:rsidRDefault="00EA19B0" w:rsidP="00547CE3">
      <w:pPr>
        <w:spacing w:before="240" w:after="240"/>
        <w:rPr>
          <w:rFonts w:eastAsia="Times New Roman" w:cs="Times New Roman"/>
          <w:b/>
        </w:rPr>
      </w:pPr>
      <w:r>
        <w:rPr>
          <w:rFonts w:eastAsia="Times New Roman" w:cs="Times New Roman"/>
          <w:b/>
        </w:rPr>
        <w:t>How do charter schools submit special education data?</w:t>
      </w:r>
    </w:p>
    <w:p w14:paraId="088D0C03" w14:textId="0DAFF1B1" w:rsidR="00247710" w:rsidRDefault="00247710" w:rsidP="00547CE3">
      <w:pPr>
        <w:spacing w:before="240" w:after="240"/>
        <w:rPr>
          <w:color w:val="000000"/>
        </w:rPr>
      </w:pPr>
      <w:r w:rsidRPr="000F420B">
        <w:rPr>
          <w:color w:val="000000"/>
        </w:rPr>
        <w:t>LEAs</w:t>
      </w:r>
      <w:r>
        <w:rPr>
          <w:color w:val="000000"/>
        </w:rPr>
        <w:t>’</w:t>
      </w:r>
      <w:r w:rsidRPr="000F420B">
        <w:rPr>
          <w:color w:val="000000"/>
        </w:rPr>
        <w:t xml:space="preserve"> authorized charter schools </w:t>
      </w:r>
      <w:r>
        <w:rPr>
          <w:color w:val="000000"/>
        </w:rPr>
        <w:t xml:space="preserve">must </w:t>
      </w:r>
      <w:r w:rsidRPr="000F420B">
        <w:rPr>
          <w:color w:val="000000"/>
        </w:rPr>
        <w:t>submit data for SWD and general education stu</w:t>
      </w:r>
      <w:r>
        <w:rPr>
          <w:color w:val="000000"/>
        </w:rPr>
        <w:t>dents in the same way,</w:t>
      </w:r>
      <w:r w:rsidRPr="00247710">
        <w:rPr>
          <w:rFonts w:eastAsia="Times New Roman" w:cs="Times New Roman"/>
        </w:rPr>
        <w:t xml:space="preserve"> </w:t>
      </w:r>
      <w:r w:rsidRPr="00EA19B0">
        <w:rPr>
          <w:rFonts w:eastAsia="Times New Roman" w:cs="Times New Roman"/>
        </w:rPr>
        <w:t>either directly to CALPADS as an independently reporting charter (IRC) or through their authorizing LEA.</w:t>
      </w:r>
      <w:r>
        <w:rPr>
          <w:color w:val="000000"/>
        </w:rPr>
        <w:t xml:space="preserve"> Previously</w:t>
      </w:r>
      <w:r w:rsidRPr="000F420B">
        <w:rPr>
          <w:color w:val="000000"/>
        </w:rPr>
        <w:t>, some charter schools submit</w:t>
      </w:r>
      <w:r>
        <w:rPr>
          <w:color w:val="000000"/>
        </w:rPr>
        <w:t>ted</w:t>
      </w:r>
      <w:r w:rsidRPr="000F420B">
        <w:rPr>
          <w:color w:val="000000"/>
        </w:rPr>
        <w:t xml:space="preserve"> their CALPAD</w:t>
      </w:r>
      <w:r>
        <w:rPr>
          <w:color w:val="000000"/>
        </w:rPr>
        <w:t>S data directly as IRCs and data for their SWD</w:t>
      </w:r>
      <w:r w:rsidRPr="000F420B">
        <w:rPr>
          <w:color w:val="000000"/>
        </w:rPr>
        <w:t xml:space="preserve"> through their authorizing LEA or vice versa. </w:t>
      </w:r>
      <w:r>
        <w:rPr>
          <w:color w:val="000000"/>
        </w:rPr>
        <w:t xml:space="preserve">Beginning September 2019, </w:t>
      </w:r>
      <w:r w:rsidRPr="000F420B">
        <w:rPr>
          <w:color w:val="000000"/>
        </w:rPr>
        <w:t>the data for both populations must be submitted the same way, either directly to CALPADS or through the authorizing LEA.</w:t>
      </w:r>
    </w:p>
    <w:p w14:paraId="63EE4482" w14:textId="4515055D" w:rsidR="00EA19B0" w:rsidRDefault="00EA19B0" w:rsidP="00547CE3">
      <w:pPr>
        <w:spacing w:before="240" w:after="240"/>
      </w:pPr>
      <w:r>
        <w:t xml:space="preserve">It is critical that charter schools submit their data for SWD and general education students consistently because local educational agencies (LEAs) and charters with inconsistent submissions will receive fatal errors from the CALPADS system and will be </w:t>
      </w:r>
      <w:r w:rsidRPr="000C4515">
        <w:t>unable to certify their CALPADS Fall 1 and End-of-Year 4 submissions.</w:t>
      </w:r>
      <w:r w:rsidR="00247710">
        <w:t xml:space="preserve"> Specifically, LEAs will receive the following errors:</w:t>
      </w:r>
    </w:p>
    <w:p w14:paraId="69BFAB1D" w14:textId="77777777" w:rsidR="00247710" w:rsidRPr="00247710" w:rsidRDefault="00247710" w:rsidP="00AE2992">
      <w:pPr>
        <w:numPr>
          <w:ilvl w:val="0"/>
          <w:numId w:val="116"/>
        </w:numPr>
        <w:spacing w:before="240" w:after="240"/>
        <w:rPr>
          <w:rFonts w:cs="Arial"/>
          <w:color w:val="000000"/>
          <w:szCs w:val="22"/>
        </w:rPr>
      </w:pPr>
      <w:r w:rsidRPr="00247710">
        <w:rPr>
          <w:rFonts w:cs="Arial"/>
          <w:color w:val="000000"/>
          <w:szCs w:val="22"/>
        </w:rPr>
        <w:t>SPED0002 – Invalid Reporting School – This compares the school of attendance in the file and the reporting LEA.  For independently reporting charters, the reporting LEA would be the charter itself.</w:t>
      </w:r>
    </w:p>
    <w:p w14:paraId="1F68FE65" w14:textId="77777777" w:rsidR="00FD5BDE" w:rsidRDefault="00247710" w:rsidP="00AE2992">
      <w:pPr>
        <w:numPr>
          <w:ilvl w:val="0"/>
          <w:numId w:val="116"/>
        </w:numPr>
        <w:spacing w:before="240" w:after="240"/>
        <w:rPr>
          <w:rFonts w:cs="Arial"/>
          <w:color w:val="000000"/>
          <w:szCs w:val="22"/>
        </w:rPr>
      </w:pPr>
      <w:r w:rsidRPr="00247710">
        <w:rPr>
          <w:rFonts w:cs="Arial"/>
          <w:color w:val="000000"/>
          <w:szCs w:val="22"/>
        </w:rPr>
        <w:t>SPED0443 – Invalid SELPA for Reporting LEA – This compares the reporting LEA to the SELPA code. For independently reporting charters, the reporting LEA would be the charter itself.</w:t>
      </w:r>
    </w:p>
    <w:p w14:paraId="77529782" w14:textId="0307EF0B" w:rsidR="00A52907" w:rsidRPr="00A52907" w:rsidRDefault="00EA19B0" w:rsidP="00547CE3">
      <w:pPr>
        <w:spacing w:before="240" w:after="240"/>
        <w:rPr>
          <w:rFonts w:cs="Arial"/>
          <w:color w:val="000000"/>
          <w:szCs w:val="22"/>
        </w:rPr>
      </w:pPr>
      <w:r w:rsidRPr="00651263">
        <w:t xml:space="preserve">Charter schools </w:t>
      </w:r>
      <w:r>
        <w:t>that are members of a SELPA will be required to submit their own data to CALPADS and their SELPA will need to approve that data for final certification</w:t>
      </w:r>
      <w:r w:rsidRPr="00651263">
        <w:t xml:space="preserve">. </w:t>
      </w:r>
      <w:r>
        <w:t>Charters that are independently reporting but are not members of a SELPA will also need approval by the SELPA in which their authorizing LEA is a member.</w:t>
      </w:r>
    </w:p>
    <w:p w14:paraId="3A4F86C3" w14:textId="77777777" w:rsidR="00A52907" w:rsidRDefault="00D26F7D" w:rsidP="00547CE3">
      <w:pPr>
        <w:spacing w:before="240" w:after="240"/>
        <w:rPr>
          <w:rFonts w:eastAsia="Times New Roman" w:cs="Times New Roman"/>
          <w:b/>
        </w:rPr>
      </w:pPr>
      <w:r w:rsidRPr="00D26F7D">
        <w:rPr>
          <w:rFonts w:eastAsia="Times New Roman" w:cs="Times New Roman"/>
          <w:b/>
        </w:rPr>
        <w:t>Wh</w:t>
      </w:r>
      <w:r w:rsidR="00C73488">
        <w:rPr>
          <w:rFonts w:eastAsia="Times New Roman" w:cs="Times New Roman"/>
          <w:b/>
        </w:rPr>
        <w:t>o</w:t>
      </w:r>
      <w:r w:rsidRPr="00D26F7D">
        <w:rPr>
          <w:rFonts w:eastAsia="Times New Roman" w:cs="Times New Roman"/>
          <w:b/>
        </w:rPr>
        <w:t xml:space="preserve"> must be reported?</w:t>
      </w:r>
    </w:p>
    <w:p w14:paraId="7C2C1433" w14:textId="1F91E01D" w:rsidR="00D26F7D" w:rsidRPr="00A52907" w:rsidRDefault="00D26F7D" w:rsidP="00547CE3">
      <w:pPr>
        <w:spacing w:before="240" w:after="240"/>
        <w:rPr>
          <w:rFonts w:eastAsia="Times New Roman" w:cs="Times New Roman"/>
          <w:b/>
        </w:rPr>
      </w:pPr>
      <w:r w:rsidRPr="00B66094">
        <w:rPr>
          <w:rFonts w:cs="Arial"/>
          <w:color w:val="000000"/>
        </w:rPr>
        <w:t xml:space="preserve">The special education data submitted to CALPADS </w:t>
      </w:r>
      <w:r>
        <w:rPr>
          <w:rFonts w:cs="Arial"/>
          <w:color w:val="000000"/>
        </w:rPr>
        <w:t>are</w:t>
      </w:r>
      <w:r w:rsidRPr="00B66094">
        <w:rPr>
          <w:rFonts w:cs="Arial"/>
          <w:color w:val="000000"/>
        </w:rPr>
        <w:t xml:space="preserve"> used to meet federal </w:t>
      </w:r>
      <w:r>
        <w:rPr>
          <w:rFonts w:cs="Arial"/>
          <w:color w:val="000000"/>
        </w:rPr>
        <w:t>Individuals with Disabilities Education Act (</w:t>
      </w:r>
      <w:r w:rsidRPr="00B66094">
        <w:rPr>
          <w:rFonts w:cs="Arial"/>
          <w:color w:val="000000"/>
        </w:rPr>
        <w:t>IDEA</w:t>
      </w:r>
      <w:r>
        <w:rPr>
          <w:rFonts w:cs="Arial"/>
          <w:color w:val="000000"/>
        </w:rPr>
        <w:t>)</w:t>
      </w:r>
      <w:r w:rsidRPr="00B66094">
        <w:rPr>
          <w:rFonts w:cs="Arial"/>
          <w:color w:val="000000"/>
        </w:rPr>
        <w:t xml:space="preserve"> reporting and monitoring requirements. Since IDEA covers infants and toddlers, as well as students attending private schools, LEAs must acquire Statewide Student Identifiers (SSIDs) and submit data for </w:t>
      </w:r>
      <w:r>
        <w:rPr>
          <w:rFonts w:cs="Arial"/>
          <w:color w:val="000000"/>
        </w:rPr>
        <w:t xml:space="preserve">some students who are </w:t>
      </w:r>
      <w:r w:rsidRPr="00171282">
        <w:rPr>
          <w:rFonts w:cs="Arial"/>
          <w:i/>
          <w:color w:val="000000"/>
        </w:rPr>
        <w:t>not</w:t>
      </w:r>
      <w:r>
        <w:rPr>
          <w:rFonts w:cs="Arial"/>
          <w:color w:val="000000"/>
        </w:rPr>
        <w:t xml:space="preserve"> attending a K-12 public school</w:t>
      </w:r>
      <w:r w:rsidRPr="00B66094">
        <w:rPr>
          <w:rFonts w:cs="Arial"/>
          <w:color w:val="000000"/>
        </w:rPr>
        <w:t xml:space="preserve">. Specifically, LEAs are required to obtain SSIDs for all Pre-K–12 individuals who have been referred to a district or county office of education (COE) for initial evaluation </w:t>
      </w:r>
      <w:r>
        <w:rPr>
          <w:rFonts w:cs="Arial"/>
          <w:color w:val="000000"/>
        </w:rPr>
        <w:t xml:space="preserve">for special education services </w:t>
      </w:r>
      <w:r w:rsidRPr="00B66094">
        <w:rPr>
          <w:rFonts w:cs="Arial"/>
          <w:color w:val="000000"/>
        </w:rPr>
        <w:t>and for whom parental consent has been obtained to conduct the initial evaluation. This means that LEAs must obtain SSIDs for all children for whom the parent has consented to an evaluation, regardless if the child is found to be eligible for services. This includes:</w:t>
      </w:r>
    </w:p>
    <w:p w14:paraId="420FD207" w14:textId="77777777" w:rsidR="00D26F7D" w:rsidRPr="00B66094" w:rsidRDefault="00D26F7D" w:rsidP="00AE2992">
      <w:pPr>
        <w:numPr>
          <w:ilvl w:val="0"/>
          <w:numId w:val="104"/>
        </w:numPr>
        <w:spacing w:before="240" w:after="240"/>
        <w:rPr>
          <w:rFonts w:cs="Arial"/>
          <w:color w:val="000000"/>
        </w:rPr>
      </w:pPr>
      <w:r w:rsidRPr="00B66094">
        <w:rPr>
          <w:rFonts w:cs="Arial"/>
          <w:color w:val="000000"/>
        </w:rPr>
        <w:t>Infants and toddlers referred to COEs and districts.</w:t>
      </w:r>
    </w:p>
    <w:p w14:paraId="73F926CA" w14:textId="77777777" w:rsidR="00D26F7D" w:rsidRPr="00B66094" w:rsidRDefault="00D26F7D" w:rsidP="00AE2992">
      <w:pPr>
        <w:numPr>
          <w:ilvl w:val="0"/>
          <w:numId w:val="104"/>
        </w:numPr>
        <w:spacing w:before="240" w:after="240"/>
        <w:rPr>
          <w:rFonts w:cs="Arial"/>
          <w:color w:val="000000"/>
        </w:rPr>
      </w:pPr>
      <w:r w:rsidRPr="00B66094">
        <w:rPr>
          <w:rFonts w:cs="Arial"/>
          <w:color w:val="000000"/>
        </w:rPr>
        <w:t>Preschool-age students referred to COEs or districts.</w:t>
      </w:r>
    </w:p>
    <w:p w14:paraId="385201D4" w14:textId="77777777" w:rsidR="00D26F7D" w:rsidRPr="00B66094" w:rsidRDefault="00D26F7D" w:rsidP="00AE2992">
      <w:pPr>
        <w:numPr>
          <w:ilvl w:val="0"/>
          <w:numId w:val="104"/>
        </w:numPr>
        <w:spacing w:before="240" w:after="240"/>
        <w:rPr>
          <w:rFonts w:cs="Arial"/>
          <w:color w:val="000000"/>
        </w:rPr>
      </w:pPr>
      <w:r w:rsidRPr="00B66094">
        <w:rPr>
          <w:rFonts w:cs="Arial"/>
          <w:color w:val="000000"/>
        </w:rPr>
        <w:t>School-age students referred that are attending K–12 public schools.</w:t>
      </w:r>
    </w:p>
    <w:p w14:paraId="3D1CF1F7" w14:textId="3D08BC71" w:rsidR="00D26F7D" w:rsidRPr="00BF2C05" w:rsidRDefault="00D26F7D" w:rsidP="00AE2992">
      <w:pPr>
        <w:numPr>
          <w:ilvl w:val="0"/>
          <w:numId w:val="104"/>
        </w:numPr>
        <w:spacing w:before="240" w:after="240"/>
        <w:rPr>
          <w:rFonts w:cs="Arial"/>
          <w:color w:val="000000"/>
        </w:rPr>
      </w:pPr>
      <w:r w:rsidRPr="00B66094">
        <w:rPr>
          <w:rFonts w:cs="Arial"/>
          <w:color w:val="000000"/>
        </w:rPr>
        <w:t>School-age students referred that are attending private schools</w:t>
      </w:r>
      <w:r w:rsidRPr="00BF2C05">
        <w:rPr>
          <w:rFonts w:cs="Arial"/>
          <w:color w:val="000000"/>
        </w:rPr>
        <w:t>.</w:t>
      </w:r>
    </w:p>
    <w:p w14:paraId="6AAC49AD" w14:textId="6B4512AE" w:rsidR="0002780C" w:rsidRDefault="0002780C" w:rsidP="00547CE3">
      <w:pPr>
        <w:spacing w:before="240" w:after="240"/>
        <w:rPr>
          <w:rFonts w:cs="Arial"/>
          <w:b/>
          <w:color w:val="000000"/>
          <w:szCs w:val="22"/>
        </w:rPr>
      </w:pPr>
      <w:r>
        <w:rPr>
          <w:rFonts w:cs="Arial"/>
          <w:b/>
          <w:color w:val="000000"/>
          <w:szCs w:val="22"/>
        </w:rPr>
        <w:t>Who needs a SSID?</w:t>
      </w:r>
    </w:p>
    <w:p w14:paraId="335C1581" w14:textId="77777777" w:rsidR="0002780C" w:rsidRPr="0002780C" w:rsidRDefault="0002780C" w:rsidP="00547CE3">
      <w:pPr>
        <w:spacing w:before="240" w:after="240"/>
        <w:rPr>
          <w:rFonts w:cs="Arial"/>
          <w:szCs w:val="22"/>
        </w:rPr>
      </w:pPr>
      <w:r w:rsidRPr="0002780C">
        <w:rPr>
          <w:rFonts w:cs="Arial"/>
          <w:szCs w:val="22"/>
        </w:rPr>
        <w:lastRenderedPageBreak/>
        <w:t xml:space="preserve">Beginning in the 2019–20 academic year, an SSID must be obtained for all individuals once parental consent is obtained for the individual to be evaluated for special education program eligibility, regardless of whether or not they are later found eligible for services or attend a specific school within the reporting LEA.  </w:t>
      </w:r>
    </w:p>
    <w:p w14:paraId="53EA965E" w14:textId="324CAE2C" w:rsidR="0002780C" w:rsidRPr="006B01F3" w:rsidRDefault="0002780C" w:rsidP="00547CE3">
      <w:pPr>
        <w:spacing w:before="240" w:after="240"/>
        <w:rPr>
          <w:rFonts w:cs="Arial"/>
          <w:szCs w:val="22"/>
        </w:rPr>
      </w:pPr>
      <w:r w:rsidRPr="0002780C">
        <w:rPr>
          <w:rFonts w:cs="Arial"/>
          <w:szCs w:val="22"/>
        </w:rPr>
        <w:t>For students who are being evaluated for services but who are not currently enrolled in a school at the LEA, the enrollment start date should reflect the parental consent date.</w:t>
      </w:r>
    </w:p>
    <w:p w14:paraId="47D05E76" w14:textId="72F2E0F0" w:rsidR="00023F59" w:rsidRPr="00023F59" w:rsidRDefault="00023F59" w:rsidP="00547CE3">
      <w:pPr>
        <w:spacing w:before="240" w:after="240"/>
        <w:rPr>
          <w:rFonts w:cs="Arial"/>
          <w:b/>
          <w:color w:val="000000"/>
          <w:szCs w:val="22"/>
        </w:rPr>
      </w:pPr>
      <w:r w:rsidRPr="00023F59">
        <w:rPr>
          <w:rFonts w:cs="Arial"/>
          <w:b/>
          <w:color w:val="000000"/>
          <w:szCs w:val="22"/>
        </w:rPr>
        <w:t xml:space="preserve">How should </w:t>
      </w:r>
      <w:r>
        <w:rPr>
          <w:rFonts w:cs="Arial"/>
          <w:b/>
          <w:color w:val="000000"/>
          <w:szCs w:val="22"/>
        </w:rPr>
        <w:t xml:space="preserve">students with disabilities </w:t>
      </w:r>
      <w:r w:rsidRPr="00023F59">
        <w:rPr>
          <w:rFonts w:cs="Arial"/>
          <w:b/>
          <w:color w:val="000000"/>
          <w:szCs w:val="22"/>
        </w:rPr>
        <w:t>be enrolled CALPADS?</w:t>
      </w:r>
    </w:p>
    <w:p w14:paraId="18EBD291" w14:textId="6EB5D6AC" w:rsidR="00023F59" w:rsidRPr="00023F59" w:rsidRDefault="00023F59" w:rsidP="00547CE3">
      <w:pPr>
        <w:spacing w:before="240" w:after="240"/>
        <w:rPr>
          <w:rFonts w:cs="Arial"/>
          <w:szCs w:val="22"/>
        </w:rPr>
      </w:pPr>
      <w:r w:rsidRPr="00023F59">
        <w:rPr>
          <w:rFonts w:cs="Arial"/>
          <w:szCs w:val="22"/>
        </w:rPr>
        <w:t xml:space="preserve">The following table summarizes for </w:t>
      </w:r>
      <w:r>
        <w:rPr>
          <w:rFonts w:cs="Arial"/>
          <w:szCs w:val="22"/>
        </w:rPr>
        <w:t>SWD</w:t>
      </w:r>
      <w:r w:rsidRPr="00023F59">
        <w:rPr>
          <w:rFonts w:cs="Arial"/>
          <w:szCs w:val="22"/>
        </w:rPr>
        <w:t xml:space="preserve"> in each grade level</w:t>
      </w:r>
      <w:r>
        <w:rPr>
          <w:rFonts w:cs="Arial"/>
          <w:szCs w:val="22"/>
        </w:rPr>
        <w:t>,</w:t>
      </w:r>
      <w:r w:rsidRPr="00023F59">
        <w:rPr>
          <w:rFonts w:cs="Arial"/>
          <w:szCs w:val="22"/>
        </w:rPr>
        <w:t xml:space="preserve"> the enrollment status that should be used, and which files at a minimum (Student Enrollment [SENR], Student Information [SINF], Student Program [SPRG], Student English Language Acquisition [SELA]) must </w:t>
      </w:r>
      <w:r w:rsidR="005763F1">
        <w:rPr>
          <w:rFonts w:cs="Arial"/>
          <w:szCs w:val="22"/>
        </w:rPr>
        <w:t xml:space="preserve">first </w:t>
      </w:r>
      <w:r w:rsidRPr="00023F59">
        <w:rPr>
          <w:rFonts w:cs="Arial"/>
          <w:szCs w:val="22"/>
        </w:rPr>
        <w:t>be submitted to CALPADS</w:t>
      </w:r>
      <w:r w:rsidR="005763F1">
        <w:rPr>
          <w:rFonts w:cs="Arial"/>
          <w:szCs w:val="22"/>
        </w:rPr>
        <w:t xml:space="preserve"> before submitting a Special Education (SPED) file</w:t>
      </w:r>
      <w:r w:rsidRPr="00023F59">
        <w:rPr>
          <w:rFonts w:cs="Arial"/>
          <w:szCs w:val="22"/>
        </w:rPr>
        <w:t>:</w:t>
      </w:r>
    </w:p>
    <w:tbl>
      <w:tblPr>
        <w:tblStyle w:val="GridTable1Light"/>
        <w:tblW w:w="0" w:type="auto"/>
        <w:tblLook w:val="04A0" w:firstRow="1" w:lastRow="0" w:firstColumn="1" w:lastColumn="0" w:noHBand="0" w:noVBand="1"/>
        <w:tblDescription w:val="This table summarizes for students with disabilities (SWD) in each grade level, the enrollment status that should be used, and which files at a minimum  must first be submitted to CALPADS before submitting a Special Education (SPED) file."/>
      </w:tblPr>
      <w:tblGrid>
        <w:gridCol w:w="2065"/>
        <w:gridCol w:w="1800"/>
        <w:gridCol w:w="1063"/>
        <w:gridCol w:w="2267"/>
        <w:gridCol w:w="2340"/>
        <w:gridCol w:w="857"/>
      </w:tblGrid>
      <w:tr w:rsidR="005763F1" w:rsidRPr="00023F59" w14:paraId="704CC8FA" w14:textId="77777777" w:rsidTr="00B73DE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65" w:type="dxa"/>
            <w:shd w:val="clear" w:color="auto" w:fill="D9D9D9" w:themeFill="background1" w:themeFillShade="D9"/>
          </w:tcPr>
          <w:p w14:paraId="29F9CBA2" w14:textId="77777777" w:rsidR="005763F1" w:rsidRPr="00023F59" w:rsidRDefault="005763F1" w:rsidP="005763F1">
            <w:pPr>
              <w:spacing w:after="120"/>
              <w:jc w:val="center"/>
              <w:rPr>
                <w:rFonts w:ascii="Arial" w:hAnsi="Arial" w:cs="Arial"/>
                <w:sz w:val="24"/>
                <w:szCs w:val="24"/>
              </w:rPr>
            </w:pPr>
            <w:r w:rsidRPr="00023F59">
              <w:rPr>
                <w:rFonts w:ascii="Arial" w:hAnsi="Arial" w:cs="Arial"/>
                <w:sz w:val="24"/>
                <w:szCs w:val="24"/>
              </w:rPr>
              <w:t>Grade Level</w:t>
            </w:r>
          </w:p>
        </w:tc>
        <w:tc>
          <w:tcPr>
            <w:tcW w:w="1800" w:type="dxa"/>
            <w:shd w:val="clear" w:color="auto" w:fill="D9D9D9" w:themeFill="background1" w:themeFillShade="D9"/>
          </w:tcPr>
          <w:p w14:paraId="6F05E036" w14:textId="77777777" w:rsidR="005763F1" w:rsidRPr="00023F59" w:rsidRDefault="005763F1" w:rsidP="005763F1">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023F59">
              <w:rPr>
                <w:rFonts w:ascii="Arial" w:hAnsi="Arial" w:cs="Arial"/>
                <w:sz w:val="24"/>
                <w:szCs w:val="24"/>
              </w:rPr>
              <w:t>Enrollment Status</w:t>
            </w:r>
          </w:p>
        </w:tc>
        <w:tc>
          <w:tcPr>
            <w:tcW w:w="1063" w:type="dxa"/>
            <w:shd w:val="clear" w:color="auto" w:fill="D9D9D9" w:themeFill="background1" w:themeFillShade="D9"/>
          </w:tcPr>
          <w:p w14:paraId="4F777A11" w14:textId="77777777" w:rsidR="005763F1" w:rsidRPr="00023F59" w:rsidRDefault="005763F1" w:rsidP="005763F1">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023F59">
              <w:rPr>
                <w:rFonts w:ascii="Arial" w:hAnsi="Arial" w:cs="Arial"/>
                <w:sz w:val="24"/>
                <w:szCs w:val="24"/>
              </w:rPr>
              <w:t>SENR</w:t>
            </w:r>
          </w:p>
        </w:tc>
        <w:tc>
          <w:tcPr>
            <w:tcW w:w="2267" w:type="dxa"/>
            <w:shd w:val="clear" w:color="auto" w:fill="D9D9D9" w:themeFill="background1" w:themeFillShade="D9"/>
          </w:tcPr>
          <w:p w14:paraId="3592C128" w14:textId="77777777" w:rsidR="005763F1" w:rsidRPr="00023F59" w:rsidRDefault="005763F1" w:rsidP="005763F1">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023F59">
              <w:rPr>
                <w:rFonts w:ascii="Arial" w:hAnsi="Arial" w:cs="Arial"/>
                <w:sz w:val="24"/>
                <w:szCs w:val="24"/>
              </w:rPr>
              <w:t>SINF</w:t>
            </w:r>
          </w:p>
        </w:tc>
        <w:tc>
          <w:tcPr>
            <w:tcW w:w="2340" w:type="dxa"/>
            <w:shd w:val="clear" w:color="auto" w:fill="D9D9D9" w:themeFill="background1" w:themeFillShade="D9"/>
          </w:tcPr>
          <w:p w14:paraId="5A08F359" w14:textId="77777777" w:rsidR="005763F1" w:rsidRPr="00023F59" w:rsidRDefault="005763F1" w:rsidP="005763F1">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023F59">
              <w:rPr>
                <w:rFonts w:ascii="Arial" w:hAnsi="Arial" w:cs="Arial"/>
                <w:sz w:val="24"/>
                <w:szCs w:val="24"/>
              </w:rPr>
              <w:t>SPRG</w:t>
            </w:r>
          </w:p>
        </w:tc>
        <w:tc>
          <w:tcPr>
            <w:tcW w:w="857" w:type="dxa"/>
            <w:shd w:val="clear" w:color="auto" w:fill="D9D9D9" w:themeFill="background1" w:themeFillShade="D9"/>
          </w:tcPr>
          <w:p w14:paraId="246C72AD" w14:textId="77777777" w:rsidR="005763F1" w:rsidRPr="00023F59" w:rsidRDefault="005763F1" w:rsidP="005763F1">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023F59">
              <w:rPr>
                <w:rFonts w:ascii="Arial" w:hAnsi="Arial" w:cs="Arial"/>
                <w:sz w:val="24"/>
                <w:szCs w:val="24"/>
              </w:rPr>
              <w:t>SELA</w:t>
            </w:r>
          </w:p>
        </w:tc>
      </w:tr>
      <w:tr w:rsidR="005763F1" w:rsidRPr="00023F59" w14:paraId="133CB4CE" w14:textId="77777777" w:rsidTr="00B73DE5">
        <w:trPr>
          <w:cantSplit/>
        </w:trPr>
        <w:tc>
          <w:tcPr>
            <w:cnfStyle w:val="001000000000" w:firstRow="0" w:lastRow="0" w:firstColumn="1" w:lastColumn="0" w:oddVBand="0" w:evenVBand="0" w:oddHBand="0" w:evenHBand="0" w:firstRowFirstColumn="0" w:firstRowLastColumn="0" w:lastRowFirstColumn="0" w:lastRowLastColumn="0"/>
            <w:tcW w:w="2065" w:type="dxa"/>
          </w:tcPr>
          <w:p w14:paraId="4CC7235E" w14:textId="77777777" w:rsidR="005763F1" w:rsidRPr="00023F59" w:rsidRDefault="005763F1" w:rsidP="00023F59">
            <w:pPr>
              <w:spacing w:after="120"/>
              <w:rPr>
                <w:rFonts w:ascii="Arial" w:hAnsi="Arial" w:cs="Arial"/>
                <w:sz w:val="24"/>
                <w:szCs w:val="24"/>
              </w:rPr>
            </w:pPr>
            <w:r w:rsidRPr="00023F59">
              <w:rPr>
                <w:rFonts w:ascii="Arial" w:hAnsi="Arial" w:cs="Arial"/>
                <w:sz w:val="24"/>
                <w:szCs w:val="24"/>
              </w:rPr>
              <w:t>Infants and Toddlers</w:t>
            </w:r>
            <w:r w:rsidRPr="00023F59">
              <w:rPr>
                <w:rFonts w:ascii="Arial" w:hAnsi="Arial" w:cs="Arial"/>
                <w:sz w:val="24"/>
                <w:szCs w:val="24"/>
              </w:rPr>
              <w:br/>
              <w:t>(IN, TD)</w:t>
            </w:r>
          </w:p>
        </w:tc>
        <w:tc>
          <w:tcPr>
            <w:tcW w:w="1800" w:type="dxa"/>
          </w:tcPr>
          <w:p w14:paraId="0EA4B36E" w14:textId="77777777" w:rsidR="005763F1" w:rsidRPr="00023F59" w:rsidRDefault="005763F1" w:rsidP="00023F5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23F59">
              <w:rPr>
                <w:rFonts w:ascii="Arial" w:hAnsi="Arial" w:cs="Arial"/>
                <w:sz w:val="24"/>
                <w:szCs w:val="24"/>
              </w:rPr>
              <w:t>Non-ADA (50)</w:t>
            </w:r>
          </w:p>
        </w:tc>
        <w:tc>
          <w:tcPr>
            <w:tcW w:w="1063" w:type="dxa"/>
          </w:tcPr>
          <w:p w14:paraId="5F84341D" w14:textId="77777777" w:rsidR="005763F1" w:rsidRPr="00023F59" w:rsidRDefault="005763F1" w:rsidP="00023F5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23F59">
              <w:rPr>
                <w:rFonts w:ascii="Arial" w:hAnsi="Arial" w:cs="Arial"/>
                <w:sz w:val="24"/>
                <w:szCs w:val="24"/>
              </w:rPr>
              <w:t>Yes</w:t>
            </w:r>
          </w:p>
        </w:tc>
        <w:tc>
          <w:tcPr>
            <w:tcW w:w="2267" w:type="dxa"/>
          </w:tcPr>
          <w:p w14:paraId="6DD01C5E" w14:textId="77777777" w:rsidR="005763F1" w:rsidRPr="00023F59" w:rsidRDefault="005763F1" w:rsidP="00023F5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23F59">
              <w:rPr>
                <w:rFonts w:ascii="Arial" w:hAnsi="Arial" w:cs="Arial"/>
                <w:sz w:val="24"/>
                <w:szCs w:val="24"/>
              </w:rPr>
              <w:t>Yes*</w:t>
            </w:r>
          </w:p>
          <w:p w14:paraId="63DD2833" w14:textId="77777777" w:rsidR="005763F1" w:rsidRPr="00023F59" w:rsidRDefault="005763F1" w:rsidP="00023F5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23F59">
              <w:rPr>
                <w:rFonts w:ascii="Arial" w:hAnsi="Arial" w:cs="Arial"/>
                <w:sz w:val="24"/>
                <w:szCs w:val="24"/>
              </w:rPr>
              <w:t>*Birth Country and Parent Highest Education level NOT required</w:t>
            </w:r>
          </w:p>
        </w:tc>
        <w:tc>
          <w:tcPr>
            <w:tcW w:w="2340" w:type="dxa"/>
          </w:tcPr>
          <w:p w14:paraId="365C15A7" w14:textId="77777777" w:rsidR="005763F1" w:rsidRPr="00023F59" w:rsidRDefault="005763F1" w:rsidP="00023F5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23F59">
              <w:rPr>
                <w:rFonts w:ascii="Arial" w:hAnsi="Arial" w:cs="Arial"/>
                <w:sz w:val="24"/>
                <w:szCs w:val="24"/>
              </w:rPr>
              <w:t>No</w:t>
            </w:r>
          </w:p>
        </w:tc>
        <w:tc>
          <w:tcPr>
            <w:tcW w:w="857" w:type="dxa"/>
          </w:tcPr>
          <w:p w14:paraId="05B77B71" w14:textId="77777777" w:rsidR="005763F1" w:rsidRPr="00023F59" w:rsidRDefault="005763F1" w:rsidP="00023F5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23F59">
              <w:rPr>
                <w:rFonts w:ascii="Arial" w:hAnsi="Arial" w:cs="Arial"/>
                <w:sz w:val="24"/>
                <w:szCs w:val="24"/>
              </w:rPr>
              <w:t>No</w:t>
            </w:r>
          </w:p>
        </w:tc>
      </w:tr>
      <w:tr w:rsidR="005763F1" w:rsidRPr="00023F59" w14:paraId="6FCE1670" w14:textId="77777777" w:rsidTr="00B73DE5">
        <w:trPr>
          <w:cantSplit/>
        </w:trPr>
        <w:tc>
          <w:tcPr>
            <w:cnfStyle w:val="001000000000" w:firstRow="0" w:lastRow="0" w:firstColumn="1" w:lastColumn="0" w:oddVBand="0" w:evenVBand="0" w:oddHBand="0" w:evenHBand="0" w:firstRowFirstColumn="0" w:firstRowLastColumn="0" w:lastRowFirstColumn="0" w:lastRowLastColumn="0"/>
            <w:tcW w:w="2065" w:type="dxa"/>
          </w:tcPr>
          <w:p w14:paraId="1AF0F2B8" w14:textId="7C2237C9" w:rsidR="005763F1" w:rsidRPr="00023F59" w:rsidRDefault="005763F1" w:rsidP="00023F59">
            <w:pPr>
              <w:spacing w:after="120"/>
              <w:rPr>
                <w:rFonts w:ascii="Arial" w:hAnsi="Arial" w:cs="Arial"/>
                <w:sz w:val="24"/>
                <w:szCs w:val="24"/>
              </w:rPr>
            </w:pPr>
            <w:r w:rsidRPr="00023F59">
              <w:rPr>
                <w:rFonts w:ascii="Arial" w:hAnsi="Arial" w:cs="Arial"/>
                <w:sz w:val="24"/>
                <w:szCs w:val="24"/>
              </w:rPr>
              <w:t>Prekindergarten</w:t>
            </w:r>
            <w:r w:rsidRPr="00023F59">
              <w:rPr>
                <w:rFonts w:ascii="Arial" w:hAnsi="Arial" w:cs="Arial"/>
                <w:sz w:val="24"/>
                <w:szCs w:val="24"/>
              </w:rPr>
              <w:br/>
              <w:t>(PS)</w:t>
            </w:r>
          </w:p>
        </w:tc>
        <w:tc>
          <w:tcPr>
            <w:tcW w:w="1800" w:type="dxa"/>
          </w:tcPr>
          <w:p w14:paraId="289C32F2" w14:textId="77777777" w:rsidR="005763F1" w:rsidRPr="00023F59" w:rsidRDefault="005763F1" w:rsidP="00023F5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23F59">
              <w:rPr>
                <w:rFonts w:ascii="Arial" w:hAnsi="Arial" w:cs="Arial"/>
                <w:sz w:val="24"/>
                <w:szCs w:val="24"/>
              </w:rPr>
              <w:t>Primary (10)</w:t>
            </w:r>
          </w:p>
        </w:tc>
        <w:tc>
          <w:tcPr>
            <w:tcW w:w="1063" w:type="dxa"/>
          </w:tcPr>
          <w:p w14:paraId="0B5B26F0" w14:textId="77777777" w:rsidR="005763F1" w:rsidRPr="00023F59" w:rsidRDefault="005763F1" w:rsidP="00023F5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23F59">
              <w:rPr>
                <w:rFonts w:ascii="Arial" w:hAnsi="Arial" w:cs="Arial"/>
                <w:sz w:val="24"/>
                <w:szCs w:val="24"/>
              </w:rPr>
              <w:t>Yes</w:t>
            </w:r>
          </w:p>
        </w:tc>
        <w:tc>
          <w:tcPr>
            <w:tcW w:w="2267" w:type="dxa"/>
          </w:tcPr>
          <w:p w14:paraId="42F1816E" w14:textId="77777777" w:rsidR="005763F1" w:rsidRPr="00023F59" w:rsidRDefault="005763F1" w:rsidP="00023F5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23F59">
              <w:rPr>
                <w:rFonts w:ascii="Arial" w:hAnsi="Arial" w:cs="Arial"/>
                <w:sz w:val="24"/>
                <w:szCs w:val="24"/>
              </w:rPr>
              <w:t>Yes</w:t>
            </w:r>
          </w:p>
        </w:tc>
        <w:tc>
          <w:tcPr>
            <w:tcW w:w="2340" w:type="dxa"/>
          </w:tcPr>
          <w:p w14:paraId="45FF344C" w14:textId="77777777" w:rsidR="005763F1" w:rsidRPr="00023F59" w:rsidRDefault="005763F1" w:rsidP="00023F5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23F59">
              <w:rPr>
                <w:rFonts w:ascii="Arial" w:hAnsi="Arial" w:cs="Arial"/>
                <w:sz w:val="24"/>
                <w:szCs w:val="24"/>
              </w:rPr>
              <w:t>Yes*</w:t>
            </w:r>
          </w:p>
          <w:p w14:paraId="6A86318E" w14:textId="77777777" w:rsidR="005763F1" w:rsidRPr="00023F59" w:rsidRDefault="005763F1" w:rsidP="00023F5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23F59">
              <w:rPr>
                <w:rFonts w:ascii="Arial" w:hAnsi="Arial" w:cs="Arial"/>
                <w:sz w:val="24"/>
                <w:szCs w:val="24"/>
              </w:rPr>
              <w:t>*Most notably, homeless, migrant, free and reduced-price meals</w:t>
            </w:r>
          </w:p>
        </w:tc>
        <w:tc>
          <w:tcPr>
            <w:tcW w:w="857" w:type="dxa"/>
          </w:tcPr>
          <w:p w14:paraId="39280EA5" w14:textId="77777777" w:rsidR="005763F1" w:rsidRPr="00023F59" w:rsidRDefault="005763F1" w:rsidP="00023F5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23F59">
              <w:rPr>
                <w:rFonts w:ascii="Arial" w:hAnsi="Arial" w:cs="Arial"/>
                <w:sz w:val="24"/>
                <w:szCs w:val="24"/>
              </w:rPr>
              <w:t>No</w:t>
            </w:r>
          </w:p>
        </w:tc>
      </w:tr>
      <w:tr w:rsidR="005763F1" w:rsidRPr="00023F59" w14:paraId="08BFD7C0" w14:textId="77777777" w:rsidTr="00B73DE5">
        <w:trPr>
          <w:cantSplit/>
        </w:trPr>
        <w:tc>
          <w:tcPr>
            <w:cnfStyle w:val="001000000000" w:firstRow="0" w:lastRow="0" w:firstColumn="1" w:lastColumn="0" w:oddVBand="0" w:evenVBand="0" w:oddHBand="0" w:evenHBand="0" w:firstRowFirstColumn="0" w:firstRowLastColumn="0" w:lastRowFirstColumn="0" w:lastRowLastColumn="0"/>
            <w:tcW w:w="2065" w:type="dxa"/>
          </w:tcPr>
          <w:p w14:paraId="503FC2EB" w14:textId="77777777" w:rsidR="005763F1" w:rsidRPr="00023F59" w:rsidRDefault="005763F1" w:rsidP="00023F59">
            <w:pPr>
              <w:spacing w:after="120"/>
              <w:rPr>
                <w:rFonts w:ascii="Arial" w:hAnsi="Arial" w:cs="Arial"/>
                <w:sz w:val="24"/>
                <w:szCs w:val="24"/>
              </w:rPr>
            </w:pPr>
            <w:r w:rsidRPr="00023F59">
              <w:rPr>
                <w:rFonts w:ascii="Arial" w:hAnsi="Arial" w:cs="Arial"/>
                <w:sz w:val="24"/>
                <w:szCs w:val="24"/>
              </w:rPr>
              <w:t>K–12</w:t>
            </w:r>
            <w:r w:rsidRPr="00023F59">
              <w:rPr>
                <w:rFonts w:ascii="Arial" w:hAnsi="Arial" w:cs="Arial"/>
                <w:sz w:val="24"/>
                <w:szCs w:val="24"/>
              </w:rPr>
              <w:br/>
              <w:t>Attending Public School</w:t>
            </w:r>
          </w:p>
        </w:tc>
        <w:tc>
          <w:tcPr>
            <w:tcW w:w="1800" w:type="dxa"/>
          </w:tcPr>
          <w:p w14:paraId="39259181" w14:textId="77777777" w:rsidR="005763F1" w:rsidRPr="00023F59" w:rsidRDefault="005763F1" w:rsidP="00023F5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23F59">
              <w:rPr>
                <w:rFonts w:ascii="Arial" w:hAnsi="Arial" w:cs="Arial"/>
                <w:sz w:val="24"/>
                <w:szCs w:val="24"/>
              </w:rPr>
              <w:t>Primary (10)</w:t>
            </w:r>
          </w:p>
          <w:p w14:paraId="714BDD6C" w14:textId="77777777" w:rsidR="005763F1" w:rsidRPr="00023F59" w:rsidRDefault="005763F1" w:rsidP="00023F5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063" w:type="dxa"/>
          </w:tcPr>
          <w:p w14:paraId="067A7718" w14:textId="77777777" w:rsidR="005763F1" w:rsidRPr="00023F59" w:rsidRDefault="005763F1" w:rsidP="00023F5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23F59">
              <w:rPr>
                <w:rFonts w:ascii="Arial" w:hAnsi="Arial" w:cs="Arial"/>
                <w:sz w:val="24"/>
                <w:szCs w:val="24"/>
              </w:rPr>
              <w:t>Yes</w:t>
            </w:r>
          </w:p>
        </w:tc>
        <w:tc>
          <w:tcPr>
            <w:tcW w:w="2267" w:type="dxa"/>
          </w:tcPr>
          <w:p w14:paraId="233774C4" w14:textId="77777777" w:rsidR="005763F1" w:rsidRPr="00023F59" w:rsidRDefault="005763F1" w:rsidP="00023F5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23F59">
              <w:rPr>
                <w:rFonts w:ascii="Arial" w:hAnsi="Arial" w:cs="Arial"/>
                <w:sz w:val="24"/>
                <w:szCs w:val="24"/>
              </w:rPr>
              <w:t>Yes</w:t>
            </w:r>
          </w:p>
        </w:tc>
        <w:tc>
          <w:tcPr>
            <w:tcW w:w="2340" w:type="dxa"/>
          </w:tcPr>
          <w:p w14:paraId="21873AA7" w14:textId="77777777" w:rsidR="005763F1" w:rsidRPr="00023F59" w:rsidRDefault="005763F1" w:rsidP="00023F5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23F59">
              <w:rPr>
                <w:rFonts w:ascii="Arial" w:hAnsi="Arial" w:cs="Arial"/>
                <w:sz w:val="24"/>
                <w:szCs w:val="24"/>
              </w:rPr>
              <w:t>Yes</w:t>
            </w:r>
          </w:p>
        </w:tc>
        <w:tc>
          <w:tcPr>
            <w:tcW w:w="857" w:type="dxa"/>
          </w:tcPr>
          <w:p w14:paraId="5BE1DC07" w14:textId="77777777" w:rsidR="005763F1" w:rsidRPr="00023F59" w:rsidRDefault="005763F1" w:rsidP="00023F5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23F59">
              <w:rPr>
                <w:rFonts w:ascii="Arial" w:hAnsi="Arial" w:cs="Arial"/>
                <w:sz w:val="24"/>
                <w:szCs w:val="24"/>
              </w:rPr>
              <w:t>Yes</w:t>
            </w:r>
          </w:p>
        </w:tc>
      </w:tr>
      <w:tr w:rsidR="005763F1" w:rsidRPr="00023F59" w14:paraId="5F6E788B" w14:textId="77777777" w:rsidTr="00B73DE5">
        <w:trPr>
          <w:cantSplit/>
        </w:trPr>
        <w:tc>
          <w:tcPr>
            <w:cnfStyle w:val="001000000000" w:firstRow="0" w:lastRow="0" w:firstColumn="1" w:lastColumn="0" w:oddVBand="0" w:evenVBand="0" w:oddHBand="0" w:evenHBand="0" w:firstRowFirstColumn="0" w:firstRowLastColumn="0" w:lastRowFirstColumn="0" w:lastRowLastColumn="0"/>
            <w:tcW w:w="2065" w:type="dxa"/>
          </w:tcPr>
          <w:p w14:paraId="42C48B50" w14:textId="77777777" w:rsidR="005763F1" w:rsidRPr="00023F59" w:rsidRDefault="005763F1" w:rsidP="00023F59">
            <w:pPr>
              <w:spacing w:after="120"/>
              <w:rPr>
                <w:rFonts w:ascii="Arial" w:hAnsi="Arial" w:cs="Arial"/>
                <w:sz w:val="24"/>
                <w:szCs w:val="24"/>
              </w:rPr>
            </w:pPr>
            <w:r w:rsidRPr="00023F59">
              <w:rPr>
                <w:rFonts w:ascii="Arial" w:hAnsi="Arial" w:cs="Arial"/>
                <w:sz w:val="24"/>
                <w:szCs w:val="24"/>
              </w:rPr>
              <w:t>K–12</w:t>
            </w:r>
            <w:r w:rsidRPr="00023F59">
              <w:rPr>
                <w:rFonts w:ascii="Arial" w:hAnsi="Arial" w:cs="Arial"/>
                <w:sz w:val="24"/>
                <w:szCs w:val="24"/>
              </w:rPr>
              <w:br/>
              <w:t>Attending Private School, Receiving Services</w:t>
            </w:r>
          </w:p>
        </w:tc>
        <w:tc>
          <w:tcPr>
            <w:tcW w:w="1800" w:type="dxa"/>
          </w:tcPr>
          <w:p w14:paraId="09214D21" w14:textId="35C740CC" w:rsidR="005763F1" w:rsidRPr="00023F59" w:rsidRDefault="005763F1" w:rsidP="00023F5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23F59">
              <w:rPr>
                <w:rFonts w:ascii="Arial" w:hAnsi="Arial" w:cs="Arial"/>
                <w:sz w:val="24"/>
                <w:szCs w:val="24"/>
              </w:rPr>
              <w:t>Non-ADA</w:t>
            </w:r>
            <w:r>
              <w:rPr>
                <w:rFonts w:ascii="Arial" w:hAnsi="Arial" w:cs="Arial"/>
                <w:sz w:val="24"/>
                <w:szCs w:val="24"/>
              </w:rPr>
              <w:t xml:space="preserve"> </w:t>
            </w:r>
            <w:r w:rsidRPr="00023F59">
              <w:rPr>
                <w:rFonts w:ascii="Arial" w:hAnsi="Arial" w:cs="Arial"/>
                <w:sz w:val="24"/>
                <w:szCs w:val="24"/>
              </w:rPr>
              <w:t>(50)</w:t>
            </w:r>
          </w:p>
          <w:p w14:paraId="5D98A3B5" w14:textId="77777777" w:rsidR="005763F1" w:rsidRPr="00023F59" w:rsidRDefault="005763F1" w:rsidP="00023F5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23F59">
              <w:rPr>
                <w:rFonts w:ascii="Arial" w:hAnsi="Arial" w:cs="Arial"/>
                <w:sz w:val="24"/>
                <w:szCs w:val="24"/>
              </w:rPr>
              <w:t>Use Private School Group Code</w:t>
            </w:r>
            <w:r w:rsidRPr="00023F59">
              <w:rPr>
                <w:rFonts w:ascii="Arial" w:hAnsi="Arial" w:cs="Arial"/>
                <w:sz w:val="24"/>
                <w:szCs w:val="24"/>
              </w:rPr>
              <w:br/>
              <w:t>000000002</w:t>
            </w:r>
          </w:p>
        </w:tc>
        <w:tc>
          <w:tcPr>
            <w:tcW w:w="1063" w:type="dxa"/>
          </w:tcPr>
          <w:p w14:paraId="43CD43D9" w14:textId="77777777" w:rsidR="005763F1" w:rsidRPr="00023F59" w:rsidRDefault="005763F1" w:rsidP="00023F5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23F59">
              <w:rPr>
                <w:rFonts w:ascii="Arial" w:hAnsi="Arial" w:cs="Arial"/>
                <w:sz w:val="24"/>
                <w:szCs w:val="24"/>
              </w:rPr>
              <w:t>Yes</w:t>
            </w:r>
          </w:p>
        </w:tc>
        <w:tc>
          <w:tcPr>
            <w:tcW w:w="2267" w:type="dxa"/>
          </w:tcPr>
          <w:p w14:paraId="34B0C7A8" w14:textId="77777777" w:rsidR="005763F1" w:rsidRPr="00023F59" w:rsidRDefault="005763F1" w:rsidP="00023F5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23F59">
              <w:rPr>
                <w:rFonts w:ascii="Arial" w:hAnsi="Arial" w:cs="Arial"/>
                <w:sz w:val="24"/>
                <w:szCs w:val="24"/>
              </w:rPr>
              <w:t>Yes*</w:t>
            </w:r>
          </w:p>
          <w:p w14:paraId="7CE83A1D" w14:textId="77777777" w:rsidR="005763F1" w:rsidRPr="00023F59" w:rsidRDefault="005763F1" w:rsidP="00023F5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23F59">
              <w:rPr>
                <w:rFonts w:ascii="Arial" w:hAnsi="Arial" w:cs="Arial"/>
                <w:sz w:val="24"/>
                <w:szCs w:val="24"/>
              </w:rPr>
              <w:t>*Birth country, Parent Highest Education Level NOT required</w:t>
            </w:r>
          </w:p>
        </w:tc>
        <w:tc>
          <w:tcPr>
            <w:tcW w:w="2340" w:type="dxa"/>
          </w:tcPr>
          <w:p w14:paraId="740A72AD" w14:textId="77777777" w:rsidR="005763F1" w:rsidRPr="00023F59" w:rsidRDefault="005763F1" w:rsidP="00023F5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23F59">
              <w:rPr>
                <w:rFonts w:ascii="Arial" w:hAnsi="Arial" w:cs="Arial"/>
                <w:sz w:val="24"/>
                <w:szCs w:val="24"/>
              </w:rPr>
              <w:t>No</w:t>
            </w:r>
          </w:p>
        </w:tc>
        <w:tc>
          <w:tcPr>
            <w:tcW w:w="857" w:type="dxa"/>
          </w:tcPr>
          <w:p w14:paraId="4FDE58B3" w14:textId="77777777" w:rsidR="005763F1" w:rsidRPr="00023F59" w:rsidRDefault="005763F1" w:rsidP="00023F5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23F59">
              <w:rPr>
                <w:rFonts w:ascii="Arial" w:hAnsi="Arial" w:cs="Arial"/>
                <w:sz w:val="24"/>
                <w:szCs w:val="24"/>
              </w:rPr>
              <w:t>No</w:t>
            </w:r>
          </w:p>
        </w:tc>
      </w:tr>
    </w:tbl>
    <w:p w14:paraId="56418FFB" w14:textId="57A8A711" w:rsidR="00C46E26" w:rsidRDefault="005763F1" w:rsidP="00547CE3">
      <w:pPr>
        <w:spacing w:before="240" w:after="240"/>
        <w:rPr>
          <w:rFonts w:eastAsia="Times New Roman" w:cs="Times New Roman"/>
        </w:rPr>
      </w:pPr>
      <w:r>
        <w:rPr>
          <w:rFonts w:eastAsia="Times New Roman" w:cs="Times New Roman"/>
        </w:rPr>
        <w:t>It is important that LEAs first enroll SWD i</w:t>
      </w:r>
      <w:r w:rsidR="00475FDF">
        <w:rPr>
          <w:rFonts w:eastAsia="Times New Roman" w:cs="Times New Roman"/>
        </w:rPr>
        <w:t>n</w:t>
      </w:r>
      <w:r>
        <w:rPr>
          <w:rFonts w:eastAsia="Times New Roman" w:cs="Times New Roman"/>
        </w:rPr>
        <w:t xml:space="preserve"> their local student information system (SIS)</w:t>
      </w:r>
      <w:r w:rsidR="00475FDF">
        <w:rPr>
          <w:rFonts w:eastAsia="Times New Roman" w:cs="Times New Roman"/>
        </w:rPr>
        <w:t xml:space="preserve"> with a Start Date that is </w:t>
      </w:r>
      <w:r w:rsidR="00475FDF" w:rsidRPr="0002780C">
        <w:rPr>
          <w:rFonts w:eastAsia="Times New Roman" w:cs="Times New Roman"/>
        </w:rPr>
        <w:t>the Parent Consent date</w:t>
      </w:r>
      <w:r w:rsidRPr="0002780C">
        <w:rPr>
          <w:rFonts w:eastAsia="Times New Roman" w:cs="Times New Roman"/>
        </w:rPr>
        <w:t>.</w:t>
      </w:r>
      <w:r>
        <w:rPr>
          <w:rFonts w:eastAsia="Times New Roman" w:cs="Times New Roman"/>
        </w:rPr>
        <w:t xml:space="preserve"> Onc</w:t>
      </w:r>
      <w:r w:rsidR="00C24EBF">
        <w:rPr>
          <w:rFonts w:eastAsia="Times New Roman" w:cs="Times New Roman"/>
        </w:rPr>
        <w:t xml:space="preserve">e </w:t>
      </w:r>
      <w:r>
        <w:rPr>
          <w:rFonts w:eastAsia="Times New Roman" w:cs="Times New Roman"/>
        </w:rPr>
        <w:t>SWD are enrolled in the SIS and the</w:t>
      </w:r>
      <w:r w:rsidR="00C24EBF">
        <w:rPr>
          <w:rFonts w:eastAsia="Times New Roman" w:cs="Times New Roman"/>
        </w:rPr>
        <w:t>ir enrollment (</w:t>
      </w:r>
      <w:r>
        <w:rPr>
          <w:rFonts w:eastAsia="Times New Roman" w:cs="Times New Roman"/>
        </w:rPr>
        <w:t>SENR</w:t>
      </w:r>
      <w:r w:rsidR="00C24EBF">
        <w:rPr>
          <w:rFonts w:eastAsia="Times New Roman" w:cs="Times New Roman"/>
        </w:rPr>
        <w:t>) and accompanying student profile data (</w:t>
      </w:r>
      <w:r>
        <w:rPr>
          <w:rFonts w:eastAsia="Times New Roman" w:cs="Times New Roman"/>
        </w:rPr>
        <w:t>SINF, SPRG, SELA</w:t>
      </w:r>
      <w:r w:rsidR="00427C53">
        <w:rPr>
          <w:rFonts w:eastAsia="Times New Roman" w:cs="Times New Roman"/>
        </w:rPr>
        <w:t xml:space="preserve"> as specified in the table above</w:t>
      </w:r>
      <w:r w:rsidR="00C24EBF">
        <w:rPr>
          <w:rFonts w:eastAsia="Times New Roman" w:cs="Times New Roman"/>
        </w:rPr>
        <w:t>)</w:t>
      </w:r>
      <w:r>
        <w:rPr>
          <w:rFonts w:eastAsia="Times New Roman" w:cs="Times New Roman"/>
        </w:rPr>
        <w:t xml:space="preserve"> have been </w:t>
      </w:r>
      <w:r w:rsidR="00C24EBF">
        <w:rPr>
          <w:rFonts w:eastAsia="Times New Roman" w:cs="Times New Roman"/>
        </w:rPr>
        <w:t xml:space="preserve">uploaded from the SIS </w:t>
      </w:r>
      <w:r>
        <w:rPr>
          <w:rFonts w:eastAsia="Times New Roman" w:cs="Times New Roman"/>
        </w:rPr>
        <w:t xml:space="preserve">to CALPADS, LEAs may then submit a SPED file from their special education data system (SEDS) </w:t>
      </w:r>
      <w:r w:rsidR="00C24EBF">
        <w:rPr>
          <w:rFonts w:eastAsia="Times New Roman" w:cs="Times New Roman"/>
        </w:rPr>
        <w:t>through the Application Programming Interface (API) to CALPADS.</w:t>
      </w:r>
    </w:p>
    <w:p w14:paraId="1896C317" w14:textId="6DAC2678" w:rsidR="00F5106F" w:rsidRDefault="00F5106F" w:rsidP="00547CE3">
      <w:pPr>
        <w:spacing w:before="240" w:after="240"/>
        <w:rPr>
          <w:rFonts w:eastAsia="Times New Roman" w:cs="Times New Roman"/>
          <w:b/>
        </w:rPr>
      </w:pPr>
      <w:r>
        <w:rPr>
          <w:rFonts w:eastAsia="Times New Roman" w:cs="Times New Roman"/>
          <w:b/>
        </w:rPr>
        <w:t xml:space="preserve">Which LEA is required to report </w:t>
      </w:r>
      <w:r w:rsidR="001061B9">
        <w:rPr>
          <w:rFonts w:eastAsia="Times New Roman" w:cs="Times New Roman"/>
          <w:b/>
        </w:rPr>
        <w:t>SWD</w:t>
      </w:r>
      <w:r>
        <w:rPr>
          <w:rFonts w:eastAsia="Times New Roman" w:cs="Times New Roman"/>
          <w:b/>
        </w:rPr>
        <w:t xml:space="preserve"> data </w:t>
      </w:r>
      <w:r w:rsidR="001061B9">
        <w:rPr>
          <w:rFonts w:eastAsia="Times New Roman" w:cs="Times New Roman"/>
          <w:b/>
        </w:rPr>
        <w:t xml:space="preserve">for a student </w:t>
      </w:r>
      <w:r>
        <w:rPr>
          <w:rFonts w:eastAsia="Times New Roman" w:cs="Times New Roman"/>
          <w:b/>
        </w:rPr>
        <w:t xml:space="preserve">and which LEA is </w:t>
      </w:r>
      <w:r w:rsidR="008F4F10">
        <w:rPr>
          <w:rFonts w:eastAsia="Times New Roman" w:cs="Times New Roman"/>
          <w:b/>
        </w:rPr>
        <w:t xml:space="preserve">held </w:t>
      </w:r>
      <w:r>
        <w:rPr>
          <w:rFonts w:eastAsia="Times New Roman" w:cs="Times New Roman"/>
          <w:b/>
        </w:rPr>
        <w:t>accountable</w:t>
      </w:r>
      <w:r w:rsidR="001061B9">
        <w:rPr>
          <w:rFonts w:eastAsia="Times New Roman" w:cs="Times New Roman"/>
          <w:b/>
        </w:rPr>
        <w:t xml:space="preserve"> for that student</w:t>
      </w:r>
      <w:r>
        <w:rPr>
          <w:rFonts w:eastAsia="Times New Roman" w:cs="Times New Roman"/>
          <w:b/>
        </w:rPr>
        <w:t>?</w:t>
      </w:r>
    </w:p>
    <w:p w14:paraId="3ED57AF6" w14:textId="018F3511" w:rsidR="00BF2C05" w:rsidRPr="00BF2C05" w:rsidRDefault="00BF2C05" w:rsidP="00547CE3">
      <w:pPr>
        <w:spacing w:before="240" w:after="240"/>
        <w:rPr>
          <w:rFonts w:cs="Arial"/>
          <w:color w:val="000000"/>
          <w:szCs w:val="22"/>
        </w:rPr>
      </w:pPr>
      <w:r w:rsidRPr="00BF2C05">
        <w:rPr>
          <w:rFonts w:cs="Arial"/>
          <w:color w:val="000000"/>
          <w:szCs w:val="22"/>
        </w:rPr>
        <w:t xml:space="preserve">Since SWD </w:t>
      </w:r>
      <w:r w:rsidR="00475FDF">
        <w:rPr>
          <w:rFonts w:cs="Arial"/>
          <w:color w:val="000000"/>
          <w:szCs w:val="22"/>
        </w:rPr>
        <w:t>may</w:t>
      </w:r>
      <w:r w:rsidRPr="00BF2C05">
        <w:rPr>
          <w:rFonts w:cs="Arial"/>
          <w:color w:val="000000"/>
          <w:szCs w:val="22"/>
        </w:rPr>
        <w:t xml:space="preserve"> attend school in one LEA and receive services from another LEA or COE, it is sometimes unclear which LEA is required to report special education data. It is critical to determine </w:t>
      </w:r>
      <w:r w:rsidRPr="00BF2C05">
        <w:rPr>
          <w:rFonts w:cs="Arial"/>
          <w:color w:val="000000"/>
          <w:szCs w:val="22"/>
        </w:rPr>
        <w:lastRenderedPageBreak/>
        <w:t xml:space="preserve">which LEA is the “Reporting LEA” responsible for reporting special education data to CALPADS. The Reporting LEA is where the student “attends school” or </w:t>
      </w:r>
      <w:r w:rsidRPr="009D3EA5">
        <w:rPr>
          <w:rFonts w:cs="Arial"/>
          <w:i/>
          <w:color w:val="000000"/>
          <w:szCs w:val="22"/>
        </w:rPr>
        <w:t>receives the majority of their instruction.</w:t>
      </w:r>
      <w:r w:rsidRPr="00BF2C05">
        <w:rPr>
          <w:rFonts w:cs="Arial"/>
          <w:color w:val="000000"/>
          <w:szCs w:val="22"/>
        </w:rPr>
        <w:t xml:space="preserve"> The Reporting LEA has historically been referred to as the “District of Service.” However, this term causes confusion because if an LEA or COE is only providing services to a SWD and is not providing a majority of the student’s instruction, that LEA or COE </w:t>
      </w:r>
      <w:r w:rsidRPr="009D3EA5">
        <w:rPr>
          <w:rFonts w:cs="Arial"/>
          <w:i/>
          <w:color w:val="000000"/>
          <w:szCs w:val="22"/>
        </w:rPr>
        <w:t>does not</w:t>
      </w:r>
      <w:r w:rsidRPr="00BF2C05">
        <w:rPr>
          <w:rFonts w:cs="Arial"/>
          <w:color w:val="000000"/>
          <w:szCs w:val="22"/>
        </w:rPr>
        <w:t xml:space="preserve"> report any data for that student to CALPADS. Therefore, we are moving away from using the term “District of Service.”</w:t>
      </w:r>
    </w:p>
    <w:p w14:paraId="1EDAF5BA" w14:textId="2AFEF647" w:rsidR="00BF2C05" w:rsidRPr="00BF2C05" w:rsidRDefault="00BF2C05" w:rsidP="00547CE3">
      <w:pPr>
        <w:spacing w:before="240" w:after="240"/>
        <w:rPr>
          <w:rFonts w:cs="Arial"/>
          <w:color w:val="000000"/>
          <w:szCs w:val="22"/>
        </w:rPr>
      </w:pPr>
      <w:r w:rsidRPr="00BF2C05">
        <w:rPr>
          <w:rFonts w:cs="Arial"/>
          <w:color w:val="000000"/>
          <w:szCs w:val="22"/>
        </w:rPr>
        <w:t>For accountability purposes, generally the Reporting LEA and the District of Special Education Accountability (DSEA) are the same, and generally the DSEA and the District of Geographic Residence are the same. However, th</w:t>
      </w:r>
      <w:r>
        <w:rPr>
          <w:rFonts w:cs="Arial"/>
          <w:color w:val="000000"/>
          <w:szCs w:val="22"/>
        </w:rPr>
        <w:t>ese generalizations</w:t>
      </w:r>
      <w:r w:rsidRPr="00BF2C05">
        <w:rPr>
          <w:rFonts w:cs="Arial"/>
          <w:color w:val="000000"/>
          <w:szCs w:val="22"/>
        </w:rPr>
        <w:t xml:space="preserve"> </w:t>
      </w:r>
      <w:r>
        <w:rPr>
          <w:rFonts w:cs="Arial"/>
          <w:color w:val="000000"/>
          <w:szCs w:val="22"/>
        </w:rPr>
        <w:t>do</w:t>
      </w:r>
      <w:r w:rsidRPr="00BF2C05">
        <w:rPr>
          <w:rFonts w:cs="Arial"/>
          <w:color w:val="000000"/>
          <w:szCs w:val="22"/>
        </w:rPr>
        <w:t xml:space="preserve"> not always hold true. The Reporting LEA may not be the DSEA, which is the LEA ultimately responsible for the student and is held accountable for the student on the California School Dashboard (Dashboard).</w:t>
      </w:r>
      <w:r w:rsidR="00247710">
        <w:rPr>
          <w:rFonts w:cs="Arial"/>
          <w:color w:val="000000"/>
          <w:szCs w:val="22"/>
        </w:rPr>
        <w:t xml:space="preserve"> (The specific DSEA definition is provided in the next section.)</w:t>
      </w:r>
      <w:r w:rsidRPr="00BF2C05">
        <w:rPr>
          <w:rFonts w:cs="Arial"/>
          <w:color w:val="000000"/>
          <w:szCs w:val="22"/>
        </w:rPr>
        <w:t xml:space="preserve"> </w:t>
      </w:r>
    </w:p>
    <w:p w14:paraId="5111A98D" w14:textId="79A577DF" w:rsidR="00BF2C05" w:rsidRPr="00BF2C05" w:rsidRDefault="00BF2C05" w:rsidP="00547CE3">
      <w:pPr>
        <w:spacing w:before="240" w:after="240"/>
        <w:rPr>
          <w:rFonts w:cs="Arial"/>
          <w:color w:val="000000"/>
          <w:szCs w:val="22"/>
        </w:rPr>
      </w:pPr>
      <w:r w:rsidRPr="00BF2C05">
        <w:rPr>
          <w:rFonts w:cs="Arial"/>
          <w:color w:val="000000"/>
          <w:szCs w:val="22"/>
        </w:rPr>
        <w:t xml:space="preserve">The following table provides the most common scenarios for determining which LEA is responsible for reporting SWD data, and which LEA will be held accountable on the Dashboard. A comprehensive list of scenarios </w:t>
      </w:r>
      <w:r>
        <w:rPr>
          <w:rFonts w:cs="Arial"/>
          <w:color w:val="000000"/>
          <w:szCs w:val="22"/>
        </w:rPr>
        <w:t xml:space="preserve">can be found </w:t>
      </w:r>
      <w:r w:rsidR="002A2213">
        <w:rPr>
          <w:rFonts w:cs="Arial"/>
          <w:color w:val="000000"/>
          <w:szCs w:val="22"/>
        </w:rPr>
        <w:t xml:space="preserve">on the CDE </w:t>
      </w:r>
      <w:r w:rsidR="002A2213">
        <w:rPr>
          <w:rFonts w:cs="Arial"/>
          <w:i/>
          <w:color w:val="000000"/>
          <w:szCs w:val="22"/>
        </w:rPr>
        <w:t>Reporting Data for Students with Disabilities</w:t>
      </w:r>
      <w:r w:rsidR="002A2213">
        <w:rPr>
          <w:rFonts w:cs="Arial"/>
          <w:color w:val="000000"/>
          <w:szCs w:val="22"/>
        </w:rPr>
        <w:t xml:space="preserve"> web page here</w:t>
      </w:r>
      <w:r w:rsidR="00E97F66">
        <w:rPr>
          <w:rFonts w:cs="Arial"/>
          <w:color w:val="000000"/>
          <w:szCs w:val="22"/>
        </w:rPr>
        <w:t>:</w:t>
      </w:r>
      <w:r w:rsidR="002A2213">
        <w:rPr>
          <w:rFonts w:cs="Arial"/>
          <w:color w:val="000000"/>
          <w:szCs w:val="22"/>
        </w:rPr>
        <w:t xml:space="preserve"> </w:t>
      </w:r>
      <w:hyperlink r:id="rId50" w:tooltip="Reporting Data for Students with Disabilities: A list of common scenarios." w:history="1">
        <w:r w:rsidR="002A2213" w:rsidRPr="00247479">
          <w:rPr>
            <w:rStyle w:val="Hyperlink"/>
            <w:rFonts w:cs="Arial"/>
            <w:szCs w:val="22"/>
          </w:rPr>
          <w:t>https://www.cde.ca.gov/ds/sp/cl/swdreporting.asp</w:t>
        </w:r>
      </w:hyperlink>
      <w:r w:rsidR="002A2213">
        <w:rPr>
          <w:rFonts w:cs="Arial"/>
          <w:color w:val="000000"/>
          <w:szCs w:val="22"/>
        </w:rPr>
        <w:t xml:space="preserve">. </w:t>
      </w:r>
      <w:r w:rsidR="00E97F66">
        <w:rPr>
          <w:rFonts w:cs="Arial"/>
          <w:color w:val="000000"/>
          <w:szCs w:val="22"/>
        </w:rPr>
        <w:t xml:space="preserve"> </w:t>
      </w:r>
    </w:p>
    <w:tbl>
      <w:tblPr>
        <w:tblStyle w:val="GridTable1Light2"/>
        <w:tblW w:w="10615" w:type="dxa"/>
        <w:tblLook w:val="04A0" w:firstRow="1" w:lastRow="0" w:firstColumn="1" w:lastColumn="0" w:noHBand="0" w:noVBand="1"/>
        <w:tblDescription w:val="The most common scenarios for determining which LEA is responsible for reporting SWD data, and which LEA will be held accountable on the Dashboard."/>
      </w:tblPr>
      <w:tblGrid>
        <w:gridCol w:w="1252"/>
        <w:gridCol w:w="1307"/>
        <w:gridCol w:w="1666"/>
        <w:gridCol w:w="2070"/>
        <w:gridCol w:w="2070"/>
        <w:gridCol w:w="2250"/>
      </w:tblGrid>
      <w:tr w:rsidR="00BF2C05" w:rsidRPr="00BF2C05" w14:paraId="623396F9" w14:textId="77777777" w:rsidTr="008628B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52" w:type="dxa"/>
            <w:shd w:val="clear" w:color="auto" w:fill="D9D9D9" w:themeFill="background1" w:themeFillShade="D9"/>
          </w:tcPr>
          <w:p w14:paraId="2DA25CEB" w14:textId="77777777" w:rsidR="00BF2C05" w:rsidRPr="00BF2C05" w:rsidRDefault="00BF2C05" w:rsidP="00BF2C05">
            <w:pPr>
              <w:spacing w:before="120" w:after="120"/>
              <w:rPr>
                <w:rFonts w:ascii="Arial" w:hAnsi="Arial" w:cs="Arial"/>
                <w:color w:val="000000"/>
                <w:sz w:val="24"/>
                <w:szCs w:val="24"/>
              </w:rPr>
            </w:pPr>
            <w:r w:rsidRPr="00BF2C05">
              <w:rPr>
                <w:rFonts w:ascii="Arial" w:hAnsi="Arial" w:cs="Arial"/>
                <w:color w:val="000000"/>
                <w:sz w:val="24"/>
                <w:szCs w:val="24"/>
              </w:rPr>
              <w:t>Scenario</w:t>
            </w:r>
          </w:p>
        </w:tc>
        <w:tc>
          <w:tcPr>
            <w:tcW w:w="1307" w:type="dxa"/>
            <w:shd w:val="clear" w:color="auto" w:fill="D9D9D9" w:themeFill="background1" w:themeFillShade="D9"/>
          </w:tcPr>
          <w:p w14:paraId="48D35CEA" w14:textId="77777777" w:rsidR="00BF2C05" w:rsidRPr="00BF2C05" w:rsidRDefault="00BF2C05" w:rsidP="00BF2C05">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rPr>
            </w:pPr>
            <w:r w:rsidRPr="00BF2C05">
              <w:rPr>
                <w:rFonts w:ascii="Arial" w:hAnsi="Arial" w:cs="Arial"/>
                <w:color w:val="000000"/>
                <w:sz w:val="24"/>
                <w:szCs w:val="24"/>
              </w:rPr>
              <w:t>If the student resides in:</w:t>
            </w:r>
          </w:p>
        </w:tc>
        <w:tc>
          <w:tcPr>
            <w:tcW w:w="1666" w:type="dxa"/>
            <w:shd w:val="clear" w:color="auto" w:fill="D9D9D9" w:themeFill="background1" w:themeFillShade="D9"/>
          </w:tcPr>
          <w:p w14:paraId="6FA06A07" w14:textId="77777777" w:rsidR="00BF2C05" w:rsidRPr="00BF2C05" w:rsidRDefault="00BF2C05" w:rsidP="00BF2C05">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rPr>
            </w:pPr>
            <w:r w:rsidRPr="00BF2C05">
              <w:rPr>
                <w:rFonts w:ascii="Arial" w:hAnsi="Arial" w:cs="Arial"/>
                <w:color w:val="000000"/>
                <w:sz w:val="24"/>
                <w:szCs w:val="24"/>
              </w:rPr>
              <w:t>And the student is attending a school in:</w:t>
            </w:r>
          </w:p>
        </w:tc>
        <w:tc>
          <w:tcPr>
            <w:tcW w:w="2070" w:type="dxa"/>
            <w:shd w:val="clear" w:color="auto" w:fill="D9D9D9" w:themeFill="background1" w:themeFillShade="D9"/>
          </w:tcPr>
          <w:p w14:paraId="78107365" w14:textId="77777777" w:rsidR="00BF2C05" w:rsidRPr="00BF2C05" w:rsidRDefault="00BF2C05" w:rsidP="00BF2C05">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rPr>
            </w:pPr>
            <w:r w:rsidRPr="00BF2C05">
              <w:rPr>
                <w:rFonts w:ascii="Arial" w:hAnsi="Arial" w:cs="Arial"/>
                <w:color w:val="000000"/>
                <w:sz w:val="24"/>
                <w:szCs w:val="24"/>
              </w:rPr>
              <w:t>And the student receives special education services from:</w:t>
            </w:r>
          </w:p>
        </w:tc>
        <w:tc>
          <w:tcPr>
            <w:tcW w:w="2070" w:type="dxa"/>
            <w:shd w:val="clear" w:color="auto" w:fill="D9D9D9" w:themeFill="background1" w:themeFillShade="D9"/>
          </w:tcPr>
          <w:p w14:paraId="2A27D66A" w14:textId="77777777" w:rsidR="00BF2C05" w:rsidRPr="00BF2C05" w:rsidRDefault="00BF2C05" w:rsidP="00BF2C05">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rPr>
            </w:pPr>
            <w:r w:rsidRPr="00BF2C05">
              <w:rPr>
                <w:rFonts w:ascii="Arial" w:hAnsi="Arial" w:cs="Arial"/>
                <w:color w:val="000000"/>
                <w:sz w:val="24"/>
                <w:szCs w:val="24"/>
              </w:rPr>
              <w:t>Then the LEA that reports data for the SWD is:</w:t>
            </w:r>
          </w:p>
        </w:tc>
        <w:tc>
          <w:tcPr>
            <w:tcW w:w="2250" w:type="dxa"/>
            <w:shd w:val="clear" w:color="auto" w:fill="D9D9D9" w:themeFill="background1" w:themeFillShade="D9"/>
          </w:tcPr>
          <w:p w14:paraId="55596990" w14:textId="77777777" w:rsidR="00BF2C05" w:rsidRPr="00BF2C05" w:rsidRDefault="00BF2C05" w:rsidP="00BF2C05">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rPr>
            </w:pPr>
            <w:r w:rsidRPr="00BF2C05">
              <w:rPr>
                <w:rFonts w:ascii="Arial" w:hAnsi="Arial" w:cs="Arial"/>
                <w:color w:val="000000"/>
                <w:sz w:val="24"/>
                <w:szCs w:val="24"/>
              </w:rPr>
              <w:t>And the District of Special Education Accountability is:</w:t>
            </w:r>
          </w:p>
        </w:tc>
      </w:tr>
      <w:tr w:rsidR="00247710" w:rsidRPr="00BF2C05" w14:paraId="19369BA2" w14:textId="77777777" w:rsidTr="008628B7">
        <w:trPr>
          <w:cantSplit/>
        </w:trPr>
        <w:tc>
          <w:tcPr>
            <w:cnfStyle w:val="001000000000" w:firstRow="0" w:lastRow="0" w:firstColumn="1" w:lastColumn="0" w:oddVBand="0" w:evenVBand="0" w:oddHBand="0" w:evenHBand="0" w:firstRowFirstColumn="0" w:firstRowLastColumn="0" w:lastRowFirstColumn="0" w:lastRowLastColumn="0"/>
            <w:tcW w:w="1252" w:type="dxa"/>
          </w:tcPr>
          <w:p w14:paraId="7033AA3E" w14:textId="77777777" w:rsidR="00BF2C05" w:rsidRPr="00BF2C05" w:rsidRDefault="00BF2C05" w:rsidP="00BF2C05">
            <w:pPr>
              <w:spacing w:before="120" w:after="120"/>
              <w:jc w:val="center"/>
              <w:rPr>
                <w:rFonts w:ascii="Arial" w:hAnsi="Arial" w:cs="Arial"/>
                <w:color w:val="000000"/>
                <w:sz w:val="24"/>
                <w:szCs w:val="24"/>
              </w:rPr>
            </w:pPr>
            <w:r w:rsidRPr="00BF2C05">
              <w:rPr>
                <w:rFonts w:ascii="Arial" w:hAnsi="Arial" w:cs="Arial"/>
                <w:color w:val="000000"/>
                <w:sz w:val="24"/>
                <w:szCs w:val="24"/>
              </w:rPr>
              <w:t>1</w:t>
            </w:r>
          </w:p>
        </w:tc>
        <w:tc>
          <w:tcPr>
            <w:tcW w:w="1307" w:type="dxa"/>
          </w:tcPr>
          <w:p w14:paraId="0916F9EC" w14:textId="77777777" w:rsidR="00BF2C05" w:rsidRPr="00BF2C05" w:rsidRDefault="00BF2C05" w:rsidP="00BF2C05">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BF2C05">
              <w:rPr>
                <w:rFonts w:ascii="Arial" w:hAnsi="Arial" w:cs="Arial"/>
                <w:color w:val="000000"/>
                <w:sz w:val="24"/>
                <w:szCs w:val="24"/>
              </w:rPr>
              <w:t>District A</w:t>
            </w:r>
          </w:p>
        </w:tc>
        <w:tc>
          <w:tcPr>
            <w:tcW w:w="1666" w:type="dxa"/>
          </w:tcPr>
          <w:p w14:paraId="517E8DB4" w14:textId="77777777" w:rsidR="00BF2C05" w:rsidRPr="00BF2C05" w:rsidRDefault="00BF2C05" w:rsidP="00BF2C05">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BF2C05">
              <w:rPr>
                <w:rFonts w:ascii="Arial" w:hAnsi="Arial" w:cs="Arial"/>
                <w:color w:val="000000"/>
                <w:sz w:val="24"/>
                <w:szCs w:val="24"/>
              </w:rPr>
              <w:t>District A</w:t>
            </w:r>
          </w:p>
        </w:tc>
        <w:tc>
          <w:tcPr>
            <w:tcW w:w="2070" w:type="dxa"/>
          </w:tcPr>
          <w:p w14:paraId="7F0F0A5A" w14:textId="77777777" w:rsidR="00BF2C05" w:rsidRPr="00BF2C05" w:rsidRDefault="00BF2C05" w:rsidP="00BF2C05">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BF2C05">
              <w:rPr>
                <w:rFonts w:ascii="Arial" w:hAnsi="Arial" w:cs="Arial"/>
                <w:color w:val="000000"/>
                <w:sz w:val="24"/>
                <w:szCs w:val="24"/>
              </w:rPr>
              <w:t>District A</w:t>
            </w:r>
          </w:p>
        </w:tc>
        <w:tc>
          <w:tcPr>
            <w:tcW w:w="2070" w:type="dxa"/>
          </w:tcPr>
          <w:p w14:paraId="7F0D2856" w14:textId="77777777" w:rsidR="00BF2C05" w:rsidRPr="00BF2C05" w:rsidRDefault="00BF2C05" w:rsidP="00BF2C05">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BF2C05">
              <w:rPr>
                <w:rFonts w:ascii="Arial" w:hAnsi="Arial" w:cs="Arial"/>
                <w:color w:val="000000"/>
                <w:sz w:val="24"/>
                <w:szCs w:val="24"/>
              </w:rPr>
              <w:t>District A</w:t>
            </w:r>
          </w:p>
        </w:tc>
        <w:tc>
          <w:tcPr>
            <w:tcW w:w="2250" w:type="dxa"/>
          </w:tcPr>
          <w:p w14:paraId="36D15F02" w14:textId="77777777" w:rsidR="00BF2C05" w:rsidRPr="00BF2C05" w:rsidRDefault="00BF2C05" w:rsidP="00BF2C05">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BF2C05">
              <w:rPr>
                <w:rFonts w:ascii="Arial" w:hAnsi="Arial" w:cs="Arial"/>
                <w:color w:val="000000"/>
                <w:sz w:val="24"/>
                <w:szCs w:val="24"/>
              </w:rPr>
              <w:t>District A</w:t>
            </w:r>
          </w:p>
        </w:tc>
      </w:tr>
      <w:tr w:rsidR="00247710" w:rsidRPr="00BF2C05" w14:paraId="41DC319A" w14:textId="77777777" w:rsidTr="008628B7">
        <w:trPr>
          <w:cantSplit/>
        </w:trPr>
        <w:tc>
          <w:tcPr>
            <w:cnfStyle w:val="001000000000" w:firstRow="0" w:lastRow="0" w:firstColumn="1" w:lastColumn="0" w:oddVBand="0" w:evenVBand="0" w:oddHBand="0" w:evenHBand="0" w:firstRowFirstColumn="0" w:firstRowLastColumn="0" w:lastRowFirstColumn="0" w:lastRowLastColumn="0"/>
            <w:tcW w:w="1252" w:type="dxa"/>
          </w:tcPr>
          <w:p w14:paraId="5EFD4967" w14:textId="77777777" w:rsidR="00BF2C05" w:rsidRPr="00BF2C05" w:rsidRDefault="00BF2C05" w:rsidP="00BF2C05">
            <w:pPr>
              <w:spacing w:before="120" w:after="120"/>
              <w:jc w:val="center"/>
              <w:rPr>
                <w:rFonts w:ascii="Arial" w:hAnsi="Arial" w:cs="Arial"/>
                <w:color w:val="000000"/>
                <w:sz w:val="24"/>
                <w:szCs w:val="24"/>
              </w:rPr>
            </w:pPr>
            <w:r w:rsidRPr="00BF2C05">
              <w:rPr>
                <w:rFonts w:ascii="Arial" w:hAnsi="Arial" w:cs="Arial"/>
                <w:color w:val="000000"/>
                <w:sz w:val="24"/>
                <w:szCs w:val="24"/>
              </w:rPr>
              <w:t>2</w:t>
            </w:r>
          </w:p>
        </w:tc>
        <w:tc>
          <w:tcPr>
            <w:tcW w:w="1307" w:type="dxa"/>
          </w:tcPr>
          <w:p w14:paraId="35F5CD0F" w14:textId="77777777" w:rsidR="00BF2C05" w:rsidRPr="00BF2C05" w:rsidRDefault="00BF2C05" w:rsidP="00BF2C05">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BF2C05">
              <w:rPr>
                <w:rFonts w:ascii="Arial" w:hAnsi="Arial" w:cs="Arial"/>
                <w:color w:val="000000"/>
                <w:sz w:val="24"/>
                <w:szCs w:val="24"/>
              </w:rPr>
              <w:t>District A</w:t>
            </w:r>
          </w:p>
        </w:tc>
        <w:tc>
          <w:tcPr>
            <w:tcW w:w="1666" w:type="dxa"/>
          </w:tcPr>
          <w:p w14:paraId="31C88DB8" w14:textId="77777777" w:rsidR="00BF2C05" w:rsidRPr="00BF2C05" w:rsidRDefault="00BF2C05" w:rsidP="00BF2C05">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BF2C05">
              <w:rPr>
                <w:rFonts w:ascii="Arial" w:hAnsi="Arial" w:cs="Arial"/>
                <w:color w:val="000000"/>
                <w:sz w:val="24"/>
                <w:szCs w:val="24"/>
              </w:rPr>
              <w:t>District A</w:t>
            </w:r>
          </w:p>
        </w:tc>
        <w:tc>
          <w:tcPr>
            <w:tcW w:w="2070" w:type="dxa"/>
          </w:tcPr>
          <w:p w14:paraId="75F19A71" w14:textId="77777777" w:rsidR="00BF2C05" w:rsidRPr="00BF2C05" w:rsidRDefault="00BF2C05" w:rsidP="00BF2C05">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BF2C05">
              <w:rPr>
                <w:rFonts w:ascii="Arial" w:hAnsi="Arial" w:cs="Arial"/>
                <w:color w:val="000000"/>
                <w:sz w:val="24"/>
                <w:szCs w:val="24"/>
              </w:rPr>
              <w:t>District B</w:t>
            </w:r>
          </w:p>
        </w:tc>
        <w:tc>
          <w:tcPr>
            <w:tcW w:w="2070" w:type="dxa"/>
          </w:tcPr>
          <w:p w14:paraId="50BECFA5" w14:textId="77777777" w:rsidR="00BF2C05" w:rsidRPr="00BF2C05" w:rsidRDefault="00BF2C05" w:rsidP="00BF2C05">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BF2C05">
              <w:rPr>
                <w:rFonts w:ascii="Arial" w:hAnsi="Arial" w:cs="Arial"/>
                <w:color w:val="000000"/>
                <w:sz w:val="24"/>
                <w:szCs w:val="24"/>
              </w:rPr>
              <w:t>District A</w:t>
            </w:r>
          </w:p>
        </w:tc>
        <w:tc>
          <w:tcPr>
            <w:tcW w:w="2250" w:type="dxa"/>
          </w:tcPr>
          <w:p w14:paraId="4330CAAD" w14:textId="77777777" w:rsidR="00BF2C05" w:rsidRPr="00BF2C05" w:rsidRDefault="00BF2C05" w:rsidP="00BF2C05">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BF2C05">
              <w:rPr>
                <w:rFonts w:ascii="Arial" w:hAnsi="Arial" w:cs="Arial"/>
                <w:color w:val="000000"/>
                <w:sz w:val="24"/>
                <w:szCs w:val="24"/>
              </w:rPr>
              <w:t>District A</w:t>
            </w:r>
          </w:p>
        </w:tc>
      </w:tr>
      <w:tr w:rsidR="00247710" w:rsidRPr="00BF2C05" w14:paraId="7A66E958" w14:textId="77777777" w:rsidTr="008628B7">
        <w:trPr>
          <w:cantSplit/>
        </w:trPr>
        <w:tc>
          <w:tcPr>
            <w:cnfStyle w:val="001000000000" w:firstRow="0" w:lastRow="0" w:firstColumn="1" w:lastColumn="0" w:oddVBand="0" w:evenVBand="0" w:oddHBand="0" w:evenHBand="0" w:firstRowFirstColumn="0" w:firstRowLastColumn="0" w:lastRowFirstColumn="0" w:lastRowLastColumn="0"/>
            <w:tcW w:w="1252" w:type="dxa"/>
          </w:tcPr>
          <w:p w14:paraId="3767CA38" w14:textId="77777777" w:rsidR="00BF2C05" w:rsidRPr="00BF2C05" w:rsidRDefault="00BF2C05" w:rsidP="00BF2C05">
            <w:pPr>
              <w:spacing w:before="120" w:after="120"/>
              <w:jc w:val="center"/>
              <w:rPr>
                <w:rFonts w:ascii="Arial" w:hAnsi="Arial" w:cs="Arial"/>
                <w:color w:val="000000"/>
                <w:sz w:val="24"/>
                <w:szCs w:val="24"/>
              </w:rPr>
            </w:pPr>
            <w:r w:rsidRPr="00BF2C05">
              <w:rPr>
                <w:rFonts w:ascii="Arial" w:hAnsi="Arial" w:cs="Arial"/>
                <w:color w:val="000000"/>
                <w:sz w:val="24"/>
                <w:szCs w:val="24"/>
              </w:rPr>
              <w:t>3</w:t>
            </w:r>
          </w:p>
        </w:tc>
        <w:tc>
          <w:tcPr>
            <w:tcW w:w="1307" w:type="dxa"/>
          </w:tcPr>
          <w:p w14:paraId="23C5A80D" w14:textId="77777777" w:rsidR="00BF2C05" w:rsidRPr="00BF2C05" w:rsidRDefault="00BF2C05" w:rsidP="00BF2C05">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BF2C05">
              <w:rPr>
                <w:rFonts w:ascii="Arial" w:hAnsi="Arial" w:cs="Arial"/>
                <w:color w:val="000000"/>
                <w:sz w:val="24"/>
                <w:szCs w:val="24"/>
              </w:rPr>
              <w:t>District A</w:t>
            </w:r>
          </w:p>
        </w:tc>
        <w:tc>
          <w:tcPr>
            <w:tcW w:w="1666" w:type="dxa"/>
          </w:tcPr>
          <w:p w14:paraId="70CCCF2A" w14:textId="77777777" w:rsidR="00BF2C05" w:rsidRPr="00BF2C05" w:rsidRDefault="00BF2C05" w:rsidP="00BF2C05">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BF2C05">
              <w:rPr>
                <w:rFonts w:ascii="Arial" w:hAnsi="Arial" w:cs="Arial"/>
                <w:color w:val="000000"/>
                <w:sz w:val="24"/>
                <w:szCs w:val="24"/>
              </w:rPr>
              <w:t xml:space="preserve">District B </w:t>
            </w:r>
            <w:r w:rsidRPr="00BF2C05">
              <w:rPr>
                <w:rFonts w:ascii="Arial" w:hAnsi="Arial" w:cs="Arial"/>
                <w:sz w:val="24"/>
                <w:szCs w:val="24"/>
              </w:rPr>
              <w:t>per the IEP</w:t>
            </w:r>
          </w:p>
        </w:tc>
        <w:tc>
          <w:tcPr>
            <w:tcW w:w="2070" w:type="dxa"/>
          </w:tcPr>
          <w:p w14:paraId="7C34734B" w14:textId="77777777" w:rsidR="00BF2C05" w:rsidRPr="00BF2C05" w:rsidRDefault="00BF2C05" w:rsidP="00BF2C05">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BF2C05">
              <w:rPr>
                <w:rFonts w:ascii="Arial" w:hAnsi="Arial" w:cs="Arial"/>
                <w:color w:val="000000"/>
                <w:sz w:val="24"/>
                <w:szCs w:val="24"/>
              </w:rPr>
              <w:t>District B</w:t>
            </w:r>
          </w:p>
        </w:tc>
        <w:tc>
          <w:tcPr>
            <w:tcW w:w="2070" w:type="dxa"/>
          </w:tcPr>
          <w:p w14:paraId="0337F9F6" w14:textId="77777777" w:rsidR="00BF2C05" w:rsidRPr="00BF2C05" w:rsidRDefault="00BF2C05" w:rsidP="00BF2C05">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BF2C05">
              <w:rPr>
                <w:rFonts w:ascii="Arial" w:hAnsi="Arial" w:cs="Arial"/>
                <w:color w:val="000000"/>
                <w:sz w:val="24"/>
                <w:szCs w:val="24"/>
              </w:rPr>
              <w:t>District B</w:t>
            </w:r>
          </w:p>
        </w:tc>
        <w:tc>
          <w:tcPr>
            <w:tcW w:w="2250" w:type="dxa"/>
          </w:tcPr>
          <w:p w14:paraId="157D13A2" w14:textId="77777777" w:rsidR="00BF2C05" w:rsidRPr="00BF2C05" w:rsidRDefault="00BF2C05" w:rsidP="00BF2C05">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BF2C05">
              <w:rPr>
                <w:rFonts w:ascii="Arial" w:hAnsi="Arial" w:cs="Arial"/>
                <w:color w:val="000000"/>
                <w:sz w:val="24"/>
                <w:szCs w:val="24"/>
              </w:rPr>
              <w:t>District A</w:t>
            </w:r>
          </w:p>
        </w:tc>
      </w:tr>
      <w:tr w:rsidR="00247710" w:rsidRPr="00BF2C05" w14:paraId="6BB4A5F5" w14:textId="77777777" w:rsidTr="008628B7">
        <w:trPr>
          <w:cantSplit/>
        </w:trPr>
        <w:tc>
          <w:tcPr>
            <w:cnfStyle w:val="001000000000" w:firstRow="0" w:lastRow="0" w:firstColumn="1" w:lastColumn="0" w:oddVBand="0" w:evenVBand="0" w:oddHBand="0" w:evenHBand="0" w:firstRowFirstColumn="0" w:firstRowLastColumn="0" w:lastRowFirstColumn="0" w:lastRowLastColumn="0"/>
            <w:tcW w:w="1252" w:type="dxa"/>
          </w:tcPr>
          <w:p w14:paraId="5912CE5A" w14:textId="77777777" w:rsidR="00BF2C05" w:rsidRPr="00BF2C05" w:rsidRDefault="00BF2C05" w:rsidP="00BF2C05">
            <w:pPr>
              <w:spacing w:before="120" w:after="120"/>
              <w:jc w:val="center"/>
              <w:rPr>
                <w:rFonts w:ascii="Arial" w:hAnsi="Arial" w:cs="Arial"/>
                <w:color w:val="000000"/>
                <w:sz w:val="24"/>
                <w:szCs w:val="24"/>
              </w:rPr>
            </w:pPr>
            <w:r w:rsidRPr="00BF2C05">
              <w:rPr>
                <w:rFonts w:ascii="Arial" w:hAnsi="Arial" w:cs="Arial"/>
                <w:color w:val="000000"/>
                <w:sz w:val="24"/>
                <w:szCs w:val="24"/>
              </w:rPr>
              <w:t>4</w:t>
            </w:r>
          </w:p>
        </w:tc>
        <w:tc>
          <w:tcPr>
            <w:tcW w:w="1307" w:type="dxa"/>
          </w:tcPr>
          <w:p w14:paraId="4183366D" w14:textId="77777777" w:rsidR="00BF2C05" w:rsidRPr="00BF2C05" w:rsidRDefault="00BF2C05" w:rsidP="00BF2C05">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BF2C05">
              <w:rPr>
                <w:rFonts w:ascii="Arial" w:hAnsi="Arial" w:cs="Arial"/>
                <w:color w:val="000000"/>
                <w:sz w:val="24"/>
                <w:szCs w:val="24"/>
              </w:rPr>
              <w:t>District A</w:t>
            </w:r>
          </w:p>
        </w:tc>
        <w:tc>
          <w:tcPr>
            <w:tcW w:w="1666" w:type="dxa"/>
          </w:tcPr>
          <w:p w14:paraId="61CBC45E" w14:textId="77777777" w:rsidR="00BF2C05" w:rsidRPr="00BF2C05" w:rsidRDefault="00BF2C05" w:rsidP="00BF2C05">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BF2C05">
              <w:rPr>
                <w:rFonts w:ascii="Arial" w:hAnsi="Arial" w:cs="Arial"/>
                <w:color w:val="000000"/>
                <w:sz w:val="24"/>
                <w:szCs w:val="24"/>
              </w:rPr>
              <w:t>District B</w:t>
            </w:r>
          </w:p>
          <w:p w14:paraId="61394302" w14:textId="77777777" w:rsidR="00BF2C05" w:rsidRPr="00BF2C05" w:rsidRDefault="00BF2C05" w:rsidP="00BF2C05">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BF2C05">
              <w:rPr>
                <w:rFonts w:ascii="Arial" w:hAnsi="Arial" w:cs="Arial"/>
                <w:sz w:val="24"/>
                <w:szCs w:val="24"/>
              </w:rPr>
              <w:t>per an inter-district transfer agreement</w:t>
            </w:r>
          </w:p>
        </w:tc>
        <w:tc>
          <w:tcPr>
            <w:tcW w:w="2070" w:type="dxa"/>
          </w:tcPr>
          <w:p w14:paraId="6CCC7D0A" w14:textId="77777777" w:rsidR="00BF2C05" w:rsidRPr="00BF2C05" w:rsidRDefault="00BF2C05" w:rsidP="00BF2C05">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BF2C05">
              <w:rPr>
                <w:rFonts w:ascii="Arial" w:hAnsi="Arial" w:cs="Arial"/>
                <w:color w:val="000000"/>
                <w:sz w:val="24"/>
                <w:szCs w:val="24"/>
              </w:rPr>
              <w:t>District B</w:t>
            </w:r>
          </w:p>
        </w:tc>
        <w:tc>
          <w:tcPr>
            <w:tcW w:w="2070" w:type="dxa"/>
          </w:tcPr>
          <w:p w14:paraId="7BE5D640" w14:textId="77777777" w:rsidR="00BF2C05" w:rsidRPr="00BF2C05" w:rsidRDefault="00BF2C05" w:rsidP="00BF2C05">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BF2C05">
              <w:rPr>
                <w:rFonts w:ascii="Arial" w:hAnsi="Arial" w:cs="Arial"/>
                <w:color w:val="000000"/>
                <w:sz w:val="24"/>
                <w:szCs w:val="24"/>
              </w:rPr>
              <w:t>District B</w:t>
            </w:r>
          </w:p>
        </w:tc>
        <w:tc>
          <w:tcPr>
            <w:tcW w:w="2250" w:type="dxa"/>
          </w:tcPr>
          <w:p w14:paraId="3B594B90" w14:textId="77777777" w:rsidR="00BF2C05" w:rsidRPr="00BF2C05" w:rsidRDefault="00BF2C05" w:rsidP="00BF2C05">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BF2C05">
              <w:rPr>
                <w:rFonts w:ascii="Arial" w:hAnsi="Arial" w:cs="Arial"/>
                <w:color w:val="000000"/>
                <w:sz w:val="24"/>
                <w:szCs w:val="24"/>
              </w:rPr>
              <w:t>District B</w:t>
            </w:r>
          </w:p>
        </w:tc>
      </w:tr>
    </w:tbl>
    <w:p w14:paraId="2E5D3D33" w14:textId="77777777" w:rsidR="00A52907" w:rsidRDefault="00A52907" w:rsidP="00A52907">
      <w:pPr>
        <w:spacing w:after="120"/>
        <w:rPr>
          <w:rFonts w:cs="Arial"/>
          <w:color w:val="000000"/>
          <w:szCs w:val="22"/>
        </w:rPr>
      </w:pPr>
    </w:p>
    <w:p w14:paraId="7440A508" w14:textId="17F1B298" w:rsidR="00247710" w:rsidRPr="00247710" w:rsidRDefault="00247710" w:rsidP="00547CE3">
      <w:pPr>
        <w:spacing w:before="240" w:after="240"/>
        <w:rPr>
          <w:rFonts w:cs="Arial"/>
          <w:color w:val="000000"/>
          <w:szCs w:val="22"/>
        </w:rPr>
      </w:pPr>
      <w:r w:rsidRPr="00247710">
        <w:rPr>
          <w:rFonts w:cs="Arial"/>
          <w:color w:val="000000"/>
          <w:szCs w:val="22"/>
        </w:rPr>
        <w:t xml:space="preserve">NOTE: The </w:t>
      </w:r>
      <w:r w:rsidRPr="009D3EA5">
        <w:rPr>
          <w:rFonts w:cs="Arial"/>
          <w:i/>
          <w:color w:val="000000"/>
          <w:szCs w:val="22"/>
        </w:rPr>
        <w:t>school</w:t>
      </w:r>
      <w:r w:rsidRPr="00247710">
        <w:rPr>
          <w:rFonts w:cs="Arial"/>
          <w:color w:val="000000"/>
          <w:szCs w:val="22"/>
        </w:rPr>
        <w:t xml:space="preserve"> </w:t>
      </w:r>
      <w:r>
        <w:rPr>
          <w:rFonts w:cs="Arial"/>
          <w:color w:val="000000"/>
          <w:szCs w:val="22"/>
        </w:rPr>
        <w:t>where</w:t>
      </w:r>
      <w:r w:rsidRPr="00247710">
        <w:rPr>
          <w:rFonts w:cs="Arial"/>
          <w:color w:val="000000"/>
          <w:szCs w:val="22"/>
        </w:rPr>
        <w:t xml:space="preserve"> a SWD attends will always be held accountable for that student; that is, the student’s data for all the accountability metrics on the Dashboard will be included in calculating the school’s indicator. However, if the school’s </w:t>
      </w:r>
      <w:r w:rsidRPr="009D3EA5">
        <w:rPr>
          <w:rFonts w:cs="Arial"/>
          <w:i/>
          <w:color w:val="000000"/>
          <w:szCs w:val="22"/>
        </w:rPr>
        <w:t>district</w:t>
      </w:r>
      <w:r w:rsidRPr="00247710">
        <w:rPr>
          <w:rFonts w:cs="Arial"/>
          <w:color w:val="000000"/>
          <w:szCs w:val="22"/>
        </w:rPr>
        <w:t xml:space="preserve"> is the Reporting LEA, but is </w:t>
      </w:r>
      <w:r w:rsidRPr="009D3EA5">
        <w:rPr>
          <w:rFonts w:cs="Arial"/>
          <w:i/>
          <w:color w:val="000000"/>
          <w:szCs w:val="22"/>
        </w:rPr>
        <w:t>not</w:t>
      </w:r>
      <w:r w:rsidRPr="00247710">
        <w:rPr>
          <w:rFonts w:cs="Arial"/>
          <w:color w:val="000000"/>
          <w:szCs w:val="22"/>
        </w:rPr>
        <w:t xml:space="preserve"> the DSEA, the student’s assessment data will be included in the DSEA’s </w:t>
      </w:r>
      <w:r w:rsidRPr="009D3EA5">
        <w:rPr>
          <w:rFonts w:cs="Arial"/>
          <w:i/>
          <w:color w:val="000000"/>
          <w:szCs w:val="22"/>
        </w:rPr>
        <w:t>academic</w:t>
      </w:r>
      <w:r w:rsidRPr="00247710">
        <w:rPr>
          <w:rFonts w:cs="Arial"/>
          <w:color w:val="000000"/>
          <w:szCs w:val="22"/>
        </w:rPr>
        <w:t xml:space="preserve"> accountability metrics on the Dashboard, and will not be included in the academic accountability metrics of the Reporting LEA. Beginning in 2019–20 (2020 Dashboard), the SWD’s data will be included in </w:t>
      </w:r>
      <w:r w:rsidRPr="009D3EA5">
        <w:rPr>
          <w:rFonts w:cs="Arial"/>
          <w:i/>
          <w:color w:val="000000"/>
          <w:szCs w:val="22"/>
        </w:rPr>
        <w:t>all</w:t>
      </w:r>
      <w:r w:rsidRPr="00247710">
        <w:rPr>
          <w:rFonts w:cs="Arial"/>
          <w:color w:val="000000"/>
          <w:szCs w:val="22"/>
        </w:rPr>
        <w:t xml:space="preserve"> the DSEA’s accountability metrics on the Dashboard.</w:t>
      </w:r>
    </w:p>
    <w:p w14:paraId="43A8455B" w14:textId="03EB4848" w:rsidR="000A6C8D" w:rsidRDefault="000A6C8D" w:rsidP="00547CE3">
      <w:pPr>
        <w:spacing w:before="240" w:after="240"/>
        <w:rPr>
          <w:rFonts w:eastAsia="Times New Roman" w:cs="Times New Roman"/>
          <w:b/>
        </w:rPr>
      </w:pPr>
      <w:r>
        <w:rPr>
          <w:rFonts w:eastAsia="Times New Roman" w:cs="Times New Roman"/>
          <w:b/>
        </w:rPr>
        <w:t xml:space="preserve">How is the District of Special Education Accountability </w:t>
      </w:r>
      <w:r w:rsidR="00351832">
        <w:rPr>
          <w:rFonts w:eastAsia="Times New Roman" w:cs="Times New Roman"/>
          <w:b/>
        </w:rPr>
        <w:t>d</w:t>
      </w:r>
      <w:r>
        <w:rPr>
          <w:rFonts w:eastAsia="Times New Roman" w:cs="Times New Roman"/>
          <w:b/>
        </w:rPr>
        <w:t>efined?</w:t>
      </w:r>
    </w:p>
    <w:p w14:paraId="61A9467D" w14:textId="77777777" w:rsidR="00351832" w:rsidRPr="001D4C88" w:rsidRDefault="00351832" w:rsidP="00547CE3">
      <w:pPr>
        <w:spacing w:before="240" w:after="240"/>
        <w:ind w:left="-30"/>
        <w:rPr>
          <w:rFonts w:cs="Arial"/>
        </w:rPr>
      </w:pPr>
      <w:r w:rsidRPr="001D4C88">
        <w:rPr>
          <w:rFonts w:cs="Arial"/>
        </w:rPr>
        <w:t>The District of Special Education Accountability (DSEA) for a student with an Individualized Education Program (IEP) is defined to be either of the following:</w:t>
      </w:r>
    </w:p>
    <w:p w14:paraId="3602209F" w14:textId="1A5D916D" w:rsidR="00351832" w:rsidRPr="001D4C88" w:rsidRDefault="00351832" w:rsidP="00AE2992">
      <w:pPr>
        <w:pStyle w:val="ListParagraph"/>
        <w:numPr>
          <w:ilvl w:val="0"/>
          <w:numId w:val="114"/>
        </w:numPr>
        <w:spacing w:before="240" w:after="240"/>
        <w:contextualSpacing w:val="0"/>
        <w:rPr>
          <w:rFonts w:cs="Arial"/>
        </w:rPr>
      </w:pPr>
      <w:r w:rsidRPr="001D4C88">
        <w:rPr>
          <w:rFonts w:cs="Arial"/>
        </w:rPr>
        <w:lastRenderedPageBreak/>
        <w:t xml:space="preserve">The </w:t>
      </w:r>
      <w:r w:rsidR="00EC03B8">
        <w:rPr>
          <w:rFonts w:cs="Arial"/>
        </w:rPr>
        <w:t>DSEA i</w:t>
      </w:r>
      <w:r w:rsidR="009D3EA5">
        <w:rPr>
          <w:rFonts w:cs="Arial"/>
        </w:rPr>
        <w:t>s</w:t>
      </w:r>
      <w:r w:rsidR="00EC03B8">
        <w:rPr>
          <w:rFonts w:cs="Arial"/>
        </w:rPr>
        <w:t xml:space="preserve"> the D</w:t>
      </w:r>
      <w:r w:rsidRPr="001D4C88">
        <w:rPr>
          <w:rFonts w:cs="Arial"/>
        </w:rPr>
        <w:t xml:space="preserve">istrict of </w:t>
      </w:r>
      <w:r w:rsidR="00EC03B8">
        <w:rPr>
          <w:rFonts w:cs="Arial"/>
        </w:rPr>
        <w:t>Geographic R</w:t>
      </w:r>
      <w:r w:rsidRPr="001D4C88">
        <w:rPr>
          <w:rFonts w:cs="Arial"/>
        </w:rPr>
        <w:t>esidence, if any of the following conditions apply:</w:t>
      </w:r>
    </w:p>
    <w:p w14:paraId="0AAA4D3B" w14:textId="77777777" w:rsidR="00351832" w:rsidRPr="001D4C88" w:rsidRDefault="00351832" w:rsidP="00AE2992">
      <w:pPr>
        <w:numPr>
          <w:ilvl w:val="1"/>
          <w:numId w:val="114"/>
        </w:numPr>
        <w:spacing w:before="240" w:after="240"/>
        <w:ind w:left="1368"/>
        <w:rPr>
          <w:rFonts w:cs="Arial"/>
        </w:rPr>
      </w:pPr>
      <w:r w:rsidRPr="001D4C88">
        <w:rPr>
          <w:rFonts w:cs="Arial"/>
        </w:rPr>
        <w:t>The student’s parents or guardians reside in the same district in which the student is receiving special education instruction.</w:t>
      </w:r>
    </w:p>
    <w:p w14:paraId="42617F44" w14:textId="4B291757" w:rsidR="00351832" w:rsidRPr="001D4C88" w:rsidRDefault="00351832" w:rsidP="00AE2992">
      <w:pPr>
        <w:numPr>
          <w:ilvl w:val="1"/>
          <w:numId w:val="114"/>
        </w:numPr>
        <w:spacing w:before="240" w:after="240"/>
        <w:ind w:left="1368"/>
        <w:rPr>
          <w:rFonts w:cs="Arial"/>
        </w:rPr>
      </w:pPr>
      <w:r w:rsidRPr="001D4C88">
        <w:rPr>
          <w:rFonts w:cs="Arial"/>
        </w:rPr>
        <w:t xml:space="preserve">The student is placed outside of </w:t>
      </w:r>
      <w:r w:rsidR="00EC03B8">
        <w:rPr>
          <w:rFonts w:cs="Arial"/>
        </w:rPr>
        <w:t>their</w:t>
      </w:r>
      <w:r w:rsidRPr="001D4C88">
        <w:rPr>
          <w:rFonts w:cs="Arial"/>
        </w:rPr>
        <w:t xml:space="preserve"> </w:t>
      </w:r>
      <w:r w:rsidR="00EC03B8">
        <w:rPr>
          <w:rFonts w:cs="Arial"/>
        </w:rPr>
        <w:t>D</w:t>
      </w:r>
      <w:r w:rsidRPr="001D4C88">
        <w:rPr>
          <w:rFonts w:cs="Arial"/>
        </w:rPr>
        <w:t xml:space="preserve">istrict of </w:t>
      </w:r>
      <w:r w:rsidR="00EC03B8">
        <w:rPr>
          <w:rFonts w:cs="Arial"/>
        </w:rPr>
        <w:t>G</w:t>
      </w:r>
      <w:r w:rsidRPr="001D4C88">
        <w:rPr>
          <w:rFonts w:cs="Arial"/>
        </w:rPr>
        <w:t xml:space="preserve">eographic </w:t>
      </w:r>
      <w:r w:rsidR="00EC03B8">
        <w:rPr>
          <w:rFonts w:cs="Arial"/>
        </w:rPr>
        <w:t>R</w:t>
      </w:r>
      <w:r w:rsidRPr="001D4C88">
        <w:rPr>
          <w:rFonts w:cs="Arial"/>
        </w:rPr>
        <w:t>esidence through the IEP process.</w:t>
      </w:r>
    </w:p>
    <w:p w14:paraId="315C1B56" w14:textId="13F0A369" w:rsidR="00351832" w:rsidRPr="00EC03B8" w:rsidRDefault="00EC03B8" w:rsidP="00547CE3">
      <w:pPr>
        <w:pStyle w:val="ListParagraph"/>
        <w:spacing w:before="240" w:after="240"/>
        <w:rPr>
          <w:rFonts w:cs="Arial"/>
          <w:i/>
        </w:rPr>
      </w:pPr>
      <w:r>
        <w:rPr>
          <w:rFonts w:cs="Arial"/>
          <w:i/>
        </w:rPr>
        <w:t>OR</w:t>
      </w:r>
      <w:r w:rsidR="00351832" w:rsidRPr="00EC03B8">
        <w:rPr>
          <w:rFonts w:cs="Arial"/>
          <w:i/>
        </w:rPr>
        <w:t>:</w:t>
      </w:r>
    </w:p>
    <w:p w14:paraId="19A47A29" w14:textId="77777777" w:rsidR="00EC03B8" w:rsidRDefault="00EC03B8" w:rsidP="00547CE3">
      <w:pPr>
        <w:pStyle w:val="ListParagraph"/>
        <w:spacing w:before="240" w:after="240"/>
        <w:rPr>
          <w:rFonts w:cs="Arial"/>
        </w:rPr>
      </w:pPr>
    </w:p>
    <w:p w14:paraId="35917E98" w14:textId="11B9A2BA" w:rsidR="00351832" w:rsidRPr="00EC03B8" w:rsidRDefault="00EC03B8" w:rsidP="00AE2992">
      <w:pPr>
        <w:pStyle w:val="ListParagraph"/>
        <w:numPr>
          <w:ilvl w:val="0"/>
          <w:numId w:val="114"/>
        </w:numPr>
        <w:spacing w:before="240" w:after="240"/>
        <w:rPr>
          <w:rFonts w:cs="Arial"/>
        </w:rPr>
      </w:pPr>
      <w:r w:rsidRPr="00EC03B8">
        <w:rPr>
          <w:rFonts w:cs="Arial"/>
        </w:rPr>
        <w:t xml:space="preserve">The DSEA is a </w:t>
      </w:r>
      <w:r w:rsidR="00351832" w:rsidRPr="00EC03B8">
        <w:rPr>
          <w:rFonts w:cs="Arial"/>
        </w:rPr>
        <w:t xml:space="preserve">district OTHER THAN the </w:t>
      </w:r>
      <w:r w:rsidRPr="00EC03B8">
        <w:rPr>
          <w:rFonts w:cs="Arial"/>
        </w:rPr>
        <w:t>D</w:t>
      </w:r>
      <w:r w:rsidR="00351832" w:rsidRPr="00EC03B8">
        <w:rPr>
          <w:rFonts w:cs="Arial"/>
        </w:rPr>
        <w:t xml:space="preserve">istrict of </w:t>
      </w:r>
      <w:r w:rsidRPr="00EC03B8">
        <w:rPr>
          <w:rFonts w:cs="Arial"/>
        </w:rPr>
        <w:t>G</w:t>
      </w:r>
      <w:r w:rsidR="00351832" w:rsidRPr="00EC03B8">
        <w:rPr>
          <w:rFonts w:cs="Arial"/>
        </w:rPr>
        <w:t xml:space="preserve">eographic </w:t>
      </w:r>
      <w:r w:rsidRPr="00EC03B8">
        <w:rPr>
          <w:rFonts w:cs="Arial"/>
        </w:rPr>
        <w:t>R</w:t>
      </w:r>
      <w:r w:rsidR="00351832" w:rsidRPr="00EC03B8">
        <w:rPr>
          <w:rFonts w:cs="Arial"/>
        </w:rPr>
        <w:t>esidence, if any of the following conditions apply:</w:t>
      </w:r>
    </w:p>
    <w:p w14:paraId="29B26A95" w14:textId="769F3924" w:rsidR="00351832" w:rsidRPr="001D4C88" w:rsidRDefault="00351832" w:rsidP="00AE2992">
      <w:pPr>
        <w:numPr>
          <w:ilvl w:val="1"/>
          <w:numId w:val="114"/>
        </w:numPr>
        <w:spacing w:before="240" w:after="240"/>
        <w:ind w:left="1368"/>
        <w:rPr>
          <w:rFonts w:cs="Arial"/>
        </w:rPr>
      </w:pPr>
      <w:r w:rsidRPr="001D4C88">
        <w:rPr>
          <w:rFonts w:cs="Arial"/>
        </w:rPr>
        <w:t xml:space="preserve">The student has a formal inter-district transfer agreement under Education Code 63600. </w:t>
      </w:r>
      <w:r w:rsidR="00EC03B8">
        <w:rPr>
          <w:rFonts w:cs="Arial"/>
        </w:rPr>
        <w:t>In this case, t</w:t>
      </w:r>
      <w:r w:rsidRPr="001D4C88">
        <w:rPr>
          <w:rFonts w:cs="Arial"/>
        </w:rPr>
        <w:t xml:space="preserve">he DSEA </w:t>
      </w:r>
      <w:r w:rsidR="00EC03B8">
        <w:rPr>
          <w:rFonts w:cs="Arial"/>
        </w:rPr>
        <w:t>is</w:t>
      </w:r>
      <w:r w:rsidRPr="001D4C88">
        <w:rPr>
          <w:rFonts w:cs="Arial"/>
        </w:rPr>
        <w:t xml:space="preserve"> the county/district code of the district to which the student has transferred.</w:t>
      </w:r>
    </w:p>
    <w:p w14:paraId="3CAF960B" w14:textId="416D64D9" w:rsidR="00351832" w:rsidRPr="001D4C88" w:rsidRDefault="00351832" w:rsidP="00AE2992">
      <w:pPr>
        <w:numPr>
          <w:ilvl w:val="1"/>
          <w:numId w:val="114"/>
        </w:numPr>
        <w:spacing w:before="240" w:after="240"/>
        <w:ind w:left="1368"/>
        <w:rPr>
          <w:rFonts w:cs="Arial"/>
        </w:rPr>
      </w:pPr>
      <w:r w:rsidRPr="001D4C88">
        <w:rPr>
          <w:rFonts w:cs="Arial"/>
        </w:rPr>
        <w:t xml:space="preserve">The student attends a charter school. </w:t>
      </w:r>
      <w:r w:rsidR="00EC03B8">
        <w:rPr>
          <w:rFonts w:cs="Arial"/>
        </w:rPr>
        <w:t>In this case, t</w:t>
      </w:r>
      <w:r w:rsidRPr="001D4C88">
        <w:rPr>
          <w:rFonts w:cs="Arial"/>
        </w:rPr>
        <w:t xml:space="preserve">he DSEA </w:t>
      </w:r>
      <w:r w:rsidR="00EC03B8">
        <w:rPr>
          <w:rFonts w:cs="Arial"/>
        </w:rPr>
        <w:t>is</w:t>
      </w:r>
      <w:r w:rsidRPr="001D4C88">
        <w:rPr>
          <w:rFonts w:cs="Arial"/>
        </w:rPr>
        <w:t xml:space="preserve"> the county/district code of the charter authorizer, or the school code of the charter school if </w:t>
      </w:r>
      <w:r w:rsidR="00EC03B8">
        <w:rPr>
          <w:rFonts w:cs="Arial"/>
        </w:rPr>
        <w:t xml:space="preserve">the charter school is </w:t>
      </w:r>
      <w:r w:rsidRPr="001D4C88">
        <w:rPr>
          <w:rFonts w:cs="Arial"/>
        </w:rPr>
        <w:t>direct-funded.</w:t>
      </w:r>
    </w:p>
    <w:p w14:paraId="14FAD657" w14:textId="5726B500" w:rsidR="00351832" w:rsidRDefault="00351832" w:rsidP="00AE2992">
      <w:pPr>
        <w:numPr>
          <w:ilvl w:val="1"/>
          <w:numId w:val="114"/>
        </w:numPr>
        <w:spacing w:before="240" w:after="240"/>
        <w:ind w:left="1368"/>
        <w:rPr>
          <w:rFonts w:cs="Arial"/>
        </w:rPr>
      </w:pPr>
      <w:r w:rsidRPr="001D4C88">
        <w:rPr>
          <w:rFonts w:cs="Arial"/>
        </w:rPr>
        <w:t xml:space="preserve">The student is a ward of the court and housed in a juvenile court, court/community school, or licensed children’s institution. </w:t>
      </w:r>
      <w:r w:rsidR="00EC03B8">
        <w:rPr>
          <w:rFonts w:cs="Arial"/>
        </w:rPr>
        <w:t>In this case t</w:t>
      </w:r>
      <w:r w:rsidRPr="001D4C88">
        <w:rPr>
          <w:rFonts w:cs="Arial"/>
        </w:rPr>
        <w:t xml:space="preserve">he DSEA </w:t>
      </w:r>
      <w:r w:rsidR="00EC03B8">
        <w:rPr>
          <w:rFonts w:cs="Arial"/>
        </w:rPr>
        <w:t xml:space="preserve">is </w:t>
      </w:r>
      <w:r w:rsidRPr="001D4C88">
        <w:rPr>
          <w:rFonts w:cs="Arial"/>
        </w:rPr>
        <w:t>the county/district code of the district or COE serving the student while the student is incarcerated.</w:t>
      </w:r>
    </w:p>
    <w:p w14:paraId="796AE5D0" w14:textId="5227EB6C" w:rsidR="000A6C8D" w:rsidRPr="00351832" w:rsidRDefault="00351832" w:rsidP="00AE2992">
      <w:pPr>
        <w:numPr>
          <w:ilvl w:val="1"/>
          <w:numId w:val="114"/>
        </w:numPr>
        <w:spacing w:before="240" w:after="240"/>
        <w:ind w:left="1368"/>
        <w:rPr>
          <w:rFonts w:cs="Arial"/>
        </w:rPr>
      </w:pPr>
      <w:r w:rsidRPr="00351832">
        <w:rPr>
          <w:rFonts w:cs="Arial"/>
        </w:rPr>
        <w:t xml:space="preserve">The student is a ward of the court and housed in an adult correctional facility (e.g., a county jail). </w:t>
      </w:r>
      <w:r w:rsidR="00EC03B8">
        <w:rPr>
          <w:rFonts w:cs="Arial"/>
        </w:rPr>
        <w:t>In this case t</w:t>
      </w:r>
      <w:r w:rsidRPr="00351832">
        <w:rPr>
          <w:rFonts w:cs="Arial"/>
        </w:rPr>
        <w:t xml:space="preserve">he DSEA </w:t>
      </w:r>
      <w:r w:rsidR="00EC03B8">
        <w:rPr>
          <w:rFonts w:cs="Arial"/>
        </w:rPr>
        <w:t>is</w:t>
      </w:r>
      <w:r w:rsidRPr="00351832">
        <w:rPr>
          <w:rFonts w:cs="Arial"/>
        </w:rPr>
        <w:t xml:space="preserve"> the county/district code of the district that was last responsible for the student’s IEP.</w:t>
      </w:r>
    </w:p>
    <w:p w14:paraId="6701B141" w14:textId="34064046" w:rsidR="00C24EBF" w:rsidRPr="00C24EBF" w:rsidRDefault="00C24EBF" w:rsidP="00547CE3">
      <w:pPr>
        <w:spacing w:before="240" w:after="240"/>
        <w:rPr>
          <w:rFonts w:eastAsia="Times New Roman" w:cs="Times New Roman"/>
          <w:b/>
        </w:rPr>
      </w:pPr>
      <w:r w:rsidRPr="00C24EBF">
        <w:rPr>
          <w:rFonts w:eastAsia="Times New Roman" w:cs="Times New Roman"/>
          <w:b/>
        </w:rPr>
        <w:t xml:space="preserve">How should </w:t>
      </w:r>
      <w:r w:rsidR="00CA258B">
        <w:rPr>
          <w:rFonts w:eastAsia="Times New Roman" w:cs="Times New Roman"/>
          <w:b/>
        </w:rPr>
        <w:t xml:space="preserve">a </w:t>
      </w:r>
      <w:r w:rsidR="004D38A2">
        <w:rPr>
          <w:rFonts w:eastAsia="Times New Roman" w:cs="Times New Roman"/>
          <w:b/>
        </w:rPr>
        <w:t>SWD</w:t>
      </w:r>
      <w:r w:rsidRPr="00C24EBF">
        <w:rPr>
          <w:rFonts w:eastAsia="Times New Roman" w:cs="Times New Roman"/>
          <w:b/>
        </w:rPr>
        <w:t xml:space="preserve"> </w:t>
      </w:r>
      <w:r w:rsidR="00CA258B">
        <w:rPr>
          <w:rFonts w:eastAsia="Times New Roman" w:cs="Times New Roman"/>
          <w:b/>
        </w:rPr>
        <w:t xml:space="preserve">enrollment </w:t>
      </w:r>
      <w:r w:rsidRPr="00C24EBF">
        <w:rPr>
          <w:rFonts w:eastAsia="Times New Roman" w:cs="Times New Roman"/>
          <w:b/>
        </w:rPr>
        <w:t>be exited from CALPADS?</w:t>
      </w:r>
    </w:p>
    <w:p w14:paraId="4EF671DD" w14:textId="57F89A90" w:rsidR="00C24EBF" w:rsidRPr="00C24EBF" w:rsidRDefault="0002780C" w:rsidP="00547CE3">
      <w:pPr>
        <w:spacing w:before="240" w:after="240"/>
        <w:rPr>
          <w:rFonts w:cs="Arial"/>
          <w:szCs w:val="22"/>
        </w:rPr>
      </w:pPr>
      <w:r>
        <w:rPr>
          <w:rFonts w:cs="Arial"/>
          <w:szCs w:val="22"/>
        </w:rPr>
        <w:t xml:space="preserve">Once an </w:t>
      </w:r>
      <w:r w:rsidR="00427C53">
        <w:rPr>
          <w:rFonts w:cs="Arial"/>
          <w:szCs w:val="22"/>
        </w:rPr>
        <w:t xml:space="preserve">LEA acquires a SSID </w:t>
      </w:r>
      <w:r>
        <w:rPr>
          <w:rFonts w:cs="Arial"/>
          <w:szCs w:val="22"/>
        </w:rPr>
        <w:t xml:space="preserve">after parental consent, an initial enrollment record is created in CALPADS for a SWD. </w:t>
      </w:r>
      <w:r w:rsidR="00C24EBF">
        <w:rPr>
          <w:rFonts w:cs="Arial"/>
          <w:szCs w:val="22"/>
        </w:rPr>
        <w:t xml:space="preserve">For a SWD with an </w:t>
      </w:r>
      <w:r w:rsidR="00C24EBF" w:rsidRPr="00C24EBF">
        <w:rPr>
          <w:rFonts w:cs="Arial"/>
          <w:szCs w:val="22"/>
        </w:rPr>
        <w:t>enrollment record in CALPADS:</w:t>
      </w:r>
    </w:p>
    <w:tbl>
      <w:tblPr>
        <w:tblStyle w:val="TableGrid2"/>
        <w:tblW w:w="0" w:type="auto"/>
        <w:tblLook w:val="04A0" w:firstRow="1" w:lastRow="0" w:firstColumn="1" w:lastColumn="0" w:noHBand="0" w:noVBand="1"/>
        <w:tblDescription w:val="This table depicts what the LEA should enter in the SPED file in given situations for SWD (complete context is described before the table)."/>
      </w:tblPr>
      <w:tblGrid>
        <w:gridCol w:w="2409"/>
        <w:gridCol w:w="2409"/>
        <w:gridCol w:w="2410"/>
        <w:gridCol w:w="2410"/>
      </w:tblGrid>
      <w:tr w:rsidR="00C24EBF" w:rsidRPr="00C24EBF" w14:paraId="0C5A38B1" w14:textId="77777777" w:rsidTr="00C24EBF">
        <w:trPr>
          <w:cantSplit/>
          <w:tblHeader/>
        </w:trPr>
        <w:tc>
          <w:tcPr>
            <w:tcW w:w="2409" w:type="dxa"/>
            <w:tcBorders>
              <w:bottom w:val="single" w:sz="12" w:space="0" w:color="auto"/>
            </w:tcBorders>
            <w:shd w:val="clear" w:color="auto" w:fill="D9D9D9" w:themeFill="background1" w:themeFillShade="D9"/>
          </w:tcPr>
          <w:p w14:paraId="5F7AFA55" w14:textId="77777777" w:rsidR="00C24EBF" w:rsidRPr="00C24EBF" w:rsidRDefault="00C24EBF" w:rsidP="00C24EBF">
            <w:pPr>
              <w:spacing w:after="120"/>
              <w:rPr>
                <w:rFonts w:ascii="Arial" w:hAnsi="Arial" w:cs="Arial"/>
                <w:sz w:val="24"/>
                <w:szCs w:val="24"/>
              </w:rPr>
            </w:pPr>
            <w:r w:rsidRPr="00C24EBF">
              <w:rPr>
                <w:rFonts w:ascii="Arial" w:hAnsi="Arial" w:cs="Arial"/>
                <w:sz w:val="24"/>
                <w:szCs w:val="24"/>
              </w:rPr>
              <w:t>If the student is…</w:t>
            </w:r>
          </w:p>
        </w:tc>
        <w:tc>
          <w:tcPr>
            <w:tcW w:w="2409" w:type="dxa"/>
            <w:tcBorders>
              <w:bottom w:val="single" w:sz="12" w:space="0" w:color="auto"/>
            </w:tcBorders>
            <w:shd w:val="clear" w:color="auto" w:fill="D9D9D9" w:themeFill="background1" w:themeFillShade="D9"/>
          </w:tcPr>
          <w:p w14:paraId="0BE280EC" w14:textId="77777777" w:rsidR="00C24EBF" w:rsidRPr="00C24EBF" w:rsidRDefault="00C24EBF" w:rsidP="00C24EBF">
            <w:pPr>
              <w:spacing w:after="120"/>
              <w:rPr>
                <w:rFonts w:ascii="Arial" w:hAnsi="Arial" w:cs="Arial"/>
                <w:sz w:val="24"/>
                <w:szCs w:val="24"/>
              </w:rPr>
            </w:pPr>
            <w:r w:rsidRPr="00C24EBF">
              <w:rPr>
                <w:rFonts w:ascii="Arial" w:hAnsi="Arial" w:cs="Arial"/>
                <w:sz w:val="24"/>
                <w:szCs w:val="24"/>
              </w:rPr>
              <w:t>And Education Plan Type is determined to be…</w:t>
            </w:r>
          </w:p>
        </w:tc>
        <w:tc>
          <w:tcPr>
            <w:tcW w:w="2410" w:type="dxa"/>
            <w:tcBorders>
              <w:bottom w:val="single" w:sz="12" w:space="0" w:color="auto"/>
            </w:tcBorders>
            <w:shd w:val="clear" w:color="auto" w:fill="D9D9D9" w:themeFill="background1" w:themeFillShade="D9"/>
          </w:tcPr>
          <w:p w14:paraId="0B78A2BF" w14:textId="59E5D916" w:rsidR="00C24EBF" w:rsidRPr="00C24EBF" w:rsidRDefault="00C24EBF" w:rsidP="00C24EBF">
            <w:pPr>
              <w:spacing w:after="120"/>
              <w:rPr>
                <w:rFonts w:ascii="Arial" w:hAnsi="Arial" w:cs="Arial"/>
                <w:sz w:val="24"/>
                <w:szCs w:val="24"/>
              </w:rPr>
            </w:pPr>
            <w:r w:rsidRPr="00C24EBF">
              <w:rPr>
                <w:rFonts w:ascii="Arial" w:hAnsi="Arial" w:cs="Arial"/>
                <w:sz w:val="24"/>
                <w:szCs w:val="24"/>
              </w:rPr>
              <w:t>Then the enrollment record (SENR) should be….</w:t>
            </w:r>
            <w:r w:rsidR="005C1F68">
              <w:rPr>
                <w:rFonts w:ascii="Arial" w:hAnsi="Arial" w:cs="Arial"/>
                <w:sz w:val="24"/>
                <w:szCs w:val="24"/>
              </w:rPr>
              <w:t>*</w:t>
            </w:r>
          </w:p>
        </w:tc>
        <w:tc>
          <w:tcPr>
            <w:tcW w:w="2410" w:type="dxa"/>
            <w:tcBorders>
              <w:bottom w:val="single" w:sz="12" w:space="0" w:color="auto"/>
            </w:tcBorders>
            <w:shd w:val="clear" w:color="auto" w:fill="D9D9D9" w:themeFill="background1" w:themeFillShade="D9"/>
          </w:tcPr>
          <w:p w14:paraId="2E083807" w14:textId="77777777" w:rsidR="00C24EBF" w:rsidRPr="00C24EBF" w:rsidRDefault="00C24EBF" w:rsidP="00C24EBF">
            <w:pPr>
              <w:spacing w:after="120"/>
              <w:rPr>
                <w:rFonts w:ascii="Arial" w:hAnsi="Arial" w:cs="Arial"/>
                <w:sz w:val="24"/>
                <w:szCs w:val="24"/>
              </w:rPr>
            </w:pPr>
            <w:r w:rsidRPr="00C24EBF">
              <w:rPr>
                <w:rFonts w:ascii="Arial" w:hAnsi="Arial" w:cs="Arial"/>
                <w:sz w:val="24"/>
                <w:szCs w:val="24"/>
              </w:rPr>
              <w:t>And the Special Education Program Exit Date (SPED) should be…</w:t>
            </w:r>
          </w:p>
        </w:tc>
      </w:tr>
      <w:tr w:rsidR="00C24EBF" w:rsidRPr="00C24EBF" w14:paraId="57910AA8" w14:textId="77777777" w:rsidTr="00C45126">
        <w:trPr>
          <w:cantSplit/>
        </w:trPr>
        <w:tc>
          <w:tcPr>
            <w:tcW w:w="2409" w:type="dxa"/>
            <w:tcBorders>
              <w:top w:val="single" w:sz="12" w:space="0" w:color="auto"/>
            </w:tcBorders>
          </w:tcPr>
          <w:p w14:paraId="7C3D9119" w14:textId="433960C8" w:rsidR="00C24EBF" w:rsidRPr="00C24EBF" w:rsidRDefault="00C24EBF" w:rsidP="00C24EBF">
            <w:pPr>
              <w:spacing w:after="120"/>
              <w:rPr>
                <w:rFonts w:ascii="Arial" w:hAnsi="Arial" w:cs="Arial"/>
                <w:sz w:val="24"/>
                <w:szCs w:val="24"/>
              </w:rPr>
            </w:pPr>
            <w:r w:rsidRPr="00C24EBF">
              <w:rPr>
                <w:rFonts w:ascii="Arial" w:hAnsi="Arial" w:cs="Arial"/>
                <w:sz w:val="24"/>
                <w:szCs w:val="24"/>
              </w:rPr>
              <w:t>Not</w:t>
            </w:r>
            <w:r w:rsidR="00427C53">
              <w:rPr>
                <w:rFonts w:ascii="Arial" w:hAnsi="Arial" w:cs="Arial"/>
                <w:sz w:val="24"/>
                <w:szCs w:val="24"/>
              </w:rPr>
              <w:t xml:space="preserve"> actually</w:t>
            </w:r>
            <w:r w:rsidRPr="00C24EBF">
              <w:rPr>
                <w:rFonts w:ascii="Arial" w:hAnsi="Arial" w:cs="Arial"/>
                <w:sz w:val="24"/>
                <w:szCs w:val="24"/>
              </w:rPr>
              <w:t xml:space="preserve"> </w:t>
            </w:r>
            <w:r w:rsidR="00427C53">
              <w:rPr>
                <w:rFonts w:ascii="Arial" w:hAnsi="Arial" w:cs="Arial"/>
                <w:sz w:val="24"/>
                <w:szCs w:val="24"/>
              </w:rPr>
              <w:t>attending</w:t>
            </w:r>
            <w:r w:rsidRPr="00C24EBF">
              <w:rPr>
                <w:rFonts w:ascii="Arial" w:hAnsi="Arial" w:cs="Arial"/>
                <w:sz w:val="24"/>
                <w:szCs w:val="24"/>
              </w:rPr>
              <w:t xml:space="preserve"> a school within the LEA</w:t>
            </w:r>
          </w:p>
        </w:tc>
        <w:tc>
          <w:tcPr>
            <w:tcW w:w="2409" w:type="dxa"/>
            <w:tcBorders>
              <w:top w:val="single" w:sz="12" w:space="0" w:color="auto"/>
            </w:tcBorders>
          </w:tcPr>
          <w:p w14:paraId="60F47221" w14:textId="7BC85043" w:rsidR="00C24EBF" w:rsidRPr="00C24EBF" w:rsidRDefault="00C24EBF" w:rsidP="00C24EBF">
            <w:pPr>
              <w:spacing w:after="120"/>
              <w:rPr>
                <w:rFonts w:ascii="Arial" w:hAnsi="Arial" w:cs="Arial"/>
                <w:sz w:val="24"/>
                <w:szCs w:val="24"/>
              </w:rPr>
            </w:pPr>
            <w:r w:rsidRPr="00C24EBF">
              <w:rPr>
                <w:rFonts w:ascii="Arial" w:hAnsi="Arial" w:cs="Arial"/>
                <w:sz w:val="24"/>
                <w:szCs w:val="24"/>
              </w:rPr>
              <w:t>100</w:t>
            </w:r>
            <w:r w:rsidR="00EC03B8">
              <w:rPr>
                <w:rFonts w:ascii="Arial" w:hAnsi="Arial" w:cs="Arial"/>
                <w:sz w:val="24"/>
                <w:szCs w:val="24"/>
              </w:rPr>
              <w:t xml:space="preserve"> – </w:t>
            </w:r>
            <w:r w:rsidR="00EC03B8" w:rsidRPr="00EC03B8">
              <w:rPr>
                <w:rFonts w:ascii="Arial" w:hAnsi="Arial" w:cs="Arial"/>
                <w:i/>
                <w:sz w:val="24"/>
                <w:szCs w:val="24"/>
              </w:rPr>
              <w:t xml:space="preserve">IEP </w:t>
            </w:r>
          </w:p>
          <w:p w14:paraId="1CCB342E" w14:textId="72384D73" w:rsidR="00C24EBF" w:rsidRPr="00C24EBF" w:rsidRDefault="00C24EBF" w:rsidP="00C24EBF">
            <w:pPr>
              <w:spacing w:after="120"/>
              <w:rPr>
                <w:rFonts w:ascii="Arial" w:hAnsi="Arial" w:cs="Arial"/>
                <w:sz w:val="24"/>
                <w:szCs w:val="24"/>
              </w:rPr>
            </w:pPr>
            <w:r w:rsidRPr="00C24EBF">
              <w:rPr>
                <w:rFonts w:ascii="Arial" w:hAnsi="Arial" w:cs="Arial"/>
                <w:sz w:val="24"/>
                <w:szCs w:val="24"/>
              </w:rPr>
              <w:t>150</w:t>
            </w:r>
            <w:r w:rsidR="00EC03B8">
              <w:rPr>
                <w:rFonts w:ascii="Arial" w:hAnsi="Arial" w:cs="Arial"/>
                <w:sz w:val="24"/>
                <w:szCs w:val="24"/>
              </w:rPr>
              <w:t xml:space="preserve"> – </w:t>
            </w:r>
            <w:r w:rsidR="00EC03B8" w:rsidRPr="00EC03B8">
              <w:rPr>
                <w:rFonts w:ascii="Arial" w:hAnsi="Arial" w:cs="Arial"/>
                <w:i/>
                <w:sz w:val="24"/>
                <w:szCs w:val="24"/>
              </w:rPr>
              <w:t xml:space="preserve">IFSP </w:t>
            </w:r>
          </w:p>
          <w:p w14:paraId="3A9D9A89" w14:textId="2C901AE3" w:rsidR="00C24EBF" w:rsidRPr="00C24EBF" w:rsidRDefault="00EC03B8" w:rsidP="00C24EBF">
            <w:pPr>
              <w:spacing w:after="120"/>
              <w:rPr>
                <w:rFonts w:ascii="Arial" w:hAnsi="Arial" w:cs="Arial"/>
                <w:sz w:val="24"/>
                <w:szCs w:val="24"/>
              </w:rPr>
            </w:pPr>
            <w:r>
              <w:rPr>
                <w:rFonts w:ascii="Arial" w:hAnsi="Arial" w:cs="Arial"/>
                <w:sz w:val="24"/>
                <w:szCs w:val="24"/>
              </w:rPr>
              <w:t xml:space="preserve">200 – </w:t>
            </w:r>
            <w:r w:rsidRPr="00EC03B8">
              <w:rPr>
                <w:rFonts w:ascii="Arial" w:hAnsi="Arial" w:cs="Arial"/>
                <w:i/>
                <w:sz w:val="24"/>
                <w:szCs w:val="24"/>
              </w:rPr>
              <w:t xml:space="preserve">ISP </w:t>
            </w:r>
          </w:p>
        </w:tc>
        <w:tc>
          <w:tcPr>
            <w:tcW w:w="2410" w:type="dxa"/>
            <w:tcBorders>
              <w:top w:val="single" w:sz="12" w:space="0" w:color="auto"/>
            </w:tcBorders>
          </w:tcPr>
          <w:p w14:paraId="4B3E3ABB" w14:textId="77777777" w:rsidR="00C24EBF" w:rsidRPr="00C24EBF" w:rsidRDefault="00C24EBF" w:rsidP="00C24EBF">
            <w:pPr>
              <w:spacing w:after="120"/>
              <w:rPr>
                <w:rFonts w:ascii="Arial" w:hAnsi="Arial" w:cs="Arial"/>
                <w:sz w:val="24"/>
                <w:szCs w:val="24"/>
              </w:rPr>
            </w:pPr>
            <w:r w:rsidRPr="00C24EBF">
              <w:rPr>
                <w:rFonts w:ascii="Arial" w:hAnsi="Arial" w:cs="Arial"/>
                <w:sz w:val="24"/>
                <w:szCs w:val="24"/>
              </w:rPr>
              <w:t>Left open</w:t>
            </w:r>
          </w:p>
        </w:tc>
        <w:tc>
          <w:tcPr>
            <w:tcW w:w="2410" w:type="dxa"/>
            <w:tcBorders>
              <w:top w:val="single" w:sz="12" w:space="0" w:color="auto"/>
            </w:tcBorders>
          </w:tcPr>
          <w:p w14:paraId="2D600448" w14:textId="77777777" w:rsidR="00C24EBF" w:rsidRPr="00C24EBF" w:rsidRDefault="00C24EBF" w:rsidP="00C24EBF">
            <w:pPr>
              <w:spacing w:after="120"/>
              <w:rPr>
                <w:rFonts w:ascii="Arial" w:hAnsi="Arial" w:cs="Arial"/>
                <w:sz w:val="24"/>
                <w:szCs w:val="24"/>
              </w:rPr>
            </w:pPr>
            <w:r w:rsidRPr="00C24EBF">
              <w:rPr>
                <w:rFonts w:ascii="Arial" w:hAnsi="Arial" w:cs="Arial"/>
                <w:sz w:val="24"/>
                <w:szCs w:val="24"/>
              </w:rPr>
              <w:t>Left blank</w:t>
            </w:r>
          </w:p>
        </w:tc>
      </w:tr>
      <w:tr w:rsidR="00C24EBF" w:rsidRPr="00C24EBF" w14:paraId="21CC54A0" w14:textId="77777777" w:rsidTr="00C45126">
        <w:trPr>
          <w:cantSplit/>
        </w:trPr>
        <w:tc>
          <w:tcPr>
            <w:tcW w:w="2409" w:type="dxa"/>
          </w:tcPr>
          <w:p w14:paraId="7252BA53" w14:textId="64BC09ED" w:rsidR="00C24EBF" w:rsidRPr="00C24EBF" w:rsidRDefault="00C24EBF" w:rsidP="00C24EBF">
            <w:pPr>
              <w:spacing w:after="120"/>
              <w:rPr>
                <w:rFonts w:ascii="Arial" w:hAnsi="Arial" w:cs="Arial"/>
                <w:sz w:val="24"/>
                <w:szCs w:val="24"/>
              </w:rPr>
            </w:pPr>
            <w:r w:rsidRPr="00C24EBF">
              <w:rPr>
                <w:rFonts w:ascii="Arial" w:hAnsi="Arial" w:cs="Arial"/>
                <w:sz w:val="24"/>
                <w:szCs w:val="24"/>
              </w:rPr>
              <w:t xml:space="preserve">Not </w:t>
            </w:r>
            <w:r w:rsidR="00427C53">
              <w:rPr>
                <w:rFonts w:ascii="Arial" w:hAnsi="Arial" w:cs="Arial"/>
                <w:sz w:val="24"/>
                <w:szCs w:val="24"/>
              </w:rPr>
              <w:t xml:space="preserve">actually attending </w:t>
            </w:r>
            <w:r w:rsidRPr="00C24EBF">
              <w:rPr>
                <w:rFonts w:ascii="Arial" w:hAnsi="Arial" w:cs="Arial"/>
                <w:sz w:val="24"/>
                <w:szCs w:val="24"/>
              </w:rPr>
              <w:t>a school within the LEA</w:t>
            </w:r>
          </w:p>
        </w:tc>
        <w:tc>
          <w:tcPr>
            <w:tcW w:w="2409" w:type="dxa"/>
          </w:tcPr>
          <w:p w14:paraId="6AC3068C" w14:textId="3EFD32B0" w:rsidR="00C24EBF" w:rsidRPr="00C24EBF" w:rsidRDefault="00EC03B8" w:rsidP="00C24EBF">
            <w:pPr>
              <w:spacing w:after="120"/>
              <w:rPr>
                <w:rFonts w:ascii="Arial" w:hAnsi="Arial" w:cs="Arial"/>
                <w:sz w:val="24"/>
                <w:szCs w:val="24"/>
              </w:rPr>
            </w:pPr>
            <w:r>
              <w:rPr>
                <w:rFonts w:ascii="Arial" w:hAnsi="Arial" w:cs="Arial"/>
                <w:sz w:val="24"/>
                <w:szCs w:val="24"/>
              </w:rPr>
              <w:t xml:space="preserve">700 – </w:t>
            </w:r>
            <w:r w:rsidRPr="00EC03B8">
              <w:rPr>
                <w:rFonts w:ascii="Arial" w:hAnsi="Arial" w:cs="Arial"/>
                <w:i/>
                <w:sz w:val="24"/>
                <w:szCs w:val="24"/>
              </w:rPr>
              <w:t>E</w:t>
            </w:r>
            <w:r w:rsidR="00C24EBF" w:rsidRPr="00EC03B8">
              <w:rPr>
                <w:rFonts w:ascii="Arial" w:hAnsi="Arial" w:cs="Arial"/>
                <w:i/>
                <w:sz w:val="24"/>
                <w:szCs w:val="24"/>
              </w:rPr>
              <w:t>ligible - No Education Plan</w:t>
            </w:r>
            <w:r w:rsidR="00C24EBF" w:rsidRPr="00C24EBF">
              <w:rPr>
                <w:rFonts w:ascii="Arial" w:hAnsi="Arial" w:cs="Arial"/>
                <w:sz w:val="24"/>
                <w:szCs w:val="24"/>
              </w:rPr>
              <w:t xml:space="preserve"> </w:t>
            </w:r>
            <w:r w:rsidR="00C24EBF" w:rsidRPr="00EC03B8">
              <w:rPr>
                <w:rFonts w:ascii="Arial" w:hAnsi="Arial" w:cs="Arial"/>
                <w:i/>
                <w:sz w:val="24"/>
                <w:szCs w:val="24"/>
              </w:rPr>
              <w:t>(Parent Declined FAPE - Private Placement)</w:t>
            </w:r>
            <w:r w:rsidR="00C24EBF" w:rsidRPr="00C24EBF">
              <w:rPr>
                <w:rFonts w:ascii="Arial" w:hAnsi="Arial" w:cs="Arial"/>
                <w:sz w:val="24"/>
                <w:szCs w:val="24"/>
              </w:rPr>
              <w:t xml:space="preserve"> </w:t>
            </w:r>
          </w:p>
        </w:tc>
        <w:tc>
          <w:tcPr>
            <w:tcW w:w="2410" w:type="dxa"/>
          </w:tcPr>
          <w:p w14:paraId="56DF2790" w14:textId="77777777" w:rsidR="00C24EBF" w:rsidRPr="00C24EBF" w:rsidRDefault="00C24EBF" w:rsidP="00C24EBF">
            <w:pPr>
              <w:spacing w:after="120"/>
              <w:rPr>
                <w:rFonts w:ascii="Arial" w:hAnsi="Arial" w:cs="Arial"/>
                <w:sz w:val="24"/>
                <w:szCs w:val="24"/>
              </w:rPr>
            </w:pPr>
            <w:r w:rsidRPr="00C24EBF">
              <w:rPr>
                <w:rFonts w:ascii="Arial" w:hAnsi="Arial" w:cs="Arial"/>
                <w:sz w:val="24"/>
                <w:szCs w:val="24"/>
              </w:rPr>
              <w:t xml:space="preserve">Exited one day before the Enrollment Start Date with an N470 – </w:t>
            </w:r>
            <w:r w:rsidRPr="00EC03B8">
              <w:rPr>
                <w:rFonts w:ascii="Arial" w:hAnsi="Arial" w:cs="Arial"/>
                <w:i/>
                <w:sz w:val="24"/>
                <w:szCs w:val="24"/>
              </w:rPr>
              <w:t>No Show</w:t>
            </w:r>
            <w:r w:rsidRPr="00C24EBF">
              <w:rPr>
                <w:rFonts w:ascii="Arial" w:hAnsi="Arial" w:cs="Arial"/>
                <w:sz w:val="24"/>
                <w:szCs w:val="24"/>
              </w:rPr>
              <w:t xml:space="preserve"> exit reason code</w:t>
            </w:r>
          </w:p>
        </w:tc>
        <w:tc>
          <w:tcPr>
            <w:tcW w:w="2410" w:type="dxa"/>
          </w:tcPr>
          <w:p w14:paraId="49FD9F12" w14:textId="77777777" w:rsidR="00C24EBF" w:rsidRPr="00C24EBF" w:rsidRDefault="00C24EBF" w:rsidP="00C24EBF">
            <w:pPr>
              <w:spacing w:after="120"/>
              <w:rPr>
                <w:rFonts w:ascii="Arial" w:hAnsi="Arial" w:cs="Arial"/>
                <w:sz w:val="24"/>
                <w:szCs w:val="24"/>
              </w:rPr>
            </w:pPr>
            <w:r w:rsidRPr="00C24EBF">
              <w:rPr>
                <w:rFonts w:ascii="Arial" w:hAnsi="Arial" w:cs="Arial"/>
                <w:sz w:val="24"/>
                <w:szCs w:val="24"/>
              </w:rPr>
              <w:t>Left blank since the student never received services</w:t>
            </w:r>
          </w:p>
        </w:tc>
      </w:tr>
      <w:tr w:rsidR="00C24EBF" w:rsidRPr="00C24EBF" w14:paraId="12B6B913" w14:textId="77777777" w:rsidTr="00C45126">
        <w:trPr>
          <w:cantSplit/>
        </w:trPr>
        <w:tc>
          <w:tcPr>
            <w:tcW w:w="2409" w:type="dxa"/>
          </w:tcPr>
          <w:p w14:paraId="36D744DC" w14:textId="1CD5C39C" w:rsidR="00C24EBF" w:rsidRPr="00C24EBF" w:rsidRDefault="00C24EBF" w:rsidP="00C24EBF">
            <w:pPr>
              <w:spacing w:after="120"/>
              <w:rPr>
                <w:rFonts w:ascii="Arial" w:hAnsi="Arial" w:cs="Arial"/>
                <w:sz w:val="24"/>
                <w:szCs w:val="24"/>
              </w:rPr>
            </w:pPr>
            <w:r w:rsidRPr="00C24EBF">
              <w:rPr>
                <w:rFonts w:ascii="Arial" w:hAnsi="Arial" w:cs="Arial"/>
                <w:sz w:val="24"/>
                <w:szCs w:val="24"/>
              </w:rPr>
              <w:lastRenderedPageBreak/>
              <w:t xml:space="preserve">Not </w:t>
            </w:r>
            <w:r w:rsidR="00427C53">
              <w:rPr>
                <w:rFonts w:ascii="Arial" w:hAnsi="Arial" w:cs="Arial"/>
                <w:sz w:val="24"/>
                <w:szCs w:val="24"/>
              </w:rPr>
              <w:t>actually attending</w:t>
            </w:r>
            <w:r w:rsidRPr="00C24EBF">
              <w:rPr>
                <w:rFonts w:ascii="Arial" w:hAnsi="Arial" w:cs="Arial"/>
                <w:sz w:val="24"/>
                <w:szCs w:val="24"/>
              </w:rPr>
              <w:t xml:space="preserve"> a school within the LEA</w:t>
            </w:r>
          </w:p>
        </w:tc>
        <w:tc>
          <w:tcPr>
            <w:tcW w:w="2409" w:type="dxa"/>
          </w:tcPr>
          <w:p w14:paraId="7B797161" w14:textId="72C91300" w:rsidR="00C24EBF" w:rsidRPr="00C24EBF" w:rsidRDefault="00EC03B8" w:rsidP="00C24EBF">
            <w:pPr>
              <w:spacing w:after="120"/>
              <w:rPr>
                <w:rFonts w:ascii="Arial" w:hAnsi="Arial" w:cs="Arial"/>
                <w:sz w:val="24"/>
                <w:szCs w:val="24"/>
              </w:rPr>
            </w:pPr>
            <w:r>
              <w:rPr>
                <w:rFonts w:ascii="Arial" w:hAnsi="Arial" w:cs="Arial"/>
                <w:sz w:val="24"/>
                <w:szCs w:val="24"/>
              </w:rPr>
              <w:t xml:space="preserve">800 – </w:t>
            </w:r>
            <w:r w:rsidRPr="00EC03B8">
              <w:rPr>
                <w:rFonts w:ascii="Arial" w:hAnsi="Arial" w:cs="Arial"/>
                <w:i/>
                <w:sz w:val="24"/>
                <w:szCs w:val="24"/>
              </w:rPr>
              <w:t>E</w:t>
            </w:r>
            <w:r w:rsidR="00C24EBF" w:rsidRPr="00EC03B8">
              <w:rPr>
                <w:rFonts w:ascii="Arial" w:hAnsi="Arial" w:cs="Arial"/>
                <w:i/>
                <w:sz w:val="24"/>
                <w:szCs w:val="24"/>
              </w:rPr>
              <w:t>ligible - No Education Plan</w:t>
            </w:r>
            <w:r w:rsidR="00C24EBF" w:rsidRPr="00C24EBF">
              <w:rPr>
                <w:rFonts w:ascii="Arial" w:hAnsi="Arial" w:cs="Arial"/>
                <w:sz w:val="24"/>
                <w:szCs w:val="24"/>
              </w:rPr>
              <w:t xml:space="preserve"> </w:t>
            </w:r>
            <w:r w:rsidR="00C24EBF" w:rsidRPr="00EC03B8">
              <w:rPr>
                <w:rFonts w:ascii="Arial" w:hAnsi="Arial" w:cs="Arial"/>
                <w:i/>
                <w:sz w:val="24"/>
                <w:szCs w:val="24"/>
              </w:rPr>
              <w:t>(Other Reasons)</w:t>
            </w:r>
            <w:r w:rsidR="00C24EBF" w:rsidRPr="00C24EBF">
              <w:rPr>
                <w:rFonts w:ascii="Arial" w:hAnsi="Arial" w:cs="Arial"/>
                <w:sz w:val="24"/>
                <w:szCs w:val="24"/>
              </w:rPr>
              <w:t xml:space="preserve"> </w:t>
            </w:r>
          </w:p>
        </w:tc>
        <w:tc>
          <w:tcPr>
            <w:tcW w:w="2410" w:type="dxa"/>
          </w:tcPr>
          <w:p w14:paraId="7CFF7EAF" w14:textId="77777777" w:rsidR="00C24EBF" w:rsidRPr="00C24EBF" w:rsidRDefault="00C24EBF" w:rsidP="00C24EBF">
            <w:pPr>
              <w:spacing w:after="120"/>
              <w:rPr>
                <w:rFonts w:ascii="Arial" w:hAnsi="Arial" w:cs="Arial"/>
                <w:sz w:val="24"/>
                <w:szCs w:val="24"/>
              </w:rPr>
            </w:pPr>
            <w:r w:rsidRPr="00C24EBF">
              <w:rPr>
                <w:rFonts w:ascii="Arial" w:hAnsi="Arial" w:cs="Arial"/>
                <w:sz w:val="24"/>
                <w:szCs w:val="24"/>
              </w:rPr>
              <w:t xml:space="preserve">Exited one day before the Enrollment Start Date with an N470 – </w:t>
            </w:r>
            <w:r w:rsidRPr="00EC03B8">
              <w:rPr>
                <w:rFonts w:ascii="Arial" w:hAnsi="Arial" w:cs="Arial"/>
                <w:i/>
                <w:sz w:val="24"/>
                <w:szCs w:val="24"/>
              </w:rPr>
              <w:t>No Show</w:t>
            </w:r>
            <w:r w:rsidRPr="00C24EBF">
              <w:rPr>
                <w:rFonts w:ascii="Arial" w:hAnsi="Arial" w:cs="Arial"/>
                <w:sz w:val="24"/>
                <w:szCs w:val="24"/>
              </w:rPr>
              <w:t xml:space="preserve"> exit reason code</w:t>
            </w:r>
          </w:p>
        </w:tc>
        <w:tc>
          <w:tcPr>
            <w:tcW w:w="2410" w:type="dxa"/>
          </w:tcPr>
          <w:p w14:paraId="70AC07DE" w14:textId="77777777" w:rsidR="00C24EBF" w:rsidRPr="00C24EBF" w:rsidRDefault="00C24EBF" w:rsidP="00C24EBF">
            <w:pPr>
              <w:spacing w:after="120"/>
              <w:rPr>
                <w:rFonts w:ascii="Arial" w:hAnsi="Arial" w:cs="Arial"/>
                <w:sz w:val="24"/>
                <w:szCs w:val="24"/>
              </w:rPr>
            </w:pPr>
            <w:r w:rsidRPr="00C24EBF">
              <w:rPr>
                <w:rFonts w:ascii="Arial" w:hAnsi="Arial" w:cs="Arial"/>
                <w:sz w:val="24"/>
                <w:szCs w:val="24"/>
              </w:rPr>
              <w:t>Left blank since the student never received services</w:t>
            </w:r>
          </w:p>
        </w:tc>
      </w:tr>
      <w:tr w:rsidR="00C24EBF" w:rsidRPr="00C24EBF" w14:paraId="5C92888F" w14:textId="77777777" w:rsidTr="00C45126">
        <w:trPr>
          <w:cantSplit/>
        </w:trPr>
        <w:tc>
          <w:tcPr>
            <w:tcW w:w="2409" w:type="dxa"/>
          </w:tcPr>
          <w:p w14:paraId="06E6D743" w14:textId="4FBE017A" w:rsidR="00C24EBF" w:rsidRPr="00C24EBF" w:rsidRDefault="00C24EBF" w:rsidP="00C24EBF">
            <w:pPr>
              <w:spacing w:after="120"/>
              <w:rPr>
                <w:rFonts w:ascii="Arial" w:hAnsi="Arial" w:cs="Arial"/>
                <w:sz w:val="24"/>
                <w:szCs w:val="24"/>
              </w:rPr>
            </w:pPr>
            <w:r w:rsidRPr="00C24EBF">
              <w:rPr>
                <w:rFonts w:ascii="Arial" w:hAnsi="Arial" w:cs="Arial"/>
                <w:sz w:val="24"/>
                <w:szCs w:val="24"/>
              </w:rPr>
              <w:t xml:space="preserve">Not </w:t>
            </w:r>
            <w:r w:rsidR="00427C53">
              <w:rPr>
                <w:rFonts w:ascii="Arial" w:hAnsi="Arial" w:cs="Arial"/>
                <w:sz w:val="24"/>
                <w:szCs w:val="24"/>
              </w:rPr>
              <w:t>actually attending</w:t>
            </w:r>
            <w:r w:rsidRPr="00C24EBF">
              <w:rPr>
                <w:rFonts w:ascii="Arial" w:hAnsi="Arial" w:cs="Arial"/>
                <w:sz w:val="24"/>
                <w:szCs w:val="24"/>
              </w:rPr>
              <w:t xml:space="preserve"> school within the LEA</w:t>
            </w:r>
          </w:p>
        </w:tc>
        <w:tc>
          <w:tcPr>
            <w:tcW w:w="2409" w:type="dxa"/>
          </w:tcPr>
          <w:p w14:paraId="60DCD225" w14:textId="1224CFC4" w:rsidR="00C24EBF" w:rsidRPr="00C24EBF" w:rsidRDefault="00EC03B8" w:rsidP="00C24EBF">
            <w:pPr>
              <w:spacing w:after="120"/>
              <w:rPr>
                <w:rFonts w:ascii="Arial" w:hAnsi="Arial" w:cs="Arial"/>
                <w:sz w:val="24"/>
                <w:szCs w:val="24"/>
              </w:rPr>
            </w:pPr>
            <w:r>
              <w:rPr>
                <w:rFonts w:ascii="Arial" w:hAnsi="Arial" w:cs="Arial"/>
                <w:sz w:val="24"/>
                <w:szCs w:val="24"/>
              </w:rPr>
              <w:t xml:space="preserve">300 – </w:t>
            </w:r>
            <w:r w:rsidRPr="00EC03B8">
              <w:rPr>
                <w:rFonts w:ascii="Arial" w:hAnsi="Arial" w:cs="Arial"/>
                <w:i/>
                <w:sz w:val="24"/>
                <w:szCs w:val="24"/>
              </w:rPr>
              <w:t>P</w:t>
            </w:r>
            <w:r w:rsidR="00C24EBF" w:rsidRPr="00EC03B8">
              <w:rPr>
                <w:rFonts w:ascii="Arial" w:hAnsi="Arial" w:cs="Arial"/>
                <w:i/>
                <w:sz w:val="24"/>
                <w:szCs w:val="24"/>
              </w:rPr>
              <w:t xml:space="preserve">ending  </w:t>
            </w:r>
          </w:p>
          <w:p w14:paraId="1276C71C" w14:textId="77777777" w:rsidR="00C24EBF" w:rsidRPr="00C24EBF" w:rsidRDefault="00C24EBF" w:rsidP="00C24EBF">
            <w:pPr>
              <w:spacing w:after="120"/>
              <w:rPr>
                <w:rFonts w:ascii="Arial" w:hAnsi="Arial" w:cs="Arial"/>
                <w:sz w:val="24"/>
                <w:szCs w:val="24"/>
              </w:rPr>
            </w:pPr>
            <w:r w:rsidRPr="00C24EBF">
              <w:rPr>
                <w:rFonts w:ascii="Arial" w:hAnsi="Arial" w:cs="Arial"/>
                <w:sz w:val="24"/>
                <w:szCs w:val="24"/>
              </w:rPr>
              <w:t>Pending evaluation on Census Day or June 30</w:t>
            </w:r>
          </w:p>
        </w:tc>
        <w:tc>
          <w:tcPr>
            <w:tcW w:w="2410" w:type="dxa"/>
          </w:tcPr>
          <w:p w14:paraId="71C145B3" w14:textId="77777777" w:rsidR="00C24EBF" w:rsidRPr="00C24EBF" w:rsidRDefault="00C24EBF" w:rsidP="00C24EBF">
            <w:pPr>
              <w:spacing w:after="120"/>
              <w:rPr>
                <w:rFonts w:ascii="Arial" w:hAnsi="Arial" w:cs="Arial"/>
                <w:sz w:val="24"/>
                <w:szCs w:val="24"/>
              </w:rPr>
            </w:pPr>
            <w:r w:rsidRPr="00C24EBF">
              <w:rPr>
                <w:rFonts w:ascii="Arial" w:hAnsi="Arial" w:cs="Arial"/>
                <w:sz w:val="24"/>
                <w:szCs w:val="24"/>
              </w:rPr>
              <w:t>Left open</w:t>
            </w:r>
          </w:p>
        </w:tc>
        <w:tc>
          <w:tcPr>
            <w:tcW w:w="2410" w:type="dxa"/>
          </w:tcPr>
          <w:p w14:paraId="1E9BDDA3" w14:textId="77777777" w:rsidR="00C24EBF" w:rsidRPr="00C24EBF" w:rsidRDefault="00C24EBF" w:rsidP="00C24EBF">
            <w:pPr>
              <w:spacing w:after="120"/>
              <w:rPr>
                <w:rFonts w:ascii="Arial" w:hAnsi="Arial" w:cs="Arial"/>
                <w:sz w:val="24"/>
                <w:szCs w:val="24"/>
              </w:rPr>
            </w:pPr>
            <w:r w:rsidRPr="00C24EBF">
              <w:rPr>
                <w:rFonts w:ascii="Arial" w:hAnsi="Arial" w:cs="Arial"/>
                <w:sz w:val="24"/>
                <w:szCs w:val="24"/>
              </w:rPr>
              <w:t>Left blank</w:t>
            </w:r>
          </w:p>
        </w:tc>
      </w:tr>
      <w:tr w:rsidR="00C24EBF" w:rsidRPr="00C24EBF" w14:paraId="50ADE136" w14:textId="77777777" w:rsidTr="00C45126">
        <w:trPr>
          <w:cantSplit/>
        </w:trPr>
        <w:tc>
          <w:tcPr>
            <w:tcW w:w="2409" w:type="dxa"/>
          </w:tcPr>
          <w:p w14:paraId="7C8DC7B0" w14:textId="474B7BF0" w:rsidR="00C24EBF" w:rsidRPr="00C24EBF" w:rsidRDefault="00C24EBF" w:rsidP="00C24EBF">
            <w:pPr>
              <w:spacing w:after="120"/>
              <w:rPr>
                <w:rFonts w:ascii="Arial" w:hAnsi="Arial" w:cs="Arial"/>
                <w:sz w:val="24"/>
                <w:szCs w:val="24"/>
              </w:rPr>
            </w:pPr>
            <w:r w:rsidRPr="00C24EBF">
              <w:rPr>
                <w:rFonts w:ascii="Arial" w:hAnsi="Arial" w:cs="Arial"/>
                <w:sz w:val="24"/>
                <w:szCs w:val="24"/>
              </w:rPr>
              <w:t>Not</w:t>
            </w:r>
            <w:r w:rsidR="00427C53">
              <w:rPr>
                <w:rFonts w:ascii="Arial" w:hAnsi="Arial" w:cs="Arial"/>
                <w:sz w:val="24"/>
                <w:szCs w:val="24"/>
              </w:rPr>
              <w:t xml:space="preserve"> actually attending</w:t>
            </w:r>
            <w:r w:rsidRPr="00C24EBF">
              <w:rPr>
                <w:rFonts w:ascii="Arial" w:hAnsi="Arial" w:cs="Arial"/>
                <w:sz w:val="24"/>
                <w:szCs w:val="24"/>
              </w:rPr>
              <w:t xml:space="preserve"> a school within the LEA</w:t>
            </w:r>
          </w:p>
        </w:tc>
        <w:tc>
          <w:tcPr>
            <w:tcW w:w="2409" w:type="dxa"/>
          </w:tcPr>
          <w:p w14:paraId="6632A0CC" w14:textId="7F36E4FE" w:rsidR="00C24EBF" w:rsidRPr="00C24EBF" w:rsidRDefault="00CA258B" w:rsidP="00C24EBF">
            <w:pPr>
              <w:spacing w:after="120"/>
              <w:rPr>
                <w:rFonts w:ascii="Arial" w:hAnsi="Arial" w:cs="Arial"/>
                <w:sz w:val="24"/>
                <w:szCs w:val="24"/>
              </w:rPr>
            </w:pPr>
            <w:r>
              <w:rPr>
                <w:rFonts w:ascii="Arial" w:hAnsi="Arial" w:cs="Arial"/>
                <w:sz w:val="24"/>
                <w:szCs w:val="24"/>
              </w:rPr>
              <w:t xml:space="preserve">900 – </w:t>
            </w:r>
            <w:r w:rsidRPr="00CA258B">
              <w:rPr>
                <w:rFonts w:ascii="Arial" w:hAnsi="Arial" w:cs="Arial"/>
                <w:i/>
                <w:sz w:val="24"/>
                <w:szCs w:val="24"/>
              </w:rPr>
              <w:t>N</w:t>
            </w:r>
            <w:r w:rsidR="00C24EBF" w:rsidRPr="00CA258B">
              <w:rPr>
                <w:rFonts w:ascii="Arial" w:hAnsi="Arial" w:cs="Arial"/>
                <w:i/>
                <w:sz w:val="24"/>
                <w:szCs w:val="24"/>
              </w:rPr>
              <w:t>ot Eligible</w:t>
            </w:r>
            <w:r w:rsidR="00C24EBF" w:rsidRPr="00C24EBF">
              <w:rPr>
                <w:rFonts w:ascii="Arial" w:hAnsi="Arial" w:cs="Arial"/>
                <w:sz w:val="24"/>
                <w:szCs w:val="24"/>
              </w:rPr>
              <w:t xml:space="preserve"> </w:t>
            </w:r>
          </w:p>
        </w:tc>
        <w:tc>
          <w:tcPr>
            <w:tcW w:w="2410" w:type="dxa"/>
          </w:tcPr>
          <w:p w14:paraId="3F4FA7AC" w14:textId="77777777" w:rsidR="00C24EBF" w:rsidRPr="00C24EBF" w:rsidRDefault="00C24EBF" w:rsidP="00C24EBF">
            <w:pPr>
              <w:spacing w:after="120"/>
              <w:rPr>
                <w:rFonts w:ascii="Arial" w:hAnsi="Arial" w:cs="Arial"/>
                <w:sz w:val="24"/>
                <w:szCs w:val="24"/>
              </w:rPr>
            </w:pPr>
            <w:r w:rsidRPr="00C24EBF">
              <w:rPr>
                <w:rFonts w:ascii="Arial" w:hAnsi="Arial" w:cs="Arial"/>
                <w:sz w:val="24"/>
                <w:szCs w:val="24"/>
              </w:rPr>
              <w:t xml:space="preserve">Exited one day before the Enrollment Start Date with an N470 – </w:t>
            </w:r>
            <w:r w:rsidRPr="00CA258B">
              <w:rPr>
                <w:rFonts w:ascii="Arial" w:hAnsi="Arial" w:cs="Arial"/>
                <w:i/>
                <w:sz w:val="24"/>
                <w:szCs w:val="24"/>
              </w:rPr>
              <w:t>No Show</w:t>
            </w:r>
            <w:r w:rsidRPr="00C24EBF">
              <w:rPr>
                <w:rFonts w:ascii="Arial" w:hAnsi="Arial" w:cs="Arial"/>
                <w:sz w:val="24"/>
                <w:szCs w:val="24"/>
              </w:rPr>
              <w:t xml:space="preserve"> exit reason code</w:t>
            </w:r>
          </w:p>
        </w:tc>
        <w:tc>
          <w:tcPr>
            <w:tcW w:w="2410" w:type="dxa"/>
          </w:tcPr>
          <w:p w14:paraId="6DE04B19" w14:textId="77777777" w:rsidR="00C24EBF" w:rsidRPr="00C24EBF" w:rsidRDefault="00C24EBF" w:rsidP="00C24EBF">
            <w:pPr>
              <w:spacing w:after="120"/>
              <w:rPr>
                <w:rFonts w:ascii="Arial" w:hAnsi="Arial" w:cs="Arial"/>
                <w:sz w:val="24"/>
                <w:szCs w:val="24"/>
              </w:rPr>
            </w:pPr>
            <w:r w:rsidRPr="00C24EBF">
              <w:rPr>
                <w:rFonts w:ascii="Arial" w:hAnsi="Arial" w:cs="Arial"/>
                <w:sz w:val="24"/>
                <w:szCs w:val="24"/>
              </w:rPr>
              <w:t>Left blank since the student never received services</w:t>
            </w:r>
          </w:p>
        </w:tc>
      </w:tr>
      <w:tr w:rsidR="00C24EBF" w:rsidRPr="00C24EBF" w14:paraId="36813A89" w14:textId="77777777" w:rsidTr="00C45126">
        <w:trPr>
          <w:cantSplit/>
        </w:trPr>
        <w:tc>
          <w:tcPr>
            <w:tcW w:w="2409" w:type="dxa"/>
          </w:tcPr>
          <w:p w14:paraId="39A5BA72" w14:textId="77777777" w:rsidR="00C24EBF" w:rsidRPr="00C24EBF" w:rsidRDefault="00C24EBF" w:rsidP="00C24EBF">
            <w:pPr>
              <w:spacing w:after="120"/>
              <w:rPr>
                <w:rFonts w:ascii="Arial" w:hAnsi="Arial" w:cs="Arial"/>
                <w:sz w:val="24"/>
                <w:szCs w:val="24"/>
              </w:rPr>
            </w:pPr>
            <w:r w:rsidRPr="00C24EBF">
              <w:rPr>
                <w:rFonts w:ascii="Arial" w:hAnsi="Arial" w:cs="Arial"/>
                <w:sz w:val="24"/>
                <w:szCs w:val="24"/>
              </w:rPr>
              <w:t>Enrolled within a school within the LEA</w:t>
            </w:r>
          </w:p>
        </w:tc>
        <w:tc>
          <w:tcPr>
            <w:tcW w:w="2409" w:type="dxa"/>
          </w:tcPr>
          <w:p w14:paraId="2186C5FD" w14:textId="77777777" w:rsidR="00CA258B" w:rsidRPr="00C24EBF" w:rsidRDefault="00CA258B" w:rsidP="00CA258B">
            <w:pPr>
              <w:spacing w:after="120"/>
              <w:rPr>
                <w:rFonts w:ascii="Arial" w:hAnsi="Arial" w:cs="Arial"/>
                <w:sz w:val="24"/>
                <w:szCs w:val="24"/>
              </w:rPr>
            </w:pPr>
            <w:r w:rsidRPr="00C24EBF">
              <w:rPr>
                <w:rFonts w:ascii="Arial" w:hAnsi="Arial" w:cs="Arial"/>
                <w:sz w:val="24"/>
                <w:szCs w:val="24"/>
              </w:rPr>
              <w:t>100</w:t>
            </w:r>
            <w:r>
              <w:rPr>
                <w:rFonts w:ascii="Arial" w:hAnsi="Arial" w:cs="Arial"/>
                <w:sz w:val="24"/>
                <w:szCs w:val="24"/>
              </w:rPr>
              <w:t xml:space="preserve"> – </w:t>
            </w:r>
            <w:r w:rsidRPr="00EC03B8">
              <w:rPr>
                <w:rFonts w:ascii="Arial" w:hAnsi="Arial" w:cs="Arial"/>
                <w:i/>
                <w:sz w:val="24"/>
                <w:szCs w:val="24"/>
              </w:rPr>
              <w:t xml:space="preserve">IEP </w:t>
            </w:r>
          </w:p>
          <w:p w14:paraId="4A66423E" w14:textId="77777777" w:rsidR="00CA258B" w:rsidRPr="00C24EBF" w:rsidRDefault="00CA258B" w:rsidP="00CA258B">
            <w:pPr>
              <w:spacing w:after="120"/>
              <w:rPr>
                <w:rFonts w:ascii="Arial" w:hAnsi="Arial" w:cs="Arial"/>
                <w:sz w:val="24"/>
                <w:szCs w:val="24"/>
              </w:rPr>
            </w:pPr>
            <w:r w:rsidRPr="00C24EBF">
              <w:rPr>
                <w:rFonts w:ascii="Arial" w:hAnsi="Arial" w:cs="Arial"/>
                <w:sz w:val="24"/>
                <w:szCs w:val="24"/>
              </w:rPr>
              <w:t>150</w:t>
            </w:r>
            <w:r>
              <w:rPr>
                <w:rFonts w:ascii="Arial" w:hAnsi="Arial" w:cs="Arial"/>
                <w:sz w:val="24"/>
                <w:szCs w:val="24"/>
              </w:rPr>
              <w:t xml:space="preserve"> – </w:t>
            </w:r>
            <w:r w:rsidRPr="00EC03B8">
              <w:rPr>
                <w:rFonts w:ascii="Arial" w:hAnsi="Arial" w:cs="Arial"/>
                <w:i/>
                <w:sz w:val="24"/>
                <w:szCs w:val="24"/>
              </w:rPr>
              <w:t xml:space="preserve">IFSP </w:t>
            </w:r>
          </w:p>
          <w:p w14:paraId="3CD62C54" w14:textId="50081B5D" w:rsidR="00C24EBF" w:rsidRPr="00C24EBF" w:rsidRDefault="00CA258B" w:rsidP="00CA258B">
            <w:pPr>
              <w:spacing w:after="120"/>
              <w:rPr>
                <w:rFonts w:ascii="Arial" w:hAnsi="Arial" w:cs="Arial"/>
                <w:sz w:val="24"/>
                <w:szCs w:val="24"/>
              </w:rPr>
            </w:pPr>
            <w:r>
              <w:rPr>
                <w:rFonts w:ascii="Arial" w:hAnsi="Arial" w:cs="Arial"/>
                <w:sz w:val="24"/>
                <w:szCs w:val="24"/>
              </w:rPr>
              <w:t xml:space="preserve">200 – </w:t>
            </w:r>
            <w:r w:rsidRPr="00EC03B8">
              <w:rPr>
                <w:rFonts w:ascii="Arial" w:hAnsi="Arial" w:cs="Arial"/>
                <w:i/>
                <w:sz w:val="24"/>
                <w:szCs w:val="24"/>
              </w:rPr>
              <w:t>ISP</w:t>
            </w:r>
          </w:p>
        </w:tc>
        <w:tc>
          <w:tcPr>
            <w:tcW w:w="2410" w:type="dxa"/>
          </w:tcPr>
          <w:p w14:paraId="7F6F6A41" w14:textId="77777777" w:rsidR="00C24EBF" w:rsidRPr="00C24EBF" w:rsidRDefault="00C24EBF" w:rsidP="00C24EBF">
            <w:pPr>
              <w:spacing w:after="120"/>
              <w:rPr>
                <w:rFonts w:ascii="Arial" w:hAnsi="Arial" w:cs="Arial"/>
                <w:sz w:val="24"/>
                <w:szCs w:val="24"/>
              </w:rPr>
            </w:pPr>
            <w:r w:rsidRPr="00C24EBF">
              <w:rPr>
                <w:rFonts w:ascii="Arial" w:hAnsi="Arial" w:cs="Arial"/>
                <w:sz w:val="24"/>
                <w:szCs w:val="24"/>
              </w:rPr>
              <w:t>Left open</w:t>
            </w:r>
          </w:p>
        </w:tc>
        <w:tc>
          <w:tcPr>
            <w:tcW w:w="2410" w:type="dxa"/>
          </w:tcPr>
          <w:p w14:paraId="704C3459" w14:textId="77777777" w:rsidR="00C24EBF" w:rsidRPr="00C24EBF" w:rsidRDefault="00C24EBF" w:rsidP="00C24EBF">
            <w:pPr>
              <w:spacing w:after="120"/>
              <w:rPr>
                <w:rFonts w:ascii="Arial" w:hAnsi="Arial" w:cs="Arial"/>
                <w:sz w:val="24"/>
                <w:szCs w:val="24"/>
              </w:rPr>
            </w:pPr>
            <w:r w:rsidRPr="00C24EBF">
              <w:rPr>
                <w:rFonts w:ascii="Arial" w:hAnsi="Arial" w:cs="Arial"/>
                <w:sz w:val="24"/>
                <w:szCs w:val="24"/>
              </w:rPr>
              <w:t>Left blank</w:t>
            </w:r>
          </w:p>
        </w:tc>
      </w:tr>
      <w:tr w:rsidR="00C24EBF" w:rsidRPr="00C24EBF" w14:paraId="52BA9934" w14:textId="77777777" w:rsidTr="00C45126">
        <w:trPr>
          <w:cantSplit/>
        </w:trPr>
        <w:tc>
          <w:tcPr>
            <w:tcW w:w="2409" w:type="dxa"/>
          </w:tcPr>
          <w:p w14:paraId="16AF6B85" w14:textId="77777777" w:rsidR="00C24EBF" w:rsidRPr="00C24EBF" w:rsidRDefault="00C24EBF" w:rsidP="00C24EBF">
            <w:pPr>
              <w:spacing w:after="120"/>
              <w:rPr>
                <w:rFonts w:ascii="Arial" w:hAnsi="Arial" w:cs="Arial"/>
                <w:sz w:val="24"/>
                <w:szCs w:val="24"/>
              </w:rPr>
            </w:pPr>
            <w:r w:rsidRPr="00C24EBF">
              <w:rPr>
                <w:rFonts w:ascii="Arial" w:hAnsi="Arial" w:cs="Arial"/>
                <w:sz w:val="24"/>
                <w:szCs w:val="24"/>
              </w:rPr>
              <w:t>Enrolled within a school within the LEA</w:t>
            </w:r>
          </w:p>
        </w:tc>
        <w:tc>
          <w:tcPr>
            <w:tcW w:w="2409" w:type="dxa"/>
          </w:tcPr>
          <w:p w14:paraId="62BC874F" w14:textId="642ADCDD" w:rsidR="00C24EBF" w:rsidRPr="00C24EBF" w:rsidRDefault="00CA258B" w:rsidP="00C24EBF">
            <w:pPr>
              <w:spacing w:after="120"/>
              <w:rPr>
                <w:rFonts w:ascii="Arial" w:hAnsi="Arial" w:cs="Arial"/>
                <w:sz w:val="24"/>
                <w:szCs w:val="24"/>
              </w:rPr>
            </w:pPr>
            <w:r>
              <w:rPr>
                <w:rFonts w:ascii="Arial" w:hAnsi="Arial" w:cs="Arial"/>
                <w:sz w:val="24"/>
                <w:szCs w:val="24"/>
              </w:rPr>
              <w:t xml:space="preserve">700 – </w:t>
            </w:r>
            <w:r w:rsidRPr="00EC03B8">
              <w:rPr>
                <w:rFonts w:ascii="Arial" w:hAnsi="Arial" w:cs="Arial"/>
                <w:i/>
                <w:sz w:val="24"/>
                <w:szCs w:val="24"/>
              </w:rPr>
              <w:t>Eligible - No Education Plan</w:t>
            </w:r>
            <w:r w:rsidRPr="00C24EBF">
              <w:rPr>
                <w:rFonts w:ascii="Arial" w:hAnsi="Arial" w:cs="Arial"/>
                <w:sz w:val="24"/>
                <w:szCs w:val="24"/>
              </w:rPr>
              <w:t xml:space="preserve"> </w:t>
            </w:r>
            <w:r w:rsidRPr="00EC03B8">
              <w:rPr>
                <w:rFonts w:ascii="Arial" w:hAnsi="Arial" w:cs="Arial"/>
                <w:i/>
                <w:sz w:val="24"/>
                <w:szCs w:val="24"/>
              </w:rPr>
              <w:t>(Parent Declined FAPE - Private Placement)</w:t>
            </w:r>
          </w:p>
        </w:tc>
        <w:tc>
          <w:tcPr>
            <w:tcW w:w="2410" w:type="dxa"/>
          </w:tcPr>
          <w:p w14:paraId="759FD22A" w14:textId="77777777" w:rsidR="00C24EBF" w:rsidRPr="00C24EBF" w:rsidRDefault="00C24EBF" w:rsidP="00C24EBF">
            <w:pPr>
              <w:spacing w:after="120"/>
              <w:rPr>
                <w:rFonts w:ascii="Arial" w:hAnsi="Arial" w:cs="Arial"/>
                <w:sz w:val="24"/>
                <w:szCs w:val="24"/>
              </w:rPr>
            </w:pPr>
            <w:r w:rsidRPr="00C24EBF">
              <w:rPr>
                <w:rFonts w:ascii="Arial" w:hAnsi="Arial" w:cs="Arial"/>
                <w:sz w:val="24"/>
                <w:szCs w:val="24"/>
              </w:rPr>
              <w:t>Left open</w:t>
            </w:r>
          </w:p>
        </w:tc>
        <w:tc>
          <w:tcPr>
            <w:tcW w:w="2410" w:type="dxa"/>
          </w:tcPr>
          <w:p w14:paraId="0F4E87C0" w14:textId="77777777" w:rsidR="00C24EBF" w:rsidRPr="00C24EBF" w:rsidRDefault="00C24EBF" w:rsidP="00C24EBF">
            <w:pPr>
              <w:spacing w:after="120"/>
              <w:rPr>
                <w:rFonts w:ascii="Arial" w:hAnsi="Arial" w:cs="Arial"/>
                <w:sz w:val="24"/>
                <w:szCs w:val="24"/>
              </w:rPr>
            </w:pPr>
            <w:r w:rsidRPr="00C24EBF">
              <w:rPr>
                <w:rFonts w:ascii="Arial" w:hAnsi="Arial" w:cs="Arial"/>
                <w:sz w:val="24"/>
                <w:szCs w:val="24"/>
              </w:rPr>
              <w:t>Left blank since the student never received services</w:t>
            </w:r>
          </w:p>
        </w:tc>
      </w:tr>
      <w:tr w:rsidR="00C24EBF" w:rsidRPr="00C24EBF" w14:paraId="36682494" w14:textId="77777777" w:rsidTr="00C45126">
        <w:trPr>
          <w:cantSplit/>
        </w:trPr>
        <w:tc>
          <w:tcPr>
            <w:tcW w:w="2409" w:type="dxa"/>
          </w:tcPr>
          <w:p w14:paraId="5B945288" w14:textId="77777777" w:rsidR="00C24EBF" w:rsidRPr="00C24EBF" w:rsidRDefault="00C24EBF" w:rsidP="00C24EBF">
            <w:pPr>
              <w:spacing w:after="120"/>
              <w:rPr>
                <w:rFonts w:ascii="Arial" w:hAnsi="Arial" w:cs="Arial"/>
                <w:sz w:val="24"/>
                <w:szCs w:val="24"/>
              </w:rPr>
            </w:pPr>
            <w:r w:rsidRPr="00C24EBF">
              <w:rPr>
                <w:rFonts w:ascii="Arial" w:hAnsi="Arial" w:cs="Arial"/>
                <w:sz w:val="24"/>
                <w:szCs w:val="24"/>
              </w:rPr>
              <w:t>Enrolled within a school within the LEA</w:t>
            </w:r>
          </w:p>
        </w:tc>
        <w:tc>
          <w:tcPr>
            <w:tcW w:w="2409" w:type="dxa"/>
          </w:tcPr>
          <w:p w14:paraId="642F01CC" w14:textId="46FC1DBC" w:rsidR="00C24EBF" w:rsidRPr="00C24EBF" w:rsidRDefault="00CA258B" w:rsidP="00C24EBF">
            <w:pPr>
              <w:spacing w:after="120"/>
              <w:rPr>
                <w:rFonts w:ascii="Arial" w:hAnsi="Arial" w:cs="Arial"/>
                <w:sz w:val="24"/>
                <w:szCs w:val="24"/>
              </w:rPr>
            </w:pPr>
            <w:r>
              <w:rPr>
                <w:rFonts w:ascii="Arial" w:hAnsi="Arial" w:cs="Arial"/>
                <w:sz w:val="24"/>
                <w:szCs w:val="24"/>
              </w:rPr>
              <w:t xml:space="preserve">800 – </w:t>
            </w:r>
            <w:r w:rsidRPr="00EC03B8">
              <w:rPr>
                <w:rFonts w:ascii="Arial" w:hAnsi="Arial" w:cs="Arial"/>
                <w:i/>
                <w:sz w:val="24"/>
                <w:szCs w:val="24"/>
              </w:rPr>
              <w:t>Eligible - No Education Plan</w:t>
            </w:r>
            <w:r w:rsidRPr="00C24EBF">
              <w:rPr>
                <w:rFonts w:ascii="Arial" w:hAnsi="Arial" w:cs="Arial"/>
                <w:sz w:val="24"/>
                <w:szCs w:val="24"/>
              </w:rPr>
              <w:t xml:space="preserve"> </w:t>
            </w:r>
            <w:r w:rsidRPr="00EC03B8">
              <w:rPr>
                <w:rFonts w:ascii="Arial" w:hAnsi="Arial" w:cs="Arial"/>
                <w:i/>
                <w:sz w:val="24"/>
                <w:szCs w:val="24"/>
              </w:rPr>
              <w:t>(Other Reasons)</w:t>
            </w:r>
          </w:p>
        </w:tc>
        <w:tc>
          <w:tcPr>
            <w:tcW w:w="2410" w:type="dxa"/>
          </w:tcPr>
          <w:p w14:paraId="7A64D981" w14:textId="77777777" w:rsidR="00C24EBF" w:rsidRPr="00C24EBF" w:rsidRDefault="00C24EBF" w:rsidP="00C24EBF">
            <w:pPr>
              <w:spacing w:after="120"/>
              <w:rPr>
                <w:rFonts w:ascii="Arial" w:hAnsi="Arial" w:cs="Arial"/>
                <w:sz w:val="24"/>
                <w:szCs w:val="24"/>
              </w:rPr>
            </w:pPr>
            <w:r w:rsidRPr="00C24EBF">
              <w:rPr>
                <w:rFonts w:ascii="Arial" w:hAnsi="Arial" w:cs="Arial"/>
                <w:sz w:val="24"/>
                <w:szCs w:val="24"/>
              </w:rPr>
              <w:t>Left open</w:t>
            </w:r>
          </w:p>
        </w:tc>
        <w:tc>
          <w:tcPr>
            <w:tcW w:w="2410" w:type="dxa"/>
          </w:tcPr>
          <w:p w14:paraId="09F9275F" w14:textId="77777777" w:rsidR="00C24EBF" w:rsidRPr="00C24EBF" w:rsidRDefault="00C24EBF" w:rsidP="00C24EBF">
            <w:pPr>
              <w:spacing w:after="120"/>
              <w:rPr>
                <w:rFonts w:ascii="Arial" w:hAnsi="Arial" w:cs="Arial"/>
                <w:sz w:val="24"/>
                <w:szCs w:val="24"/>
              </w:rPr>
            </w:pPr>
            <w:r w:rsidRPr="00C24EBF">
              <w:rPr>
                <w:rFonts w:ascii="Arial" w:hAnsi="Arial" w:cs="Arial"/>
                <w:sz w:val="24"/>
                <w:szCs w:val="24"/>
              </w:rPr>
              <w:t>Left blank since the student never received services</w:t>
            </w:r>
          </w:p>
        </w:tc>
      </w:tr>
      <w:tr w:rsidR="00C24EBF" w:rsidRPr="00C24EBF" w14:paraId="3DBF2E98" w14:textId="77777777" w:rsidTr="00C45126">
        <w:trPr>
          <w:cantSplit/>
        </w:trPr>
        <w:tc>
          <w:tcPr>
            <w:tcW w:w="2409" w:type="dxa"/>
          </w:tcPr>
          <w:p w14:paraId="54501D07" w14:textId="77777777" w:rsidR="00C24EBF" w:rsidRPr="00C24EBF" w:rsidRDefault="00C24EBF" w:rsidP="00C24EBF">
            <w:pPr>
              <w:spacing w:after="120"/>
              <w:rPr>
                <w:rFonts w:ascii="Arial" w:hAnsi="Arial" w:cs="Arial"/>
                <w:sz w:val="24"/>
                <w:szCs w:val="24"/>
              </w:rPr>
            </w:pPr>
            <w:r w:rsidRPr="00C24EBF">
              <w:rPr>
                <w:rFonts w:ascii="Arial" w:hAnsi="Arial" w:cs="Arial"/>
                <w:sz w:val="24"/>
                <w:szCs w:val="24"/>
              </w:rPr>
              <w:t>Enrolled within a school within the LEA</w:t>
            </w:r>
          </w:p>
        </w:tc>
        <w:tc>
          <w:tcPr>
            <w:tcW w:w="2409" w:type="dxa"/>
          </w:tcPr>
          <w:p w14:paraId="20767887" w14:textId="3541856C" w:rsidR="00C24EBF" w:rsidRPr="00C24EBF" w:rsidRDefault="00CA258B" w:rsidP="00C24EBF">
            <w:pPr>
              <w:spacing w:after="120"/>
              <w:rPr>
                <w:rFonts w:ascii="Arial" w:hAnsi="Arial" w:cs="Arial"/>
                <w:sz w:val="24"/>
                <w:szCs w:val="24"/>
              </w:rPr>
            </w:pPr>
            <w:r>
              <w:rPr>
                <w:rFonts w:ascii="Arial" w:hAnsi="Arial" w:cs="Arial"/>
                <w:sz w:val="24"/>
                <w:szCs w:val="24"/>
              </w:rPr>
              <w:t>300 – P</w:t>
            </w:r>
            <w:r w:rsidR="00C24EBF" w:rsidRPr="00C24EBF">
              <w:rPr>
                <w:rFonts w:ascii="Arial" w:hAnsi="Arial" w:cs="Arial"/>
                <w:sz w:val="24"/>
                <w:szCs w:val="24"/>
              </w:rPr>
              <w:t>ending</w:t>
            </w:r>
          </w:p>
          <w:p w14:paraId="7BFA847E" w14:textId="77777777" w:rsidR="00C24EBF" w:rsidRPr="00C24EBF" w:rsidRDefault="00C24EBF" w:rsidP="00C24EBF">
            <w:pPr>
              <w:spacing w:after="120"/>
              <w:rPr>
                <w:rFonts w:ascii="Arial" w:hAnsi="Arial" w:cs="Arial"/>
                <w:sz w:val="24"/>
                <w:szCs w:val="24"/>
              </w:rPr>
            </w:pPr>
            <w:r w:rsidRPr="00C24EBF">
              <w:rPr>
                <w:rFonts w:ascii="Arial" w:hAnsi="Arial" w:cs="Arial"/>
                <w:sz w:val="24"/>
                <w:szCs w:val="24"/>
              </w:rPr>
              <w:t>Pending evaluation on Census Day or June 30</w:t>
            </w:r>
          </w:p>
        </w:tc>
        <w:tc>
          <w:tcPr>
            <w:tcW w:w="2410" w:type="dxa"/>
          </w:tcPr>
          <w:p w14:paraId="54B9D17B" w14:textId="77777777" w:rsidR="00C24EBF" w:rsidRPr="00C24EBF" w:rsidRDefault="00C24EBF" w:rsidP="00C24EBF">
            <w:pPr>
              <w:spacing w:after="120"/>
              <w:rPr>
                <w:rFonts w:ascii="Arial" w:hAnsi="Arial" w:cs="Arial"/>
                <w:sz w:val="24"/>
                <w:szCs w:val="24"/>
              </w:rPr>
            </w:pPr>
            <w:r w:rsidRPr="00C24EBF">
              <w:rPr>
                <w:rFonts w:ascii="Arial" w:hAnsi="Arial" w:cs="Arial"/>
                <w:sz w:val="24"/>
                <w:szCs w:val="24"/>
              </w:rPr>
              <w:t>Left open</w:t>
            </w:r>
          </w:p>
        </w:tc>
        <w:tc>
          <w:tcPr>
            <w:tcW w:w="2410" w:type="dxa"/>
          </w:tcPr>
          <w:p w14:paraId="77A63153" w14:textId="77777777" w:rsidR="00C24EBF" w:rsidRPr="00C24EBF" w:rsidRDefault="00C24EBF" w:rsidP="00C24EBF">
            <w:pPr>
              <w:spacing w:after="120"/>
              <w:rPr>
                <w:rFonts w:ascii="Arial" w:hAnsi="Arial" w:cs="Arial"/>
                <w:sz w:val="24"/>
                <w:szCs w:val="24"/>
              </w:rPr>
            </w:pPr>
            <w:r w:rsidRPr="00C24EBF">
              <w:rPr>
                <w:rFonts w:ascii="Arial" w:hAnsi="Arial" w:cs="Arial"/>
                <w:sz w:val="24"/>
                <w:szCs w:val="24"/>
              </w:rPr>
              <w:t>Left blank</w:t>
            </w:r>
          </w:p>
        </w:tc>
      </w:tr>
      <w:tr w:rsidR="00C24EBF" w:rsidRPr="00C24EBF" w14:paraId="1DE0C86C" w14:textId="77777777" w:rsidTr="00C45126">
        <w:trPr>
          <w:cantSplit/>
        </w:trPr>
        <w:tc>
          <w:tcPr>
            <w:tcW w:w="2409" w:type="dxa"/>
          </w:tcPr>
          <w:p w14:paraId="6A6B575B" w14:textId="77777777" w:rsidR="00C24EBF" w:rsidRPr="00C24EBF" w:rsidRDefault="00C24EBF" w:rsidP="00C24EBF">
            <w:pPr>
              <w:spacing w:after="120"/>
              <w:rPr>
                <w:rFonts w:ascii="Arial" w:hAnsi="Arial" w:cs="Arial"/>
                <w:sz w:val="24"/>
                <w:szCs w:val="24"/>
              </w:rPr>
            </w:pPr>
            <w:r w:rsidRPr="00C24EBF">
              <w:rPr>
                <w:rFonts w:ascii="Arial" w:hAnsi="Arial" w:cs="Arial"/>
                <w:sz w:val="24"/>
                <w:szCs w:val="24"/>
              </w:rPr>
              <w:t>Enrolled within a school within the LEA</w:t>
            </w:r>
          </w:p>
        </w:tc>
        <w:tc>
          <w:tcPr>
            <w:tcW w:w="2409" w:type="dxa"/>
          </w:tcPr>
          <w:p w14:paraId="33032B9B" w14:textId="299AC5D7" w:rsidR="00C24EBF" w:rsidRPr="00C24EBF" w:rsidRDefault="00CA258B" w:rsidP="00C24EBF">
            <w:pPr>
              <w:spacing w:after="120"/>
              <w:rPr>
                <w:rFonts w:ascii="Arial" w:hAnsi="Arial" w:cs="Arial"/>
                <w:sz w:val="24"/>
                <w:szCs w:val="24"/>
              </w:rPr>
            </w:pPr>
            <w:r>
              <w:rPr>
                <w:rFonts w:ascii="Arial" w:hAnsi="Arial" w:cs="Arial"/>
                <w:sz w:val="24"/>
                <w:szCs w:val="24"/>
              </w:rPr>
              <w:t>900 – N</w:t>
            </w:r>
            <w:r w:rsidR="00C24EBF" w:rsidRPr="00C24EBF">
              <w:rPr>
                <w:rFonts w:ascii="Arial" w:hAnsi="Arial" w:cs="Arial"/>
                <w:sz w:val="24"/>
                <w:szCs w:val="24"/>
              </w:rPr>
              <w:t xml:space="preserve">ot Eligible </w:t>
            </w:r>
          </w:p>
        </w:tc>
        <w:tc>
          <w:tcPr>
            <w:tcW w:w="2410" w:type="dxa"/>
          </w:tcPr>
          <w:p w14:paraId="1BACA237" w14:textId="77777777" w:rsidR="00C24EBF" w:rsidRPr="00C24EBF" w:rsidRDefault="00C24EBF" w:rsidP="00C24EBF">
            <w:pPr>
              <w:spacing w:after="120"/>
              <w:rPr>
                <w:rFonts w:ascii="Arial" w:hAnsi="Arial" w:cs="Arial"/>
                <w:sz w:val="24"/>
                <w:szCs w:val="24"/>
              </w:rPr>
            </w:pPr>
            <w:r w:rsidRPr="00C24EBF">
              <w:rPr>
                <w:rFonts w:ascii="Arial" w:hAnsi="Arial" w:cs="Arial"/>
                <w:sz w:val="24"/>
                <w:szCs w:val="24"/>
              </w:rPr>
              <w:t>Left open</w:t>
            </w:r>
          </w:p>
        </w:tc>
        <w:tc>
          <w:tcPr>
            <w:tcW w:w="2410" w:type="dxa"/>
          </w:tcPr>
          <w:p w14:paraId="48D7E7B4" w14:textId="77777777" w:rsidR="00C24EBF" w:rsidRPr="00C24EBF" w:rsidRDefault="00C24EBF" w:rsidP="00C24EBF">
            <w:pPr>
              <w:spacing w:after="120"/>
              <w:rPr>
                <w:rFonts w:ascii="Arial" w:hAnsi="Arial" w:cs="Arial"/>
                <w:sz w:val="24"/>
                <w:szCs w:val="24"/>
              </w:rPr>
            </w:pPr>
            <w:r w:rsidRPr="00C24EBF">
              <w:rPr>
                <w:rFonts w:ascii="Arial" w:hAnsi="Arial" w:cs="Arial"/>
                <w:sz w:val="24"/>
                <w:szCs w:val="24"/>
              </w:rPr>
              <w:t>Left blank since the student never received services</w:t>
            </w:r>
          </w:p>
        </w:tc>
      </w:tr>
    </w:tbl>
    <w:p w14:paraId="53759D84" w14:textId="3E026DF7" w:rsidR="00C24EBF" w:rsidRPr="00C24EBF" w:rsidRDefault="005C1F68" w:rsidP="00C24EBF">
      <w:pPr>
        <w:spacing w:after="240"/>
        <w:rPr>
          <w:rFonts w:cs="Arial"/>
          <w:color w:val="000000"/>
          <w:szCs w:val="22"/>
        </w:rPr>
      </w:pPr>
      <w:r>
        <w:rPr>
          <w:rFonts w:cs="Arial"/>
          <w:color w:val="000000"/>
          <w:szCs w:val="22"/>
        </w:rPr>
        <w:t>*This assumes the student has not transferred to another LEA or physically moved and now lives within the geographic boundaries of another LEA.</w:t>
      </w:r>
    </w:p>
    <w:p w14:paraId="7CD9EC02" w14:textId="0C1A11FE" w:rsidR="000C4515" w:rsidRDefault="000C4515" w:rsidP="00547CE3">
      <w:pPr>
        <w:spacing w:before="240" w:after="240"/>
        <w:rPr>
          <w:rFonts w:cs="Arial"/>
          <w:b/>
        </w:rPr>
      </w:pPr>
      <w:r>
        <w:rPr>
          <w:rFonts w:cs="Arial"/>
          <w:b/>
        </w:rPr>
        <w:t xml:space="preserve">What are some of the basic requirements </w:t>
      </w:r>
      <w:r w:rsidR="00561F3B">
        <w:rPr>
          <w:rFonts w:cs="Arial"/>
          <w:b/>
        </w:rPr>
        <w:t xml:space="preserve">LEAs are responsible for </w:t>
      </w:r>
      <w:r>
        <w:rPr>
          <w:rFonts w:cs="Arial"/>
          <w:b/>
        </w:rPr>
        <w:t>under IDEA?</w:t>
      </w:r>
    </w:p>
    <w:p w14:paraId="54E50BC0" w14:textId="282D332D" w:rsidR="00561F3B" w:rsidRDefault="00561F3B" w:rsidP="00230D28">
      <w:pPr>
        <w:rPr>
          <w:rFonts w:cs="Arial"/>
          <w:szCs w:val="22"/>
        </w:rPr>
      </w:pPr>
      <w:r>
        <w:rPr>
          <w:rFonts w:cs="Arial"/>
          <w:szCs w:val="22"/>
        </w:rPr>
        <w:lastRenderedPageBreak/>
        <w:t>LEAs are responsible to identify students within its boundaries who might need supports and services to achieve education benefit. This is referred to as “child find.”</w:t>
      </w:r>
    </w:p>
    <w:p w14:paraId="16E0E40F" w14:textId="77777777" w:rsidR="00230D28" w:rsidRDefault="00230D28" w:rsidP="00230D28">
      <w:pPr>
        <w:rPr>
          <w:rFonts w:cs="Arial"/>
          <w:szCs w:val="22"/>
        </w:rPr>
      </w:pPr>
    </w:p>
    <w:p w14:paraId="77988865" w14:textId="040D8CD8" w:rsidR="000C4515" w:rsidRDefault="000C4515" w:rsidP="00230D28">
      <w:pPr>
        <w:rPr>
          <w:rFonts w:cs="Arial"/>
          <w:szCs w:val="22"/>
        </w:rPr>
      </w:pPr>
      <w:r>
        <w:rPr>
          <w:rFonts w:cs="Arial"/>
          <w:szCs w:val="22"/>
        </w:rPr>
        <w:t xml:space="preserve">Upon </w:t>
      </w:r>
      <w:r w:rsidR="00561F3B">
        <w:rPr>
          <w:rFonts w:cs="Arial"/>
          <w:szCs w:val="22"/>
        </w:rPr>
        <w:t xml:space="preserve">identifying a student or upon </w:t>
      </w:r>
      <w:r>
        <w:rPr>
          <w:rFonts w:cs="Arial"/>
          <w:szCs w:val="22"/>
        </w:rPr>
        <w:t>a request for an initial evaluation to determine if a child is a child with a disability, an initial evaluation must</w:t>
      </w:r>
      <w:r w:rsidR="00561F3B">
        <w:rPr>
          <w:rFonts w:cs="Arial"/>
          <w:szCs w:val="22"/>
        </w:rPr>
        <w:t xml:space="preserve"> be</w:t>
      </w:r>
      <w:r>
        <w:rPr>
          <w:rFonts w:cs="Arial"/>
          <w:szCs w:val="22"/>
        </w:rPr>
        <w:t xml:space="preserve"> conducted within 60 days of receiving parental consent for the evaluation.</w:t>
      </w:r>
    </w:p>
    <w:p w14:paraId="415A7050" w14:textId="77777777" w:rsidR="00230D28" w:rsidRDefault="00230D28" w:rsidP="00230D28">
      <w:pPr>
        <w:rPr>
          <w:rFonts w:cs="Arial"/>
          <w:color w:val="000000"/>
        </w:rPr>
      </w:pPr>
    </w:p>
    <w:p w14:paraId="687705FE" w14:textId="4C99BFA8" w:rsidR="000C4515" w:rsidRPr="00B31FAE" w:rsidRDefault="000C4515" w:rsidP="00230D28">
      <w:pPr>
        <w:rPr>
          <w:rFonts w:cs="Arial"/>
          <w:b/>
          <w:szCs w:val="22"/>
        </w:rPr>
      </w:pPr>
      <w:r w:rsidRPr="00B66094">
        <w:rPr>
          <w:rFonts w:cs="Arial"/>
          <w:color w:val="000000"/>
        </w:rPr>
        <w:t xml:space="preserve">For </w:t>
      </w:r>
      <w:r>
        <w:rPr>
          <w:rFonts w:cs="Arial"/>
          <w:color w:val="000000"/>
        </w:rPr>
        <w:t>those individuals who are found to be eligible for services, and</w:t>
      </w:r>
      <w:r w:rsidRPr="00B66094">
        <w:rPr>
          <w:rFonts w:cs="Arial"/>
          <w:color w:val="000000"/>
        </w:rPr>
        <w:t xml:space="preserve"> who</w:t>
      </w:r>
      <w:r>
        <w:rPr>
          <w:rFonts w:cs="Arial"/>
          <w:color w:val="000000"/>
        </w:rPr>
        <w:t xml:space="preserve">se parents </w:t>
      </w:r>
      <w:r w:rsidRPr="00B66094">
        <w:rPr>
          <w:rFonts w:cs="Arial"/>
          <w:color w:val="000000"/>
        </w:rPr>
        <w:t xml:space="preserve">accept </w:t>
      </w:r>
      <w:r>
        <w:rPr>
          <w:rFonts w:cs="Arial"/>
          <w:color w:val="000000"/>
        </w:rPr>
        <w:t>an offer of a Free and Appropriate Public Education (FAPE)</w:t>
      </w:r>
      <w:r w:rsidRPr="00B66094">
        <w:rPr>
          <w:rFonts w:cs="Arial"/>
          <w:color w:val="000000"/>
        </w:rPr>
        <w:t>, LEAs are required</w:t>
      </w:r>
      <w:r>
        <w:rPr>
          <w:rFonts w:cs="Arial"/>
          <w:color w:val="000000"/>
        </w:rPr>
        <w:t>:</w:t>
      </w:r>
    </w:p>
    <w:p w14:paraId="392DCFA5" w14:textId="77777777" w:rsidR="000C4515" w:rsidRDefault="000C4515" w:rsidP="00AE2992">
      <w:pPr>
        <w:pStyle w:val="ListParagraph"/>
        <w:numPr>
          <w:ilvl w:val="0"/>
          <w:numId w:val="110"/>
        </w:numPr>
        <w:spacing w:before="240" w:after="240"/>
        <w:contextualSpacing w:val="0"/>
        <w:rPr>
          <w:rFonts w:cs="Arial"/>
          <w:color w:val="000000"/>
        </w:rPr>
      </w:pPr>
      <w:r w:rsidRPr="00E06E95">
        <w:rPr>
          <w:rFonts w:cs="Arial"/>
          <w:color w:val="000000"/>
        </w:rPr>
        <w:t xml:space="preserve">To develop a plan that </w:t>
      </w:r>
      <w:r>
        <w:rPr>
          <w:rFonts w:cs="Arial"/>
          <w:color w:val="000000"/>
        </w:rPr>
        <w:t xml:space="preserve">includes goals and </w:t>
      </w:r>
      <w:r w:rsidRPr="00E06E95">
        <w:rPr>
          <w:rFonts w:cs="Arial"/>
          <w:color w:val="000000"/>
        </w:rPr>
        <w:t>provides FAPE in the least restrictive environment (LRE).</w:t>
      </w:r>
    </w:p>
    <w:p w14:paraId="2D83B5C6" w14:textId="77777777" w:rsidR="000C4515" w:rsidRDefault="000C4515" w:rsidP="00AE2992">
      <w:pPr>
        <w:pStyle w:val="ListParagraph"/>
        <w:numPr>
          <w:ilvl w:val="0"/>
          <w:numId w:val="110"/>
        </w:numPr>
        <w:spacing w:before="240" w:after="240"/>
        <w:contextualSpacing w:val="0"/>
        <w:rPr>
          <w:rFonts w:cs="Arial"/>
          <w:color w:val="000000"/>
        </w:rPr>
      </w:pPr>
      <w:r>
        <w:rPr>
          <w:rFonts w:cs="Arial"/>
          <w:color w:val="000000"/>
        </w:rPr>
        <w:t>For students 16 years old and greater, to include in the plan, postsecondary goals and services to meet those goals.</w:t>
      </w:r>
    </w:p>
    <w:p w14:paraId="30E135B0" w14:textId="77777777" w:rsidR="000C4515" w:rsidRPr="00E06E95" w:rsidRDefault="000C4515" w:rsidP="00AE2992">
      <w:pPr>
        <w:pStyle w:val="ListParagraph"/>
        <w:numPr>
          <w:ilvl w:val="0"/>
          <w:numId w:val="110"/>
        </w:numPr>
        <w:spacing w:before="240" w:after="240"/>
        <w:contextualSpacing w:val="0"/>
        <w:rPr>
          <w:rFonts w:cs="Arial"/>
          <w:color w:val="000000"/>
        </w:rPr>
      </w:pPr>
      <w:r>
        <w:rPr>
          <w:rFonts w:cs="Arial"/>
          <w:color w:val="000000"/>
        </w:rPr>
        <w:t>To amend the plan during the year as needed.</w:t>
      </w:r>
    </w:p>
    <w:p w14:paraId="0C6551C3" w14:textId="0408BC1D" w:rsidR="000C4515" w:rsidRDefault="00BF2C05" w:rsidP="00AE2992">
      <w:pPr>
        <w:pStyle w:val="ListParagraph"/>
        <w:numPr>
          <w:ilvl w:val="0"/>
          <w:numId w:val="110"/>
        </w:numPr>
        <w:spacing w:before="240" w:after="240"/>
        <w:contextualSpacing w:val="0"/>
        <w:rPr>
          <w:rFonts w:cs="Arial"/>
          <w:color w:val="000000"/>
        </w:rPr>
      </w:pPr>
      <w:r>
        <w:rPr>
          <w:rFonts w:cs="Arial"/>
          <w:color w:val="000000"/>
        </w:rPr>
        <w:t>To</w:t>
      </w:r>
      <w:r w:rsidR="000C4515">
        <w:rPr>
          <w:rFonts w:cs="Arial"/>
          <w:color w:val="000000"/>
        </w:rPr>
        <w:t xml:space="preserve"> conduct another initial evaluation (Part </w:t>
      </w:r>
      <w:r>
        <w:rPr>
          <w:rFonts w:cs="Arial"/>
          <w:color w:val="000000"/>
        </w:rPr>
        <w:t>B Initial Evaluation) for infants/toddlers already identified eligible for services, before they turn three to determine continued eligibility for services.</w:t>
      </w:r>
    </w:p>
    <w:p w14:paraId="4AD562B9" w14:textId="7527A156" w:rsidR="000C4515" w:rsidRPr="00E06E95" w:rsidRDefault="000C4515" w:rsidP="00AE2992">
      <w:pPr>
        <w:pStyle w:val="ListParagraph"/>
        <w:numPr>
          <w:ilvl w:val="0"/>
          <w:numId w:val="110"/>
        </w:numPr>
        <w:spacing w:before="240" w:after="240"/>
        <w:contextualSpacing w:val="0"/>
        <w:rPr>
          <w:rFonts w:cs="Arial"/>
          <w:color w:val="000000"/>
        </w:rPr>
      </w:pPr>
      <w:r w:rsidRPr="00E06E95">
        <w:rPr>
          <w:rFonts w:cs="Arial"/>
          <w:color w:val="000000"/>
        </w:rPr>
        <w:t xml:space="preserve">To </w:t>
      </w:r>
      <w:r>
        <w:rPr>
          <w:rFonts w:cs="Arial"/>
          <w:color w:val="000000"/>
        </w:rPr>
        <w:t xml:space="preserve">meet </w:t>
      </w:r>
      <w:r w:rsidRPr="00E06E95">
        <w:rPr>
          <w:rFonts w:cs="Arial"/>
          <w:color w:val="000000"/>
        </w:rPr>
        <w:t xml:space="preserve">annually </w:t>
      </w:r>
      <w:r>
        <w:rPr>
          <w:rFonts w:cs="Arial"/>
          <w:color w:val="000000"/>
        </w:rPr>
        <w:t xml:space="preserve">to </w:t>
      </w:r>
      <w:r w:rsidRPr="00E06E95">
        <w:rPr>
          <w:rFonts w:cs="Arial"/>
          <w:color w:val="000000"/>
        </w:rPr>
        <w:t>review th</w:t>
      </w:r>
      <w:r>
        <w:rPr>
          <w:rFonts w:cs="Arial"/>
          <w:color w:val="000000"/>
        </w:rPr>
        <w:t xml:space="preserve">e </w:t>
      </w:r>
      <w:r w:rsidRPr="00E06E95">
        <w:rPr>
          <w:rFonts w:cs="Arial"/>
          <w:color w:val="000000"/>
        </w:rPr>
        <w:t>plan to determine if goals are being met.</w:t>
      </w:r>
    </w:p>
    <w:p w14:paraId="77393F7A" w14:textId="67435A9E" w:rsidR="000C4515" w:rsidRPr="00E06E95" w:rsidRDefault="000C4515" w:rsidP="00AE2992">
      <w:pPr>
        <w:pStyle w:val="ListParagraph"/>
        <w:numPr>
          <w:ilvl w:val="0"/>
          <w:numId w:val="110"/>
        </w:numPr>
        <w:spacing w:before="240" w:after="240"/>
        <w:contextualSpacing w:val="0"/>
        <w:rPr>
          <w:rFonts w:cs="Arial"/>
          <w:color w:val="000000"/>
        </w:rPr>
      </w:pPr>
      <w:r w:rsidRPr="00E06E95">
        <w:rPr>
          <w:rFonts w:cs="Arial"/>
          <w:color w:val="000000"/>
        </w:rPr>
        <w:t xml:space="preserve">To </w:t>
      </w:r>
      <w:r>
        <w:rPr>
          <w:rFonts w:cs="Arial"/>
          <w:color w:val="000000"/>
        </w:rPr>
        <w:t xml:space="preserve">meet </w:t>
      </w:r>
      <w:r w:rsidRPr="00E06E95">
        <w:rPr>
          <w:rFonts w:cs="Arial"/>
          <w:color w:val="000000"/>
        </w:rPr>
        <w:t xml:space="preserve">triennially </w:t>
      </w:r>
      <w:r>
        <w:rPr>
          <w:rFonts w:cs="Arial"/>
          <w:color w:val="000000"/>
        </w:rPr>
        <w:t xml:space="preserve">to </w:t>
      </w:r>
      <w:r w:rsidRPr="00E06E95">
        <w:rPr>
          <w:rFonts w:cs="Arial"/>
          <w:color w:val="000000"/>
        </w:rPr>
        <w:t xml:space="preserve">review whether the individual continues to be eligible for special education services. </w:t>
      </w:r>
    </w:p>
    <w:p w14:paraId="2D3F1076" w14:textId="77777777" w:rsidR="000C4515" w:rsidRDefault="000C4515" w:rsidP="00547CE3">
      <w:pPr>
        <w:spacing w:before="240" w:after="240"/>
        <w:rPr>
          <w:color w:val="000000"/>
        </w:rPr>
      </w:pPr>
      <w:r w:rsidRPr="000C4515">
        <w:rPr>
          <w:color w:val="000000"/>
        </w:rPr>
        <w:t>The tables below summarize the meeting types required for different plan types</w:t>
      </w:r>
      <w:r>
        <w:rPr>
          <w:color w:val="000000"/>
        </w:rPr>
        <w:t xml:space="preserve">: </w:t>
      </w:r>
      <w:r w:rsidRPr="000C4515">
        <w:rPr>
          <w:color w:val="000000"/>
        </w:rPr>
        <w:t xml:space="preserve"> </w:t>
      </w:r>
    </w:p>
    <w:p w14:paraId="5BC62B67" w14:textId="5E74D85E" w:rsidR="000C4515" w:rsidRPr="000C4515" w:rsidRDefault="000C4515" w:rsidP="00A52907">
      <w:pPr>
        <w:spacing w:after="160" w:line="259" w:lineRule="auto"/>
        <w:rPr>
          <w:rFonts w:cs="Arial"/>
          <w:color w:val="000000"/>
        </w:rPr>
      </w:pPr>
      <w:r w:rsidRPr="000C4515">
        <w:rPr>
          <w:rFonts w:cs="Arial"/>
          <w:b/>
        </w:rPr>
        <w:t>Required Meeting Types for Given Referred Students</w:t>
      </w:r>
    </w:p>
    <w:tbl>
      <w:tblPr>
        <w:tblStyle w:val="GridTable1Light1"/>
        <w:tblW w:w="0" w:type="auto"/>
        <w:tblLook w:val="04A0" w:firstRow="1" w:lastRow="0" w:firstColumn="1" w:lastColumn="0" w:noHBand="0" w:noVBand="1"/>
        <w:tblDescription w:val="Meeting types required for for referred students ages 3 to 22."/>
      </w:tblPr>
      <w:tblGrid>
        <w:gridCol w:w="2409"/>
        <w:gridCol w:w="2409"/>
        <w:gridCol w:w="2410"/>
        <w:gridCol w:w="2410"/>
      </w:tblGrid>
      <w:tr w:rsidR="000C4515" w:rsidRPr="000C4515" w14:paraId="7863B390" w14:textId="77777777" w:rsidTr="000C451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409" w:type="dxa"/>
            <w:shd w:val="clear" w:color="auto" w:fill="D9D9D9" w:themeFill="background1" w:themeFillShade="D9"/>
          </w:tcPr>
          <w:p w14:paraId="5C7BE735" w14:textId="77777777" w:rsidR="000C4515" w:rsidRPr="000C4515" w:rsidRDefault="000C4515" w:rsidP="000C4515">
            <w:pPr>
              <w:spacing w:after="240"/>
              <w:rPr>
                <w:rFonts w:ascii="Arial" w:hAnsi="Arial" w:cs="Arial"/>
                <w:color w:val="000000"/>
                <w:sz w:val="24"/>
                <w:szCs w:val="24"/>
              </w:rPr>
            </w:pPr>
            <w:r w:rsidRPr="000C4515">
              <w:rPr>
                <w:rFonts w:ascii="Arial" w:hAnsi="Arial" w:cs="Arial"/>
                <w:color w:val="000000"/>
                <w:sz w:val="24"/>
                <w:szCs w:val="24"/>
              </w:rPr>
              <w:t>Referred students ages…</w:t>
            </w:r>
          </w:p>
        </w:tc>
        <w:tc>
          <w:tcPr>
            <w:tcW w:w="2409" w:type="dxa"/>
            <w:shd w:val="clear" w:color="auto" w:fill="D9D9D9" w:themeFill="background1" w:themeFillShade="D9"/>
          </w:tcPr>
          <w:p w14:paraId="1861BF76" w14:textId="77777777" w:rsidR="000C4515" w:rsidRPr="000C4515" w:rsidRDefault="000C4515" w:rsidP="000C4515">
            <w:pPr>
              <w:spacing w:after="240"/>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rPr>
            </w:pPr>
            <w:r w:rsidRPr="000C4515">
              <w:rPr>
                <w:rFonts w:ascii="Arial" w:hAnsi="Arial" w:cs="Arial"/>
                <w:color w:val="000000"/>
                <w:sz w:val="24"/>
                <w:szCs w:val="24"/>
              </w:rPr>
              <w:t xml:space="preserve">With </w:t>
            </w:r>
            <w:proofErr w:type="gramStart"/>
            <w:r w:rsidRPr="000C4515">
              <w:rPr>
                <w:rFonts w:ascii="Arial" w:hAnsi="Arial" w:cs="Arial"/>
                <w:color w:val="000000"/>
                <w:sz w:val="24"/>
                <w:szCs w:val="24"/>
              </w:rPr>
              <w:t>an</w:t>
            </w:r>
            <w:proofErr w:type="gramEnd"/>
            <w:r w:rsidRPr="000C4515">
              <w:rPr>
                <w:rFonts w:ascii="Arial" w:hAnsi="Arial" w:cs="Arial"/>
                <w:color w:val="000000"/>
                <w:sz w:val="24"/>
                <w:szCs w:val="24"/>
              </w:rPr>
              <w:t>…</w:t>
            </w:r>
          </w:p>
        </w:tc>
        <w:tc>
          <w:tcPr>
            <w:tcW w:w="2410" w:type="dxa"/>
            <w:shd w:val="clear" w:color="auto" w:fill="D9D9D9" w:themeFill="background1" w:themeFillShade="D9"/>
          </w:tcPr>
          <w:p w14:paraId="78FAD839" w14:textId="77777777" w:rsidR="000C4515" w:rsidRPr="000C4515" w:rsidRDefault="000C4515" w:rsidP="000C4515">
            <w:pPr>
              <w:spacing w:after="240"/>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rPr>
            </w:pPr>
            <w:r w:rsidRPr="000C4515">
              <w:rPr>
                <w:rFonts w:ascii="Arial" w:hAnsi="Arial" w:cs="Arial"/>
                <w:color w:val="000000"/>
                <w:sz w:val="24"/>
                <w:szCs w:val="24"/>
              </w:rPr>
              <w:t>Require the following meeting type…</w:t>
            </w:r>
          </w:p>
        </w:tc>
        <w:tc>
          <w:tcPr>
            <w:tcW w:w="2410" w:type="dxa"/>
            <w:shd w:val="clear" w:color="auto" w:fill="D9D9D9" w:themeFill="background1" w:themeFillShade="D9"/>
          </w:tcPr>
          <w:p w14:paraId="4A45F20D" w14:textId="77777777" w:rsidR="000C4515" w:rsidRPr="000C4515" w:rsidRDefault="000C4515" w:rsidP="000C4515">
            <w:pPr>
              <w:spacing w:after="240"/>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rPr>
            </w:pPr>
            <w:r w:rsidRPr="000C4515">
              <w:rPr>
                <w:rFonts w:ascii="Arial" w:hAnsi="Arial" w:cs="Arial"/>
                <w:color w:val="000000"/>
                <w:sz w:val="24"/>
                <w:szCs w:val="24"/>
              </w:rPr>
              <w:t>In order to…</w:t>
            </w:r>
          </w:p>
        </w:tc>
      </w:tr>
      <w:tr w:rsidR="000C4515" w:rsidRPr="000C4515" w14:paraId="683BE477" w14:textId="77777777" w:rsidTr="00E21C95">
        <w:trPr>
          <w:cantSplit/>
        </w:trPr>
        <w:tc>
          <w:tcPr>
            <w:cnfStyle w:val="001000000000" w:firstRow="0" w:lastRow="0" w:firstColumn="1" w:lastColumn="0" w:oddVBand="0" w:evenVBand="0" w:oddHBand="0" w:evenHBand="0" w:firstRowFirstColumn="0" w:firstRowLastColumn="0" w:lastRowFirstColumn="0" w:lastRowLastColumn="0"/>
            <w:tcW w:w="2409" w:type="dxa"/>
          </w:tcPr>
          <w:p w14:paraId="23EC8929" w14:textId="77777777" w:rsidR="000C4515" w:rsidRPr="000C4515" w:rsidRDefault="000C4515" w:rsidP="000C4515">
            <w:pPr>
              <w:spacing w:after="240"/>
              <w:rPr>
                <w:rFonts w:ascii="Arial" w:hAnsi="Arial" w:cs="Arial"/>
                <w:color w:val="000000"/>
                <w:sz w:val="24"/>
                <w:szCs w:val="24"/>
              </w:rPr>
            </w:pPr>
            <w:r w:rsidRPr="000C4515">
              <w:rPr>
                <w:rFonts w:ascii="Arial" w:hAnsi="Arial" w:cs="Arial"/>
                <w:color w:val="000000"/>
                <w:sz w:val="24"/>
                <w:szCs w:val="24"/>
              </w:rPr>
              <w:t>3 to 22</w:t>
            </w:r>
          </w:p>
        </w:tc>
        <w:tc>
          <w:tcPr>
            <w:tcW w:w="2409" w:type="dxa"/>
          </w:tcPr>
          <w:p w14:paraId="4456A876" w14:textId="77777777" w:rsidR="000C4515" w:rsidRPr="000C4515" w:rsidRDefault="000C4515" w:rsidP="000C4515">
            <w:pPr>
              <w:spacing w:after="2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0C4515">
              <w:rPr>
                <w:rFonts w:ascii="Arial" w:hAnsi="Arial" w:cs="Arial"/>
                <w:color w:val="000000"/>
                <w:sz w:val="24"/>
                <w:szCs w:val="24"/>
              </w:rPr>
              <w:t>n/a</w:t>
            </w:r>
          </w:p>
        </w:tc>
        <w:tc>
          <w:tcPr>
            <w:tcW w:w="2410" w:type="dxa"/>
          </w:tcPr>
          <w:p w14:paraId="4B89840B" w14:textId="77777777" w:rsidR="000C4515" w:rsidRPr="000C4515" w:rsidRDefault="000C4515" w:rsidP="000C4515">
            <w:pPr>
              <w:spacing w:after="2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0C4515">
              <w:rPr>
                <w:rFonts w:ascii="Arial" w:hAnsi="Arial" w:cs="Arial"/>
                <w:color w:val="000000"/>
                <w:sz w:val="24"/>
                <w:szCs w:val="24"/>
              </w:rPr>
              <w:t xml:space="preserve">10 – Part B Initial Evaluation  </w:t>
            </w:r>
          </w:p>
        </w:tc>
        <w:tc>
          <w:tcPr>
            <w:tcW w:w="2410" w:type="dxa"/>
          </w:tcPr>
          <w:p w14:paraId="759B7747" w14:textId="77777777" w:rsidR="000C4515" w:rsidRPr="000C4515" w:rsidRDefault="000C4515" w:rsidP="000C4515">
            <w:pPr>
              <w:spacing w:after="2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0C4515">
              <w:rPr>
                <w:rFonts w:ascii="Arial" w:hAnsi="Arial" w:cs="Arial"/>
                <w:color w:val="000000"/>
                <w:sz w:val="24"/>
                <w:szCs w:val="24"/>
              </w:rPr>
              <w:t>Determine eligibility for services</w:t>
            </w:r>
          </w:p>
        </w:tc>
      </w:tr>
      <w:tr w:rsidR="000C4515" w:rsidRPr="000C4515" w14:paraId="4A07BF40" w14:textId="77777777" w:rsidTr="00E21C95">
        <w:trPr>
          <w:cantSplit/>
        </w:trPr>
        <w:tc>
          <w:tcPr>
            <w:cnfStyle w:val="001000000000" w:firstRow="0" w:lastRow="0" w:firstColumn="1" w:lastColumn="0" w:oddVBand="0" w:evenVBand="0" w:oddHBand="0" w:evenHBand="0" w:firstRowFirstColumn="0" w:firstRowLastColumn="0" w:lastRowFirstColumn="0" w:lastRowLastColumn="0"/>
            <w:tcW w:w="2409" w:type="dxa"/>
          </w:tcPr>
          <w:p w14:paraId="5CB884DE" w14:textId="77777777" w:rsidR="000C4515" w:rsidRPr="000C4515" w:rsidRDefault="000C4515" w:rsidP="000C4515">
            <w:pPr>
              <w:spacing w:after="240"/>
              <w:rPr>
                <w:rFonts w:ascii="Arial" w:hAnsi="Arial" w:cs="Arial"/>
                <w:color w:val="000000"/>
                <w:sz w:val="24"/>
                <w:szCs w:val="24"/>
              </w:rPr>
            </w:pPr>
            <w:r w:rsidRPr="000C4515">
              <w:rPr>
                <w:rFonts w:ascii="Arial" w:hAnsi="Arial" w:cs="Arial"/>
                <w:color w:val="000000"/>
                <w:sz w:val="24"/>
                <w:szCs w:val="24"/>
              </w:rPr>
              <w:t>Birth to 3</w:t>
            </w:r>
          </w:p>
        </w:tc>
        <w:tc>
          <w:tcPr>
            <w:tcW w:w="2409" w:type="dxa"/>
          </w:tcPr>
          <w:p w14:paraId="2DCE181C" w14:textId="77777777" w:rsidR="000C4515" w:rsidRPr="000C4515" w:rsidRDefault="000C4515" w:rsidP="000C4515">
            <w:pPr>
              <w:spacing w:after="2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0C4515">
              <w:rPr>
                <w:rFonts w:ascii="Arial" w:hAnsi="Arial" w:cs="Arial"/>
                <w:color w:val="000000"/>
                <w:sz w:val="24"/>
                <w:szCs w:val="24"/>
              </w:rPr>
              <w:t>n/a</w:t>
            </w:r>
          </w:p>
        </w:tc>
        <w:tc>
          <w:tcPr>
            <w:tcW w:w="2410" w:type="dxa"/>
          </w:tcPr>
          <w:p w14:paraId="567FAD62" w14:textId="77777777" w:rsidR="000C4515" w:rsidRPr="000C4515" w:rsidRDefault="000C4515" w:rsidP="000C4515">
            <w:pPr>
              <w:spacing w:after="2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0C4515">
              <w:rPr>
                <w:rFonts w:ascii="Arial" w:hAnsi="Arial" w:cs="Arial"/>
                <w:color w:val="000000"/>
                <w:sz w:val="24"/>
                <w:szCs w:val="24"/>
              </w:rPr>
              <w:t>15 – Part C Initial Evaluation</w:t>
            </w:r>
          </w:p>
        </w:tc>
        <w:tc>
          <w:tcPr>
            <w:tcW w:w="2410" w:type="dxa"/>
          </w:tcPr>
          <w:p w14:paraId="7B2B5FD1" w14:textId="77777777" w:rsidR="000C4515" w:rsidRPr="000C4515" w:rsidRDefault="000C4515" w:rsidP="000C4515">
            <w:pPr>
              <w:spacing w:after="2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0C4515">
              <w:rPr>
                <w:rFonts w:ascii="Arial" w:hAnsi="Arial" w:cs="Arial"/>
                <w:color w:val="000000"/>
                <w:sz w:val="24"/>
                <w:szCs w:val="24"/>
              </w:rPr>
              <w:t>Determine eligibility for services</w:t>
            </w:r>
          </w:p>
        </w:tc>
      </w:tr>
      <w:tr w:rsidR="000C4515" w:rsidRPr="000C4515" w14:paraId="2EA1BE59" w14:textId="77777777" w:rsidTr="00E21C95">
        <w:trPr>
          <w:cantSplit/>
        </w:trPr>
        <w:tc>
          <w:tcPr>
            <w:cnfStyle w:val="001000000000" w:firstRow="0" w:lastRow="0" w:firstColumn="1" w:lastColumn="0" w:oddVBand="0" w:evenVBand="0" w:oddHBand="0" w:evenHBand="0" w:firstRowFirstColumn="0" w:firstRowLastColumn="0" w:lastRowFirstColumn="0" w:lastRowLastColumn="0"/>
            <w:tcW w:w="2409" w:type="dxa"/>
          </w:tcPr>
          <w:p w14:paraId="2640CA80" w14:textId="77777777" w:rsidR="000C4515" w:rsidRPr="000C4515" w:rsidRDefault="000C4515" w:rsidP="000C4515">
            <w:pPr>
              <w:spacing w:after="240"/>
              <w:rPr>
                <w:rFonts w:ascii="Arial" w:hAnsi="Arial" w:cs="Arial"/>
                <w:color w:val="000000"/>
                <w:sz w:val="24"/>
                <w:szCs w:val="24"/>
              </w:rPr>
            </w:pPr>
            <w:r w:rsidRPr="000C4515">
              <w:rPr>
                <w:rFonts w:ascii="Arial" w:hAnsi="Arial" w:cs="Arial"/>
                <w:color w:val="000000"/>
                <w:sz w:val="24"/>
                <w:szCs w:val="24"/>
              </w:rPr>
              <w:t>3 to 22</w:t>
            </w:r>
          </w:p>
        </w:tc>
        <w:tc>
          <w:tcPr>
            <w:tcW w:w="2409" w:type="dxa"/>
          </w:tcPr>
          <w:p w14:paraId="1EA55895" w14:textId="77777777" w:rsidR="000C4515" w:rsidRPr="000C4515" w:rsidRDefault="000C4515" w:rsidP="000C4515">
            <w:pPr>
              <w:spacing w:after="2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0C4515">
              <w:rPr>
                <w:rFonts w:ascii="Arial" w:hAnsi="Arial" w:cs="Arial"/>
                <w:color w:val="000000"/>
                <w:sz w:val="24"/>
                <w:szCs w:val="24"/>
              </w:rPr>
              <w:t>Initial evaluation that is pending on the Report Date (Census Day or as of June 30)</w:t>
            </w:r>
          </w:p>
        </w:tc>
        <w:tc>
          <w:tcPr>
            <w:tcW w:w="2410" w:type="dxa"/>
          </w:tcPr>
          <w:p w14:paraId="48441BED" w14:textId="77777777" w:rsidR="000C4515" w:rsidRPr="000C4515" w:rsidRDefault="000C4515" w:rsidP="000C451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0C4515">
              <w:rPr>
                <w:rFonts w:ascii="Arial" w:hAnsi="Arial" w:cs="Arial"/>
                <w:color w:val="000000"/>
                <w:sz w:val="24"/>
                <w:szCs w:val="24"/>
              </w:rPr>
              <w:t>30 – Pending</w:t>
            </w:r>
          </w:p>
          <w:p w14:paraId="77F03E18" w14:textId="77777777" w:rsidR="000C4515" w:rsidRPr="000C4515" w:rsidRDefault="000C4515" w:rsidP="000C4515">
            <w:pPr>
              <w:spacing w:after="2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p>
        </w:tc>
        <w:tc>
          <w:tcPr>
            <w:tcW w:w="2410" w:type="dxa"/>
          </w:tcPr>
          <w:p w14:paraId="568B073E" w14:textId="77777777" w:rsidR="000C4515" w:rsidRPr="000C4515" w:rsidRDefault="000C4515" w:rsidP="000C4515">
            <w:pPr>
              <w:spacing w:after="2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0C4515">
              <w:rPr>
                <w:rFonts w:ascii="Arial" w:hAnsi="Arial" w:cs="Arial"/>
                <w:color w:val="000000"/>
                <w:sz w:val="24"/>
                <w:szCs w:val="24"/>
              </w:rPr>
              <w:t>n/a</w:t>
            </w:r>
          </w:p>
        </w:tc>
      </w:tr>
    </w:tbl>
    <w:p w14:paraId="7167CE2A" w14:textId="77777777" w:rsidR="00450D37" w:rsidRDefault="00450D37" w:rsidP="00230D28">
      <w:pPr>
        <w:rPr>
          <w:rFonts w:cs="Arial"/>
          <w:b/>
        </w:rPr>
      </w:pPr>
    </w:p>
    <w:p w14:paraId="2C442FED" w14:textId="77777777" w:rsidR="00450D37" w:rsidRDefault="00450D37" w:rsidP="00230D28">
      <w:pPr>
        <w:rPr>
          <w:rFonts w:cs="Arial"/>
          <w:b/>
        </w:rPr>
      </w:pPr>
    </w:p>
    <w:p w14:paraId="1FA4A007" w14:textId="365D16E5" w:rsidR="000C4515" w:rsidRPr="000C4515" w:rsidRDefault="000C4515" w:rsidP="00230D28">
      <w:pPr>
        <w:rPr>
          <w:rFonts w:cs="Arial"/>
          <w:b/>
        </w:rPr>
      </w:pPr>
      <w:r w:rsidRPr="000C4515">
        <w:rPr>
          <w:rFonts w:cs="Arial"/>
          <w:b/>
        </w:rPr>
        <w:t>Required Meeting Types for Given Students</w:t>
      </w:r>
      <w:r w:rsidR="00EE300B">
        <w:rPr>
          <w:rFonts w:cs="Arial"/>
          <w:b/>
        </w:rPr>
        <w:t xml:space="preserve"> on a Plan</w:t>
      </w:r>
    </w:p>
    <w:tbl>
      <w:tblPr>
        <w:tblStyle w:val="GridTable1Light1"/>
        <w:tblW w:w="0" w:type="auto"/>
        <w:tblLook w:val="04A0" w:firstRow="1" w:lastRow="0" w:firstColumn="1" w:lastColumn="0" w:noHBand="0" w:noVBand="1"/>
        <w:tblDescription w:val="Students ages birth to 22"/>
      </w:tblPr>
      <w:tblGrid>
        <w:gridCol w:w="2409"/>
        <w:gridCol w:w="2409"/>
        <w:gridCol w:w="2410"/>
        <w:gridCol w:w="2410"/>
      </w:tblGrid>
      <w:tr w:rsidR="000C4515" w:rsidRPr="000C4515" w14:paraId="4A105BA8" w14:textId="77777777" w:rsidTr="000C451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409" w:type="dxa"/>
            <w:shd w:val="clear" w:color="auto" w:fill="D9D9D9" w:themeFill="background1" w:themeFillShade="D9"/>
          </w:tcPr>
          <w:p w14:paraId="099BF8F9" w14:textId="77777777" w:rsidR="000C4515" w:rsidRPr="000C4515" w:rsidRDefault="000C4515" w:rsidP="000C4515">
            <w:pPr>
              <w:spacing w:after="240"/>
              <w:rPr>
                <w:rFonts w:ascii="Arial" w:hAnsi="Arial" w:cs="Arial"/>
                <w:color w:val="000000"/>
                <w:sz w:val="24"/>
                <w:szCs w:val="24"/>
              </w:rPr>
            </w:pPr>
            <w:r w:rsidRPr="000C4515">
              <w:rPr>
                <w:rFonts w:ascii="Arial" w:hAnsi="Arial" w:cs="Arial"/>
                <w:color w:val="000000"/>
                <w:sz w:val="24"/>
                <w:szCs w:val="24"/>
              </w:rPr>
              <w:lastRenderedPageBreak/>
              <w:t>Students ages…</w:t>
            </w:r>
          </w:p>
        </w:tc>
        <w:tc>
          <w:tcPr>
            <w:tcW w:w="2409" w:type="dxa"/>
            <w:shd w:val="clear" w:color="auto" w:fill="D9D9D9" w:themeFill="background1" w:themeFillShade="D9"/>
          </w:tcPr>
          <w:p w14:paraId="3FAB266C" w14:textId="77777777" w:rsidR="000C4515" w:rsidRPr="000C4515" w:rsidRDefault="000C4515" w:rsidP="000C4515">
            <w:pPr>
              <w:spacing w:after="240"/>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rPr>
            </w:pPr>
            <w:r w:rsidRPr="000C4515">
              <w:rPr>
                <w:rFonts w:ascii="Arial" w:hAnsi="Arial" w:cs="Arial"/>
                <w:color w:val="000000"/>
                <w:sz w:val="24"/>
                <w:szCs w:val="24"/>
              </w:rPr>
              <w:t xml:space="preserve">With </w:t>
            </w:r>
            <w:proofErr w:type="gramStart"/>
            <w:r w:rsidRPr="000C4515">
              <w:rPr>
                <w:rFonts w:ascii="Arial" w:hAnsi="Arial" w:cs="Arial"/>
                <w:color w:val="000000"/>
                <w:sz w:val="24"/>
                <w:szCs w:val="24"/>
              </w:rPr>
              <w:t>an</w:t>
            </w:r>
            <w:proofErr w:type="gramEnd"/>
            <w:r w:rsidRPr="000C4515">
              <w:rPr>
                <w:rFonts w:ascii="Arial" w:hAnsi="Arial" w:cs="Arial"/>
                <w:color w:val="000000"/>
                <w:sz w:val="24"/>
                <w:szCs w:val="24"/>
              </w:rPr>
              <w:t>…</w:t>
            </w:r>
          </w:p>
        </w:tc>
        <w:tc>
          <w:tcPr>
            <w:tcW w:w="2410" w:type="dxa"/>
            <w:shd w:val="clear" w:color="auto" w:fill="D9D9D9" w:themeFill="background1" w:themeFillShade="D9"/>
          </w:tcPr>
          <w:p w14:paraId="23EDDF64" w14:textId="77777777" w:rsidR="000C4515" w:rsidRPr="000C4515" w:rsidRDefault="000C4515" w:rsidP="000C4515">
            <w:pPr>
              <w:spacing w:after="240"/>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rPr>
            </w:pPr>
            <w:r w:rsidRPr="000C4515">
              <w:rPr>
                <w:rFonts w:ascii="Arial" w:hAnsi="Arial" w:cs="Arial"/>
                <w:color w:val="000000"/>
                <w:sz w:val="24"/>
                <w:szCs w:val="24"/>
              </w:rPr>
              <w:t>Require the following meeting type…</w:t>
            </w:r>
          </w:p>
        </w:tc>
        <w:tc>
          <w:tcPr>
            <w:tcW w:w="2410" w:type="dxa"/>
            <w:shd w:val="clear" w:color="auto" w:fill="D9D9D9" w:themeFill="background1" w:themeFillShade="D9"/>
          </w:tcPr>
          <w:p w14:paraId="779FD737" w14:textId="77777777" w:rsidR="000C4515" w:rsidRPr="000C4515" w:rsidRDefault="000C4515" w:rsidP="000C4515">
            <w:pPr>
              <w:spacing w:after="240"/>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rPr>
            </w:pPr>
            <w:r w:rsidRPr="000C4515">
              <w:rPr>
                <w:rFonts w:ascii="Arial" w:hAnsi="Arial" w:cs="Arial"/>
                <w:color w:val="000000"/>
                <w:sz w:val="24"/>
                <w:szCs w:val="24"/>
              </w:rPr>
              <w:t>In order to…</w:t>
            </w:r>
          </w:p>
        </w:tc>
      </w:tr>
      <w:tr w:rsidR="000C4515" w:rsidRPr="000C4515" w14:paraId="2EAA7D36" w14:textId="77777777" w:rsidTr="00E21C95">
        <w:trPr>
          <w:cantSplit/>
        </w:trPr>
        <w:tc>
          <w:tcPr>
            <w:cnfStyle w:val="001000000000" w:firstRow="0" w:lastRow="0" w:firstColumn="1" w:lastColumn="0" w:oddVBand="0" w:evenVBand="0" w:oddHBand="0" w:evenHBand="0" w:firstRowFirstColumn="0" w:firstRowLastColumn="0" w:lastRowFirstColumn="0" w:lastRowLastColumn="0"/>
            <w:tcW w:w="2409" w:type="dxa"/>
          </w:tcPr>
          <w:p w14:paraId="70990D7A" w14:textId="77777777" w:rsidR="000C4515" w:rsidRPr="000C4515" w:rsidRDefault="000C4515" w:rsidP="000C4515">
            <w:pPr>
              <w:spacing w:after="240"/>
              <w:rPr>
                <w:rFonts w:ascii="Arial" w:hAnsi="Arial" w:cs="Arial"/>
                <w:color w:val="000000"/>
                <w:sz w:val="24"/>
                <w:szCs w:val="24"/>
              </w:rPr>
            </w:pPr>
            <w:r w:rsidRPr="000C4515">
              <w:rPr>
                <w:rFonts w:ascii="Arial" w:hAnsi="Arial" w:cs="Arial"/>
                <w:color w:val="000000"/>
                <w:sz w:val="24"/>
                <w:szCs w:val="24"/>
              </w:rPr>
              <w:t>Birth to 22</w:t>
            </w:r>
          </w:p>
        </w:tc>
        <w:tc>
          <w:tcPr>
            <w:tcW w:w="2409" w:type="dxa"/>
          </w:tcPr>
          <w:p w14:paraId="3AA6EC2B" w14:textId="77777777" w:rsidR="000C4515" w:rsidRPr="000C4515" w:rsidRDefault="000C4515" w:rsidP="000C4515">
            <w:pPr>
              <w:spacing w:after="2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0C4515">
              <w:rPr>
                <w:rFonts w:ascii="Arial" w:hAnsi="Arial" w:cs="Arial"/>
                <w:color w:val="000000"/>
                <w:sz w:val="24"/>
                <w:szCs w:val="24"/>
              </w:rPr>
              <w:t>IFSP, IEP, ISP</w:t>
            </w:r>
          </w:p>
        </w:tc>
        <w:tc>
          <w:tcPr>
            <w:tcW w:w="2410" w:type="dxa"/>
          </w:tcPr>
          <w:p w14:paraId="30BF085C" w14:textId="77777777" w:rsidR="000C4515" w:rsidRPr="000C4515" w:rsidRDefault="000C4515" w:rsidP="000C4515">
            <w:pPr>
              <w:spacing w:after="2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0C4515">
              <w:rPr>
                <w:rFonts w:ascii="Arial" w:hAnsi="Arial" w:cs="Arial"/>
                <w:color w:val="000000"/>
                <w:sz w:val="24"/>
                <w:szCs w:val="24"/>
              </w:rPr>
              <w:t>20 – Annual</w:t>
            </w:r>
          </w:p>
        </w:tc>
        <w:tc>
          <w:tcPr>
            <w:tcW w:w="2410" w:type="dxa"/>
          </w:tcPr>
          <w:p w14:paraId="2BB089FD" w14:textId="65BC6FBE" w:rsidR="000C4515" w:rsidRPr="000C4515" w:rsidRDefault="000C4515" w:rsidP="000C4515">
            <w:pPr>
              <w:spacing w:after="2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0C4515">
              <w:rPr>
                <w:rFonts w:ascii="Arial" w:hAnsi="Arial" w:cs="Arial"/>
                <w:color w:val="000000"/>
                <w:sz w:val="24"/>
                <w:szCs w:val="24"/>
              </w:rPr>
              <w:t xml:space="preserve">Review plans </w:t>
            </w:r>
            <w:r w:rsidR="00561F3B">
              <w:rPr>
                <w:rFonts w:ascii="Arial" w:hAnsi="Arial" w:cs="Arial"/>
                <w:color w:val="000000"/>
                <w:sz w:val="24"/>
                <w:szCs w:val="24"/>
              </w:rPr>
              <w:t xml:space="preserve">annually </w:t>
            </w:r>
            <w:r w:rsidRPr="000C4515">
              <w:rPr>
                <w:rFonts w:ascii="Arial" w:hAnsi="Arial" w:cs="Arial"/>
                <w:color w:val="000000"/>
                <w:sz w:val="24"/>
                <w:szCs w:val="24"/>
              </w:rPr>
              <w:t>to see if goals are being met</w:t>
            </w:r>
          </w:p>
        </w:tc>
      </w:tr>
      <w:tr w:rsidR="000C4515" w:rsidRPr="000C4515" w14:paraId="72A54F29" w14:textId="77777777" w:rsidTr="00E21C95">
        <w:trPr>
          <w:cantSplit/>
        </w:trPr>
        <w:tc>
          <w:tcPr>
            <w:cnfStyle w:val="001000000000" w:firstRow="0" w:lastRow="0" w:firstColumn="1" w:lastColumn="0" w:oddVBand="0" w:evenVBand="0" w:oddHBand="0" w:evenHBand="0" w:firstRowFirstColumn="0" w:firstRowLastColumn="0" w:lastRowFirstColumn="0" w:lastRowLastColumn="0"/>
            <w:tcW w:w="2409" w:type="dxa"/>
          </w:tcPr>
          <w:p w14:paraId="5D925356" w14:textId="77777777" w:rsidR="000C4515" w:rsidRPr="000C4515" w:rsidRDefault="000C4515" w:rsidP="000C4515">
            <w:pPr>
              <w:spacing w:after="240"/>
              <w:rPr>
                <w:rFonts w:ascii="Arial" w:hAnsi="Arial" w:cs="Arial"/>
                <w:color w:val="000000"/>
                <w:sz w:val="24"/>
                <w:szCs w:val="24"/>
              </w:rPr>
            </w:pPr>
            <w:r w:rsidRPr="000C4515">
              <w:rPr>
                <w:rFonts w:ascii="Arial" w:hAnsi="Arial" w:cs="Arial"/>
                <w:color w:val="000000"/>
                <w:sz w:val="24"/>
                <w:szCs w:val="24"/>
              </w:rPr>
              <w:t>3 to 22</w:t>
            </w:r>
          </w:p>
        </w:tc>
        <w:tc>
          <w:tcPr>
            <w:tcW w:w="2409" w:type="dxa"/>
          </w:tcPr>
          <w:p w14:paraId="5193F876" w14:textId="77777777" w:rsidR="000C4515" w:rsidRPr="000C4515" w:rsidRDefault="000C4515" w:rsidP="000C4515">
            <w:pPr>
              <w:spacing w:after="2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0C4515">
              <w:rPr>
                <w:rFonts w:ascii="Arial" w:hAnsi="Arial" w:cs="Arial"/>
                <w:color w:val="000000"/>
                <w:sz w:val="24"/>
                <w:szCs w:val="24"/>
              </w:rPr>
              <w:t>IEP, ISP</w:t>
            </w:r>
          </w:p>
        </w:tc>
        <w:tc>
          <w:tcPr>
            <w:tcW w:w="2410" w:type="dxa"/>
          </w:tcPr>
          <w:p w14:paraId="34AFA820" w14:textId="77777777" w:rsidR="000C4515" w:rsidRPr="000C4515" w:rsidRDefault="000C4515" w:rsidP="000C4515">
            <w:pPr>
              <w:spacing w:after="2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0C4515">
              <w:rPr>
                <w:rFonts w:ascii="Arial" w:hAnsi="Arial" w:cs="Arial"/>
                <w:color w:val="000000"/>
                <w:sz w:val="24"/>
                <w:szCs w:val="24"/>
              </w:rPr>
              <w:t xml:space="preserve">40 – Triennial </w:t>
            </w:r>
          </w:p>
        </w:tc>
        <w:tc>
          <w:tcPr>
            <w:tcW w:w="2410" w:type="dxa"/>
          </w:tcPr>
          <w:p w14:paraId="51D1A49F" w14:textId="1752C623" w:rsidR="000C4515" w:rsidRPr="000C4515" w:rsidRDefault="000C4515" w:rsidP="000C4515">
            <w:pPr>
              <w:spacing w:after="2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0C4515">
              <w:rPr>
                <w:rFonts w:ascii="Arial" w:hAnsi="Arial" w:cs="Arial"/>
                <w:color w:val="000000"/>
                <w:sz w:val="24"/>
                <w:szCs w:val="24"/>
              </w:rPr>
              <w:t>Determine continued eligibility in special education</w:t>
            </w:r>
            <w:r w:rsidR="00561F3B">
              <w:rPr>
                <w:rFonts w:ascii="Arial" w:hAnsi="Arial" w:cs="Arial"/>
                <w:color w:val="000000"/>
                <w:sz w:val="24"/>
                <w:szCs w:val="24"/>
              </w:rPr>
              <w:t xml:space="preserve"> every three years</w:t>
            </w:r>
          </w:p>
        </w:tc>
      </w:tr>
    </w:tbl>
    <w:p w14:paraId="4CE4CD22" w14:textId="2512ACF9" w:rsidR="00B31FAE" w:rsidRDefault="00CA258B" w:rsidP="00547CE3">
      <w:pPr>
        <w:spacing w:before="240" w:after="240"/>
        <w:rPr>
          <w:rFonts w:cs="Arial"/>
          <w:b/>
        </w:rPr>
      </w:pPr>
      <w:r>
        <w:rPr>
          <w:rFonts w:cs="Arial"/>
          <w:b/>
        </w:rPr>
        <w:t>What are the s</w:t>
      </w:r>
      <w:r w:rsidR="00B66094">
        <w:rPr>
          <w:rFonts w:cs="Arial"/>
          <w:b/>
        </w:rPr>
        <w:t xml:space="preserve">pecial </w:t>
      </w:r>
      <w:r>
        <w:rPr>
          <w:rFonts w:cs="Arial"/>
          <w:b/>
        </w:rPr>
        <w:t>e</w:t>
      </w:r>
      <w:r w:rsidR="00B66094">
        <w:rPr>
          <w:rFonts w:cs="Arial"/>
          <w:b/>
        </w:rPr>
        <w:t xml:space="preserve">ducation </w:t>
      </w:r>
      <w:r>
        <w:rPr>
          <w:rFonts w:cs="Arial"/>
          <w:b/>
        </w:rPr>
        <w:t>r</w:t>
      </w:r>
      <w:r w:rsidR="00B66094">
        <w:rPr>
          <w:rFonts w:cs="Arial"/>
          <w:b/>
        </w:rPr>
        <w:t xml:space="preserve">eporting </w:t>
      </w:r>
      <w:r>
        <w:rPr>
          <w:rFonts w:cs="Arial"/>
          <w:b/>
        </w:rPr>
        <w:t>requirements?</w:t>
      </w:r>
    </w:p>
    <w:p w14:paraId="56E91436" w14:textId="7AD11B31" w:rsidR="00E8185D" w:rsidRDefault="00CA258B" w:rsidP="00547CE3">
      <w:pPr>
        <w:spacing w:before="240" w:after="240"/>
        <w:rPr>
          <w:rFonts w:cs="Arial"/>
        </w:rPr>
      </w:pPr>
      <w:r w:rsidRPr="00CA258B">
        <w:rPr>
          <w:rFonts w:cs="Arial"/>
        </w:rPr>
        <w:t xml:space="preserve">Special education reporting and monitoring are governed by both state and federal law. LEAs should refer to the law. </w:t>
      </w:r>
      <w:r w:rsidR="008574AC">
        <w:rPr>
          <w:rFonts w:cs="Arial"/>
        </w:rPr>
        <w:t>T</w:t>
      </w:r>
      <w:r w:rsidRPr="00CA258B">
        <w:rPr>
          <w:rFonts w:cs="Arial"/>
        </w:rPr>
        <w:t xml:space="preserve">he primary </w:t>
      </w:r>
      <w:r w:rsidR="008574AC">
        <w:rPr>
          <w:rFonts w:cs="Arial"/>
        </w:rPr>
        <w:t xml:space="preserve">state and federal law </w:t>
      </w:r>
      <w:r w:rsidR="00E8185D">
        <w:rPr>
          <w:rFonts w:cs="Arial"/>
        </w:rPr>
        <w:t>related to reporting and monitoring include</w:t>
      </w:r>
    </w:p>
    <w:p w14:paraId="292CF6FF" w14:textId="7C8C1A09" w:rsidR="009D3EA5" w:rsidRPr="009D3EA5" w:rsidRDefault="00E8185D" w:rsidP="00AE2992">
      <w:pPr>
        <w:pStyle w:val="ListParagraph"/>
        <w:numPr>
          <w:ilvl w:val="0"/>
          <w:numId w:val="114"/>
        </w:numPr>
        <w:spacing w:before="240" w:after="240"/>
        <w:contextualSpacing w:val="0"/>
        <w:rPr>
          <w:rFonts w:cs="Arial"/>
        </w:rPr>
      </w:pPr>
      <w:r w:rsidRPr="008574AC">
        <w:rPr>
          <w:rFonts w:cs="Arial"/>
        </w:rPr>
        <w:t xml:space="preserve">California </w:t>
      </w:r>
      <w:r w:rsidRPr="0035108D">
        <w:rPr>
          <w:rFonts w:cs="Arial"/>
          <w:i/>
        </w:rPr>
        <w:t>Education Code</w:t>
      </w:r>
      <w:r w:rsidRPr="008574AC">
        <w:rPr>
          <w:rFonts w:cs="Arial"/>
        </w:rPr>
        <w:t xml:space="preserve"> </w:t>
      </w:r>
      <w:r w:rsidR="0035108D">
        <w:rPr>
          <w:rFonts w:cs="Arial"/>
        </w:rPr>
        <w:t>s</w:t>
      </w:r>
      <w:r w:rsidRPr="008574AC">
        <w:rPr>
          <w:rFonts w:cs="Arial"/>
        </w:rPr>
        <w:t>ections 56600- 56606</w:t>
      </w:r>
      <w:r w:rsidR="0035108D">
        <w:rPr>
          <w:rFonts w:cs="Arial"/>
        </w:rPr>
        <w:t>.</w:t>
      </w:r>
    </w:p>
    <w:p w14:paraId="6B2DDCA4" w14:textId="2D25B081" w:rsidR="008574AC" w:rsidRPr="008574AC" w:rsidRDefault="00E8185D" w:rsidP="00AE2992">
      <w:pPr>
        <w:pStyle w:val="ListParagraph"/>
        <w:numPr>
          <w:ilvl w:val="0"/>
          <w:numId w:val="114"/>
        </w:numPr>
        <w:spacing w:before="240" w:after="240"/>
        <w:contextualSpacing w:val="0"/>
        <w:rPr>
          <w:rFonts w:cs="Arial"/>
        </w:rPr>
      </w:pPr>
      <w:r w:rsidRPr="008574AC">
        <w:rPr>
          <w:rFonts w:cs="Arial"/>
        </w:rPr>
        <w:t xml:space="preserve">Federal Individuals with Disabilities Education Act (IDEA) – </w:t>
      </w:r>
      <w:proofErr w:type="spellStart"/>
      <w:r w:rsidRPr="008574AC">
        <w:rPr>
          <w:rFonts w:cs="Arial"/>
        </w:rPr>
        <w:t>U.S.C</w:t>
      </w:r>
      <w:r w:rsidR="008574AC">
        <w:rPr>
          <w:rFonts w:cs="Arial"/>
        </w:rPr>
        <w:t>ode</w:t>
      </w:r>
      <w:proofErr w:type="spellEnd"/>
      <w:r w:rsidR="000A2227">
        <w:rPr>
          <w:rFonts w:cs="Arial"/>
        </w:rPr>
        <w:t>,</w:t>
      </w:r>
      <w:r w:rsidR="008574AC">
        <w:rPr>
          <w:rFonts w:cs="Arial"/>
        </w:rPr>
        <w:t xml:space="preserve"> Title 20. Education, </w:t>
      </w:r>
      <w:r w:rsidRPr="008574AC">
        <w:rPr>
          <w:rFonts w:cs="Arial"/>
        </w:rPr>
        <w:t>Chapter 33</w:t>
      </w:r>
      <w:r w:rsidR="008574AC">
        <w:rPr>
          <w:rFonts w:cs="Arial"/>
        </w:rPr>
        <w:t>.</w:t>
      </w:r>
      <w:r w:rsidRPr="008574AC">
        <w:rPr>
          <w:rFonts w:cs="Arial"/>
        </w:rPr>
        <w:t xml:space="preserve"> </w:t>
      </w:r>
      <w:r w:rsidR="008574AC">
        <w:rPr>
          <w:rFonts w:cs="Arial"/>
        </w:rPr>
        <w:t>Education o</w:t>
      </w:r>
      <w:r w:rsidR="0035108D">
        <w:rPr>
          <w:rFonts w:cs="Arial"/>
        </w:rPr>
        <w:t>f Individuals with Disabilities.</w:t>
      </w:r>
    </w:p>
    <w:p w14:paraId="009E6C65" w14:textId="4118BC86" w:rsidR="00B31FAE" w:rsidRDefault="009D3EA5" w:rsidP="00547CE3">
      <w:pPr>
        <w:spacing w:before="240" w:after="240"/>
        <w:rPr>
          <w:rFonts w:cs="Arial"/>
          <w:color w:val="000000"/>
          <w:szCs w:val="22"/>
        </w:rPr>
      </w:pPr>
      <w:r>
        <w:rPr>
          <w:rFonts w:cs="Arial"/>
          <w:color w:val="000000"/>
          <w:szCs w:val="22"/>
        </w:rPr>
        <w:t>For f</w:t>
      </w:r>
      <w:r w:rsidR="00B31FAE" w:rsidRPr="009D3EA5">
        <w:rPr>
          <w:rFonts w:cs="Arial"/>
          <w:color w:val="000000"/>
          <w:szCs w:val="22"/>
        </w:rPr>
        <w:t xml:space="preserve">ederal </w:t>
      </w:r>
      <w:r>
        <w:rPr>
          <w:rFonts w:cs="Arial"/>
          <w:color w:val="000000"/>
          <w:szCs w:val="22"/>
        </w:rPr>
        <w:t>r</w:t>
      </w:r>
      <w:r w:rsidR="00B31FAE" w:rsidRPr="009D3EA5">
        <w:rPr>
          <w:rFonts w:cs="Arial"/>
          <w:color w:val="000000"/>
          <w:szCs w:val="22"/>
        </w:rPr>
        <w:t>eporting</w:t>
      </w:r>
      <w:r>
        <w:rPr>
          <w:rFonts w:cs="Arial"/>
          <w:color w:val="000000"/>
          <w:szCs w:val="22"/>
        </w:rPr>
        <w:t>, a</w:t>
      </w:r>
      <w:r w:rsidR="00B31FAE" w:rsidRPr="00B66094">
        <w:rPr>
          <w:rFonts w:cs="Arial"/>
          <w:color w:val="000000"/>
          <w:szCs w:val="22"/>
        </w:rPr>
        <w:t xml:space="preserve">s part of the CALPADS Fall 1 submission, LEAs and SELPAs certify Census Day (first Wednesday in October) counts of students by primary disability and special education plan type (IFSP, IEP, ISP), and the special education services offered by primary disability. </w:t>
      </w:r>
      <w:r w:rsidR="00B31FAE">
        <w:rPr>
          <w:rFonts w:cs="Arial"/>
          <w:color w:val="000000"/>
          <w:szCs w:val="22"/>
        </w:rPr>
        <w:t xml:space="preserve">LEAs and SELPAs </w:t>
      </w:r>
      <w:r w:rsidR="000A2227">
        <w:rPr>
          <w:rFonts w:cs="Arial"/>
          <w:color w:val="000000"/>
          <w:szCs w:val="22"/>
        </w:rPr>
        <w:t>approve</w:t>
      </w:r>
      <w:r w:rsidR="00B31FAE">
        <w:rPr>
          <w:rFonts w:cs="Arial"/>
          <w:color w:val="000000"/>
          <w:szCs w:val="22"/>
        </w:rPr>
        <w:t xml:space="preserve"> these reports:</w:t>
      </w:r>
    </w:p>
    <w:p w14:paraId="58B10667" w14:textId="3DFC6738" w:rsidR="00B31FAE" w:rsidRPr="00BF4574" w:rsidRDefault="00B31FAE" w:rsidP="00AE2992">
      <w:pPr>
        <w:pStyle w:val="ListParagraph"/>
        <w:numPr>
          <w:ilvl w:val="0"/>
          <w:numId w:val="109"/>
        </w:numPr>
        <w:spacing w:before="240" w:after="240"/>
        <w:contextualSpacing w:val="0"/>
        <w:rPr>
          <w:rFonts w:cs="Arial"/>
          <w:color w:val="000000"/>
          <w:szCs w:val="22"/>
        </w:rPr>
      </w:pPr>
      <w:r w:rsidRPr="00BF4574">
        <w:rPr>
          <w:rFonts w:cs="Arial"/>
          <w:color w:val="000000"/>
          <w:szCs w:val="22"/>
        </w:rPr>
        <w:t>16.1 – Students with Disabilities – Education Plan by Primary Disability Count</w:t>
      </w:r>
    </w:p>
    <w:p w14:paraId="1A4F819A" w14:textId="03A3CD02" w:rsidR="00B31FAE" w:rsidRPr="00BF4574" w:rsidRDefault="00B31FAE" w:rsidP="00AE2992">
      <w:pPr>
        <w:pStyle w:val="ListParagraph"/>
        <w:numPr>
          <w:ilvl w:val="0"/>
          <w:numId w:val="109"/>
        </w:numPr>
        <w:spacing w:before="240" w:after="240"/>
        <w:contextualSpacing w:val="0"/>
        <w:rPr>
          <w:rFonts w:cs="Arial"/>
          <w:color w:val="000000"/>
          <w:szCs w:val="22"/>
        </w:rPr>
      </w:pPr>
      <w:r w:rsidRPr="00BF4574">
        <w:rPr>
          <w:rFonts w:cs="Arial"/>
          <w:color w:val="000000"/>
          <w:szCs w:val="22"/>
        </w:rPr>
        <w:t xml:space="preserve">16.2 – Students with Disabilities – </w:t>
      </w:r>
      <w:r w:rsidR="00561F3B">
        <w:rPr>
          <w:rFonts w:cs="Arial"/>
          <w:color w:val="000000"/>
          <w:szCs w:val="22"/>
        </w:rPr>
        <w:t xml:space="preserve">Disability </w:t>
      </w:r>
      <w:r w:rsidRPr="00BF4574">
        <w:rPr>
          <w:rFonts w:cs="Arial"/>
          <w:color w:val="000000"/>
          <w:szCs w:val="22"/>
        </w:rPr>
        <w:t xml:space="preserve">by Federal Setting </w:t>
      </w:r>
      <w:r w:rsidR="0035108D">
        <w:rPr>
          <w:rFonts w:cs="Arial"/>
          <w:color w:val="000000"/>
          <w:szCs w:val="22"/>
        </w:rPr>
        <w:t>– Count</w:t>
      </w:r>
    </w:p>
    <w:p w14:paraId="772BAA43" w14:textId="475FC357" w:rsidR="00B31FAE" w:rsidRPr="00BF4574" w:rsidRDefault="00B31FAE" w:rsidP="00AE2992">
      <w:pPr>
        <w:pStyle w:val="ListParagraph"/>
        <w:numPr>
          <w:ilvl w:val="0"/>
          <w:numId w:val="109"/>
        </w:numPr>
        <w:spacing w:before="240" w:after="240"/>
        <w:contextualSpacing w:val="0"/>
        <w:rPr>
          <w:rFonts w:cs="Arial"/>
          <w:color w:val="000000"/>
          <w:szCs w:val="22"/>
        </w:rPr>
      </w:pPr>
      <w:r w:rsidRPr="00BF4574">
        <w:rPr>
          <w:rFonts w:cs="Arial"/>
          <w:color w:val="000000"/>
          <w:szCs w:val="22"/>
        </w:rPr>
        <w:t>16.</w:t>
      </w:r>
      <w:r w:rsidR="004663ED">
        <w:rPr>
          <w:rFonts w:cs="Arial"/>
          <w:color w:val="000000"/>
          <w:szCs w:val="22"/>
        </w:rPr>
        <w:t>5</w:t>
      </w:r>
      <w:r w:rsidRPr="00BF4574">
        <w:rPr>
          <w:rFonts w:cs="Arial"/>
          <w:color w:val="000000"/>
          <w:szCs w:val="22"/>
        </w:rPr>
        <w:t xml:space="preserve"> – Students with Disabilities – Student Services</w:t>
      </w:r>
      <w:r w:rsidR="00561F3B">
        <w:rPr>
          <w:rFonts w:cs="Arial"/>
          <w:color w:val="000000"/>
          <w:szCs w:val="22"/>
        </w:rPr>
        <w:t xml:space="preserve"> (beginning in Fall 2020–21)</w:t>
      </w:r>
    </w:p>
    <w:p w14:paraId="612FCAD1" w14:textId="43405D7A" w:rsidR="00B31FAE" w:rsidRDefault="00B31FAE" w:rsidP="00547CE3">
      <w:pPr>
        <w:spacing w:before="240" w:after="240"/>
        <w:rPr>
          <w:rFonts w:cs="Arial"/>
          <w:color w:val="000000"/>
          <w:szCs w:val="22"/>
        </w:rPr>
      </w:pPr>
      <w:r w:rsidRPr="00B66094">
        <w:rPr>
          <w:rFonts w:cs="Arial"/>
          <w:color w:val="000000"/>
          <w:szCs w:val="22"/>
        </w:rPr>
        <w:t xml:space="preserve">As part of the new CALPADS End-of-Year (EOY) 4 submission, LEAs and SELPAs </w:t>
      </w:r>
      <w:r w:rsidR="000A2227">
        <w:rPr>
          <w:rFonts w:cs="Arial"/>
          <w:color w:val="000000"/>
          <w:szCs w:val="22"/>
        </w:rPr>
        <w:t>approve</w:t>
      </w:r>
      <w:r w:rsidRPr="00B66094">
        <w:rPr>
          <w:rFonts w:cs="Arial"/>
          <w:color w:val="000000"/>
          <w:szCs w:val="22"/>
        </w:rPr>
        <w:t xml:space="preserve"> cumulative counts of students by primary disability and special education plan type, and special education services offered by primary disability. LEAs </w:t>
      </w:r>
      <w:r w:rsidR="000A2227">
        <w:rPr>
          <w:rFonts w:cs="Arial"/>
          <w:color w:val="000000"/>
          <w:szCs w:val="22"/>
        </w:rPr>
        <w:t xml:space="preserve">and SELPAs </w:t>
      </w:r>
      <w:r w:rsidRPr="00B66094">
        <w:rPr>
          <w:rFonts w:cs="Arial"/>
          <w:color w:val="000000"/>
          <w:szCs w:val="22"/>
        </w:rPr>
        <w:t xml:space="preserve">also </w:t>
      </w:r>
      <w:r w:rsidR="000A2227">
        <w:rPr>
          <w:rFonts w:cs="Arial"/>
          <w:color w:val="000000"/>
          <w:szCs w:val="22"/>
        </w:rPr>
        <w:t>approve</w:t>
      </w:r>
      <w:r w:rsidRPr="00B66094">
        <w:rPr>
          <w:rFonts w:cs="Arial"/>
          <w:color w:val="000000"/>
          <w:szCs w:val="22"/>
        </w:rPr>
        <w:t xml:space="preserve"> data related to SWD’s postsecondary status and what they are doing one year after exiting secondary education.</w:t>
      </w:r>
      <w:r w:rsidR="00351832">
        <w:rPr>
          <w:rFonts w:cs="Arial"/>
          <w:color w:val="000000"/>
          <w:szCs w:val="22"/>
        </w:rPr>
        <w:t xml:space="preserve"> LEAs and SELPAs certify these reports:</w:t>
      </w:r>
      <w:r>
        <w:rPr>
          <w:rFonts w:cs="Arial"/>
          <w:color w:val="000000"/>
          <w:szCs w:val="22"/>
        </w:rPr>
        <w:t xml:space="preserve"> (Note: </w:t>
      </w:r>
      <w:r w:rsidR="00351832">
        <w:rPr>
          <w:rFonts w:cs="Arial"/>
          <w:color w:val="000000"/>
          <w:szCs w:val="22"/>
        </w:rPr>
        <w:t xml:space="preserve">additional reports are yet to be </w:t>
      </w:r>
      <w:r w:rsidR="00EA3B09">
        <w:rPr>
          <w:rFonts w:cs="Arial"/>
          <w:color w:val="000000"/>
          <w:szCs w:val="22"/>
        </w:rPr>
        <w:t>determined</w:t>
      </w:r>
      <w:r>
        <w:rPr>
          <w:rFonts w:cs="Arial"/>
          <w:color w:val="000000"/>
          <w:szCs w:val="22"/>
        </w:rPr>
        <w:t>.)</w:t>
      </w:r>
      <w:r w:rsidR="00351832">
        <w:rPr>
          <w:rFonts w:cs="Arial"/>
          <w:color w:val="000000"/>
          <w:szCs w:val="22"/>
        </w:rPr>
        <w:t xml:space="preserve"> </w:t>
      </w:r>
    </w:p>
    <w:p w14:paraId="3DDFA6EE" w14:textId="0A0D9D7F" w:rsidR="00351832" w:rsidRPr="00BF4574" w:rsidRDefault="00351832" w:rsidP="00AE2992">
      <w:pPr>
        <w:pStyle w:val="ListParagraph"/>
        <w:numPr>
          <w:ilvl w:val="0"/>
          <w:numId w:val="109"/>
        </w:numPr>
        <w:spacing w:before="240" w:after="240"/>
        <w:contextualSpacing w:val="0"/>
        <w:rPr>
          <w:rFonts w:cs="Arial"/>
          <w:color w:val="000000"/>
          <w:szCs w:val="22"/>
        </w:rPr>
      </w:pPr>
      <w:r w:rsidRPr="00BF4574">
        <w:rPr>
          <w:rFonts w:cs="Arial"/>
          <w:color w:val="000000"/>
          <w:szCs w:val="22"/>
        </w:rPr>
        <w:t>16.1 – Students with Disabilities – Education Plan by Primary Disability Count</w:t>
      </w:r>
    </w:p>
    <w:p w14:paraId="4813D226" w14:textId="227BFFB6" w:rsidR="00351832" w:rsidRPr="00BF4574" w:rsidRDefault="00351832" w:rsidP="00AE2992">
      <w:pPr>
        <w:pStyle w:val="ListParagraph"/>
        <w:numPr>
          <w:ilvl w:val="0"/>
          <w:numId w:val="109"/>
        </w:numPr>
        <w:spacing w:before="240" w:after="240"/>
        <w:contextualSpacing w:val="0"/>
        <w:rPr>
          <w:rFonts w:cs="Arial"/>
          <w:color w:val="000000"/>
          <w:szCs w:val="22"/>
        </w:rPr>
      </w:pPr>
      <w:r w:rsidRPr="00BF4574">
        <w:rPr>
          <w:rFonts w:cs="Arial"/>
          <w:color w:val="000000"/>
          <w:szCs w:val="22"/>
        </w:rPr>
        <w:t xml:space="preserve">16.2 – Students with Disabilities – </w:t>
      </w:r>
      <w:r w:rsidR="00561F3B">
        <w:rPr>
          <w:rFonts w:cs="Arial"/>
          <w:color w:val="000000"/>
          <w:szCs w:val="22"/>
        </w:rPr>
        <w:t>Disability</w:t>
      </w:r>
      <w:r w:rsidRPr="00BF4574">
        <w:rPr>
          <w:rFonts w:cs="Arial"/>
          <w:color w:val="000000"/>
          <w:szCs w:val="22"/>
        </w:rPr>
        <w:t xml:space="preserve"> by Federal Setting</w:t>
      </w:r>
      <w:r w:rsidR="00561F3B">
        <w:rPr>
          <w:rFonts w:cs="Arial"/>
          <w:color w:val="000000"/>
          <w:szCs w:val="22"/>
        </w:rPr>
        <w:t xml:space="preserve"> – Count</w:t>
      </w:r>
    </w:p>
    <w:p w14:paraId="3B71E5E7" w14:textId="3E94EACE" w:rsidR="00351832" w:rsidRDefault="00351832" w:rsidP="00AE2992">
      <w:pPr>
        <w:pStyle w:val="ListParagraph"/>
        <w:numPr>
          <w:ilvl w:val="0"/>
          <w:numId w:val="109"/>
        </w:numPr>
        <w:spacing w:before="240" w:after="240"/>
        <w:contextualSpacing w:val="0"/>
        <w:rPr>
          <w:rFonts w:cs="Arial"/>
          <w:color w:val="000000"/>
          <w:szCs w:val="22"/>
        </w:rPr>
      </w:pPr>
      <w:r w:rsidRPr="00BF4574">
        <w:rPr>
          <w:rFonts w:cs="Arial"/>
          <w:color w:val="000000"/>
          <w:szCs w:val="22"/>
        </w:rPr>
        <w:t>16.</w:t>
      </w:r>
      <w:r w:rsidR="004663ED">
        <w:rPr>
          <w:rFonts w:cs="Arial"/>
          <w:color w:val="000000"/>
          <w:szCs w:val="22"/>
        </w:rPr>
        <w:t>5</w:t>
      </w:r>
      <w:r w:rsidRPr="00BF4574">
        <w:rPr>
          <w:rFonts w:cs="Arial"/>
          <w:color w:val="000000"/>
          <w:szCs w:val="22"/>
        </w:rPr>
        <w:t xml:space="preserve"> – Students with Disabilities – Student Services</w:t>
      </w:r>
    </w:p>
    <w:p w14:paraId="3298CDC9" w14:textId="7CFEE49B" w:rsidR="00561F3B" w:rsidRPr="00BF4574" w:rsidRDefault="00561F3B" w:rsidP="00AE2992">
      <w:pPr>
        <w:pStyle w:val="ListParagraph"/>
        <w:numPr>
          <w:ilvl w:val="0"/>
          <w:numId w:val="109"/>
        </w:numPr>
        <w:spacing w:before="240" w:after="240"/>
        <w:contextualSpacing w:val="0"/>
        <w:rPr>
          <w:rFonts w:cs="Arial"/>
          <w:color w:val="000000"/>
          <w:szCs w:val="22"/>
        </w:rPr>
      </w:pPr>
      <w:r>
        <w:rPr>
          <w:rFonts w:cs="Arial"/>
          <w:color w:val="000000"/>
          <w:szCs w:val="22"/>
        </w:rPr>
        <w:t>17.1 – Postsecondary Status – Count</w:t>
      </w:r>
    </w:p>
    <w:p w14:paraId="461C1AAC" w14:textId="395A51D3" w:rsidR="00351832" w:rsidRDefault="00B31FAE" w:rsidP="00547CE3">
      <w:pPr>
        <w:spacing w:before="240" w:after="240"/>
        <w:rPr>
          <w:rFonts w:cs="Arial"/>
          <w:color w:val="000000"/>
          <w:szCs w:val="22"/>
        </w:rPr>
      </w:pPr>
      <w:r w:rsidRPr="00B66094">
        <w:rPr>
          <w:rFonts w:cs="Arial"/>
          <w:color w:val="000000"/>
          <w:szCs w:val="22"/>
        </w:rPr>
        <w:t xml:space="preserve">LEAs and SELPAs </w:t>
      </w:r>
      <w:r w:rsidR="00351832">
        <w:rPr>
          <w:rFonts w:cs="Arial"/>
          <w:color w:val="000000"/>
          <w:szCs w:val="22"/>
        </w:rPr>
        <w:t xml:space="preserve">also </w:t>
      </w:r>
      <w:r w:rsidRPr="00B66094">
        <w:rPr>
          <w:rFonts w:cs="Arial"/>
          <w:color w:val="000000"/>
          <w:szCs w:val="22"/>
        </w:rPr>
        <w:t xml:space="preserve">certify </w:t>
      </w:r>
      <w:r w:rsidR="00EA3B09">
        <w:rPr>
          <w:rFonts w:cs="Arial"/>
          <w:color w:val="000000"/>
          <w:szCs w:val="22"/>
        </w:rPr>
        <w:t>incident</w:t>
      </w:r>
      <w:r w:rsidRPr="00B66094">
        <w:rPr>
          <w:rFonts w:cs="Arial"/>
          <w:color w:val="000000"/>
          <w:szCs w:val="22"/>
        </w:rPr>
        <w:t xml:space="preserve"> data </w:t>
      </w:r>
      <w:r w:rsidR="00EA3B09">
        <w:rPr>
          <w:rFonts w:cs="Arial"/>
          <w:color w:val="000000"/>
          <w:szCs w:val="22"/>
        </w:rPr>
        <w:t xml:space="preserve">(restraint/seclusion and discipline) </w:t>
      </w:r>
      <w:r w:rsidRPr="00B66094">
        <w:rPr>
          <w:rFonts w:cs="Arial"/>
          <w:color w:val="000000"/>
          <w:szCs w:val="22"/>
        </w:rPr>
        <w:t xml:space="preserve">for SWD that are submitted </w:t>
      </w:r>
      <w:r w:rsidR="00F77FA1">
        <w:rPr>
          <w:rFonts w:cs="Arial"/>
          <w:color w:val="000000"/>
          <w:szCs w:val="22"/>
        </w:rPr>
        <w:t>to CALPADS through the incident files in</w:t>
      </w:r>
      <w:r w:rsidRPr="00B66094">
        <w:rPr>
          <w:rFonts w:cs="Arial"/>
          <w:color w:val="000000"/>
          <w:szCs w:val="22"/>
        </w:rPr>
        <w:t xml:space="preserve"> EOY 3.</w:t>
      </w:r>
      <w:r w:rsidR="00351832">
        <w:rPr>
          <w:rFonts w:cs="Arial"/>
          <w:color w:val="000000"/>
          <w:szCs w:val="22"/>
        </w:rPr>
        <w:t xml:space="preserve"> LEAs and SELPAs </w:t>
      </w:r>
      <w:r w:rsidR="000A2227">
        <w:rPr>
          <w:rFonts w:cs="Arial"/>
          <w:color w:val="000000"/>
          <w:szCs w:val="22"/>
        </w:rPr>
        <w:t>approve</w:t>
      </w:r>
      <w:r w:rsidR="00351832">
        <w:rPr>
          <w:rFonts w:cs="Arial"/>
          <w:color w:val="000000"/>
          <w:szCs w:val="22"/>
        </w:rPr>
        <w:t xml:space="preserve"> these reports:</w:t>
      </w:r>
    </w:p>
    <w:p w14:paraId="6356A3B6" w14:textId="7E5AC308" w:rsidR="00351832" w:rsidRPr="00351832" w:rsidRDefault="00351832" w:rsidP="00AE2992">
      <w:pPr>
        <w:pStyle w:val="ListParagraph"/>
        <w:numPr>
          <w:ilvl w:val="0"/>
          <w:numId w:val="111"/>
        </w:numPr>
        <w:spacing w:before="240" w:after="240"/>
        <w:contextualSpacing w:val="0"/>
        <w:rPr>
          <w:rFonts w:cs="Arial"/>
          <w:color w:val="000000"/>
          <w:szCs w:val="22"/>
        </w:rPr>
      </w:pPr>
      <w:r w:rsidRPr="00351832">
        <w:rPr>
          <w:rFonts w:cs="Arial"/>
          <w:color w:val="000000"/>
          <w:szCs w:val="22"/>
        </w:rPr>
        <w:lastRenderedPageBreak/>
        <w:t xml:space="preserve">7.7 </w:t>
      </w:r>
      <w:r>
        <w:rPr>
          <w:rFonts w:cs="Arial"/>
          <w:color w:val="000000"/>
          <w:szCs w:val="22"/>
        </w:rPr>
        <w:t>– D</w:t>
      </w:r>
      <w:r w:rsidRPr="00351832">
        <w:rPr>
          <w:rFonts w:cs="Arial"/>
          <w:color w:val="000000"/>
          <w:szCs w:val="22"/>
        </w:rPr>
        <w:t>iscipline Removals for Students with Disabilities</w:t>
      </w:r>
      <w:r w:rsidR="00561F3B">
        <w:rPr>
          <w:rFonts w:cs="Arial"/>
          <w:color w:val="000000"/>
          <w:szCs w:val="22"/>
        </w:rPr>
        <w:t xml:space="preserve"> – Count </w:t>
      </w:r>
    </w:p>
    <w:p w14:paraId="0184A526" w14:textId="6D74F9B3" w:rsidR="00B31FAE" w:rsidRDefault="00351832" w:rsidP="00AE2992">
      <w:pPr>
        <w:pStyle w:val="ListParagraph"/>
        <w:numPr>
          <w:ilvl w:val="0"/>
          <w:numId w:val="111"/>
        </w:numPr>
        <w:spacing w:before="240" w:after="240"/>
        <w:contextualSpacing w:val="0"/>
        <w:rPr>
          <w:rFonts w:cs="Arial"/>
          <w:color w:val="000000"/>
          <w:szCs w:val="22"/>
        </w:rPr>
      </w:pPr>
      <w:r w:rsidRPr="00351832">
        <w:rPr>
          <w:rFonts w:cs="Arial"/>
          <w:color w:val="000000"/>
          <w:szCs w:val="22"/>
        </w:rPr>
        <w:t>7.8 – Unilateral Removals for Students with Disabilities – Count</w:t>
      </w:r>
    </w:p>
    <w:p w14:paraId="3B9C3F3D" w14:textId="41F558F8" w:rsidR="000A2227" w:rsidRPr="000A2227" w:rsidRDefault="000A2227" w:rsidP="00547CE3">
      <w:pPr>
        <w:spacing w:before="240" w:after="240"/>
        <w:rPr>
          <w:rFonts w:cs="Arial"/>
          <w:color w:val="000000"/>
          <w:szCs w:val="22"/>
        </w:rPr>
      </w:pPr>
      <w:r>
        <w:rPr>
          <w:rFonts w:cs="Arial"/>
          <w:color w:val="000000"/>
          <w:szCs w:val="22"/>
        </w:rPr>
        <w:t>Once a submission is approved by both the LEA and SELPA, the submission is considered “certified.”</w:t>
      </w:r>
    </w:p>
    <w:p w14:paraId="57A0FE2A" w14:textId="6697ED3C" w:rsidR="004663ED" w:rsidRPr="004663ED" w:rsidRDefault="004663ED" w:rsidP="00230D28">
      <w:pPr>
        <w:rPr>
          <w:rFonts w:cs="Arial"/>
          <w:szCs w:val="22"/>
        </w:rPr>
      </w:pPr>
      <w:r w:rsidRPr="004663ED">
        <w:rPr>
          <w:rFonts w:cs="Arial"/>
          <w:szCs w:val="22"/>
        </w:rPr>
        <w:t>It should also be noted that</w:t>
      </w:r>
      <w:r>
        <w:rPr>
          <w:rFonts w:cs="Arial"/>
          <w:szCs w:val="22"/>
        </w:rPr>
        <w:t xml:space="preserve"> students’ special education status is used to disaggregate various information into the SWD student group for many other CALPADS reports, and to determine the student groups on </w:t>
      </w:r>
      <w:r w:rsidR="000A2227">
        <w:rPr>
          <w:rFonts w:cs="Arial"/>
          <w:szCs w:val="22"/>
        </w:rPr>
        <w:t xml:space="preserve">DataQuest and </w:t>
      </w:r>
      <w:r>
        <w:rPr>
          <w:rFonts w:cs="Arial"/>
          <w:szCs w:val="22"/>
        </w:rPr>
        <w:t>the California School Dashboard.</w:t>
      </w:r>
    </w:p>
    <w:p w14:paraId="78654FA7" w14:textId="0320C886" w:rsidR="00CA3873" w:rsidRDefault="00CA3873" w:rsidP="00CA3873">
      <w:pPr>
        <w:spacing w:before="240" w:after="240"/>
        <w:rPr>
          <w:rFonts w:cs="Arial"/>
          <w:b/>
        </w:rPr>
      </w:pPr>
      <w:r>
        <w:rPr>
          <w:rFonts w:cs="Arial"/>
          <w:b/>
        </w:rPr>
        <w:t>What are the special education monitoring requirements?</w:t>
      </w:r>
    </w:p>
    <w:p w14:paraId="17FC8025" w14:textId="746D1AB9" w:rsidR="00590CD1" w:rsidRDefault="00590CD1" w:rsidP="00230D28">
      <w:pPr>
        <w:rPr>
          <w:rFonts w:cs="Arial"/>
          <w:szCs w:val="22"/>
        </w:rPr>
      </w:pPr>
      <w:r w:rsidRPr="00590CD1">
        <w:rPr>
          <w:rFonts w:cs="Arial"/>
          <w:szCs w:val="22"/>
        </w:rPr>
        <w:t>Federal monitoring requirements are specified in U.S. Code 1416. Monitoring, technical assistance, and enforcement.</w:t>
      </w:r>
      <w:r>
        <w:rPr>
          <w:rFonts w:cs="Arial"/>
          <w:szCs w:val="22"/>
        </w:rPr>
        <w:t xml:space="preserve"> The monitoring priorities specified in (a</w:t>
      </w:r>
      <w:proofErr w:type="gramStart"/>
      <w:r>
        <w:rPr>
          <w:rFonts w:cs="Arial"/>
          <w:szCs w:val="22"/>
        </w:rPr>
        <w:t>)(</w:t>
      </w:r>
      <w:proofErr w:type="gramEnd"/>
      <w:r>
        <w:rPr>
          <w:rFonts w:cs="Arial"/>
          <w:szCs w:val="22"/>
        </w:rPr>
        <w:t>3) include:</w:t>
      </w:r>
    </w:p>
    <w:p w14:paraId="4A03E28F" w14:textId="77777777" w:rsidR="00230D28" w:rsidRDefault="00230D28" w:rsidP="00230D28">
      <w:pPr>
        <w:rPr>
          <w:rFonts w:cs="Arial"/>
          <w:i/>
          <w:szCs w:val="22"/>
        </w:rPr>
      </w:pPr>
    </w:p>
    <w:p w14:paraId="07F2D71F" w14:textId="77777777" w:rsidR="00230D28" w:rsidRDefault="00590CD1" w:rsidP="005D269C">
      <w:pPr>
        <w:pStyle w:val="ListParagraph"/>
        <w:numPr>
          <w:ilvl w:val="0"/>
          <w:numId w:val="115"/>
        </w:numPr>
        <w:rPr>
          <w:rFonts w:cs="Arial"/>
          <w:i/>
          <w:szCs w:val="22"/>
        </w:rPr>
      </w:pPr>
      <w:r w:rsidRPr="00230D28">
        <w:rPr>
          <w:rFonts w:cs="Arial"/>
          <w:i/>
          <w:szCs w:val="22"/>
        </w:rPr>
        <w:t>Provision of a free appropriate public education in the least restrict environment.</w:t>
      </w:r>
    </w:p>
    <w:p w14:paraId="72E90B75" w14:textId="77777777" w:rsidR="00230D28" w:rsidRDefault="00230D28" w:rsidP="00230D28">
      <w:pPr>
        <w:pStyle w:val="ListParagraph"/>
        <w:rPr>
          <w:rFonts w:cs="Arial"/>
          <w:i/>
          <w:szCs w:val="22"/>
        </w:rPr>
      </w:pPr>
    </w:p>
    <w:p w14:paraId="51384F2A" w14:textId="77777777" w:rsidR="00230D28" w:rsidRDefault="00590CD1" w:rsidP="005D269C">
      <w:pPr>
        <w:pStyle w:val="ListParagraph"/>
        <w:numPr>
          <w:ilvl w:val="0"/>
          <w:numId w:val="115"/>
        </w:numPr>
        <w:rPr>
          <w:rFonts w:cs="Arial"/>
          <w:i/>
          <w:szCs w:val="22"/>
        </w:rPr>
      </w:pPr>
      <w:r w:rsidRPr="00230D28">
        <w:rPr>
          <w:rFonts w:cs="Arial"/>
          <w:i/>
          <w:szCs w:val="22"/>
        </w:rPr>
        <w:t>State exercise of general supervisory authority, including child find, effective monitoring, the use of resolution sessions, mediation, voluntary arbitration, and a system of transition services as defined in section 1401(34) and 1437(a)(9) of this title.</w:t>
      </w:r>
    </w:p>
    <w:p w14:paraId="12F792A4" w14:textId="77777777" w:rsidR="00230D28" w:rsidRDefault="00230D28" w:rsidP="00230D28">
      <w:pPr>
        <w:pStyle w:val="ListParagraph"/>
        <w:rPr>
          <w:rFonts w:cs="Arial"/>
          <w:i/>
          <w:szCs w:val="22"/>
        </w:rPr>
      </w:pPr>
    </w:p>
    <w:p w14:paraId="64917CE1" w14:textId="7841E4E8" w:rsidR="00590CD1" w:rsidRPr="00230D28" w:rsidRDefault="00590CD1" w:rsidP="005D269C">
      <w:pPr>
        <w:pStyle w:val="ListParagraph"/>
        <w:numPr>
          <w:ilvl w:val="0"/>
          <w:numId w:val="115"/>
        </w:numPr>
        <w:rPr>
          <w:rFonts w:cs="Arial"/>
          <w:i/>
          <w:szCs w:val="22"/>
        </w:rPr>
      </w:pPr>
      <w:r w:rsidRPr="00230D28">
        <w:rPr>
          <w:rFonts w:cs="Arial"/>
          <w:i/>
          <w:szCs w:val="22"/>
        </w:rPr>
        <w:t>Disproportionate representation of racial and ethnic groups in special education and related services, to the extent the representation is the result of inappropriate identification.</w:t>
      </w:r>
    </w:p>
    <w:p w14:paraId="02656338" w14:textId="77777777" w:rsidR="005D269C" w:rsidRDefault="005D269C" w:rsidP="005D269C">
      <w:pPr>
        <w:rPr>
          <w:rFonts w:cs="Arial"/>
          <w:szCs w:val="22"/>
        </w:rPr>
      </w:pPr>
    </w:p>
    <w:p w14:paraId="55AE3F99" w14:textId="584FA478" w:rsidR="00B31FAE" w:rsidRPr="00E06E95" w:rsidRDefault="00590CD1" w:rsidP="005D269C">
      <w:pPr>
        <w:rPr>
          <w:rFonts w:cs="Arial"/>
          <w:color w:val="000000"/>
        </w:rPr>
      </w:pPr>
      <w:r>
        <w:rPr>
          <w:rFonts w:cs="Arial"/>
          <w:szCs w:val="22"/>
        </w:rPr>
        <w:t>The data collected help the state monitor whether</w:t>
      </w:r>
      <w:r w:rsidR="00E95443">
        <w:rPr>
          <w:rFonts w:cs="Arial"/>
          <w:szCs w:val="22"/>
        </w:rPr>
        <w:t xml:space="preserve"> LEAs are following required procedures that seek to ensure individuals are identified for services and receive services if found to be eligible. </w:t>
      </w:r>
    </w:p>
    <w:p w14:paraId="18CAC1F4" w14:textId="77777777" w:rsidR="00B31FAE" w:rsidRPr="00ED5D97" w:rsidRDefault="00B31FAE" w:rsidP="00547CE3">
      <w:pPr>
        <w:spacing w:before="240" w:after="240"/>
        <w:rPr>
          <w:rFonts w:cs="Arial"/>
          <w:color w:val="000000"/>
        </w:rPr>
      </w:pPr>
      <w:r w:rsidRPr="00B66094">
        <w:rPr>
          <w:rFonts w:cs="Arial"/>
          <w:color w:val="000000"/>
        </w:rPr>
        <w:t>To facilitate monitoring, LEAs report for SWD the type of plan they have (IFSP, IEP, ISP), the type of meeting</w:t>
      </w:r>
      <w:r>
        <w:rPr>
          <w:rFonts w:cs="Arial"/>
          <w:color w:val="000000"/>
        </w:rPr>
        <w:t>s</w:t>
      </w:r>
      <w:r w:rsidRPr="00B66094">
        <w:rPr>
          <w:rFonts w:cs="Arial"/>
          <w:color w:val="000000"/>
        </w:rPr>
        <w:t xml:space="preserve"> held (initial evaluation, annual, pending, triennial), the date meeting</w:t>
      </w:r>
      <w:r>
        <w:rPr>
          <w:rFonts w:cs="Arial"/>
          <w:color w:val="000000"/>
        </w:rPr>
        <w:t>s</w:t>
      </w:r>
      <w:r w:rsidRPr="00B66094">
        <w:rPr>
          <w:rFonts w:cs="Arial"/>
          <w:color w:val="000000"/>
        </w:rPr>
        <w:t xml:space="preserve"> w</w:t>
      </w:r>
      <w:r>
        <w:rPr>
          <w:rFonts w:cs="Arial"/>
          <w:color w:val="000000"/>
        </w:rPr>
        <w:t>ere</w:t>
      </w:r>
      <w:r w:rsidRPr="00B66094">
        <w:rPr>
          <w:rFonts w:cs="Arial"/>
          <w:color w:val="000000"/>
        </w:rPr>
        <w:t xml:space="preserve"> held, and</w:t>
      </w:r>
      <w:r>
        <w:rPr>
          <w:rFonts w:cs="Arial"/>
          <w:color w:val="000000"/>
        </w:rPr>
        <w:t xml:space="preserve"> </w:t>
      </w:r>
      <w:r w:rsidRPr="00B66094">
        <w:rPr>
          <w:rFonts w:cs="Arial"/>
          <w:color w:val="000000"/>
        </w:rPr>
        <w:t xml:space="preserve">amendments to the plan </w:t>
      </w:r>
      <w:r>
        <w:rPr>
          <w:rFonts w:cs="Arial"/>
          <w:color w:val="000000"/>
        </w:rPr>
        <w:t xml:space="preserve">(e.g. changes to the special education program setting, location, duration) </w:t>
      </w:r>
      <w:r w:rsidRPr="00B66094">
        <w:rPr>
          <w:rFonts w:cs="Arial"/>
          <w:color w:val="000000"/>
        </w:rPr>
        <w:t>that occur during the year</w:t>
      </w:r>
      <w:r>
        <w:rPr>
          <w:rFonts w:cs="Arial"/>
          <w:color w:val="000000"/>
        </w:rPr>
        <w:t xml:space="preserve"> and the date of those amendments</w:t>
      </w:r>
      <w:r w:rsidRPr="00B66094">
        <w:rPr>
          <w:rFonts w:cs="Arial"/>
          <w:color w:val="000000"/>
        </w:rPr>
        <w:t>.</w:t>
      </w:r>
    </w:p>
    <w:p w14:paraId="58E88CFD" w14:textId="253533A8" w:rsidR="00561F3B" w:rsidRDefault="00B31FAE" w:rsidP="00547CE3">
      <w:pPr>
        <w:spacing w:before="240" w:after="240"/>
        <w:rPr>
          <w:rFonts w:cs="Arial"/>
          <w:color w:val="000000"/>
        </w:rPr>
      </w:pPr>
      <w:r w:rsidRPr="00B66094">
        <w:rPr>
          <w:rFonts w:cs="Arial"/>
          <w:color w:val="000000"/>
        </w:rPr>
        <w:t>From these data, the CDE monitors whether</w:t>
      </w:r>
      <w:r w:rsidR="00561F3B">
        <w:rPr>
          <w:rFonts w:cs="Arial"/>
          <w:color w:val="000000"/>
        </w:rPr>
        <w:t>:</w:t>
      </w:r>
    </w:p>
    <w:p w14:paraId="7A303B61" w14:textId="5E93A099" w:rsidR="00561F3B" w:rsidRPr="006B01F3" w:rsidRDefault="00B31FAE" w:rsidP="00AE2992">
      <w:pPr>
        <w:pStyle w:val="ListParagraph"/>
        <w:numPr>
          <w:ilvl w:val="0"/>
          <w:numId w:val="135"/>
        </w:numPr>
        <w:spacing w:before="240" w:after="240"/>
        <w:contextualSpacing w:val="0"/>
        <w:rPr>
          <w:rFonts w:cs="Arial"/>
          <w:color w:val="000000"/>
        </w:rPr>
      </w:pPr>
      <w:r w:rsidRPr="006B01F3">
        <w:rPr>
          <w:rFonts w:cs="Arial"/>
          <w:color w:val="000000"/>
        </w:rPr>
        <w:t>LEAs are holding the required meetings within the required time</w:t>
      </w:r>
      <w:r w:rsidR="001C39EC">
        <w:rPr>
          <w:rFonts w:cs="Arial"/>
          <w:color w:val="000000"/>
        </w:rPr>
        <w:t xml:space="preserve"> </w:t>
      </w:r>
      <w:r w:rsidRPr="006B01F3">
        <w:rPr>
          <w:rFonts w:cs="Arial"/>
          <w:color w:val="000000"/>
        </w:rPr>
        <w:t>frames</w:t>
      </w:r>
      <w:r w:rsidR="00B90150">
        <w:rPr>
          <w:rFonts w:cs="Arial"/>
          <w:color w:val="000000"/>
        </w:rPr>
        <w:t>.</w:t>
      </w:r>
    </w:p>
    <w:p w14:paraId="68C08D7A" w14:textId="5577EC90" w:rsidR="00561F3B" w:rsidRPr="006B01F3" w:rsidRDefault="00561F3B" w:rsidP="00AE2992">
      <w:pPr>
        <w:pStyle w:val="ListParagraph"/>
        <w:numPr>
          <w:ilvl w:val="0"/>
          <w:numId w:val="135"/>
        </w:numPr>
        <w:spacing w:before="240" w:after="240"/>
        <w:contextualSpacing w:val="0"/>
        <w:rPr>
          <w:rFonts w:cs="Arial"/>
          <w:color w:val="000000"/>
        </w:rPr>
      </w:pPr>
      <w:r w:rsidRPr="006B01F3">
        <w:rPr>
          <w:rFonts w:cs="Arial"/>
          <w:color w:val="000000"/>
        </w:rPr>
        <w:t>I</w:t>
      </w:r>
      <w:r w:rsidR="00B31FAE" w:rsidRPr="006B01F3">
        <w:rPr>
          <w:rFonts w:cs="Arial"/>
          <w:color w:val="000000"/>
        </w:rPr>
        <w:t>ndividuals are receiving FAPE within the LRE</w:t>
      </w:r>
      <w:r w:rsidR="00B90150">
        <w:rPr>
          <w:rFonts w:cs="Arial"/>
          <w:color w:val="000000"/>
        </w:rPr>
        <w:t>.</w:t>
      </w:r>
    </w:p>
    <w:p w14:paraId="5FA2E140" w14:textId="7B288A04" w:rsidR="00561F3B" w:rsidRPr="006B01F3" w:rsidRDefault="00496E58" w:rsidP="00AE2992">
      <w:pPr>
        <w:pStyle w:val="ListParagraph"/>
        <w:numPr>
          <w:ilvl w:val="0"/>
          <w:numId w:val="135"/>
        </w:numPr>
        <w:spacing w:before="240" w:after="240"/>
        <w:contextualSpacing w:val="0"/>
        <w:rPr>
          <w:rFonts w:cs="Arial"/>
          <w:color w:val="000000"/>
        </w:rPr>
      </w:pPr>
      <w:r>
        <w:rPr>
          <w:rFonts w:cs="Arial"/>
          <w:color w:val="000000"/>
        </w:rPr>
        <w:t xml:space="preserve">Disproportionate representation requires a review of </w:t>
      </w:r>
      <w:r w:rsidR="00561F3B" w:rsidRPr="006B01F3">
        <w:rPr>
          <w:rFonts w:cs="Arial"/>
          <w:color w:val="000000"/>
        </w:rPr>
        <w:t xml:space="preserve">LEAs policies, practices and procedures </w:t>
      </w:r>
      <w:r>
        <w:rPr>
          <w:rFonts w:cs="Arial"/>
          <w:color w:val="000000"/>
        </w:rPr>
        <w:t xml:space="preserve">that may be </w:t>
      </w:r>
      <w:r w:rsidR="00561F3B" w:rsidRPr="006B01F3">
        <w:rPr>
          <w:rFonts w:cs="Arial"/>
          <w:color w:val="000000"/>
        </w:rPr>
        <w:t>contribut</w:t>
      </w:r>
      <w:r>
        <w:rPr>
          <w:rFonts w:cs="Arial"/>
          <w:color w:val="000000"/>
        </w:rPr>
        <w:t>ing</w:t>
      </w:r>
      <w:r w:rsidR="00561F3B" w:rsidRPr="006B01F3">
        <w:rPr>
          <w:rFonts w:cs="Arial"/>
          <w:color w:val="000000"/>
        </w:rPr>
        <w:t xml:space="preserve"> to disproportionate representation</w:t>
      </w:r>
      <w:r w:rsidR="00B90150">
        <w:rPr>
          <w:rFonts w:cs="Arial"/>
          <w:color w:val="000000"/>
        </w:rPr>
        <w:t>.</w:t>
      </w:r>
    </w:p>
    <w:p w14:paraId="357F5A4D" w14:textId="4C2A41E2" w:rsidR="00B31FAE" w:rsidRPr="006B01F3" w:rsidRDefault="00B31FAE" w:rsidP="00AE2992">
      <w:pPr>
        <w:pStyle w:val="ListParagraph"/>
        <w:numPr>
          <w:ilvl w:val="0"/>
          <w:numId w:val="135"/>
        </w:numPr>
        <w:spacing w:before="240" w:after="240"/>
        <w:contextualSpacing w:val="0"/>
        <w:rPr>
          <w:rFonts w:cs="Arial"/>
          <w:color w:val="000000"/>
        </w:rPr>
      </w:pPr>
      <w:r w:rsidRPr="006B01F3">
        <w:rPr>
          <w:rFonts w:cs="Arial"/>
          <w:color w:val="000000"/>
        </w:rPr>
        <w:t>LEAs are including</w:t>
      </w:r>
      <w:r w:rsidR="00F77FA1" w:rsidRPr="006B01F3">
        <w:rPr>
          <w:rFonts w:cs="Arial"/>
          <w:color w:val="000000"/>
        </w:rPr>
        <w:t xml:space="preserve"> in the plans for students 16 years or older,</w:t>
      </w:r>
      <w:r w:rsidRPr="006B01F3">
        <w:rPr>
          <w:rFonts w:cs="Arial"/>
          <w:color w:val="000000"/>
        </w:rPr>
        <w:t xml:space="preserve"> appropriate postsecondary goals and services to meet those goals.  </w:t>
      </w:r>
    </w:p>
    <w:p w14:paraId="3BEB5071" w14:textId="0C2E4A28" w:rsidR="00D26F7D" w:rsidRDefault="003244CD" w:rsidP="00547CE3">
      <w:pPr>
        <w:spacing w:before="240" w:after="240"/>
        <w:rPr>
          <w:rFonts w:cs="Arial"/>
          <w:color w:val="000000"/>
          <w:szCs w:val="22"/>
        </w:rPr>
      </w:pPr>
      <w:r>
        <w:rPr>
          <w:rFonts w:cs="Arial"/>
          <w:color w:val="000000"/>
          <w:szCs w:val="22"/>
        </w:rPr>
        <w:t xml:space="preserve">The specific data elements </w:t>
      </w:r>
      <w:r w:rsidR="00BE7EAB">
        <w:rPr>
          <w:rFonts w:cs="Arial"/>
          <w:color w:val="000000"/>
          <w:szCs w:val="22"/>
        </w:rPr>
        <w:t xml:space="preserve">are submitted on the </w:t>
      </w:r>
      <w:r w:rsidR="00D26F7D">
        <w:rPr>
          <w:rFonts w:cs="Arial"/>
          <w:color w:val="000000"/>
          <w:szCs w:val="22"/>
        </w:rPr>
        <w:t>SPED and SSRV files</w:t>
      </w:r>
      <w:r w:rsidR="00B31FAE">
        <w:rPr>
          <w:rFonts w:cs="Arial"/>
          <w:color w:val="000000"/>
          <w:szCs w:val="22"/>
        </w:rPr>
        <w:t xml:space="preserve"> (the number</w:t>
      </w:r>
      <w:r w:rsidR="00F77FA1">
        <w:rPr>
          <w:rFonts w:cs="Arial"/>
          <w:color w:val="000000"/>
          <w:szCs w:val="22"/>
        </w:rPr>
        <w:t>s</w:t>
      </w:r>
      <w:r w:rsidR="00B31FAE">
        <w:rPr>
          <w:rFonts w:cs="Arial"/>
          <w:color w:val="000000"/>
          <w:szCs w:val="22"/>
        </w:rPr>
        <w:t xml:space="preserve"> refer to the specific field on the file)</w:t>
      </w:r>
      <w:r w:rsidR="00F77FA1">
        <w:rPr>
          <w:rFonts w:cs="Arial"/>
          <w:color w:val="000000"/>
          <w:szCs w:val="22"/>
        </w:rPr>
        <w:t xml:space="preserve"> in the following monitoring categories</w:t>
      </w:r>
      <w:r w:rsidR="00D26F7D">
        <w:rPr>
          <w:rFonts w:cs="Arial"/>
          <w:color w:val="000000"/>
          <w:szCs w:val="22"/>
        </w:rPr>
        <w:t>:</w:t>
      </w:r>
    </w:p>
    <w:tbl>
      <w:tblPr>
        <w:tblStyle w:val="TableGrid"/>
        <w:tblW w:w="0" w:type="auto"/>
        <w:tblLook w:val="04A0" w:firstRow="1" w:lastRow="0" w:firstColumn="1" w:lastColumn="0" w:noHBand="0" w:noVBand="1"/>
        <w:tblDescription w:val="This table depicts monitoring categories associated with given data elements."/>
      </w:tblPr>
      <w:tblGrid>
        <w:gridCol w:w="2695"/>
        <w:gridCol w:w="7200"/>
      </w:tblGrid>
      <w:tr w:rsidR="00394E2E" w:rsidRPr="00394E2E" w14:paraId="4DC9FD11" w14:textId="77777777" w:rsidTr="00CD0AFB">
        <w:trPr>
          <w:cantSplit/>
          <w:tblHeader/>
        </w:trPr>
        <w:tc>
          <w:tcPr>
            <w:tcW w:w="2695" w:type="dxa"/>
            <w:shd w:val="clear" w:color="auto" w:fill="000000" w:themeFill="text1"/>
          </w:tcPr>
          <w:p w14:paraId="09F345E1" w14:textId="480511A6" w:rsidR="00394E2E" w:rsidRPr="00394E2E" w:rsidRDefault="00394E2E" w:rsidP="00547CE3">
            <w:pPr>
              <w:spacing w:before="240" w:after="240"/>
              <w:rPr>
                <w:rFonts w:cs="Arial"/>
                <w:b/>
                <w:color w:val="FFFFFF" w:themeColor="background1"/>
                <w:szCs w:val="22"/>
              </w:rPr>
            </w:pPr>
            <w:r w:rsidRPr="00394E2E">
              <w:rPr>
                <w:rFonts w:cs="Arial"/>
                <w:b/>
                <w:color w:val="FFFFFF" w:themeColor="background1"/>
                <w:szCs w:val="22"/>
              </w:rPr>
              <w:lastRenderedPageBreak/>
              <w:t>Data Type</w:t>
            </w:r>
          </w:p>
        </w:tc>
        <w:tc>
          <w:tcPr>
            <w:tcW w:w="7200" w:type="dxa"/>
            <w:shd w:val="clear" w:color="auto" w:fill="000000" w:themeFill="text1"/>
          </w:tcPr>
          <w:p w14:paraId="54CC6E80" w14:textId="1BD89433" w:rsidR="00394E2E" w:rsidRPr="00394E2E" w:rsidRDefault="00394E2E" w:rsidP="00547CE3">
            <w:pPr>
              <w:spacing w:before="240" w:after="240"/>
              <w:rPr>
                <w:rFonts w:cs="Arial"/>
                <w:b/>
                <w:color w:val="FFFFFF" w:themeColor="background1"/>
                <w:szCs w:val="22"/>
              </w:rPr>
            </w:pPr>
            <w:r>
              <w:rPr>
                <w:rFonts w:cs="Arial"/>
                <w:b/>
                <w:color w:val="FFFFFF" w:themeColor="background1"/>
                <w:szCs w:val="22"/>
              </w:rPr>
              <w:t>Data Element</w:t>
            </w:r>
            <w:r w:rsidR="00CD0AFB">
              <w:rPr>
                <w:rFonts w:cs="Arial"/>
                <w:b/>
                <w:color w:val="FFFFFF" w:themeColor="background1"/>
                <w:szCs w:val="22"/>
              </w:rPr>
              <w:t xml:space="preserve"> &amp; Field Number</w:t>
            </w:r>
          </w:p>
        </w:tc>
      </w:tr>
      <w:tr w:rsidR="00394E2E" w14:paraId="79757D59" w14:textId="77777777" w:rsidTr="00CD0AFB">
        <w:trPr>
          <w:cantSplit/>
        </w:trPr>
        <w:tc>
          <w:tcPr>
            <w:tcW w:w="2695" w:type="dxa"/>
          </w:tcPr>
          <w:p w14:paraId="58FE4B91" w14:textId="490D17DB" w:rsidR="00394E2E" w:rsidRPr="00CD0AFB" w:rsidRDefault="00394E2E" w:rsidP="00CD0AFB">
            <w:pPr>
              <w:spacing w:after="120"/>
              <w:rPr>
                <w:rFonts w:cs="Arial"/>
                <w:b/>
                <w:bCs/>
              </w:rPr>
            </w:pPr>
            <w:r w:rsidRPr="00C45126">
              <w:rPr>
                <w:rFonts w:cs="Arial"/>
                <w:b/>
                <w:bCs/>
              </w:rPr>
              <w:t xml:space="preserve">Data </w:t>
            </w:r>
            <w:r>
              <w:rPr>
                <w:rFonts w:cs="Arial"/>
                <w:b/>
                <w:bCs/>
              </w:rPr>
              <w:t>that Helps Identify the Student and Connect Data to Other Data Submitted from the Student Information System (SPED, SSRV)</w:t>
            </w:r>
          </w:p>
        </w:tc>
        <w:tc>
          <w:tcPr>
            <w:tcW w:w="7200" w:type="dxa"/>
          </w:tcPr>
          <w:p w14:paraId="09CA086D" w14:textId="77777777" w:rsidR="00394E2E" w:rsidRPr="00394E2E" w:rsidRDefault="00394E2E" w:rsidP="00394E2E">
            <w:pPr>
              <w:pStyle w:val="ListParagraph"/>
              <w:numPr>
                <w:ilvl w:val="0"/>
                <w:numId w:val="105"/>
              </w:numPr>
              <w:spacing w:before="120" w:after="120"/>
              <w:ind w:left="432" w:hanging="216"/>
              <w:contextualSpacing w:val="0"/>
              <w:rPr>
                <w:rFonts w:cs="Arial"/>
                <w:color w:val="000000"/>
                <w:szCs w:val="22"/>
              </w:rPr>
            </w:pPr>
            <w:r>
              <w:rPr>
                <w:rFonts w:cs="Arial"/>
                <w:bCs/>
              </w:rPr>
              <w:t>Statewide Student Identifier. (14.08) (15.09)</w:t>
            </w:r>
          </w:p>
          <w:p w14:paraId="2EA5E413" w14:textId="26B1E430" w:rsidR="00394E2E" w:rsidRDefault="00394E2E" w:rsidP="00394E2E">
            <w:pPr>
              <w:pStyle w:val="ListParagraph"/>
              <w:numPr>
                <w:ilvl w:val="0"/>
                <w:numId w:val="105"/>
              </w:numPr>
              <w:spacing w:before="120" w:after="120"/>
              <w:ind w:left="432" w:hanging="216"/>
              <w:contextualSpacing w:val="0"/>
              <w:rPr>
                <w:rFonts w:cs="Arial"/>
                <w:color w:val="000000"/>
                <w:szCs w:val="22"/>
              </w:rPr>
            </w:pPr>
            <w:r>
              <w:rPr>
                <w:rFonts w:cs="Arial"/>
                <w:bCs/>
              </w:rPr>
              <w:t>Local Special Education Student ID. (14.10) (15.18)</w:t>
            </w:r>
          </w:p>
        </w:tc>
      </w:tr>
      <w:tr w:rsidR="00394E2E" w14:paraId="38A43C2A" w14:textId="77777777" w:rsidTr="00CD0AFB">
        <w:trPr>
          <w:cantSplit/>
        </w:trPr>
        <w:tc>
          <w:tcPr>
            <w:tcW w:w="2695" w:type="dxa"/>
          </w:tcPr>
          <w:p w14:paraId="2B56B9FE" w14:textId="22CC5564" w:rsidR="00394E2E" w:rsidRPr="00CD0AFB" w:rsidRDefault="00CD0AFB" w:rsidP="00CD0AFB">
            <w:pPr>
              <w:spacing w:after="120"/>
              <w:rPr>
                <w:rFonts w:cs="Arial"/>
                <w:b/>
                <w:color w:val="000000"/>
                <w:szCs w:val="22"/>
              </w:rPr>
            </w:pPr>
            <w:r>
              <w:rPr>
                <w:rFonts w:cs="Arial"/>
                <w:b/>
                <w:color w:val="000000"/>
                <w:szCs w:val="22"/>
              </w:rPr>
              <w:t>Data to Identify the SELPA, LEA or School for Monitoring Purposes (SPED)</w:t>
            </w:r>
          </w:p>
        </w:tc>
        <w:tc>
          <w:tcPr>
            <w:tcW w:w="7200" w:type="dxa"/>
          </w:tcPr>
          <w:p w14:paraId="5EB6E000" w14:textId="77777777" w:rsidR="00CD0AFB" w:rsidRDefault="00CD0AFB" w:rsidP="00CD0AFB">
            <w:pPr>
              <w:pStyle w:val="ListParagraph"/>
              <w:numPr>
                <w:ilvl w:val="0"/>
                <w:numId w:val="105"/>
              </w:numPr>
              <w:spacing w:after="120"/>
              <w:ind w:left="432" w:hanging="216"/>
              <w:contextualSpacing w:val="0"/>
              <w:rPr>
                <w:rFonts w:cs="Arial"/>
                <w:bCs/>
              </w:rPr>
            </w:pPr>
            <w:r>
              <w:rPr>
                <w:rFonts w:cs="Arial"/>
                <w:bCs/>
              </w:rPr>
              <w:t>Reporting LEA. (14.04) (15.04)</w:t>
            </w:r>
          </w:p>
          <w:p w14:paraId="28BC50D8" w14:textId="77777777" w:rsidR="00CD0AFB" w:rsidRDefault="00CD0AFB" w:rsidP="00CD0AFB">
            <w:pPr>
              <w:pStyle w:val="ListParagraph"/>
              <w:numPr>
                <w:ilvl w:val="0"/>
                <w:numId w:val="105"/>
              </w:numPr>
              <w:spacing w:after="120"/>
              <w:ind w:left="432" w:hanging="216"/>
              <w:contextualSpacing w:val="0"/>
              <w:rPr>
                <w:rFonts w:cs="Arial"/>
                <w:bCs/>
              </w:rPr>
            </w:pPr>
            <w:r>
              <w:rPr>
                <w:rFonts w:cs="Arial"/>
                <w:bCs/>
              </w:rPr>
              <w:t>School of Attendance. (14.05) (15.05)</w:t>
            </w:r>
          </w:p>
          <w:p w14:paraId="5B763713" w14:textId="77777777" w:rsidR="00CD0AFB" w:rsidRDefault="00CD0AFB" w:rsidP="00CD0AFB">
            <w:pPr>
              <w:pStyle w:val="ListParagraph"/>
              <w:numPr>
                <w:ilvl w:val="0"/>
                <w:numId w:val="105"/>
              </w:numPr>
              <w:spacing w:after="120"/>
              <w:ind w:left="432" w:hanging="216"/>
              <w:contextualSpacing w:val="0"/>
              <w:rPr>
                <w:rFonts w:cs="Arial"/>
                <w:bCs/>
              </w:rPr>
            </w:pPr>
            <w:r>
              <w:rPr>
                <w:rFonts w:cs="Arial"/>
                <w:bCs/>
              </w:rPr>
              <w:t>School of Attendance NPS. (14.06) (15.06)</w:t>
            </w:r>
          </w:p>
          <w:p w14:paraId="07DBA154" w14:textId="77777777" w:rsidR="00CD0AFB" w:rsidRPr="00CD0AFB" w:rsidRDefault="00CD0AFB" w:rsidP="00CD0AFB">
            <w:pPr>
              <w:pStyle w:val="ListParagraph"/>
              <w:numPr>
                <w:ilvl w:val="0"/>
                <w:numId w:val="105"/>
              </w:numPr>
              <w:spacing w:after="120"/>
              <w:ind w:left="432" w:hanging="216"/>
              <w:contextualSpacing w:val="0"/>
              <w:rPr>
                <w:rFonts w:cs="Arial"/>
                <w:b/>
                <w:color w:val="000000"/>
                <w:szCs w:val="22"/>
              </w:rPr>
            </w:pPr>
            <w:r>
              <w:rPr>
                <w:rFonts w:cs="Arial"/>
                <w:bCs/>
              </w:rPr>
              <w:t>Reporting SELPA. (14.15) (15.10)</w:t>
            </w:r>
          </w:p>
          <w:p w14:paraId="392A0616" w14:textId="0FC8CDAA" w:rsidR="00394E2E" w:rsidRPr="00394E2E" w:rsidRDefault="00CD0AFB" w:rsidP="00CD0AFB">
            <w:pPr>
              <w:pStyle w:val="ListParagraph"/>
              <w:numPr>
                <w:ilvl w:val="0"/>
                <w:numId w:val="105"/>
              </w:numPr>
              <w:spacing w:after="120"/>
              <w:ind w:left="432" w:hanging="216"/>
              <w:contextualSpacing w:val="0"/>
              <w:rPr>
                <w:rFonts w:cs="Arial"/>
                <w:b/>
                <w:color w:val="000000"/>
                <w:szCs w:val="22"/>
              </w:rPr>
            </w:pPr>
            <w:r w:rsidRPr="003244CD">
              <w:rPr>
                <w:rFonts w:cs="Arial"/>
                <w:bCs/>
              </w:rPr>
              <w:t>District of Special Education Accountability (14.16) (15.11)</w:t>
            </w:r>
          </w:p>
        </w:tc>
      </w:tr>
      <w:tr w:rsidR="00394E2E" w14:paraId="2B35EE7E" w14:textId="77777777" w:rsidTr="00CD0AFB">
        <w:trPr>
          <w:cantSplit/>
        </w:trPr>
        <w:tc>
          <w:tcPr>
            <w:tcW w:w="2695" w:type="dxa"/>
          </w:tcPr>
          <w:p w14:paraId="47F9D5E8" w14:textId="77777777" w:rsidR="00CD0AFB" w:rsidRPr="00752E2A" w:rsidRDefault="00CD0AFB" w:rsidP="00CD0AFB">
            <w:pPr>
              <w:spacing w:after="120"/>
              <w:rPr>
                <w:rFonts w:cs="Arial"/>
                <w:b/>
                <w:color w:val="000000"/>
                <w:szCs w:val="22"/>
              </w:rPr>
            </w:pPr>
            <w:r w:rsidRPr="00752E2A">
              <w:rPr>
                <w:rFonts w:cs="Arial"/>
                <w:b/>
                <w:color w:val="000000"/>
                <w:szCs w:val="22"/>
              </w:rPr>
              <w:t xml:space="preserve">Referral and Initial Evaluation </w:t>
            </w:r>
            <w:r>
              <w:rPr>
                <w:rFonts w:cs="Arial"/>
                <w:b/>
                <w:color w:val="000000"/>
                <w:szCs w:val="22"/>
              </w:rPr>
              <w:t>(SPED)</w:t>
            </w:r>
          </w:p>
          <w:p w14:paraId="0FA4DB72" w14:textId="77777777" w:rsidR="00394E2E" w:rsidRDefault="00394E2E" w:rsidP="00547CE3">
            <w:pPr>
              <w:spacing w:before="240" w:after="240"/>
              <w:rPr>
                <w:rFonts w:cs="Arial"/>
                <w:color w:val="000000"/>
                <w:szCs w:val="22"/>
              </w:rPr>
            </w:pPr>
          </w:p>
        </w:tc>
        <w:tc>
          <w:tcPr>
            <w:tcW w:w="7200" w:type="dxa"/>
          </w:tcPr>
          <w:p w14:paraId="2BD01E40" w14:textId="77777777" w:rsidR="00CD0AFB" w:rsidRDefault="00CD0AFB" w:rsidP="00CD0AFB">
            <w:pPr>
              <w:pStyle w:val="ListParagraph"/>
              <w:numPr>
                <w:ilvl w:val="0"/>
                <w:numId w:val="105"/>
              </w:numPr>
              <w:spacing w:after="120"/>
              <w:ind w:left="432" w:hanging="216"/>
              <w:contextualSpacing w:val="0"/>
              <w:rPr>
                <w:rFonts w:cs="Arial"/>
                <w:color w:val="000000"/>
                <w:szCs w:val="22"/>
              </w:rPr>
            </w:pPr>
            <w:r w:rsidRPr="00752E2A">
              <w:rPr>
                <w:rFonts w:cs="Arial"/>
                <w:color w:val="000000"/>
                <w:szCs w:val="22"/>
              </w:rPr>
              <w:t xml:space="preserve">The date a student </w:t>
            </w:r>
            <w:r>
              <w:rPr>
                <w:rFonts w:cs="Arial"/>
                <w:color w:val="000000"/>
                <w:szCs w:val="22"/>
              </w:rPr>
              <w:t>wa</w:t>
            </w:r>
            <w:r w:rsidRPr="00752E2A">
              <w:rPr>
                <w:rFonts w:cs="Arial"/>
                <w:color w:val="000000"/>
                <w:szCs w:val="22"/>
              </w:rPr>
              <w:t xml:space="preserve">s referred for an initial evaluation </w:t>
            </w:r>
            <w:r>
              <w:rPr>
                <w:rFonts w:cs="Arial"/>
                <w:color w:val="000000"/>
                <w:szCs w:val="22"/>
              </w:rPr>
              <w:t xml:space="preserve">to determine eligibility for </w:t>
            </w:r>
            <w:r w:rsidRPr="00752E2A">
              <w:rPr>
                <w:rFonts w:cs="Arial"/>
                <w:color w:val="000000"/>
                <w:szCs w:val="22"/>
              </w:rPr>
              <w:t>special education services</w:t>
            </w:r>
            <w:r>
              <w:rPr>
                <w:rFonts w:cs="Arial"/>
                <w:color w:val="000000"/>
                <w:szCs w:val="22"/>
              </w:rPr>
              <w:t>. (14.17)</w:t>
            </w:r>
          </w:p>
          <w:p w14:paraId="4F76C5C7" w14:textId="77777777" w:rsidR="00CD0AFB" w:rsidRDefault="00CD0AFB" w:rsidP="00CD0AFB">
            <w:pPr>
              <w:pStyle w:val="ListParagraph"/>
              <w:numPr>
                <w:ilvl w:val="0"/>
                <w:numId w:val="105"/>
              </w:numPr>
              <w:spacing w:after="120"/>
              <w:ind w:left="432" w:hanging="216"/>
              <w:contextualSpacing w:val="0"/>
              <w:rPr>
                <w:rFonts w:cs="Arial"/>
                <w:color w:val="000000"/>
                <w:szCs w:val="22"/>
              </w:rPr>
            </w:pPr>
            <w:r>
              <w:rPr>
                <w:rFonts w:cs="Arial"/>
                <w:color w:val="000000"/>
                <w:szCs w:val="22"/>
              </w:rPr>
              <w:t>W</w:t>
            </w:r>
            <w:r w:rsidRPr="00752E2A">
              <w:rPr>
                <w:rFonts w:cs="Arial"/>
                <w:color w:val="000000"/>
                <w:szCs w:val="22"/>
              </w:rPr>
              <w:t>ho referred the student</w:t>
            </w:r>
            <w:r>
              <w:rPr>
                <w:rFonts w:cs="Arial"/>
                <w:color w:val="000000"/>
                <w:szCs w:val="22"/>
              </w:rPr>
              <w:t xml:space="preserve"> for </w:t>
            </w:r>
            <w:proofErr w:type="gramStart"/>
            <w:r>
              <w:rPr>
                <w:rFonts w:cs="Arial"/>
                <w:color w:val="000000"/>
                <w:szCs w:val="22"/>
              </w:rPr>
              <w:t>evaluation.</w:t>
            </w:r>
            <w:proofErr w:type="gramEnd"/>
            <w:r>
              <w:rPr>
                <w:rFonts w:cs="Arial"/>
                <w:color w:val="000000"/>
                <w:szCs w:val="22"/>
              </w:rPr>
              <w:t xml:space="preserve"> (14.18)</w:t>
            </w:r>
          </w:p>
          <w:p w14:paraId="42836321" w14:textId="1A8E3AE3" w:rsidR="00394E2E" w:rsidRDefault="00CD0AFB" w:rsidP="00CD0AFB">
            <w:pPr>
              <w:pStyle w:val="ListParagraph"/>
              <w:numPr>
                <w:ilvl w:val="0"/>
                <w:numId w:val="105"/>
              </w:numPr>
              <w:spacing w:after="120"/>
              <w:ind w:left="432" w:hanging="216"/>
              <w:contextualSpacing w:val="0"/>
              <w:rPr>
                <w:rFonts w:cs="Arial"/>
                <w:color w:val="000000"/>
                <w:szCs w:val="22"/>
              </w:rPr>
            </w:pPr>
            <w:r>
              <w:rPr>
                <w:rFonts w:cs="Arial"/>
                <w:color w:val="000000"/>
                <w:szCs w:val="22"/>
              </w:rPr>
              <w:t>T</w:t>
            </w:r>
            <w:r w:rsidRPr="00752E2A">
              <w:rPr>
                <w:rFonts w:cs="Arial"/>
                <w:color w:val="000000"/>
                <w:szCs w:val="22"/>
              </w:rPr>
              <w:t xml:space="preserve">he date the </w:t>
            </w:r>
            <w:r>
              <w:rPr>
                <w:rFonts w:cs="Arial"/>
                <w:color w:val="000000"/>
                <w:szCs w:val="22"/>
              </w:rPr>
              <w:t>district received parental consent for the</w:t>
            </w:r>
            <w:r w:rsidRPr="00752E2A">
              <w:rPr>
                <w:rFonts w:cs="Arial"/>
                <w:color w:val="000000"/>
                <w:szCs w:val="22"/>
              </w:rPr>
              <w:t xml:space="preserve"> initial evaluation</w:t>
            </w:r>
            <w:r>
              <w:rPr>
                <w:rFonts w:cs="Arial"/>
                <w:color w:val="000000"/>
                <w:szCs w:val="22"/>
              </w:rPr>
              <w:t>. (14.19)</w:t>
            </w:r>
          </w:p>
        </w:tc>
      </w:tr>
      <w:tr w:rsidR="00CD0AFB" w14:paraId="2902F8E0" w14:textId="77777777" w:rsidTr="00CD0AFB">
        <w:trPr>
          <w:cantSplit/>
        </w:trPr>
        <w:tc>
          <w:tcPr>
            <w:tcW w:w="2695" w:type="dxa"/>
          </w:tcPr>
          <w:p w14:paraId="439E1BEF" w14:textId="472D3599" w:rsidR="00CD0AFB" w:rsidRPr="00752E2A" w:rsidRDefault="00CD0AFB" w:rsidP="00CD0AFB">
            <w:pPr>
              <w:spacing w:after="120"/>
              <w:rPr>
                <w:rFonts w:cs="Arial"/>
                <w:b/>
                <w:color w:val="000000"/>
                <w:szCs w:val="22"/>
              </w:rPr>
            </w:pPr>
            <w:r w:rsidRPr="006C0CDF">
              <w:rPr>
                <w:rFonts w:cs="Arial"/>
                <w:b/>
                <w:color w:val="000000"/>
                <w:szCs w:val="22"/>
              </w:rPr>
              <w:t xml:space="preserve">Basic SWD </w:t>
            </w:r>
            <w:r>
              <w:rPr>
                <w:rFonts w:cs="Arial"/>
                <w:b/>
                <w:color w:val="000000"/>
                <w:szCs w:val="22"/>
              </w:rPr>
              <w:t xml:space="preserve">Program </w:t>
            </w:r>
            <w:r w:rsidRPr="006C0CDF">
              <w:rPr>
                <w:rFonts w:cs="Arial"/>
                <w:b/>
                <w:color w:val="000000"/>
                <w:szCs w:val="22"/>
              </w:rPr>
              <w:t>Information</w:t>
            </w:r>
            <w:r>
              <w:rPr>
                <w:rFonts w:cs="Arial"/>
                <w:b/>
                <w:color w:val="000000"/>
                <w:szCs w:val="22"/>
              </w:rPr>
              <w:t xml:space="preserve"> (SPED)</w:t>
            </w:r>
          </w:p>
        </w:tc>
        <w:tc>
          <w:tcPr>
            <w:tcW w:w="7200" w:type="dxa"/>
          </w:tcPr>
          <w:p w14:paraId="50E0B293" w14:textId="77777777" w:rsidR="00CD0AFB" w:rsidRPr="009B7C40" w:rsidRDefault="00CD0AFB" w:rsidP="00CD0AFB">
            <w:pPr>
              <w:pStyle w:val="ListParagraph"/>
              <w:numPr>
                <w:ilvl w:val="0"/>
                <w:numId w:val="105"/>
              </w:numPr>
              <w:spacing w:after="120"/>
              <w:ind w:left="432" w:hanging="216"/>
              <w:contextualSpacing w:val="0"/>
              <w:rPr>
                <w:rFonts w:cs="Arial"/>
                <w:bCs/>
              </w:rPr>
            </w:pPr>
            <w:r>
              <w:rPr>
                <w:rFonts w:cs="Arial"/>
                <w:color w:val="000000"/>
                <w:szCs w:val="22"/>
              </w:rPr>
              <w:t>The date</w:t>
            </w:r>
            <w:r w:rsidRPr="00752E2A">
              <w:rPr>
                <w:rFonts w:cs="Arial"/>
                <w:color w:val="000000"/>
                <w:szCs w:val="22"/>
              </w:rPr>
              <w:t xml:space="preserve"> a student first enters special education</w:t>
            </w:r>
            <w:r>
              <w:rPr>
                <w:rFonts w:cs="Arial"/>
                <w:color w:val="000000"/>
                <w:szCs w:val="22"/>
              </w:rPr>
              <w:t>. (14.27)</w:t>
            </w:r>
          </w:p>
          <w:p w14:paraId="572F8971" w14:textId="77777777" w:rsidR="00CD0AFB" w:rsidRDefault="00CD0AFB" w:rsidP="00CD0AFB">
            <w:pPr>
              <w:pStyle w:val="ListParagraph"/>
              <w:numPr>
                <w:ilvl w:val="0"/>
                <w:numId w:val="105"/>
              </w:numPr>
              <w:spacing w:after="120"/>
              <w:ind w:left="432" w:hanging="216"/>
              <w:contextualSpacing w:val="0"/>
              <w:rPr>
                <w:rFonts w:cs="Arial"/>
                <w:bCs/>
              </w:rPr>
            </w:pPr>
            <w:r>
              <w:rPr>
                <w:rFonts w:cs="Arial"/>
                <w:color w:val="000000"/>
                <w:szCs w:val="22"/>
              </w:rPr>
              <w:t>The date a student</w:t>
            </w:r>
            <w:r w:rsidRPr="00752E2A">
              <w:rPr>
                <w:rFonts w:cs="Arial"/>
                <w:bCs/>
              </w:rPr>
              <w:t xml:space="preserve"> exit</w:t>
            </w:r>
            <w:r>
              <w:rPr>
                <w:rFonts w:cs="Arial"/>
                <w:bCs/>
              </w:rPr>
              <w:t>s</w:t>
            </w:r>
            <w:r w:rsidRPr="00752E2A">
              <w:rPr>
                <w:rFonts w:cs="Arial"/>
                <w:bCs/>
              </w:rPr>
              <w:t xml:space="preserve"> special education</w:t>
            </w:r>
            <w:r>
              <w:rPr>
                <w:rFonts w:cs="Arial"/>
                <w:bCs/>
              </w:rPr>
              <w:t>. (14.46)</w:t>
            </w:r>
          </w:p>
          <w:p w14:paraId="55B89E4C" w14:textId="77777777" w:rsidR="00CD0AFB" w:rsidRDefault="00CD0AFB" w:rsidP="00CD0AFB">
            <w:pPr>
              <w:pStyle w:val="ListParagraph"/>
              <w:numPr>
                <w:ilvl w:val="0"/>
                <w:numId w:val="105"/>
              </w:numPr>
              <w:spacing w:after="120"/>
              <w:ind w:left="432" w:hanging="216"/>
              <w:contextualSpacing w:val="0"/>
              <w:rPr>
                <w:rFonts w:cs="Arial"/>
                <w:bCs/>
              </w:rPr>
            </w:pPr>
            <w:r>
              <w:rPr>
                <w:rFonts w:cs="Arial"/>
                <w:bCs/>
              </w:rPr>
              <w:t>The reason a</w:t>
            </w:r>
            <w:r w:rsidRPr="00752E2A">
              <w:rPr>
                <w:rFonts w:cs="Arial"/>
                <w:bCs/>
              </w:rPr>
              <w:t xml:space="preserve"> student exited the </w:t>
            </w:r>
            <w:r>
              <w:rPr>
                <w:rFonts w:cs="Arial"/>
                <w:bCs/>
              </w:rPr>
              <w:t xml:space="preserve">special education </w:t>
            </w:r>
            <w:r w:rsidRPr="00752E2A">
              <w:rPr>
                <w:rFonts w:cs="Arial"/>
                <w:bCs/>
              </w:rPr>
              <w:t>program.</w:t>
            </w:r>
            <w:r>
              <w:rPr>
                <w:rFonts w:cs="Arial"/>
                <w:bCs/>
              </w:rPr>
              <w:t xml:space="preserve"> (14.49)</w:t>
            </w:r>
          </w:p>
          <w:p w14:paraId="269DB92E" w14:textId="77777777" w:rsidR="00CD0AFB" w:rsidRDefault="00CD0AFB" w:rsidP="00CD0AFB">
            <w:pPr>
              <w:pStyle w:val="ListParagraph"/>
              <w:numPr>
                <w:ilvl w:val="0"/>
                <w:numId w:val="105"/>
              </w:numPr>
              <w:spacing w:after="120"/>
              <w:ind w:left="432" w:hanging="216"/>
              <w:contextualSpacing w:val="0"/>
              <w:rPr>
                <w:rFonts w:cs="Arial"/>
                <w:bCs/>
              </w:rPr>
            </w:pPr>
            <w:r>
              <w:rPr>
                <w:rFonts w:cs="Arial"/>
                <w:bCs/>
              </w:rPr>
              <w:t>The student’s primary disability. (14.28)</w:t>
            </w:r>
          </w:p>
          <w:p w14:paraId="0BD5DEF3" w14:textId="77777777" w:rsidR="00CD0AFB" w:rsidRDefault="00CD0AFB" w:rsidP="00CD0AFB">
            <w:pPr>
              <w:pStyle w:val="ListParagraph"/>
              <w:numPr>
                <w:ilvl w:val="0"/>
                <w:numId w:val="105"/>
              </w:numPr>
              <w:spacing w:after="120"/>
              <w:ind w:left="432" w:hanging="216"/>
              <w:contextualSpacing w:val="0"/>
              <w:rPr>
                <w:rFonts w:cs="Arial"/>
                <w:bCs/>
              </w:rPr>
            </w:pPr>
            <w:r>
              <w:rPr>
                <w:rFonts w:cs="Arial"/>
                <w:bCs/>
              </w:rPr>
              <w:t>The student’s secondary disability. (14.29)</w:t>
            </w:r>
          </w:p>
          <w:p w14:paraId="23A26B81" w14:textId="79BDE3A8" w:rsidR="00CD0AFB" w:rsidRPr="00CD0AFB" w:rsidRDefault="00CD0AFB" w:rsidP="00CD0AFB">
            <w:pPr>
              <w:pStyle w:val="ListParagraph"/>
              <w:numPr>
                <w:ilvl w:val="0"/>
                <w:numId w:val="105"/>
              </w:numPr>
              <w:spacing w:after="120"/>
              <w:ind w:left="432" w:hanging="216"/>
              <w:contextualSpacing w:val="0"/>
              <w:rPr>
                <w:rFonts w:cs="Arial"/>
                <w:bCs/>
              </w:rPr>
            </w:pPr>
            <w:r>
              <w:rPr>
                <w:rFonts w:cs="Arial"/>
                <w:bCs/>
              </w:rPr>
              <w:t>The student’s primary residency type. (14.26)</w:t>
            </w:r>
          </w:p>
        </w:tc>
      </w:tr>
      <w:tr w:rsidR="00CD0AFB" w14:paraId="3EE0A1EF" w14:textId="77777777" w:rsidTr="00CD0AFB">
        <w:trPr>
          <w:cantSplit/>
        </w:trPr>
        <w:tc>
          <w:tcPr>
            <w:tcW w:w="2695" w:type="dxa"/>
          </w:tcPr>
          <w:p w14:paraId="356CC7A4" w14:textId="07FB2591" w:rsidR="00CD0AFB" w:rsidRPr="006C0CDF" w:rsidRDefault="00CD0AFB" w:rsidP="00CD0AFB">
            <w:pPr>
              <w:spacing w:after="120"/>
              <w:rPr>
                <w:rFonts w:cs="Arial"/>
                <w:b/>
                <w:color w:val="000000"/>
                <w:szCs w:val="22"/>
              </w:rPr>
            </w:pPr>
            <w:r w:rsidRPr="006965C8">
              <w:rPr>
                <w:rFonts w:cs="Arial"/>
                <w:b/>
                <w:color w:val="000000"/>
                <w:szCs w:val="22"/>
              </w:rPr>
              <w:t>Plan Types, Amendment Dates, Meeting Dates</w:t>
            </w:r>
            <w:r>
              <w:rPr>
                <w:rFonts w:cs="Arial"/>
                <w:b/>
                <w:color w:val="000000"/>
                <w:szCs w:val="22"/>
              </w:rPr>
              <w:t xml:space="preserve"> (SPED)</w:t>
            </w:r>
          </w:p>
        </w:tc>
        <w:tc>
          <w:tcPr>
            <w:tcW w:w="7200" w:type="dxa"/>
          </w:tcPr>
          <w:p w14:paraId="506B3FD8" w14:textId="77777777" w:rsidR="00CD0AFB" w:rsidRDefault="00CD0AFB" w:rsidP="00CD0AFB">
            <w:pPr>
              <w:pStyle w:val="ListParagraph"/>
              <w:numPr>
                <w:ilvl w:val="0"/>
                <w:numId w:val="105"/>
              </w:numPr>
              <w:spacing w:after="120"/>
              <w:ind w:left="432" w:hanging="216"/>
              <w:contextualSpacing w:val="0"/>
              <w:rPr>
                <w:rFonts w:cs="Arial"/>
                <w:color w:val="000000"/>
                <w:szCs w:val="22"/>
              </w:rPr>
            </w:pPr>
            <w:r w:rsidRPr="00752E2A">
              <w:rPr>
                <w:rFonts w:cs="Arial"/>
                <w:color w:val="000000"/>
                <w:szCs w:val="22"/>
              </w:rPr>
              <w:t xml:space="preserve">The </w:t>
            </w:r>
            <w:r>
              <w:rPr>
                <w:rFonts w:cs="Arial"/>
                <w:color w:val="000000"/>
                <w:szCs w:val="22"/>
              </w:rPr>
              <w:t xml:space="preserve">student’s </w:t>
            </w:r>
            <w:r w:rsidRPr="00752E2A">
              <w:rPr>
                <w:rFonts w:cs="Arial"/>
                <w:color w:val="000000"/>
                <w:szCs w:val="22"/>
              </w:rPr>
              <w:t xml:space="preserve">education plan </w:t>
            </w:r>
            <w:r>
              <w:rPr>
                <w:rFonts w:cs="Arial"/>
                <w:color w:val="000000"/>
                <w:szCs w:val="22"/>
              </w:rPr>
              <w:t xml:space="preserve">type: </w:t>
            </w:r>
            <w:r w:rsidRPr="00752E2A">
              <w:rPr>
                <w:rFonts w:cs="Arial"/>
                <w:color w:val="000000"/>
                <w:szCs w:val="22"/>
              </w:rPr>
              <w:t>IEP, IFSP, ISP</w:t>
            </w:r>
            <w:r>
              <w:rPr>
                <w:rFonts w:cs="Arial"/>
                <w:color w:val="000000"/>
                <w:szCs w:val="22"/>
              </w:rPr>
              <w:t>. (14.24)</w:t>
            </w:r>
          </w:p>
          <w:p w14:paraId="3D7D22CD" w14:textId="77777777" w:rsidR="00CD0AFB" w:rsidRDefault="00CD0AFB" w:rsidP="00CD0AFB">
            <w:pPr>
              <w:pStyle w:val="ListParagraph"/>
              <w:numPr>
                <w:ilvl w:val="0"/>
                <w:numId w:val="105"/>
              </w:numPr>
              <w:spacing w:after="120"/>
              <w:ind w:left="432" w:hanging="216"/>
              <w:contextualSpacing w:val="0"/>
              <w:rPr>
                <w:rFonts w:cs="Arial"/>
                <w:color w:val="000000"/>
                <w:szCs w:val="22"/>
              </w:rPr>
            </w:pPr>
            <w:r>
              <w:rPr>
                <w:rFonts w:cs="Arial"/>
                <w:color w:val="000000"/>
                <w:szCs w:val="22"/>
              </w:rPr>
              <w:t xml:space="preserve">The date the education plan was amended. (14.25) </w:t>
            </w:r>
          </w:p>
          <w:p w14:paraId="04ACEA71" w14:textId="77777777" w:rsidR="00CD0AFB" w:rsidRPr="00752E2A" w:rsidRDefault="00CD0AFB" w:rsidP="00CD0AFB">
            <w:pPr>
              <w:pStyle w:val="ListParagraph"/>
              <w:numPr>
                <w:ilvl w:val="0"/>
                <w:numId w:val="105"/>
              </w:numPr>
              <w:spacing w:after="120"/>
              <w:ind w:left="432" w:hanging="216"/>
              <w:contextualSpacing w:val="0"/>
              <w:rPr>
                <w:rFonts w:cs="Arial"/>
                <w:color w:val="000000"/>
                <w:szCs w:val="22"/>
              </w:rPr>
            </w:pPr>
            <w:r>
              <w:rPr>
                <w:rFonts w:cs="Arial"/>
                <w:color w:val="000000"/>
                <w:szCs w:val="22"/>
              </w:rPr>
              <w:t>The setting in which the student is receiving services. (14.31)</w:t>
            </w:r>
          </w:p>
          <w:p w14:paraId="78AAADF7" w14:textId="77777777" w:rsidR="00CD0AFB" w:rsidRDefault="00CD0AFB" w:rsidP="00CD0AFB">
            <w:pPr>
              <w:pStyle w:val="ListParagraph"/>
              <w:numPr>
                <w:ilvl w:val="0"/>
                <w:numId w:val="105"/>
              </w:numPr>
              <w:spacing w:after="120"/>
              <w:ind w:left="432" w:hanging="216"/>
              <w:contextualSpacing w:val="0"/>
              <w:rPr>
                <w:rFonts w:cs="Arial"/>
                <w:color w:val="000000"/>
                <w:szCs w:val="22"/>
              </w:rPr>
            </w:pPr>
            <w:r w:rsidRPr="00752E2A">
              <w:rPr>
                <w:rFonts w:cs="Arial"/>
                <w:color w:val="000000"/>
                <w:szCs w:val="22"/>
              </w:rPr>
              <w:t xml:space="preserve">The type of </w:t>
            </w:r>
            <w:r>
              <w:rPr>
                <w:rFonts w:cs="Arial"/>
                <w:color w:val="000000"/>
                <w:szCs w:val="22"/>
              </w:rPr>
              <w:t xml:space="preserve">special education </w:t>
            </w:r>
            <w:r w:rsidRPr="00752E2A">
              <w:rPr>
                <w:rFonts w:cs="Arial"/>
                <w:color w:val="000000"/>
                <w:szCs w:val="22"/>
              </w:rPr>
              <w:t>meeting held regarding an education plan</w:t>
            </w:r>
            <w:r>
              <w:rPr>
                <w:rFonts w:cs="Arial"/>
                <w:color w:val="000000"/>
                <w:szCs w:val="22"/>
              </w:rPr>
              <w:t>. (14.20)</w:t>
            </w:r>
          </w:p>
          <w:p w14:paraId="46E0D06B" w14:textId="77777777" w:rsidR="00CD0AFB" w:rsidRPr="00752E2A" w:rsidRDefault="00CD0AFB" w:rsidP="00CD0AFB">
            <w:pPr>
              <w:pStyle w:val="ListParagraph"/>
              <w:numPr>
                <w:ilvl w:val="0"/>
                <w:numId w:val="105"/>
              </w:numPr>
              <w:spacing w:after="120"/>
              <w:ind w:left="432" w:hanging="216"/>
              <w:contextualSpacing w:val="0"/>
              <w:rPr>
                <w:rFonts w:cs="Arial"/>
                <w:color w:val="000000"/>
                <w:szCs w:val="22"/>
              </w:rPr>
            </w:pPr>
            <w:r>
              <w:rPr>
                <w:rFonts w:cs="Arial"/>
                <w:color w:val="000000"/>
                <w:szCs w:val="22"/>
              </w:rPr>
              <w:t>The</w:t>
            </w:r>
            <w:r w:rsidRPr="00752E2A">
              <w:rPr>
                <w:rFonts w:cs="Arial"/>
                <w:color w:val="000000"/>
                <w:szCs w:val="22"/>
              </w:rPr>
              <w:t xml:space="preserve"> date of th</w:t>
            </w:r>
            <w:r>
              <w:rPr>
                <w:rFonts w:cs="Arial"/>
                <w:color w:val="000000"/>
                <w:szCs w:val="22"/>
              </w:rPr>
              <w:t>e</w:t>
            </w:r>
            <w:r w:rsidRPr="00752E2A">
              <w:rPr>
                <w:rFonts w:cs="Arial"/>
                <w:color w:val="000000"/>
                <w:szCs w:val="22"/>
              </w:rPr>
              <w:t xml:space="preserve"> </w:t>
            </w:r>
            <w:r>
              <w:rPr>
                <w:rFonts w:cs="Arial"/>
                <w:color w:val="000000"/>
                <w:szCs w:val="22"/>
              </w:rPr>
              <w:t xml:space="preserve">special education </w:t>
            </w:r>
            <w:r w:rsidRPr="00752E2A">
              <w:rPr>
                <w:rFonts w:cs="Arial"/>
                <w:color w:val="000000"/>
                <w:szCs w:val="22"/>
              </w:rPr>
              <w:t>meeting</w:t>
            </w:r>
            <w:r>
              <w:rPr>
                <w:rFonts w:cs="Arial"/>
                <w:color w:val="000000"/>
                <w:szCs w:val="22"/>
              </w:rPr>
              <w:t xml:space="preserve">. (14.21) </w:t>
            </w:r>
          </w:p>
          <w:p w14:paraId="39A88418" w14:textId="77777777" w:rsidR="00CD0AFB" w:rsidRPr="00752E2A" w:rsidRDefault="00CD0AFB" w:rsidP="00CD0AFB">
            <w:pPr>
              <w:pStyle w:val="ListParagraph"/>
              <w:numPr>
                <w:ilvl w:val="0"/>
                <w:numId w:val="105"/>
              </w:numPr>
              <w:spacing w:after="120"/>
              <w:ind w:left="432" w:hanging="216"/>
              <w:contextualSpacing w:val="0"/>
              <w:rPr>
                <w:rFonts w:cs="Arial"/>
                <w:color w:val="000000"/>
                <w:szCs w:val="22"/>
              </w:rPr>
            </w:pPr>
            <w:r w:rsidRPr="00752E2A">
              <w:rPr>
                <w:rFonts w:cs="Arial"/>
                <w:color w:val="000000"/>
                <w:szCs w:val="22"/>
              </w:rPr>
              <w:t xml:space="preserve">The reason a </w:t>
            </w:r>
            <w:r>
              <w:rPr>
                <w:rFonts w:cs="Arial"/>
                <w:color w:val="000000"/>
                <w:szCs w:val="22"/>
              </w:rPr>
              <w:t xml:space="preserve">special education </w:t>
            </w:r>
            <w:r w:rsidRPr="00752E2A">
              <w:rPr>
                <w:rFonts w:cs="Arial"/>
                <w:color w:val="000000"/>
                <w:szCs w:val="22"/>
              </w:rPr>
              <w:t>meeting was delayed (not held within the required timeframe)</w:t>
            </w:r>
            <w:r>
              <w:rPr>
                <w:rFonts w:cs="Arial"/>
                <w:color w:val="000000"/>
                <w:szCs w:val="22"/>
              </w:rPr>
              <w:t>. (14.23)</w:t>
            </w:r>
          </w:p>
          <w:p w14:paraId="10E063CA" w14:textId="77777777" w:rsidR="00CD0AFB" w:rsidRDefault="00CD0AFB" w:rsidP="00CD0AFB">
            <w:pPr>
              <w:pStyle w:val="ListParagraph"/>
              <w:numPr>
                <w:ilvl w:val="0"/>
                <w:numId w:val="105"/>
              </w:numPr>
              <w:spacing w:after="120"/>
              <w:ind w:left="432" w:hanging="216"/>
              <w:contextualSpacing w:val="0"/>
              <w:rPr>
                <w:rFonts w:cs="Arial"/>
                <w:color w:val="000000"/>
                <w:szCs w:val="22"/>
              </w:rPr>
            </w:pPr>
            <w:r w:rsidRPr="00752E2A">
              <w:rPr>
                <w:rFonts w:cs="Arial"/>
                <w:color w:val="000000"/>
                <w:szCs w:val="22"/>
              </w:rPr>
              <w:t>The date the IEP, IFSP, or ISP was amended.</w:t>
            </w:r>
            <w:r>
              <w:rPr>
                <w:rFonts w:cs="Arial"/>
                <w:color w:val="000000"/>
                <w:szCs w:val="22"/>
              </w:rPr>
              <w:t xml:space="preserve"> (14.25)</w:t>
            </w:r>
          </w:p>
          <w:p w14:paraId="2933AF81" w14:textId="0B60F269" w:rsidR="00CD0AFB" w:rsidRDefault="00CD0AFB" w:rsidP="00CD0AFB">
            <w:pPr>
              <w:pStyle w:val="ListParagraph"/>
              <w:numPr>
                <w:ilvl w:val="0"/>
                <w:numId w:val="105"/>
              </w:numPr>
              <w:spacing w:after="120"/>
              <w:ind w:left="432" w:hanging="216"/>
              <w:contextualSpacing w:val="0"/>
              <w:rPr>
                <w:rFonts w:cs="Arial"/>
                <w:color w:val="000000"/>
                <w:szCs w:val="22"/>
              </w:rPr>
            </w:pPr>
            <w:r>
              <w:rPr>
                <w:rFonts w:cs="Arial"/>
                <w:color w:val="000000"/>
                <w:szCs w:val="22"/>
              </w:rPr>
              <w:t>The parent’s response to whether the LEA facilitated parent involvement as a means of improving services and results for their child. (14.45)</w:t>
            </w:r>
          </w:p>
        </w:tc>
      </w:tr>
      <w:tr w:rsidR="00CD0AFB" w14:paraId="0FCC0525" w14:textId="77777777" w:rsidTr="00CD0AFB">
        <w:trPr>
          <w:cantSplit/>
        </w:trPr>
        <w:tc>
          <w:tcPr>
            <w:tcW w:w="2695" w:type="dxa"/>
          </w:tcPr>
          <w:p w14:paraId="4F8483A5" w14:textId="0006A0D1" w:rsidR="00CD0AFB" w:rsidRPr="006965C8" w:rsidRDefault="00CD0AFB" w:rsidP="00CD0AFB">
            <w:pPr>
              <w:spacing w:after="120"/>
              <w:rPr>
                <w:rFonts w:cs="Arial"/>
                <w:b/>
                <w:color w:val="000000"/>
                <w:szCs w:val="22"/>
              </w:rPr>
            </w:pPr>
            <w:r>
              <w:rPr>
                <w:rFonts w:cs="Arial"/>
                <w:b/>
                <w:color w:val="000000"/>
                <w:szCs w:val="22"/>
              </w:rPr>
              <w:lastRenderedPageBreak/>
              <w:t>Regional Center Eligibility, Least Restrictive Environment, Access (SPED)</w:t>
            </w:r>
          </w:p>
        </w:tc>
        <w:tc>
          <w:tcPr>
            <w:tcW w:w="7200" w:type="dxa"/>
          </w:tcPr>
          <w:p w14:paraId="133B5C8F" w14:textId="77777777" w:rsidR="00CD0AFB" w:rsidRPr="006965C8" w:rsidRDefault="00CD0AFB" w:rsidP="00CD0AFB">
            <w:pPr>
              <w:pStyle w:val="ListParagraph"/>
              <w:numPr>
                <w:ilvl w:val="0"/>
                <w:numId w:val="106"/>
              </w:numPr>
              <w:spacing w:after="120"/>
              <w:ind w:left="432" w:hanging="216"/>
              <w:contextualSpacing w:val="0"/>
              <w:rPr>
                <w:rFonts w:cs="Arial"/>
                <w:color w:val="000000"/>
                <w:szCs w:val="22"/>
              </w:rPr>
            </w:pPr>
            <w:r>
              <w:rPr>
                <w:rFonts w:cs="Arial"/>
                <w:color w:val="000000"/>
                <w:szCs w:val="22"/>
              </w:rPr>
              <w:t>For infants/toddlers (</w:t>
            </w:r>
            <w:r w:rsidRPr="00752E2A">
              <w:rPr>
                <w:rFonts w:cs="Arial"/>
                <w:color w:val="000000"/>
                <w:szCs w:val="22"/>
              </w:rPr>
              <w:t>less than 36 months old</w:t>
            </w:r>
            <w:r>
              <w:rPr>
                <w:rFonts w:cs="Arial"/>
                <w:color w:val="000000"/>
                <w:szCs w:val="22"/>
              </w:rPr>
              <w:t>)</w:t>
            </w:r>
            <w:r w:rsidRPr="00752E2A">
              <w:rPr>
                <w:rFonts w:cs="Arial"/>
                <w:color w:val="000000"/>
                <w:szCs w:val="22"/>
              </w:rPr>
              <w:t>, with certain disabilities, whether or not eligible for regional center services</w:t>
            </w:r>
            <w:r>
              <w:rPr>
                <w:rFonts w:cs="Arial"/>
                <w:color w:val="000000"/>
                <w:szCs w:val="22"/>
              </w:rPr>
              <w:t xml:space="preserve">. (14.30) </w:t>
            </w:r>
          </w:p>
          <w:p w14:paraId="675A85A1" w14:textId="388F7002" w:rsidR="00CD0AFB" w:rsidRDefault="00CD0AFB" w:rsidP="00CD0AFB">
            <w:pPr>
              <w:pStyle w:val="ListParagraph"/>
              <w:numPr>
                <w:ilvl w:val="0"/>
                <w:numId w:val="106"/>
              </w:numPr>
              <w:spacing w:after="120"/>
              <w:ind w:left="432" w:hanging="216"/>
              <w:contextualSpacing w:val="0"/>
              <w:rPr>
                <w:rFonts w:cs="Arial"/>
                <w:color w:val="000000"/>
                <w:szCs w:val="22"/>
              </w:rPr>
            </w:pPr>
            <w:r>
              <w:rPr>
                <w:rFonts w:cs="Arial"/>
                <w:color w:val="000000"/>
                <w:szCs w:val="22"/>
              </w:rPr>
              <w:t>For preschool students (ages 3–5) in a regular early childhood program or kindergarten, t</w:t>
            </w:r>
            <w:r w:rsidRPr="00752E2A">
              <w:rPr>
                <w:rFonts w:cs="Arial"/>
                <w:color w:val="000000"/>
                <w:szCs w:val="22"/>
              </w:rPr>
              <w:t>he location where the preschool</w:t>
            </w:r>
            <w:r>
              <w:rPr>
                <w:rFonts w:cs="Arial"/>
                <w:color w:val="000000"/>
                <w:szCs w:val="22"/>
              </w:rPr>
              <w:t xml:space="preserve"> student</w:t>
            </w:r>
            <w:r w:rsidRPr="00752E2A">
              <w:rPr>
                <w:rFonts w:cs="Arial"/>
                <w:color w:val="000000"/>
                <w:szCs w:val="22"/>
              </w:rPr>
              <w:t xml:space="preserve"> is receiving a majority of their special education services</w:t>
            </w:r>
            <w:r>
              <w:rPr>
                <w:rFonts w:cs="Arial"/>
                <w:color w:val="000000"/>
                <w:szCs w:val="22"/>
              </w:rPr>
              <w:t>. (14.32)</w:t>
            </w:r>
          </w:p>
          <w:p w14:paraId="16C56DB9" w14:textId="3F247E23" w:rsidR="00CD0AFB" w:rsidRDefault="00CD0AFB" w:rsidP="00CD0AFB">
            <w:pPr>
              <w:pStyle w:val="ListParagraph"/>
              <w:numPr>
                <w:ilvl w:val="0"/>
                <w:numId w:val="106"/>
              </w:numPr>
              <w:spacing w:after="120"/>
              <w:ind w:left="432" w:hanging="216"/>
              <w:contextualSpacing w:val="0"/>
              <w:rPr>
                <w:rFonts w:cs="Arial"/>
                <w:color w:val="000000"/>
                <w:szCs w:val="22"/>
              </w:rPr>
            </w:pPr>
            <w:r>
              <w:rPr>
                <w:rFonts w:cs="Arial"/>
                <w:color w:val="000000"/>
                <w:szCs w:val="22"/>
              </w:rPr>
              <w:t xml:space="preserve">For preschool students (ages 3–5) in a regular early childhood program or kindergarten whether the student </w:t>
            </w:r>
            <w:r w:rsidRPr="00752E2A">
              <w:rPr>
                <w:rFonts w:cs="Arial"/>
                <w:color w:val="000000"/>
                <w:szCs w:val="22"/>
              </w:rPr>
              <w:t xml:space="preserve">is enrolled </w:t>
            </w:r>
            <w:r>
              <w:rPr>
                <w:rFonts w:cs="Arial"/>
                <w:color w:val="000000"/>
                <w:szCs w:val="22"/>
              </w:rPr>
              <w:t xml:space="preserve">in the program </w:t>
            </w:r>
            <w:r w:rsidRPr="00752E2A">
              <w:rPr>
                <w:rFonts w:cs="Arial"/>
                <w:color w:val="000000"/>
                <w:szCs w:val="22"/>
              </w:rPr>
              <w:t>for 10 hours or more a week.</w:t>
            </w:r>
            <w:r>
              <w:rPr>
                <w:rFonts w:cs="Arial"/>
                <w:color w:val="000000"/>
                <w:szCs w:val="22"/>
              </w:rPr>
              <w:t xml:space="preserve"> (14.33)</w:t>
            </w:r>
          </w:p>
          <w:p w14:paraId="2F0F0BD4" w14:textId="23A4A548" w:rsidR="00CD0AFB" w:rsidRPr="00752E2A" w:rsidRDefault="00CD0AFB" w:rsidP="00CD0AFB">
            <w:pPr>
              <w:pStyle w:val="ListParagraph"/>
              <w:numPr>
                <w:ilvl w:val="0"/>
                <w:numId w:val="106"/>
              </w:numPr>
              <w:spacing w:after="120"/>
              <w:ind w:left="432" w:hanging="216"/>
              <w:contextualSpacing w:val="0"/>
              <w:rPr>
                <w:rFonts w:cs="Arial"/>
                <w:color w:val="000000"/>
                <w:szCs w:val="22"/>
              </w:rPr>
            </w:pPr>
            <w:r>
              <w:rPr>
                <w:rFonts w:cs="Arial"/>
                <w:color w:val="000000"/>
                <w:szCs w:val="22"/>
              </w:rPr>
              <w:t>For K–12 students (ages 6–21), the percentage of time (within ranges) they participate in general education. (14.34)</w:t>
            </w:r>
          </w:p>
          <w:p w14:paraId="6F4591A4" w14:textId="77777777" w:rsidR="00CD0AFB" w:rsidRDefault="00CD0AFB" w:rsidP="00CD0AFB">
            <w:pPr>
              <w:pStyle w:val="ListParagraph"/>
              <w:numPr>
                <w:ilvl w:val="0"/>
                <w:numId w:val="107"/>
              </w:numPr>
              <w:spacing w:after="120"/>
              <w:ind w:left="432" w:hanging="216"/>
              <w:contextualSpacing w:val="0"/>
              <w:rPr>
                <w:rFonts w:cs="Arial"/>
                <w:color w:val="000000"/>
                <w:szCs w:val="22"/>
              </w:rPr>
            </w:pPr>
            <w:r>
              <w:rPr>
                <w:rFonts w:cs="Arial"/>
                <w:color w:val="000000"/>
                <w:szCs w:val="22"/>
              </w:rPr>
              <w:t>For students on IFSPs, t</w:t>
            </w:r>
            <w:r w:rsidRPr="00752E2A">
              <w:rPr>
                <w:rFonts w:cs="Arial"/>
                <w:color w:val="000000"/>
                <w:szCs w:val="22"/>
              </w:rPr>
              <w:t>he environment or location in which the</w:t>
            </w:r>
            <w:r>
              <w:rPr>
                <w:rFonts w:cs="Arial"/>
                <w:color w:val="000000"/>
                <w:szCs w:val="22"/>
              </w:rPr>
              <w:t xml:space="preserve">y are </w:t>
            </w:r>
            <w:r w:rsidRPr="00752E2A">
              <w:rPr>
                <w:rFonts w:cs="Arial"/>
                <w:color w:val="000000"/>
                <w:szCs w:val="22"/>
              </w:rPr>
              <w:t>receiving special education instruction and services</w:t>
            </w:r>
            <w:r>
              <w:rPr>
                <w:rFonts w:cs="Arial"/>
                <w:color w:val="000000"/>
                <w:szCs w:val="22"/>
              </w:rPr>
              <w:t>. (14.35)</w:t>
            </w:r>
          </w:p>
          <w:p w14:paraId="29BB417C" w14:textId="5AF1214F" w:rsidR="00CD0AFB" w:rsidRPr="00752E2A" w:rsidRDefault="00CD0AFB" w:rsidP="00CD0AFB">
            <w:pPr>
              <w:pStyle w:val="ListParagraph"/>
              <w:numPr>
                <w:ilvl w:val="0"/>
                <w:numId w:val="105"/>
              </w:numPr>
              <w:spacing w:after="120"/>
              <w:ind w:left="432" w:hanging="216"/>
              <w:contextualSpacing w:val="0"/>
              <w:rPr>
                <w:rFonts w:cs="Arial"/>
                <w:color w:val="000000"/>
                <w:szCs w:val="22"/>
              </w:rPr>
            </w:pPr>
            <w:r>
              <w:rPr>
                <w:rFonts w:cs="Arial"/>
                <w:color w:val="000000"/>
                <w:szCs w:val="22"/>
              </w:rPr>
              <w:t>For students on an IEP, whether or not the student needs special transportation arrangements to participate in special education services. (14.44)</w:t>
            </w:r>
          </w:p>
        </w:tc>
      </w:tr>
      <w:tr w:rsidR="00CD0AFB" w14:paraId="1825F7F3" w14:textId="77777777" w:rsidTr="00CD0AFB">
        <w:trPr>
          <w:cantSplit/>
        </w:trPr>
        <w:tc>
          <w:tcPr>
            <w:tcW w:w="2695" w:type="dxa"/>
          </w:tcPr>
          <w:p w14:paraId="0FAE4C30" w14:textId="79E81148" w:rsidR="00CD0AFB" w:rsidRDefault="00CD0AFB" w:rsidP="00CD0AFB">
            <w:pPr>
              <w:spacing w:after="120"/>
              <w:rPr>
                <w:rFonts w:cs="Arial"/>
                <w:b/>
                <w:color w:val="000000"/>
                <w:szCs w:val="22"/>
              </w:rPr>
            </w:pPr>
            <w:r w:rsidRPr="00E72888">
              <w:rPr>
                <w:rFonts w:cs="Arial"/>
                <w:b/>
                <w:color w:val="000000"/>
                <w:szCs w:val="22"/>
              </w:rPr>
              <w:lastRenderedPageBreak/>
              <w:t>Transition</w:t>
            </w:r>
            <w:r>
              <w:rPr>
                <w:rFonts w:cs="Arial"/>
                <w:b/>
                <w:color w:val="000000"/>
                <w:szCs w:val="22"/>
              </w:rPr>
              <w:t xml:space="preserve"> to Postsecondary </w:t>
            </w:r>
            <w:r w:rsidRPr="00E72888">
              <w:rPr>
                <w:rFonts w:cs="Arial"/>
                <w:b/>
                <w:color w:val="000000"/>
                <w:szCs w:val="22"/>
              </w:rPr>
              <w:t>(required for students ages</w:t>
            </w:r>
            <w:r>
              <w:rPr>
                <w:rFonts w:cs="Arial"/>
                <w:b/>
                <w:color w:val="000000"/>
                <w:szCs w:val="22"/>
              </w:rPr>
              <w:t xml:space="preserve"> </w:t>
            </w:r>
            <w:r w:rsidRPr="00E72888">
              <w:rPr>
                <w:rFonts w:cs="Arial"/>
                <w:b/>
                <w:color w:val="000000"/>
                <w:szCs w:val="22"/>
              </w:rPr>
              <w:t>16 years or older)</w:t>
            </w:r>
            <w:r>
              <w:rPr>
                <w:rFonts w:cs="Arial"/>
                <w:b/>
                <w:color w:val="000000"/>
                <w:szCs w:val="22"/>
              </w:rPr>
              <w:t xml:space="preserve"> (SPED)</w:t>
            </w:r>
          </w:p>
        </w:tc>
        <w:tc>
          <w:tcPr>
            <w:tcW w:w="7200" w:type="dxa"/>
          </w:tcPr>
          <w:p w14:paraId="03A5DB88" w14:textId="77777777" w:rsidR="00CD0AFB" w:rsidRPr="00752E2A" w:rsidRDefault="00CD0AFB" w:rsidP="00CD0AFB">
            <w:pPr>
              <w:pStyle w:val="ListParagraph"/>
              <w:numPr>
                <w:ilvl w:val="0"/>
                <w:numId w:val="106"/>
              </w:numPr>
              <w:spacing w:after="120"/>
              <w:contextualSpacing w:val="0"/>
              <w:rPr>
                <w:rFonts w:cs="Arial"/>
                <w:color w:val="000000"/>
                <w:szCs w:val="22"/>
              </w:rPr>
            </w:pPr>
            <w:r>
              <w:rPr>
                <w:rFonts w:cs="Arial"/>
                <w:color w:val="000000"/>
                <w:szCs w:val="22"/>
              </w:rPr>
              <w:t>Whether the student’s</w:t>
            </w:r>
            <w:r w:rsidRPr="00752E2A">
              <w:rPr>
                <w:rFonts w:cs="Arial"/>
                <w:color w:val="000000"/>
                <w:szCs w:val="22"/>
              </w:rPr>
              <w:t xml:space="preserve"> IEP includes:</w:t>
            </w:r>
          </w:p>
          <w:p w14:paraId="0CE39101" w14:textId="77777777" w:rsidR="00CD0AFB" w:rsidRDefault="00CD0AFB" w:rsidP="00CD0AFB">
            <w:pPr>
              <w:pStyle w:val="ListParagraph"/>
              <w:numPr>
                <w:ilvl w:val="1"/>
                <w:numId w:val="106"/>
              </w:numPr>
              <w:spacing w:after="120"/>
              <w:contextualSpacing w:val="0"/>
              <w:rPr>
                <w:rFonts w:cs="Arial"/>
                <w:color w:val="000000"/>
                <w:szCs w:val="22"/>
              </w:rPr>
            </w:pPr>
            <w:r w:rsidRPr="00752E2A">
              <w:rPr>
                <w:rFonts w:cs="Arial"/>
                <w:color w:val="000000"/>
                <w:szCs w:val="22"/>
              </w:rPr>
              <w:t>Postsecondary goals</w:t>
            </w:r>
            <w:r>
              <w:rPr>
                <w:rFonts w:cs="Arial"/>
                <w:color w:val="000000"/>
                <w:szCs w:val="22"/>
              </w:rPr>
              <w:t>. (14.36)</w:t>
            </w:r>
            <w:r w:rsidRPr="00752E2A">
              <w:rPr>
                <w:rFonts w:cs="Arial"/>
                <w:color w:val="000000"/>
                <w:szCs w:val="22"/>
              </w:rPr>
              <w:t xml:space="preserve"> </w:t>
            </w:r>
          </w:p>
          <w:p w14:paraId="113E875E" w14:textId="77777777" w:rsidR="00CD0AFB" w:rsidRDefault="00CD0AFB" w:rsidP="00CD0AFB">
            <w:pPr>
              <w:pStyle w:val="ListParagraph"/>
              <w:numPr>
                <w:ilvl w:val="1"/>
                <w:numId w:val="106"/>
              </w:numPr>
              <w:spacing w:after="120"/>
              <w:contextualSpacing w:val="0"/>
              <w:rPr>
                <w:rFonts w:cs="Arial"/>
                <w:color w:val="000000"/>
                <w:szCs w:val="22"/>
              </w:rPr>
            </w:pPr>
            <w:r>
              <w:rPr>
                <w:rFonts w:cs="Arial"/>
                <w:color w:val="000000"/>
                <w:szCs w:val="22"/>
              </w:rPr>
              <w:t>Goals that are updated annually. (14.37)</w:t>
            </w:r>
          </w:p>
          <w:p w14:paraId="26DBD6E0" w14:textId="77777777" w:rsidR="00CD0AFB" w:rsidRPr="00752E2A" w:rsidRDefault="00CD0AFB" w:rsidP="00CD0AFB">
            <w:pPr>
              <w:pStyle w:val="ListParagraph"/>
              <w:numPr>
                <w:ilvl w:val="1"/>
                <w:numId w:val="106"/>
              </w:numPr>
              <w:spacing w:after="120"/>
              <w:contextualSpacing w:val="0"/>
              <w:rPr>
                <w:rFonts w:cs="Arial"/>
                <w:color w:val="000000"/>
                <w:szCs w:val="22"/>
              </w:rPr>
            </w:pPr>
            <w:r>
              <w:rPr>
                <w:rFonts w:cs="Arial"/>
                <w:color w:val="000000"/>
                <w:szCs w:val="22"/>
              </w:rPr>
              <w:t xml:space="preserve">Evidence that the goals were </w:t>
            </w:r>
            <w:r w:rsidRPr="00752E2A">
              <w:rPr>
                <w:rFonts w:cs="Arial"/>
                <w:color w:val="000000"/>
                <w:szCs w:val="22"/>
              </w:rPr>
              <w:t>developed based on an appropriate transition assessment</w:t>
            </w:r>
            <w:r>
              <w:rPr>
                <w:rFonts w:cs="Arial"/>
                <w:color w:val="000000"/>
                <w:szCs w:val="22"/>
              </w:rPr>
              <w:t>. (14.38)</w:t>
            </w:r>
          </w:p>
          <w:p w14:paraId="5ACF0BEA" w14:textId="77777777" w:rsidR="00CD0AFB" w:rsidRDefault="00CD0AFB" w:rsidP="00CD0AFB">
            <w:pPr>
              <w:pStyle w:val="ListParagraph"/>
              <w:numPr>
                <w:ilvl w:val="1"/>
                <w:numId w:val="106"/>
              </w:numPr>
              <w:spacing w:after="120"/>
              <w:contextualSpacing w:val="0"/>
              <w:rPr>
                <w:rFonts w:cs="Arial"/>
                <w:color w:val="000000"/>
                <w:szCs w:val="22"/>
              </w:rPr>
            </w:pPr>
            <w:r w:rsidRPr="00752E2A">
              <w:rPr>
                <w:rFonts w:cs="Arial"/>
                <w:color w:val="000000"/>
                <w:szCs w:val="22"/>
              </w:rPr>
              <w:t>Transition services that will enable the student to meet their postsecondary goals</w:t>
            </w:r>
            <w:r>
              <w:rPr>
                <w:rFonts w:cs="Arial"/>
                <w:color w:val="000000"/>
                <w:szCs w:val="22"/>
              </w:rPr>
              <w:t>. (14.39)</w:t>
            </w:r>
          </w:p>
          <w:p w14:paraId="54090738" w14:textId="77777777" w:rsidR="00CD0AFB" w:rsidRPr="00752E2A" w:rsidRDefault="00CD0AFB" w:rsidP="00CD0AFB">
            <w:pPr>
              <w:pStyle w:val="ListParagraph"/>
              <w:numPr>
                <w:ilvl w:val="1"/>
                <w:numId w:val="106"/>
              </w:numPr>
              <w:spacing w:after="120"/>
              <w:contextualSpacing w:val="0"/>
              <w:rPr>
                <w:rFonts w:cs="Arial"/>
                <w:color w:val="000000"/>
                <w:szCs w:val="22"/>
              </w:rPr>
            </w:pPr>
            <w:r>
              <w:rPr>
                <w:rFonts w:cs="Arial"/>
                <w:color w:val="000000"/>
                <w:szCs w:val="22"/>
              </w:rPr>
              <w:t>Transition services that include courses of study that will enable the student to meet their postsecondary goals. (14.40)</w:t>
            </w:r>
          </w:p>
          <w:p w14:paraId="7966C8CE" w14:textId="77777777" w:rsidR="00CD0AFB" w:rsidRPr="00BE1768" w:rsidRDefault="00CD0AFB" w:rsidP="00CD0AFB">
            <w:pPr>
              <w:pStyle w:val="ListParagraph"/>
              <w:numPr>
                <w:ilvl w:val="1"/>
                <w:numId w:val="106"/>
              </w:numPr>
              <w:spacing w:after="120"/>
              <w:contextualSpacing w:val="0"/>
              <w:rPr>
                <w:rFonts w:cs="Arial"/>
                <w:color w:val="000000"/>
                <w:szCs w:val="22"/>
              </w:rPr>
            </w:pPr>
            <w:r w:rsidRPr="00752E2A">
              <w:rPr>
                <w:rFonts w:cs="Arial"/>
                <w:color w:val="000000"/>
                <w:szCs w:val="22"/>
              </w:rPr>
              <w:t xml:space="preserve">Annual goals related to the student’s transition service’s needs which are aligned with </w:t>
            </w:r>
            <w:r>
              <w:rPr>
                <w:rFonts w:cs="Arial"/>
                <w:color w:val="000000"/>
                <w:szCs w:val="22"/>
              </w:rPr>
              <w:t xml:space="preserve">their </w:t>
            </w:r>
            <w:r w:rsidRPr="00752E2A">
              <w:rPr>
                <w:rFonts w:cs="Arial"/>
                <w:color w:val="000000"/>
                <w:szCs w:val="22"/>
              </w:rPr>
              <w:t>postsecondary goals.</w:t>
            </w:r>
            <w:r>
              <w:rPr>
                <w:rFonts w:cs="Arial"/>
                <w:color w:val="000000"/>
                <w:szCs w:val="22"/>
              </w:rPr>
              <w:t xml:space="preserve"> (14.41)</w:t>
            </w:r>
          </w:p>
          <w:p w14:paraId="77328264" w14:textId="77777777" w:rsidR="00CD0AFB" w:rsidRDefault="00CD0AFB" w:rsidP="00CD0AFB">
            <w:pPr>
              <w:pStyle w:val="ListParagraph"/>
              <w:numPr>
                <w:ilvl w:val="0"/>
                <w:numId w:val="106"/>
              </w:numPr>
              <w:spacing w:after="120"/>
              <w:contextualSpacing w:val="0"/>
              <w:rPr>
                <w:rFonts w:cs="Arial"/>
                <w:color w:val="000000"/>
                <w:szCs w:val="22"/>
              </w:rPr>
            </w:pPr>
            <w:r>
              <w:rPr>
                <w:rFonts w:cs="Arial"/>
                <w:color w:val="000000"/>
                <w:szCs w:val="22"/>
              </w:rPr>
              <w:t>Wh</w:t>
            </w:r>
            <w:r w:rsidRPr="00752E2A">
              <w:rPr>
                <w:rFonts w:cs="Arial"/>
                <w:color w:val="000000"/>
                <w:szCs w:val="22"/>
              </w:rPr>
              <w:t>ether the student was invited to attend the meeting when transition services are discussed</w:t>
            </w:r>
            <w:r>
              <w:rPr>
                <w:rFonts w:cs="Arial"/>
                <w:color w:val="000000"/>
                <w:szCs w:val="22"/>
              </w:rPr>
              <w:t>. (14.42)</w:t>
            </w:r>
          </w:p>
          <w:p w14:paraId="67C12465" w14:textId="77777777" w:rsidR="00CD0AFB" w:rsidRDefault="00CD0AFB" w:rsidP="00CD0AFB">
            <w:pPr>
              <w:pStyle w:val="ListParagraph"/>
              <w:numPr>
                <w:ilvl w:val="0"/>
                <w:numId w:val="106"/>
              </w:numPr>
              <w:spacing w:after="120"/>
              <w:contextualSpacing w:val="0"/>
              <w:rPr>
                <w:rFonts w:cs="Arial"/>
                <w:color w:val="000000"/>
                <w:szCs w:val="22"/>
              </w:rPr>
            </w:pPr>
            <w:r>
              <w:rPr>
                <w:rFonts w:cs="Arial"/>
                <w:color w:val="000000"/>
                <w:szCs w:val="22"/>
              </w:rPr>
              <w:t>W</w:t>
            </w:r>
            <w:r w:rsidRPr="00752E2A">
              <w:rPr>
                <w:rFonts w:cs="Arial"/>
                <w:color w:val="000000"/>
                <w:szCs w:val="22"/>
              </w:rPr>
              <w:t xml:space="preserve">hether a representative of a participating agency was invited to the IEP meeting </w:t>
            </w:r>
            <w:r>
              <w:rPr>
                <w:rFonts w:cs="Arial"/>
                <w:color w:val="000000"/>
                <w:szCs w:val="22"/>
              </w:rPr>
              <w:t xml:space="preserve">with the prior consent of the parent or student if 18 years old or greater. (14.43) </w:t>
            </w:r>
          </w:p>
          <w:p w14:paraId="779E3072" w14:textId="77777777" w:rsidR="00CD0AFB" w:rsidRDefault="00CD0AFB" w:rsidP="00CD0AFB">
            <w:pPr>
              <w:pStyle w:val="ListParagraph"/>
              <w:numPr>
                <w:ilvl w:val="0"/>
                <w:numId w:val="106"/>
              </w:numPr>
              <w:spacing w:after="120"/>
              <w:contextualSpacing w:val="0"/>
              <w:rPr>
                <w:rFonts w:cs="Arial"/>
                <w:color w:val="000000"/>
                <w:szCs w:val="22"/>
              </w:rPr>
            </w:pPr>
            <w:r>
              <w:rPr>
                <w:rFonts w:cs="Arial"/>
                <w:color w:val="000000"/>
                <w:szCs w:val="22"/>
              </w:rPr>
              <w:t>Whether a student completed a Workability I Work-Based Learning Program. (14.47)</w:t>
            </w:r>
          </w:p>
          <w:p w14:paraId="2CAD8722" w14:textId="0AB58BFD" w:rsidR="00CD0AFB" w:rsidRDefault="00CD0AFB" w:rsidP="00CD0AFB">
            <w:pPr>
              <w:pStyle w:val="ListParagraph"/>
              <w:numPr>
                <w:ilvl w:val="0"/>
                <w:numId w:val="106"/>
              </w:numPr>
              <w:spacing w:after="120"/>
              <w:contextualSpacing w:val="0"/>
              <w:rPr>
                <w:rFonts w:cs="Arial"/>
                <w:color w:val="000000"/>
                <w:szCs w:val="22"/>
              </w:rPr>
            </w:pPr>
            <w:r>
              <w:rPr>
                <w:rFonts w:cs="Arial"/>
                <w:color w:val="000000"/>
                <w:szCs w:val="22"/>
              </w:rPr>
              <w:t>Whether a student completed a Department of Rehabilitation Student Services Work-based Learning Program. (14.48)</w:t>
            </w:r>
          </w:p>
        </w:tc>
      </w:tr>
      <w:tr w:rsidR="00556AA8" w14:paraId="67E7977C" w14:textId="77777777" w:rsidTr="00CD0AFB">
        <w:trPr>
          <w:cantSplit/>
        </w:trPr>
        <w:tc>
          <w:tcPr>
            <w:tcW w:w="2695" w:type="dxa"/>
          </w:tcPr>
          <w:p w14:paraId="2F82A86E" w14:textId="23BB7D2A" w:rsidR="00556AA8" w:rsidRPr="00E72888" w:rsidRDefault="00556AA8" w:rsidP="00CD0AFB">
            <w:pPr>
              <w:spacing w:after="120"/>
              <w:rPr>
                <w:rFonts w:cs="Arial"/>
                <w:b/>
                <w:color w:val="000000"/>
                <w:szCs w:val="22"/>
              </w:rPr>
            </w:pPr>
            <w:r w:rsidRPr="001D3CE9">
              <w:rPr>
                <w:rFonts w:cs="Arial"/>
                <w:b/>
                <w:color w:val="000000"/>
                <w:szCs w:val="22"/>
              </w:rPr>
              <w:t>Special Education Services</w:t>
            </w:r>
            <w:r>
              <w:rPr>
                <w:rFonts w:cs="Arial"/>
                <w:b/>
                <w:color w:val="000000"/>
                <w:szCs w:val="22"/>
              </w:rPr>
              <w:t xml:space="preserve"> (SSRV)</w:t>
            </w:r>
          </w:p>
        </w:tc>
        <w:tc>
          <w:tcPr>
            <w:tcW w:w="7200" w:type="dxa"/>
          </w:tcPr>
          <w:p w14:paraId="07882F30" w14:textId="77777777" w:rsidR="00556AA8" w:rsidRDefault="00556AA8" w:rsidP="00556AA8">
            <w:pPr>
              <w:pStyle w:val="ListParagraph"/>
              <w:numPr>
                <w:ilvl w:val="0"/>
                <w:numId w:val="106"/>
              </w:numPr>
              <w:spacing w:after="120"/>
              <w:contextualSpacing w:val="0"/>
              <w:rPr>
                <w:rFonts w:cs="Arial"/>
                <w:color w:val="000000"/>
                <w:szCs w:val="22"/>
              </w:rPr>
            </w:pPr>
            <w:r w:rsidRPr="00752E2A">
              <w:rPr>
                <w:rFonts w:cs="Arial"/>
                <w:color w:val="000000"/>
                <w:szCs w:val="22"/>
              </w:rPr>
              <w:t>Type of special education services the student receive</w:t>
            </w:r>
            <w:r>
              <w:rPr>
                <w:rFonts w:cs="Arial"/>
                <w:color w:val="000000"/>
                <w:szCs w:val="22"/>
              </w:rPr>
              <w:t>s. (15.13)</w:t>
            </w:r>
          </w:p>
          <w:p w14:paraId="0E86EC87" w14:textId="77777777" w:rsidR="00556AA8" w:rsidRDefault="00556AA8" w:rsidP="00556AA8">
            <w:pPr>
              <w:pStyle w:val="ListParagraph"/>
              <w:numPr>
                <w:ilvl w:val="0"/>
                <w:numId w:val="106"/>
              </w:numPr>
              <w:spacing w:after="120"/>
              <w:contextualSpacing w:val="0"/>
              <w:rPr>
                <w:rFonts w:cs="Arial"/>
                <w:color w:val="000000"/>
                <w:szCs w:val="22"/>
              </w:rPr>
            </w:pPr>
            <w:r>
              <w:rPr>
                <w:rFonts w:cs="Arial"/>
                <w:color w:val="000000"/>
                <w:szCs w:val="22"/>
              </w:rPr>
              <w:t>T</w:t>
            </w:r>
            <w:r w:rsidRPr="00752E2A">
              <w:rPr>
                <w:rFonts w:cs="Arial"/>
                <w:color w:val="000000"/>
                <w:szCs w:val="22"/>
              </w:rPr>
              <w:t>he provider of the service</w:t>
            </w:r>
            <w:r>
              <w:rPr>
                <w:rFonts w:cs="Arial"/>
                <w:color w:val="000000"/>
                <w:szCs w:val="22"/>
              </w:rPr>
              <w:t>. (15.14)</w:t>
            </w:r>
          </w:p>
          <w:p w14:paraId="692CB156" w14:textId="77777777" w:rsidR="00556AA8" w:rsidRDefault="00556AA8" w:rsidP="00556AA8">
            <w:pPr>
              <w:pStyle w:val="ListParagraph"/>
              <w:numPr>
                <w:ilvl w:val="0"/>
                <w:numId w:val="106"/>
              </w:numPr>
              <w:spacing w:after="120"/>
              <w:contextualSpacing w:val="0"/>
              <w:rPr>
                <w:rFonts w:cs="Arial"/>
                <w:color w:val="000000"/>
                <w:szCs w:val="22"/>
              </w:rPr>
            </w:pPr>
            <w:r>
              <w:rPr>
                <w:rFonts w:cs="Arial"/>
                <w:color w:val="000000"/>
                <w:szCs w:val="22"/>
              </w:rPr>
              <w:t>The Nonpublic Agency (NPA) where the student is receiving service (15.07)</w:t>
            </w:r>
          </w:p>
          <w:p w14:paraId="729C1638" w14:textId="77777777" w:rsidR="00556AA8" w:rsidRDefault="00556AA8" w:rsidP="00556AA8">
            <w:pPr>
              <w:pStyle w:val="ListParagraph"/>
              <w:numPr>
                <w:ilvl w:val="0"/>
                <w:numId w:val="106"/>
              </w:numPr>
              <w:spacing w:after="120"/>
              <w:contextualSpacing w:val="0"/>
              <w:rPr>
                <w:rFonts w:cs="Arial"/>
                <w:color w:val="000000"/>
                <w:szCs w:val="22"/>
              </w:rPr>
            </w:pPr>
            <w:r>
              <w:rPr>
                <w:rFonts w:cs="Arial"/>
                <w:color w:val="000000"/>
                <w:szCs w:val="22"/>
              </w:rPr>
              <w:t>The location of the service. (15.15)</w:t>
            </w:r>
          </w:p>
          <w:p w14:paraId="690D4459" w14:textId="77777777" w:rsidR="00556AA8" w:rsidRDefault="00556AA8" w:rsidP="00556AA8">
            <w:pPr>
              <w:pStyle w:val="ListParagraph"/>
              <w:numPr>
                <w:ilvl w:val="0"/>
                <w:numId w:val="106"/>
              </w:numPr>
              <w:spacing w:after="120"/>
              <w:contextualSpacing w:val="0"/>
              <w:rPr>
                <w:rFonts w:cs="Arial"/>
                <w:color w:val="000000"/>
                <w:szCs w:val="22"/>
              </w:rPr>
            </w:pPr>
            <w:r>
              <w:rPr>
                <w:rFonts w:cs="Arial"/>
                <w:color w:val="000000"/>
                <w:szCs w:val="22"/>
              </w:rPr>
              <w:t>T</w:t>
            </w:r>
            <w:r w:rsidRPr="00752E2A">
              <w:rPr>
                <w:rFonts w:cs="Arial"/>
                <w:color w:val="000000"/>
                <w:szCs w:val="22"/>
              </w:rPr>
              <w:t>he frequency of the service</w:t>
            </w:r>
            <w:r>
              <w:rPr>
                <w:rFonts w:cs="Arial"/>
                <w:color w:val="000000"/>
                <w:szCs w:val="22"/>
              </w:rPr>
              <w:t>. (15.16)</w:t>
            </w:r>
          </w:p>
          <w:p w14:paraId="428448BF" w14:textId="3D03FAA6" w:rsidR="00556AA8" w:rsidRDefault="00556AA8" w:rsidP="00556AA8">
            <w:pPr>
              <w:pStyle w:val="ListParagraph"/>
              <w:numPr>
                <w:ilvl w:val="0"/>
                <w:numId w:val="106"/>
              </w:numPr>
              <w:spacing w:after="120"/>
              <w:contextualSpacing w:val="0"/>
              <w:rPr>
                <w:rFonts w:cs="Arial"/>
                <w:color w:val="000000"/>
                <w:szCs w:val="22"/>
              </w:rPr>
            </w:pPr>
            <w:r>
              <w:rPr>
                <w:rFonts w:cs="Arial"/>
                <w:color w:val="000000"/>
                <w:szCs w:val="22"/>
              </w:rPr>
              <w:t>T</w:t>
            </w:r>
            <w:r w:rsidRPr="00752E2A">
              <w:rPr>
                <w:rFonts w:cs="Arial"/>
                <w:color w:val="000000"/>
                <w:szCs w:val="22"/>
              </w:rPr>
              <w:t>he duration of the service</w:t>
            </w:r>
            <w:r>
              <w:rPr>
                <w:rFonts w:cs="Arial"/>
                <w:color w:val="000000"/>
                <w:szCs w:val="22"/>
              </w:rPr>
              <w:t>. (15.17)</w:t>
            </w:r>
          </w:p>
        </w:tc>
      </w:tr>
    </w:tbl>
    <w:p w14:paraId="0D43F759" w14:textId="21ECFFDD" w:rsidR="007A68FF" w:rsidRDefault="007A68FF" w:rsidP="00547CE3">
      <w:pPr>
        <w:spacing w:before="240" w:after="240"/>
        <w:rPr>
          <w:rFonts w:cs="Arial"/>
          <w:b/>
        </w:rPr>
      </w:pPr>
      <w:r>
        <w:rPr>
          <w:rFonts w:cs="Arial"/>
          <w:b/>
        </w:rPr>
        <w:t>How are special education data used in state accountability?</w:t>
      </w:r>
    </w:p>
    <w:p w14:paraId="6DA43B16" w14:textId="604C5BAE" w:rsidR="00E95443" w:rsidRPr="00E95443" w:rsidRDefault="00E95443" w:rsidP="00547CE3">
      <w:pPr>
        <w:spacing w:before="240" w:after="240"/>
        <w:rPr>
          <w:rFonts w:cs="Arial"/>
        </w:rPr>
      </w:pPr>
      <w:r>
        <w:rPr>
          <w:rFonts w:cs="Arial"/>
        </w:rPr>
        <w:t xml:space="preserve">The Local Control Funding Formula (LCFF) law passed in 2013 significantly changed how California provides funding to public schools and holds local educational agencies accountable for student performance. As required by LCFF, the State Board of Education adopted a new accountability tool that reflects </w:t>
      </w:r>
      <w:r w:rsidR="0074756F">
        <w:rPr>
          <w:rFonts w:cs="Arial"/>
        </w:rPr>
        <w:t xml:space="preserve">the </w:t>
      </w:r>
      <w:r>
        <w:rPr>
          <w:rFonts w:cs="Arial"/>
        </w:rPr>
        <w:t xml:space="preserve">performance </w:t>
      </w:r>
      <w:r w:rsidR="0074756F">
        <w:rPr>
          <w:rFonts w:cs="Arial"/>
        </w:rPr>
        <w:t xml:space="preserve">of students </w:t>
      </w:r>
      <w:r>
        <w:rPr>
          <w:rFonts w:cs="Arial"/>
        </w:rPr>
        <w:t xml:space="preserve">in different priority areas identified in the law. </w:t>
      </w:r>
      <w:r w:rsidR="0074756F">
        <w:rPr>
          <w:rFonts w:cs="Arial"/>
        </w:rPr>
        <w:t xml:space="preserve">The California School Dashboard was created to display LEA performance through six performance indicators: Academic, English Learner Progress, Chronic Absenteeism, Graduate Rate, Suspension Rate, and </w:t>
      </w:r>
      <w:r w:rsidR="0074756F">
        <w:rPr>
          <w:rFonts w:cs="Arial"/>
        </w:rPr>
        <w:lastRenderedPageBreak/>
        <w:t>College/Career Readiness. The indicators are also calculated and displayed by student groups identified in the LCFF law, which includes: English learners, socioeconomically disadvantaged pupils, foster youth, homeless youth, racial/ethnic groups, and students with disabilities. Therefore, the submission of a SPED record for individuals eligible for special education services is important in monitoring the progress of students with disabilities in the state’s accountability system.</w:t>
      </w:r>
    </w:p>
    <w:p w14:paraId="0C656092" w14:textId="662EDC86" w:rsidR="00EE300B" w:rsidRPr="00A52907" w:rsidRDefault="00EE300B" w:rsidP="00547CE3">
      <w:pPr>
        <w:spacing w:before="240" w:after="240"/>
        <w:rPr>
          <w:rFonts w:cs="Arial"/>
          <w:b/>
        </w:rPr>
      </w:pPr>
      <w:r w:rsidRPr="00EE300B">
        <w:rPr>
          <w:rFonts w:cs="Arial"/>
          <w:b/>
        </w:rPr>
        <w:t xml:space="preserve">How are </w:t>
      </w:r>
      <w:r w:rsidR="00BF0ED7">
        <w:rPr>
          <w:rFonts w:cs="Arial"/>
          <w:b/>
        </w:rPr>
        <w:t>special education</w:t>
      </w:r>
      <w:r w:rsidRPr="00EE300B">
        <w:rPr>
          <w:rFonts w:cs="Arial"/>
          <w:b/>
        </w:rPr>
        <w:t xml:space="preserve"> </w:t>
      </w:r>
      <w:r w:rsidR="00BF0ED7">
        <w:rPr>
          <w:rFonts w:cs="Arial"/>
          <w:b/>
        </w:rPr>
        <w:t xml:space="preserve">data </w:t>
      </w:r>
      <w:r w:rsidRPr="00EE300B">
        <w:rPr>
          <w:rFonts w:cs="Arial"/>
          <w:b/>
        </w:rPr>
        <w:t>certified in CALPADS?</w:t>
      </w:r>
    </w:p>
    <w:p w14:paraId="2B930417" w14:textId="2ECEE203" w:rsidR="00BE7EAB" w:rsidRDefault="00BE7EAB" w:rsidP="00547CE3">
      <w:pPr>
        <w:spacing w:before="240" w:after="240"/>
        <w:rPr>
          <w:rFonts w:cs="Arial"/>
        </w:rPr>
      </w:pPr>
      <w:r>
        <w:rPr>
          <w:rFonts w:cs="Arial"/>
        </w:rPr>
        <w:t>LEAs are required to “certify” specified data during submission windows. The CDE uses certified data for state and federal reporting and to develop accountability metrics. Once data are certified by an LEA following the close of the Amendment Windo</w:t>
      </w:r>
      <w:r w:rsidR="00B322AF">
        <w:rPr>
          <w:rFonts w:cs="Arial"/>
        </w:rPr>
        <w:t>w</w:t>
      </w:r>
      <w:r>
        <w:rPr>
          <w:rFonts w:cs="Arial"/>
        </w:rPr>
        <w:t>, they are “frozen” and cannot be amended.</w:t>
      </w:r>
    </w:p>
    <w:p w14:paraId="3F9AF0AD" w14:textId="51C1650E" w:rsidR="00EE300B" w:rsidRDefault="00EE300B" w:rsidP="00547CE3">
      <w:pPr>
        <w:spacing w:before="240" w:after="240"/>
        <w:rPr>
          <w:rFonts w:cs="Arial"/>
        </w:rPr>
      </w:pPr>
      <w:r>
        <w:rPr>
          <w:rFonts w:cs="Arial"/>
        </w:rPr>
        <w:t xml:space="preserve">Previous to the </w:t>
      </w:r>
      <w:r w:rsidR="00F33BF6">
        <w:rPr>
          <w:rFonts w:cs="Arial"/>
        </w:rPr>
        <w:t xml:space="preserve">transition </w:t>
      </w:r>
      <w:r>
        <w:rPr>
          <w:rFonts w:cs="Arial"/>
        </w:rPr>
        <w:t>of special education data previously collected through the California Special Education Management Information System (CASEMIS)</w:t>
      </w:r>
      <w:r w:rsidR="00F33BF6">
        <w:rPr>
          <w:rFonts w:cs="Arial"/>
        </w:rPr>
        <w:t xml:space="preserve"> to CALPADS</w:t>
      </w:r>
      <w:r>
        <w:rPr>
          <w:rFonts w:cs="Arial"/>
        </w:rPr>
        <w:t>, LEAs certified their Fall 1, Fa</w:t>
      </w:r>
      <w:r w:rsidR="00F33BF6">
        <w:rPr>
          <w:rFonts w:cs="Arial"/>
        </w:rPr>
        <w:t xml:space="preserve">ll </w:t>
      </w:r>
      <w:r>
        <w:rPr>
          <w:rFonts w:cs="Arial"/>
        </w:rPr>
        <w:t xml:space="preserve">2, and EOY 1-3 submissions in CALPADS. As discussed under, “Federal Reporting” in the previous section, </w:t>
      </w:r>
      <w:r w:rsidR="00F33BF6">
        <w:rPr>
          <w:rFonts w:cs="Arial"/>
        </w:rPr>
        <w:t>f</w:t>
      </w:r>
      <w:r>
        <w:rPr>
          <w:rFonts w:cs="Arial"/>
        </w:rPr>
        <w:t>or the Fall 1</w:t>
      </w:r>
      <w:r w:rsidR="00E21C95">
        <w:rPr>
          <w:rFonts w:cs="Arial"/>
        </w:rPr>
        <w:t xml:space="preserve">, </w:t>
      </w:r>
      <w:r>
        <w:rPr>
          <w:rFonts w:cs="Arial"/>
        </w:rPr>
        <w:t xml:space="preserve">EOY </w:t>
      </w:r>
      <w:r w:rsidR="00F33BF6">
        <w:rPr>
          <w:rFonts w:cs="Arial"/>
        </w:rPr>
        <w:t xml:space="preserve">3 and </w:t>
      </w:r>
      <w:r w:rsidR="00E21C95">
        <w:rPr>
          <w:rFonts w:cs="Arial"/>
        </w:rPr>
        <w:t xml:space="preserve">the new </w:t>
      </w:r>
      <w:r w:rsidR="00F33BF6">
        <w:rPr>
          <w:rFonts w:cs="Arial"/>
        </w:rPr>
        <w:t xml:space="preserve">EOY </w:t>
      </w:r>
      <w:r>
        <w:rPr>
          <w:rFonts w:cs="Arial"/>
        </w:rPr>
        <w:t>4 submission</w:t>
      </w:r>
      <w:r w:rsidR="00E21C95">
        <w:rPr>
          <w:rFonts w:cs="Arial"/>
        </w:rPr>
        <w:t>s</w:t>
      </w:r>
      <w:r>
        <w:rPr>
          <w:rFonts w:cs="Arial"/>
        </w:rPr>
        <w:t>,</w:t>
      </w:r>
      <w:r w:rsidR="00F33BF6">
        <w:rPr>
          <w:rFonts w:cs="Arial"/>
        </w:rPr>
        <w:t xml:space="preserve"> the</w:t>
      </w:r>
      <w:r>
        <w:rPr>
          <w:rFonts w:cs="Arial"/>
        </w:rPr>
        <w:t xml:space="preserve"> LEA and SELPA</w:t>
      </w:r>
      <w:r w:rsidR="00F33BF6">
        <w:rPr>
          <w:rFonts w:cs="Arial"/>
        </w:rPr>
        <w:t xml:space="preserve"> must both</w:t>
      </w:r>
      <w:r>
        <w:rPr>
          <w:rFonts w:cs="Arial"/>
        </w:rPr>
        <w:t xml:space="preserve"> approve </w:t>
      </w:r>
      <w:r w:rsidR="00F33BF6">
        <w:rPr>
          <w:rFonts w:cs="Arial"/>
        </w:rPr>
        <w:t xml:space="preserve">the special education </w:t>
      </w:r>
      <w:r>
        <w:rPr>
          <w:rFonts w:cs="Arial"/>
        </w:rPr>
        <w:t xml:space="preserve">certification reports </w:t>
      </w:r>
      <w:r w:rsidR="00F33BF6">
        <w:rPr>
          <w:rFonts w:cs="Arial"/>
        </w:rPr>
        <w:t>for the submission</w:t>
      </w:r>
      <w:r w:rsidR="00E21C95">
        <w:rPr>
          <w:rFonts w:cs="Arial"/>
        </w:rPr>
        <w:t>s</w:t>
      </w:r>
      <w:r w:rsidR="00F33BF6">
        <w:rPr>
          <w:rFonts w:cs="Arial"/>
        </w:rPr>
        <w:t xml:space="preserve"> to be certified. SELPAs must approve the special education reports because SELPAs are required by state law </w:t>
      </w:r>
      <w:r w:rsidR="00F33BF6" w:rsidRPr="00EE300B">
        <w:rPr>
          <w:rFonts w:cs="Arial"/>
          <w:color w:val="000000"/>
          <w:szCs w:val="22"/>
        </w:rPr>
        <w:t xml:space="preserve">to </w:t>
      </w:r>
      <w:r w:rsidR="00E21C95">
        <w:rPr>
          <w:rFonts w:cs="Arial"/>
          <w:color w:val="000000"/>
          <w:szCs w:val="22"/>
        </w:rPr>
        <w:t>submit</w:t>
      </w:r>
      <w:r w:rsidR="00F33BF6" w:rsidRPr="00EE300B">
        <w:rPr>
          <w:rFonts w:cs="Arial"/>
          <w:color w:val="000000"/>
          <w:szCs w:val="22"/>
        </w:rPr>
        <w:t xml:space="preserve"> SWD data for LEAs within the SELPA</w:t>
      </w:r>
      <w:r w:rsidR="00F33BF6">
        <w:rPr>
          <w:rFonts w:cs="Arial"/>
          <w:color w:val="000000"/>
          <w:szCs w:val="22"/>
        </w:rPr>
        <w:t xml:space="preserve"> </w:t>
      </w:r>
      <w:r w:rsidR="00E21C95">
        <w:rPr>
          <w:rFonts w:cs="Arial"/>
          <w:color w:val="000000"/>
          <w:szCs w:val="22"/>
        </w:rPr>
        <w:t xml:space="preserve">to the State Superintendent </w:t>
      </w:r>
      <w:r w:rsidR="00F33BF6">
        <w:rPr>
          <w:rFonts w:cs="Arial"/>
          <w:color w:val="000000"/>
          <w:szCs w:val="22"/>
        </w:rPr>
        <w:t>(California Education Code Secti</w:t>
      </w:r>
      <w:r w:rsidR="00E21C95">
        <w:rPr>
          <w:rFonts w:cs="Arial"/>
          <w:color w:val="000000"/>
          <w:szCs w:val="22"/>
        </w:rPr>
        <w:t>o</w:t>
      </w:r>
      <w:r w:rsidR="00F33BF6">
        <w:rPr>
          <w:rFonts w:cs="Arial"/>
          <w:color w:val="000000"/>
          <w:szCs w:val="22"/>
        </w:rPr>
        <w:t>n 56601</w:t>
      </w:r>
      <w:r w:rsidR="00E21C95">
        <w:rPr>
          <w:rFonts w:cs="Arial"/>
          <w:color w:val="000000"/>
          <w:szCs w:val="22"/>
        </w:rPr>
        <w:t>).</w:t>
      </w:r>
      <w:r w:rsidR="00BE7EAB">
        <w:rPr>
          <w:rFonts w:cs="Arial"/>
          <w:color w:val="000000"/>
          <w:szCs w:val="22"/>
        </w:rPr>
        <w:t xml:space="preserve"> The CDE uses data that have been certified (data that have been approved by the LEA and SELPA) to meet federal reporting requirements</w:t>
      </w:r>
      <w:r w:rsidR="000620CB">
        <w:rPr>
          <w:rFonts w:cs="Arial"/>
          <w:color w:val="000000"/>
          <w:szCs w:val="22"/>
        </w:rPr>
        <w:t xml:space="preserve"> and for monitoring</w:t>
      </w:r>
      <w:r w:rsidR="00BE7EAB">
        <w:rPr>
          <w:rFonts w:cs="Arial"/>
          <w:color w:val="000000"/>
          <w:szCs w:val="22"/>
        </w:rPr>
        <w:t>.</w:t>
      </w:r>
    </w:p>
    <w:p w14:paraId="1D2B5139" w14:textId="42A960CC" w:rsidR="00EE300B" w:rsidRPr="00EE300B" w:rsidRDefault="00E21C95" w:rsidP="00547CE3">
      <w:pPr>
        <w:spacing w:before="240" w:after="240"/>
        <w:rPr>
          <w:rFonts w:cs="Arial"/>
          <w:color w:val="000000"/>
          <w:szCs w:val="22"/>
        </w:rPr>
      </w:pPr>
      <w:r>
        <w:rPr>
          <w:rFonts w:cs="Arial"/>
          <w:color w:val="000000"/>
          <w:szCs w:val="22"/>
        </w:rPr>
        <w:t>To ensure data integrity and quality of the data reported for students with disabilities, the s</w:t>
      </w:r>
      <w:r w:rsidR="00EE300B" w:rsidRPr="00EE300B">
        <w:rPr>
          <w:rFonts w:cs="Arial"/>
          <w:color w:val="000000"/>
          <w:szCs w:val="22"/>
        </w:rPr>
        <w:t xml:space="preserve">pecial education data </w:t>
      </w:r>
      <w:r>
        <w:rPr>
          <w:rFonts w:cs="Arial"/>
          <w:color w:val="000000"/>
          <w:szCs w:val="22"/>
        </w:rPr>
        <w:t xml:space="preserve">are incorporated into </w:t>
      </w:r>
      <w:r w:rsidR="00EE300B" w:rsidRPr="00EE300B">
        <w:rPr>
          <w:rFonts w:cs="Arial"/>
          <w:color w:val="000000"/>
          <w:szCs w:val="22"/>
        </w:rPr>
        <w:t xml:space="preserve">the Fall 1, EOY 3, and EOY 4 submissions, </w:t>
      </w:r>
      <w:r>
        <w:rPr>
          <w:rFonts w:cs="Arial"/>
          <w:color w:val="000000"/>
          <w:szCs w:val="22"/>
        </w:rPr>
        <w:t xml:space="preserve">and </w:t>
      </w:r>
      <w:r w:rsidR="00EE300B" w:rsidRPr="00EE300B">
        <w:rPr>
          <w:rFonts w:cs="Arial"/>
          <w:color w:val="000000"/>
          <w:szCs w:val="22"/>
        </w:rPr>
        <w:t xml:space="preserve">the CALPADS certification process </w:t>
      </w:r>
      <w:r>
        <w:rPr>
          <w:rFonts w:cs="Arial"/>
          <w:color w:val="000000"/>
          <w:szCs w:val="22"/>
        </w:rPr>
        <w:t>was</w:t>
      </w:r>
      <w:r w:rsidR="00EE300B" w:rsidRPr="00EE300B">
        <w:rPr>
          <w:rFonts w:cs="Arial"/>
          <w:color w:val="000000"/>
          <w:szCs w:val="22"/>
        </w:rPr>
        <w:t xml:space="preserve"> modified to incorporate SELPA review and approval of the special education certification reports. For the Fall 1, EOY 3, and EOY 4 submissions, an LEA’s </w:t>
      </w:r>
      <w:r w:rsidR="00D6397D">
        <w:rPr>
          <w:rFonts w:cs="Arial"/>
          <w:color w:val="000000"/>
          <w:szCs w:val="22"/>
        </w:rPr>
        <w:t>snapshot revision</w:t>
      </w:r>
      <w:r w:rsidR="00EE300B" w:rsidRPr="00EE300B">
        <w:rPr>
          <w:rFonts w:cs="Arial"/>
          <w:color w:val="000000"/>
          <w:szCs w:val="22"/>
        </w:rPr>
        <w:t xml:space="preserve"> is certified once the LEA has approved all reports, and the SELPA(s) have approved all special education reports for the submission.</w:t>
      </w:r>
    </w:p>
    <w:p w14:paraId="21D7C975" w14:textId="74722606" w:rsidR="00EE300B" w:rsidRPr="00EE300B" w:rsidRDefault="00E21C95" w:rsidP="00547CE3">
      <w:pPr>
        <w:spacing w:before="240" w:after="240"/>
        <w:rPr>
          <w:rFonts w:cs="Arial"/>
          <w:color w:val="000000"/>
          <w:szCs w:val="22"/>
        </w:rPr>
      </w:pPr>
      <w:r>
        <w:rPr>
          <w:rFonts w:cs="Arial"/>
          <w:color w:val="000000"/>
          <w:szCs w:val="22"/>
        </w:rPr>
        <w:t xml:space="preserve">In order to accommodate the SELPA review, </w:t>
      </w:r>
      <w:r w:rsidR="00EE300B" w:rsidRPr="00EE300B">
        <w:rPr>
          <w:rFonts w:cs="Arial"/>
          <w:color w:val="000000"/>
          <w:szCs w:val="22"/>
        </w:rPr>
        <w:t xml:space="preserve">LEAs and SELPAs should collaboratively set a review and approval schedule to ensure the submission is certified by </w:t>
      </w:r>
      <w:r>
        <w:rPr>
          <w:rFonts w:cs="Arial"/>
          <w:color w:val="000000"/>
          <w:szCs w:val="22"/>
        </w:rPr>
        <w:t>the deadline. T</w:t>
      </w:r>
      <w:r w:rsidR="00EE300B" w:rsidRPr="00EE300B">
        <w:rPr>
          <w:rFonts w:cs="Arial"/>
          <w:color w:val="000000"/>
          <w:szCs w:val="22"/>
        </w:rPr>
        <w:t xml:space="preserve">he CDE suggests that LEAs approve their Fall 1 submission </w:t>
      </w:r>
      <w:r>
        <w:rPr>
          <w:rFonts w:cs="Arial"/>
          <w:color w:val="000000"/>
          <w:szCs w:val="22"/>
        </w:rPr>
        <w:t xml:space="preserve">at least two weeks prior to the certification deadline </w:t>
      </w:r>
      <w:r w:rsidR="00EE300B" w:rsidRPr="00EE300B">
        <w:rPr>
          <w:rFonts w:cs="Arial"/>
          <w:color w:val="000000"/>
          <w:szCs w:val="22"/>
        </w:rPr>
        <w:t xml:space="preserve">to provide SELPAs time to review and approve the special education reports. Should the SELPA disapprove an LEA’s special education submission, the LEA will receive an email </w:t>
      </w:r>
      <w:r w:rsidR="000620CB">
        <w:rPr>
          <w:rFonts w:cs="Arial"/>
          <w:color w:val="000000"/>
          <w:szCs w:val="22"/>
        </w:rPr>
        <w:t xml:space="preserve">through CALPADS, </w:t>
      </w:r>
      <w:r w:rsidR="00EE300B" w:rsidRPr="00EE300B">
        <w:rPr>
          <w:rFonts w:cs="Arial"/>
          <w:color w:val="000000"/>
          <w:szCs w:val="22"/>
        </w:rPr>
        <w:t xml:space="preserve">and must then work with the SELPA to address the issues. Once addressed, the LEA must again approve the submission, and the SELPA must again review the </w:t>
      </w:r>
      <w:r w:rsidR="00D6397D">
        <w:rPr>
          <w:rFonts w:cs="Arial"/>
          <w:color w:val="000000"/>
          <w:szCs w:val="22"/>
        </w:rPr>
        <w:t>snapshot revision</w:t>
      </w:r>
      <w:r w:rsidR="00EE300B" w:rsidRPr="00EE300B">
        <w:rPr>
          <w:rFonts w:cs="Arial"/>
          <w:color w:val="000000"/>
          <w:szCs w:val="22"/>
        </w:rPr>
        <w:t xml:space="preserve"> for approval. If the SELPA approves the special education reports, then the submission is certified.</w:t>
      </w:r>
    </w:p>
    <w:p w14:paraId="1D2CE15C" w14:textId="15AE6F89" w:rsidR="00EE300B" w:rsidRPr="009436E5" w:rsidRDefault="00EE300B" w:rsidP="00547CE3">
      <w:pPr>
        <w:spacing w:before="240" w:after="240"/>
        <w:rPr>
          <w:rFonts w:cs="Arial"/>
          <w:color w:val="000000"/>
          <w:szCs w:val="22"/>
        </w:rPr>
      </w:pPr>
      <w:r w:rsidRPr="00EE300B">
        <w:rPr>
          <w:rFonts w:cs="Arial"/>
          <w:color w:val="000000"/>
          <w:szCs w:val="22"/>
        </w:rPr>
        <w:t xml:space="preserve">Following the </w:t>
      </w:r>
      <w:r w:rsidR="00BE7EAB">
        <w:rPr>
          <w:rFonts w:cs="Arial"/>
          <w:color w:val="000000"/>
          <w:szCs w:val="22"/>
        </w:rPr>
        <w:t xml:space="preserve">initial </w:t>
      </w:r>
      <w:r w:rsidRPr="00EE300B">
        <w:rPr>
          <w:rFonts w:cs="Arial"/>
          <w:color w:val="000000"/>
          <w:szCs w:val="22"/>
        </w:rPr>
        <w:t xml:space="preserve">certification deadline, the Amendment Window opens, during which time LEAs may further amend their data. However, the LEA must approve all certification reports and the SELPA must approve the special education certification reports by </w:t>
      </w:r>
      <w:r w:rsidR="00E21C95">
        <w:rPr>
          <w:rFonts w:cs="Arial"/>
          <w:color w:val="000000"/>
          <w:szCs w:val="22"/>
        </w:rPr>
        <w:t xml:space="preserve">the final certification deadline (also referred to as the close of the Amendment Window) </w:t>
      </w:r>
      <w:r w:rsidRPr="00EE300B">
        <w:rPr>
          <w:rFonts w:cs="Arial"/>
          <w:color w:val="000000"/>
          <w:szCs w:val="22"/>
        </w:rPr>
        <w:t xml:space="preserve">for the submission to be certified.  </w:t>
      </w:r>
    </w:p>
    <w:p w14:paraId="0EB35058" w14:textId="5F0E464A" w:rsidR="009436E5" w:rsidRDefault="00BF0ED7" w:rsidP="00547CE3">
      <w:pPr>
        <w:spacing w:before="240" w:after="240"/>
        <w:rPr>
          <w:rFonts w:cs="Arial"/>
          <w:b/>
        </w:rPr>
      </w:pPr>
      <w:r>
        <w:rPr>
          <w:rFonts w:cs="Arial"/>
          <w:b/>
        </w:rPr>
        <w:t xml:space="preserve">Why are the special education data part of existing CALPADS submissions?  Why aren’t they separate submissions? </w:t>
      </w:r>
    </w:p>
    <w:p w14:paraId="309A499A" w14:textId="034EAD5F" w:rsidR="00E73428" w:rsidRPr="00A52907" w:rsidRDefault="00E73428" w:rsidP="00547CE3">
      <w:pPr>
        <w:spacing w:before="240" w:after="240"/>
        <w:rPr>
          <w:rFonts w:cs="Arial"/>
        </w:rPr>
      </w:pPr>
      <w:r>
        <w:rPr>
          <w:rFonts w:cs="Arial"/>
        </w:rPr>
        <w:t>The benefits of transitioning</w:t>
      </w:r>
      <w:r w:rsidRPr="001C6FCA">
        <w:rPr>
          <w:rFonts w:cs="Arial"/>
        </w:rPr>
        <w:t xml:space="preserve"> </w:t>
      </w:r>
      <w:r>
        <w:rPr>
          <w:rFonts w:cs="Arial"/>
        </w:rPr>
        <w:t xml:space="preserve">the California Special Education Management Information System (CASEMIS) data collection into CALPADS </w:t>
      </w:r>
      <w:r w:rsidR="00BF0ED7">
        <w:rPr>
          <w:rFonts w:cs="Arial"/>
        </w:rPr>
        <w:t>are</w:t>
      </w:r>
      <w:r>
        <w:rPr>
          <w:rFonts w:cs="Arial"/>
        </w:rPr>
        <w:t xml:space="preserve"> reduced </w:t>
      </w:r>
      <w:r w:rsidR="00BF0ED7">
        <w:rPr>
          <w:rFonts w:cs="Arial"/>
        </w:rPr>
        <w:t xml:space="preserve">overall </w:t>
      </w:r>
      <w:r>
        <w:rPr>
          <w:rFonts w:cs="Arial"/>
        </w:rPr>
        <w:t xml:space="preserve">data-related workload, increased data quality, and perhaps most importantly, </w:t>
      </w:r>
      <w:r w:rsidR="00BF0ED7">
        <w:rPr>
          <w:rFonts w:cs="Arial"/>
        </w:rPr>
        <w:t>from</w:t>
      </w:r>
      <w:r>
        <w:rPr>
          <w:rFonts w:cs="Arial"/>
        </w:rPr>
        <w:t xml:space="preserve"> the integration of data</w:t>
      </w:r>
      <w:r w:rsidR="00BF0ED7">
        <w:rPr>
          <w:rFonts w:cs="Arial"/>
        </w:rPr>
        <w:t>,</w:t>
      </w:r>
      <w:r>
        <w:rPr>
          <w:rFonts w:cs="Arial"/>
        </w:rPr>
        <w:t xml:space="preserve"> </w:t>
      </w:r>
      <w:r w:rsidR="00BF0ED7">
        <w:rPr>
          <w:rFonts w:cs="Arial"/>
        </w:rPr>
        <w:t xml:space="preserve">increased </w:t>
      </w:r>
      <w:r>
        <w:rPr>
          <w:rFonts w:cs="Arial"/>
        </w:rPr>
        <w:t xml:space="preserve">support of programmatic efforts to include students with disabilities to a greater extent in the general education environment. </w:t>
      </w:r>
    </w:p>
    <w:p w14:paraId="68956822" w14:textId="7C5DBC79" w:rsidR="009436E5" w:rsidRPr="00A52907" w:rsidRDefault="009436E5" w:rsidP="00547CE3">
      <w:pPr>
        <w:spacing w:before="240" w:after="240"/>
        <w:rPr>
          <w:rFonts w:cs="Arial"/>
        </w:rPr>
      </w:pPr>
      <w:r>
        <w:rPr>
          <w:rFonts w:cs="Arial"/>
        </w:rPr>
        <w:lastRenderedPageBreak/>
        <w:t xml:space="preserve">The </w:t>
      </w:r>
      <w:r w:rsidR="00BF0ED7">
        <w:rPr>
          <w:rFonts w:cs="Arial"/>
        </w:rPr>
        <w:t xml:space="preserve">integration of special education data into the existing CALPADS submissions results in LEAs reviewing data submissions that include SWD as part of the overall student population and not as </w:t>
      </w:r>
      <w:r w:rsidR="000620CB">
        <w:rPr>
          <w:rFonts w:cs="Arial"/>
        </w:rPr>
        <w:t xml:space="preserve">a </w:t>
      </w:r>
      <w:r w:rsidR="00BF0ED7">
        <w:rPr>
          <w:rFonts w:cs="Arial"/>
        </w:rPr>
        <w:t xml:space="preserve">separate student population. </w:t>
      </w:r>
      <w:r w:rsidR="00CD3030">
        <w:rPr>
          <w:rFonts w:cs="Arial"/>
        </w:rPr>
        <w:t xml:space="preserve">The </w:t>
      </w:r>
      <w:r w:rsidR="00E73428" w:rsidRPr="00CD3030">
        <w:rPr>
          <w:rFonts w:cs="Arial"/>
        </w:rPr>
        <w:t>CDE found th</w:t>
      </w:r>
      <w:r w:rsidR="00CD3030">
        <w:rPr>
          <w:rFonts w:cs="Arial"/>
        </w:rPr>
        <w:t>at</w:t>
      </w:r>
      <w:r w:rsidR="00E73428" w:rsidRPr="00CD3030">
        <w:rPr>
          <w:rFonts w:cs="Arial"/>
        </w:rPr>
        <w:t xml:space="preserve"> data</w:t>
      </w:r>
      <w:r w:rsidR="00E73428">
        <w:rPr>
          <w:rFonts w:cs="Arial"/>
        </w:rPr>
        <w:t xml:space="preserve"> integrity and quality improved significantly once the discipline data for all students, SWD and general education, were collected in </w:t>
      </w:r>
      <w:r w:rsidR="00BF0ED7">
        <w:rPr>
          <w:rFonts w:cs="Arial"/>
        </w:rPr>
        <w:t xml:space="preserve">one </w:t>
      </w:r>
      <w:r w:rsidR="00E73428">
        <w:rPr>
          <w:rFonts w:cs="Arial"/>
        </w:rPr>
        <w:t>CALPADS</w:t>
      </w:r>
      <w:r w:rsidR="00BF0ED7">
        <w:rPr>
          <w:rFonts w:cs="Arial"/>
        </w:rPr>
        <w:t xml:space="preserve"> submission</w:t>
      </w:r>
      <w:r w:rsidR="00E73428">
        <w:rPr>
          <w:rFonts w:cs="Arial"/>
        </w:rPr>
        <w:t>.</w:t>
      </w:r>
    </w:p>
    <w:p w14:paraId="2E9EA73B" w14:textId="37838197" w:rsidR="0060450F" w:rsidRPr="00DD4726" w:rsidRDefault="0074756F" w:rsidP="00547CE3">
      <w:pPr>
        <w:spacing w:before="240" w:after="240"/>
        <w:rPr>
          <w:rFonts w:cs="Arial"/>
          <w:b/>
        </w:rPr>
      </w:pPr>
      <w:r>
        <w:rPr>
          <w:rFonts w:cs="Arial"/>
          <w:b/>
        </w:rPr>
        <w:t xml:space="preserve">What </w:t>
      </w:r>
      <w:r w:rsidR="00C66C89">
        <w:rPr>
          <w:rFonts w:cs="Arial"/>
          <w:b/>
        </w:rPr>
        <w:t xml:space="preserve">are the special education </w:t>
      </w:r>
      <w:r>
        <w:rPr>
          <w:rFonts w:cs="Arial"/>
          <w:b/>
        </w:rPr>
        <w:t xml:space="preserve">data elements? </w:t>
      </w:r>
    </w:p>
    <w:p w14:paraId="5CDB1219" w14:textId="555DFDE8" w:rsidR="00DA3054" w:rsidRDefault="00C66C89" w:rsidP="00547CE3">
      <w:pPr>
        <w:spacing w:before="240" w:after="240"/>
        <w:rPr>
          <w:rFonts w:cs="Arial"/>
        </w:rPr>
      </w:pPr>
      <w:r>
        <w:rPr>
          <w:rFonts w:cs="Arial"/>
        </w:rPr>
        <w:t xml:space="preserve">The special education data elements submitted through the </w:t>
      </w:r>
      <w:r w:rsidR="00DA3054">
        <w:rPr>
          <w:rFonts w:cs="Arial"/>
        </w:rPr>
        <w:t xml:space="preserve">Special Education (SPED) and Student Services (SSRV) files </w:t>
      </w:r>
      <w:r>
        <w:rPr>
          <w:rFonts w:cs="Arial"/>
        </w:rPr>
        <w:t xml:space="preserve">are </w:t>
      </w:r>
      <w:r w:rsidR="00DA3054">
        <w:rPr>
          <w:rFonts w:cs="Arial"/>
        </w:rPr>
        <w:t xml:space="preserve">summarized </w:t>
      </w:r>
      <w:r w:rsidR="0074756F">
        <w:rPr>
          <w:rFonts w:cs="Arial"/>
        </w:rPr>
        <w:t xml:space="preserve">in the </w:t>
      </w:r>
      <w:r>
        <w:rPr>
          <w:rFonts w:cs="Arial"/>
        </w:rPr>
        <w:t>following table</w:t>
      </w:r>
      <w:r w:rsidR="00DA3054">
        <w:rPr>
          <w:rFonts w:cs="Arial"/>
        </w:rPr>
        <w:t xml:space="preserve">, </w:t>
      </w:r>
      <w:r w:rsidR="00CD3030">
        <w:rPr>
          <w:rFonts w:cs="Arial"/>
        </w:rPr>
        <w:t>along with</w:t>
      </w:r>
      <w:r w:rsidR="00DA3054">
        <w:rPr>
          <w:rFonts w:cs="Arial"/>
        </w:rPr>
        <w:t xml:space="preserve"> the Data Element Public Name and Definition </w:t>
      </w:r>
      <w:r w:rsidR="00CD3030">
        <w:rPr>
          <w:rFonts w:cs="Arial"/>
        </w:rPr>
        <w:t xml:space="preserve">that are </w:t>
      </w:r>
      <w:r w:rsidR="00DA3054">
        <w:rPr>
          <w:rFonts w:cs="Arial"/>
        </w:rPr>
        <w:t xml:space="preserve">in the CALPADS File Specifications (CFS), </w:t>
      </w:r>
      <w:r w:rsidR="00CD3030">
        <w:rPr>
          <w:rFonts w:cs="Arial"/>
        </w:rPr>
        <w:t>and</w:t>
      </w:r>
      <w:r w:rsidR="00DA3054">
        <w:rPr>
          <w:rFonts w:cs="Arial"/>
        </w:rPr>
        <w:t xml:space="preserve"> other information that provides information </w:t>
      </w:r>
      <w:r w:rsidR="00CD3030">
        <w:rPr>
          <w:rFonts w:cs="Arial"/>
        </w:rPr>
        <w:t>on the data population requirement.</w:t>
      </w:r>
    </w:p>
    <w:p w14:paraId="178240ED" w14:textId="2A15BA33" w:rsidR="0060450F" w:rsidRDefault="00DA3054" w:rsidP="00547CE3">
      <w:pPr>
        <w:spacing w:before="240" w:after="240"/>
        <w:rPr>
          <w:rFonts w:cs="Arial"/>
        </w:rPr>
      </w:pPr>
      <w:r>
        <w:rPr>
          <w:rFonts w:cs="Arial"/>
        </w:rPr>
        <w:t>The table below does not include the non-special education data elements that are included on all CALPADS files. Therefore, t</w:t>
      </w:r>
      <w:r w:rsidR="0060450F" w:rsidRPr="00DD4726">
        <w:rPr>
          <w:rFonts w:cs="Arial"/>
        </w:rPr>
        <w:t>echnical staff should refer to the C</w:t>
      </w:r>
      <w:r>
        <w:rPr>
          <w:rFonts w:cs="Arial"/>
        </w:rPr>
        <w:t>FS</w:t>
      </w:r>
      <w:r w:rsidR="0060450F" w:rsidRPr="00DD4726">
        <w:rPr>
          <w:rFonts w:cs="Arial"/>
        </w:rPr>
        <w:t xml:space="preserve"> for </w:t>
      </w:r>
      <w:r w:rsidR="00CE53B0">
        <w:rPr>
          <w:rFonts w:cs="Arial"/>
        </w:rPr>
        <w:t>the</w:t>
      </w:r>
      <w:r w:rsidR="0060450F" w:rsidRPr="00DD4726">
        <w:rPr>
          <w:rFonts w:cs="Arial"/>
        </w:rPr>
        <w:t xml:space="preserve"> complete list of data elements required for submission of the </w:t>
      </w:r>
      <w:r w:rsidR="00A11648">
        <w:rPr>
          <w:rFonts w:cs="Arial"/>
        </w:rPr>
        <w:t xml:space="preserve">SPED </w:t>
      </w:r>
      <w:r>
        <w:rPr>
          <w:rFonts w:cs="Arial"/>
        </w:rPr>
        <w:t>and</w:t>
      </w:r>
      <w:r w:rsidR="00A11648">
        <w:rPr>
          <w:rFonts w:cs="Arial"/>
        </w:rPr>
        <w:t xml:space="preserve"> SSRV file</w:t>
      </w:r>
      <w:r>
        <w:rPr>
          <w:rFonts w:cs="Arial"/>
        </w:rPr>
        <w:t>s</w:t>
      </w:r>
      <w:r w:rsidR="0060450F" w:rsidRPr="00DD4726">
        <w:rPr>
          <w:rFonts w:cs="Arial"/>
        </w:rPr>
        <w:t>.</w:t>
      </w:r>
    </w:p>
    <w:p w14:paraId="1AA01184" w14:textId="3181D324" w:rsidR="00DA3054" w:rsidRPr="00DA3054" w:rsidRDefault="00DA3054" w:rsidP="00547CE3">
      <w:pPr>
        <w:spacing w:before="240" w:after="240"/>
        <w:rPr>
          <w:rFonts w:cs="Arial"/>
          <w:b/>
        </w:rPr>
      </w:pPr>
      <w:r w:rsidRPr="00DA3054">
        <w:rPr>
          <w:rFonts w:cs="Arial"/>
          <w:b/>
        </w:rPr>
        <w:t>Special Education (SPED) File</w:t>
      </w:r>
      <w:r w:rsidR="00CD3030">
        <w:rPr>
          <w:rFonts w:cs="Arial"/>
          <w:b/>
        </w:rPr>
        <w:t xml:space="preserve"> (excerpt from CFS)</w:t>
      </w:r>
    </w:p>
    <w:tbl>
      <w:tblP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4A0" w:firstRow="1" w:lastRow="0" w:firstColumn="1" w:lastColumn="0" w:noHBand="0" w:noVBand="1"/>
        <w:tblDescription w:val="This table describes the student related data elements associated with the student absence summary data in the Student Absence Summary File."/>
      </w:tblPr>
      <w:tblGrid>
        <w:gridCol w:w="1075"/>
        <w:gridCol w:w="1975"/>
        <w:gridCol w:w="4415"/>
        <w:gridCol w:w="3690"/>
      </w:tblGrid>
      <w:tr w:rsidR="0060450F" w:rsidRPr="00DD4726" w14:paraId="209564F6" w14:textId="77777777" w:rsidTr="00A81C65">
        <w:trPr>
          <w:cantSplit/>
          <w:trHeight w:val="321"/>
          <w:tblHeader/>
        </w:trPr>
        <w:tc>
          <w:tcPr>
            <w:tcW w:w="1075" w:type="dxa"/>
            <w:shd w:val="clear" w:color="auto" w:fill="000000" w:themeFill="text1"/>
            <w:vAlign w:val="bottom"/>
          </w:tcPr>
          <w:p w14:paraId="7B018A4D" w14:textId="77777777" w:rsidR="0060450F" w:rsidRPr="00DD4726" w:rsidRDefault="0060450F" w:rsidP="00A81C65">
            <w:pPr>
              <w:rPr>
                <w:rFonts w:eastAsia="Calibri" w:cs="Arial"/>
                <w:b/>
                <w:color w:val="FFFFFF" w:themeColor="background1"/>
              </w:rPr>
            </w:pPr>
            <w:bookmarkStart w:id="178" w:name="_Hlk23840331"/>
            <w:r w:rsidRPr="00DD4726">
              <w:rPr>
                <w:rFonts w:eastAsia="Calibri" w:cs="Arial"/>
                <w:b/>
                <w:color w:val="FFFFFF" w:themeColor="background1"/>
              </w:rPr>
              <w:t xml:space="preserve">Field </w:t>
            </w:r>
            <w:r>
              <w:rPr>
                <w:rFonts w:eastAsia="Calibri" w:cs="Arial"/>
                <w:b/>
                <w:color w:val="FFFFFF" w:themeColor="background1"/>
              </w:rPr>
              <w:t>Number</w:t>
            </w:r>
          </w:p>
        </w:tc>
        <w:tc>
          <w:tcPr>
            <w:tcW w:w="1975" w:type="dxa"/>
            <w:shd w:val="clear" w:color="auto" w:fill="000000" w:themeFill="text1"/>
            <w:vAlign w:val="bottom"/>
          </w:tcPr>
          <w:p w14:paraId="0523B3BF" w14:textId="77777777" w:rsidR="0060450F" w:rsidRPr="00DD4726" w:rsidRDefault="0060450F" w:rsidP="00A81C65">
            <w:pPr>
              <w:rPr>
                <w:rFonts w:eastAsia="Calibri" w:cs="Arial"/>
                <w:b/>
                <w:color w:val="FFFFFF" w:themeColor="background1"/>
              </w:rPr>
            </w:pPr>
            <w:r w:rsidRPr="00DD4726">
              <w:rPr>
                <w:rFonts w:eastAsia="Calibri" w:cs="Arial"/>
                <w:b/>
                <w:color w:val="FFFFFF" w:themeColor="background1"/>
              </w:rPr>
              <w:t>Data Element Public Name</w:t>
            </w:r>
          </w:p>
        </w:tc>
        <w:tc>
          <w:tcPr>
            <w:tcW w:w="4415" w:type="dxa"/>
            <w:shd w:val="clear" w:color="auto" w:fill="000000" w:themeFill="text1"/>
            <w:vAlign w:val="bottom"/>
          </w:tcPr>
          <w:p w14:paraId="45B35EF5" w14:textId="77777777" w:rsidR="0060450F" w:rsidRPr="00DD4726" w:rsidRDefault="0060450F" w:rsidP="00A81C65">
            <w:pPr>
              <w:ind w:left="66"/>
              <w:rPr>
                <w:rFonts w:eastAsia="Calibri" w:cs="Arial"/>
                <w:b/>
                <w:color w:val="FFFFFF" w:themeColor="background1"/>
              </w:rPr>
            </w:pPr>
            <w:r w:rsidRPr="00DD4726">
              <w:rPr>
                <w:rFonts w:eastAsia="Calibri" w:cs="Arial"/>
                <w:b/>
                <w:color w:val="FFFFFF" w:themeColor="background1"/>
              </w:rPr>
              <w:t>Definition</w:t>
            </w:r>
          </w:p>
        </w:tc>
        <w:tc>
          <w:tcPr>
            <w:tcW w:w="3690" w:type="dxa"/>
            <w:shd w:val="clear" w:color="auto" w:fill="000000" w:themeFill="text1"/>
            <w:vAlign w:val="bottom"/>
          </w:tcPr>
          <w:p w14:paraId="0D4EBC2B" w14:textId="77777777" w:rsidR="0060450F" w:rsidRPr="00DD4726" w:rsidRDefault="0060450F" w:rsidP="00A81C65">
            <w:pPr>
              <w:rPr>
                <w:rFonts w:eastAsia="Calibri" w:cs="Arial"/>
                <w:b/>
                <w:color w:val="FFFFFF" w:themeColor="background1"/>
              </w:rPr>
            </w:pPr>
            <w:r w:rsidRPr="00DD4726">
              <w:rPr>
                <w:rFonts w:eastAsia="Calibri" w:cs="Arial"/>
                <w:b/>
                <w:color w:val="FFFFFF" w:themeColor="background1"/>
              </w:rPr>
              <w:t>Comment</w:t>
            </w:r>
          </w:p>
        </w:tc>
      </w:tr>
      <w:tr w:rsidR="0060450F" w:rsidRPr="00DD4726" w14:paraId="2E0BAE4F" w14:textId="77777777" w:rsidTr="00A81C65">
        <w:trPr>
          <w:cantSplit/>
          <w:trHeight w:val="845"/>
        </w:trPr>
        <w:tc>
          <w:tcPr>
            <w:tcW w:w="1075" w:type="dxa"/>
          </w:tcPr>
          <w:p w14:paraId="1E4EF2B5" w14:textId="72036F85" w:rsidR="0060450F" w:rsidRPr="00DD4726" w:rsidRDefault="00A11648" w:rsidP="00FC77F5">
            <w:pPr>
              <w:spacing w:after="120"/>
              <w:ind w:left="72"/>
              <w:rPr>
                <w:rFonts w:eastAsia="Calibri" w:cs="Arial"/>
              </w:rPr>
            </w:pPr>
            <w:r>
              <w:rPr>
                <w:rFonts w:cs="Arial"/>
                <w:bCs/>
              </w:rPr>
              <w:t xml:space="preserve"> </w:t>
            </w:r>
            <w:r w:rsidRPr="002702FF">
              <w:rPr>
                <w:rFonts w:cs="Arial"/>
                <w:bCs/>
              </w:rPr>
              <w:t>14.1</w:t>
            </w:r>
            <w:r>
              <w:rPr>
                <w:rFonts w:cs="Arial"/>
                <w:bCs/>
              </w:rPr>
              <w:t>0</w:t>
            </w:r>
          </w:p>
        </w:tc>
        <w:tc>
          <w:tcPr>
            <w:tcW w:w="1975" w:type="dxa"/>
            <w:shd w:val="clear" w:color="auto" w:fill="auto"/>
          </w:tcPr>
          <w:p w14:paraId="55C1CC37" w14:textId="0CA4570A" w:rsidR="0060450F" w:rsidRPr="00DD4726" w:rsidRDefault="00A11648" w:rsidP="00FC77F5">
            <w:pPr>
              <w:spacing w:after="120"/>
              <w:ind w:left="72"/>
              <w:rPr>
                <w:rFonts w:eastAsia="Calibri" w:cs="Arial"/>
              </w:rPr>
            </w:pPr>
            <w:r>
              <w:rPr>
                <w:rFonts w:eastAsia="Calibri" w:cs="Arial"/>
              </w:rPr>
              <w:t>Local Special Education Student ID</w:t>
            </w:r>
          </w:p>
        </w:tc>
        <w:tc>
          <w:tcPr>
            <w:tcW w:w="4415" w:type="dxa"/>
            <w:shd w:val="clear" w:color="auto" w:fill="auto"/>
          </w:tcPr>
          <w:p w14:paraId="06C4383E" w14:textId="07F541F5" w:rsidR="0060450F" w:rsidRPr="00DD4726" w:rsidRDefault="00A11648" w:rsidP="00FC77F5">
            <w:pPr>
              <w:spacing w:after="120"/>
              <w:ind w:left="72"/>
              <w:rPr>
                <w:rFonts w:cs="Arial"/>
              </w:rPr>
            </w:pPr>
            <w:r w:rsidRPr="002702FF">
              <w:rPr>
                <w:rFonts w:cs="Arial"/>
              </w:rPr>
              <w:t>A unique identifier assigned to a student by a Special Education Local Plan Area (SELPA) or State Operated Program (SOP), the identifier may or may not be the same as the identifier in the local student information system.</w:t>
            </w:r>
          </w:p>
        </w:tc>
        <w:tc>
          <w:tcPr>
            <w:tcW w:w="3690" w:type="dxa"/>
            <w:shd w:val="clear" w:color="auto" w:fill="auto"/>
          </w:tcPr>
          <w:p w14:paraId="5C034611" w14:textId="32995124" w:rsidR="00861E39" w:rsidRDefault="00861E39" w:rsidP="00FC77F5">
            <w:pPr>
              <w:spacing w:after="120"/>
              <w:ind w:left="72" w:right="77"/>
              <w:rPr>
                <w:rFonts w:eastAsia="Calibri" w:cs="Arial"/>
              </w:rPr>
            </w:pPr>
            <w:r>
              <w:rPr>
                <w:rFonts w:eastAsia="Calibri" w:cs="Arial"/>
              </w:rPr>
              <w:t>This is a required field.</w:t>
            </w:r>
          </w:p>
          <w:p w14:paraId="30AE6955" w14:textId="41577176" w:rsidR="0060450F" w:rsidRPr="00DD4726" w:rsidRDefault="00A11648" w:rsidP="00FC77F5">
            <w:pPr>
              <w:spacing w:after="120"/>
              <w:ind w:left="72" w:right="77"/>
              <w:rPr>
                <w:rFonts w:eastAsia="Calibri" w:cs="Arial"/>
              </w:rPr>
            </w:pPr>
            <w:r>
              <w:rPr>
                <w:rFonts w:eastAsia="Calibri" w:cs="Arial"/>
              </w:rPr>
              <w:t>This field is included to assist the LEA with the identification of the student.</w:t>
            </w:r>
          </w:p>
        </w:tc>
      </w:tr>
      <w:tr w:rsidR="00E150F9" w:rsidRPr="00DD4726" w14:paraId="31638128" w14:textId="77777777" w:rsidTr="00A81C65">
        <w:trPr>
          <w:cantSplit/>
          <w:trHeight w:val="845"/>
        </w:trPr>
        <w:tc>
          <w:tcPr>
            <w:tcW w:w="1075" w:type="dxa"/>
          </w:tcPr>
          <w:p w14:paraId="4A938191" w14:textId="20E06994" w:rsidR="00E150F9" w:rsidRPr="00DD4726" w:rsidRDefault="00E150F9" w:rsidP="00FC77F5">
            <w:pPr>
              <w:spacing w:after="120"/>
              <w:ind w:left="72"/>
              <w:rPr>
                <w:rFonts w:eastAsia="Calibri" w:cs="Arial"/>
              </w:rPr>
            </w:pPr>
            <w:r w:rsidRPr="002702FF">
              <w:rPr>
                <w:rFonts w:cs="Arial"/>
                <w:bCs/>
              </w:rPr>
              <w:t>14.15</w:t>
            </w:r>
          </w:p>
        </w:tc>
        <w:tc>
          <w:tcPr>
            <w:tcW w:w="1975" w:type="dxa"/>
            <w:shd w:val="clear" w:color="auto" w:fill="auto"/>
          </w:tcPr>
          <w:p w14:paraId="17DE7244" w14:textId="7B4C2E42" w:rsidR="00E150F9" w:rsidRPr="00DD4726" w:rsidRDefault="00E150F9" w:rsidP="00FC77F5">
            <w:pPr>
              <w:spacing w:after="120"/>
              <w:ind w:left="72"/>
              <w:rPr>
                <w:rFonts w:eastAsia="Calibri" w:cs="Arial"/>
              </w:rPr>
            </w:pPr>
            <w:r w:rsidRPr="002702FF">
              <w:rPr>
                <w:rFonts w:cs="Arial"/>
                <w:bCs/>
              </w:rPr>
              <w:t>Reporting SELPA</w:t>
            </w:r>
          </w:p>
        </w:tc>
        <w:tc>
          <w:tcPr>
            <w:tcW w:w="4415" w:type="dxa"/>
            <w:shd w:val="clear" w:color="auto" w:fill="auto"/>
          </w:tcPr>
          <w:p w14:paraId="6186446B" w14:textId="23CD95B5" w:rsidR="00E150F9" w:rsidRPr="00DD4726" w:rsidRDefault="00E150F9" w:rsidP="00FC77F5">
            <w:pPr>
              <w:spacing w:after="120"/>
              <w:ind w:left="72"/>
              <w:rPr>
                <w:rFonts w:eastAsia="Calibri" w:cs="Arial"/>
              </w:rPr>
            </w:pPr>
            <w:r w:rsidRPr="002702FF">
              <w:rPr>
                <w:rFonts w:cs="Arial"/>
              </w:rPr>
              <w:t>A unique identifier assigned by the C</w:t>
            </w:r>
            <w:r w:rsidR="00A11648">
              <w:rPr>
                <w:rFonts w:cs="Arial"/>
              </w:rPr>
              <w:t>DE</w:t>
            </w:r>
            <w:r w:rsidRPr="002702FF">
              <w:rPr>
                <w:rFonts w:cs="Arial"/>
              </w:rPr>
              <w:t xml:space="preserve"> to each Educational Service Institution serving as a Special Education Local Plan Area.</w:t>
            </w:r>
          </w:p>
        </w:tc>
        <w:tc>
          <w:tcPr>
            <w:tcW w:w="3690" w:type="dxa"/>
            <w:shd w:val="clear" w:color="auto" w:fill="auto"/>
          </w:tcPr>
          <w:p w14:paraId="6AA2731F" w14:textId="5F736B7F" w:rsidR="00E150F9" w:rsidRDefault="00861E39" w:rsidP="00FC77F5">
            <w:pPr>
              <w:spacing w:after="120"/>
              <w:ind w:left="72"/>
              <w:rPr>
                <w:rFonts w:eastAsia="Calibri" w:cs="Arial"/>
              </w:rPr>
            </w:pPr>
            <w:r>
              <w:rPr>
                <w:rFonts w:eastAsia="Calibri" w:cs="Arial"/>
              </w:rPr>
              <w:t>This is a required field.</w:t>
            </w:r>
          </w:p>
          <w:p w14:paraId="27862020" w14:textId="77777777" w:rsidR="00861E39" w:rsidRDefault="00861E39" w:rsidP="00FC77F5">
            <w:pPr>
              <w:spacing w:after="120"/>
              <w:ind w:left="72"/>
              <w:rPr>
                <w:rFonts w:eastAsia="Calibri" w:cs="Arial"/>
              </w:rPr>
            </w:pPr>
            <w:r>
              <w:rPr>
                <w:rFonts w:eastAsia="Calibri" w:cs="Arial"/>
              </w:rPr>
              <w:t>All LEAs must belong to a SELPA.</w:t>
            </w:r>
          </w:p>
          <w:p w14:paraId="76FBB534" w14:textId="6FD28D68" w:rsidR="00C91B11" w:rsidRPr="00DD4726" w:rsidRDefault="00C91B11" w:rsidP="00FC77F5">
            <w:pPr>
              <w:spacing w:after="120"/>
              <w:ind w:left="72"/>
              <w:rPr>
                <w:rFonts w:eastAsia="Calibri" w:cs="Arial"/>
              </w:rPr>
            </w:pPr>
            <w:r>
              <w:rPr>
                <w:rFonts w:eastAsia="Calibri" w:cs="Arial"/>
              </w:rPr>
              <w:t>The SELPA code must be valid and have an active reporting relationship with the Reporting LEA.</w:t>
            </w:r>
          </w:p>
        </w:tc>
      </w:tr>
      <w:tr w:rsidR="00E150F9" w:rsidRPr="00DD4726" w14:paraId="3E04F641" w14:textId="77777777" w:rsidTr="00A81C65">
        <w:trPr>
          <w:cantSplit/>
        </w:trPr>
        <w:tc>
          <w:tcPr>
            <w:tcW w:w="1075" w:type="dxa"/>
          </w:tcPr>
          <w:p w14:paraId="515E9959" w14:textId="495EC5B7" w:rsidR="00E150F9" w:rsidRPr="00DD4726" w:rsidRDefault="00E150F9" w:rsidP="00FC77F5">
            <w:pPr>
              <w:spacing w:after="120"/>
              <w:ind w:left="72"/>
              <w:rPr>
                <w:rFonts w:eastAsia="Calibri" w:cs="Arial"/>
              </w:rPr>
            </w:pPr>
            <w:r w:rsidRPr="002702FF">
              <w:rPr>
                <w:rFonts w:cs="Arial"/>
                <w:bCs/>
              </w:rPr>
              <w:t>14.16</w:t>
            </w:r>
          </w:p>
        </w:tc>
        <w:tc>
          <w:tcPr>
            <w:tcW w:w="1975" w:type="dxa"/>
            <w:shd w:val="clear" w:color="auto" w:fill="auto"/>
          </w:tcPr>
          <w:p w14:paraId="352DBF8D" w14:textId="011AB4EA" w:rsidR="00E150F9" w:rsidRPr="00DD4726" w:rsidRDefault="00E150F9" w:rsidP="00FC77F5">
            <w:pPr>
              <w:spacing w:after="120"/>
              <w:ind w:left="72"/>
              <w:rPr>
                <w:rFonts w:eastAsia="Calibri" w:cs="Arial"/>
              </w:rPr>
            </w:pPr>
            <w:r w:rsidRPr="002702FF">
              <w:rPr>
                <w:rFonts w:cs="Arial"/>
                <w:bCs/>
              </w:rPr>
              <w:t>District of Special Education Accountability</w:t>
            </w:r>
          </w:p>
        </w:tc>
        <w:tc>
          <w:tcPr>
            <w:tcW w:w="4415" w:type="dxa"/>
            <w:shd w:val="clear" w:color="auto" w:fill="auto"/>
          </w:tcPr>
          <w:p w14:paraId="371A645B" w14:textId="634594E7" w:rsidR="00E150F9" w:rsidRPr="00DD4726" w:rsidRDefault="00E150F9" w:rsidP="00FC77F5">
            <w:pPr>
              <w:spacing w:after="120"/>
              <w:ind w:left="72"/>
              <w:rPr>
                <w:rFonts w:eastAsia="Calibri" w:cs="Arial"/>
              </w:rPr>
            </w:pPr>
            <w:r w:rsidRPr="002702FF">
              <w:rPr>
                <w:rFonts w:cs="Arial"/>
              </w:rPr>
              <w:t>A unique identifier (county-district code) for the district or charter school that is responsible for ensuring that special education services are provided for a student participating in special education (students with an Indivi</w:t>
            </w:r>
            <w:r w:rsidR="003A0C64">
              <w:rPr>
                <w:rFonts w:cs="Arial"/>
              </w:rPr>
              <w:t>dualized Educatio</w:t>
            </w:r>
            <w:r w:rsidR="001C4711">
              <w:rPr>
                <w:rFonts w:cs="Arial"/>
              </w:rPr>
              <w:t>n Program (</w:t>
            </w:r>
            <w:r w:rsidR="008A79D5">
              <w:rPr>
                <w:rFonts w:cs="Arial"/>
              </w:rPr>
              <w:t>IEP</w:t>
            </w:r>
            <w:r w:rsidR="001C4711">
              <w:rPr>
                <w:rFonts w:cs="Arial"/>
              </w:rPr>
              <w:t>)</w:t>
            </w:r>
            <w:r w:rsidR="00C91B11">
              <w:rPr>
                <w:rFonts w:cs="Arial"/>
              </w:rPr>
              <w:t>)</w:t>
            </w:r>
            <w:r w:rsidRPr="002702FF">
              <w:rPr>
                <w:rFonts w:cs="Arial"/>
              </w:rPr>
              <w:t xml:space="preserve">. </w:t>
            </w:r>
          </w:p>
        </w:tc>
        <w:tc>
          <w:tcPr>
            <w:tcW w:w="3690" w:type="dxa"/>
            <w:shd w:val="clear" w:color="auto" w:fill="auto"/>
          </w:tcPr>
          <w:p w14:paraId="2B964AE6" w14:textId="7B87B967" w:rsidR="00861E39" w:rsidRDefault="00861E39" w:rsidP="00FC77F5">
            <w:pPr>
              <w:spacing w:after="120"/>
              <w:ind w:left="72"/>
              <w:rPr>
                <w:rFonts w:cs="Arial"/>
              </w:rPr>
            </w:pPr>
            <w:r>
              <w:rPr>
                <w:rFonts w:cs="Arial"/>
              </w:rPr>
              <w:t>This is a required field.</w:t>
            </w:r>
          </w:p>
          <w:p w14:paraId="20E0908B" w14:textId="32195CDD" w:rsidR="00C91B11" w:rsidRDefault="00C91B11" w:rsidP="00FC77F5">
            <w:pPr>
              <w:spacing w:after="120"/>
              <w:ind w:left="72"/>
              <w:rPr>
                <w:rFonts w:cs="Arial"/>
              </w:rPr>
            </w:pPr>
            <w:r>
              <w:rPr>
                <w:rFonts w:cs="Arial"/>
              </w:rPr>
              <w:t xml:space="preserve">Generally, the District of Special Education Accountability is the District of Residence. </w:t>
            </w:r>
          </w:p>
          <w:p w14:paraId="21A35D11" w14:textId="77777777" w:rsidR="005135BC" w:rsidRDefault="00C91B11" w:rsidP="00FC77F5">
            <w:pPr>
              <w:spacing w:after="120"/>
              <w:ind w:left="72"/>
            </w:pPr>
            <w:r>
              <w:rPr>
                <w:rFonts w:cs="Arial"/>
              </w:rPr>
              <w:t>This, however, is not always the case. LEAs</w:t>
            </w:r>
            <w:r w:rsidR="00E44EA9">
              <w:rPr>
                <w:rFonts w:cs="Arial"/>
              </w:rPr>
              <w:t xml:space="preserve"> should refer to the scenarios posted here:</w:t>
            </w:r>
            <w:r w:rsidR="00E97F66">
              <w:t xml:space="preserve"> </w:t>
            </w:r>
          </w:p>
          <w:p w14:paraId="0A88D2A0" w14:textId="037A4738" w:rsidR="00E150F9" w:rsidRPr="005135BC" w:rsidRDefault="00423C20" w:rsidP="005135BC">
            <w:pPr>
              <w:spacing w:after="120"/>
              <w:ind w:left="72"/>
            </w:pPr>
            <w:hyperlink r:id="rId51" w:tooltip="Reporting Data for Students with Disabilities: Common scenarios." w:history="1">
              <w:r w:rsidR="005135BC" w:rsidRPr="00247479">
                <w:rPr>
                  <w:rStyle w:val="Hyperlink"/>
                </w:rPr>
                <w:t>https://www.cde.ca.gov/ds/sp/cl/swdreporting.asp</w:t>
              </w:r>
            </w:hyperlink>
          </w:p>
        </w:tc>
      </w:tr>
      <w:tr w:rsidR="00E150F9" w:rsidRPr="00DD4726" w14:paraId="3B459256" w14:textId="77777777" w:rsidTr="00A81C65">
        <w:trPr>
          <w:cantSplit/>
        </w:trPr>
        <w:tc>
          <w:tcPr>
            <w:tcW w:w="1075" w:type="dxa"/>
          </w:tcPr>
          <w:p w14:paraId="5F67E2F2" w14:textId="78BB5F69" w:rsidR="00E150F9" w:rsidRPr="00DD4726" w:rsidRDefault="00E150F9" w:rsidP="00FC77F5">
            <w:pPr>
              <w:spacing w:after="120"/>
              <w:ind w:left="72"/>
              <w:rPr>
                <w:rFonts w:eastAsia="Calibri" w:cs="Arial"/>
              </w:rPr>
            </w:pPr>
            <w:r w:rsidRPr="002702FF">
              <w:rPr>
                <w:rFonts w:cs="Arial"/>
                <w:bCs/>
              </w:rPr>
              <w:lastRenderedPageBreak/>
              <w:t>14.17</w:t>
            </w:r>
          </w:p>
        </w:tc>
        <w:tc>
          <w:tcPr>
            <w:tcW w:w="1975" w:type="dxa"/>
            <w:shd w:val="clear" w:color="auto" w:fill="auto"/>
          </w:tcPr>
          <w:p w14:paraId="2F7A34C2" w14:textId="361854AB" w:rsidR="00E150F9" w:rsidRPr="00DD4726" w:rsidRDefault="00E150F9" w:rsidP="00FC77F5">
            <w:pPr>
              <w:spacing w:after="120"/>
              <w:ind w:left="72"/>
              <w:rPr>
                <w:rFonts w:eastAsia="Calibri" w:cs="Arial"/>
              </w:rPr>
            </w:pPr>
            <w:r w:rsidRPr="002702FF">
              <w:rPr>
                <w:rFonts w:cs="Arial"/>
                <w:bCs/>
              </w:rPr>
              <w:t>Special Education Referral Date</w:t>
            </w:r>
          </w:p>
        </w:tc>
        <w:tc>
          <w:tcPr>
            <w:tcW w:w="4415" w:type="dxa"/>
            <w:shd w:val="clear" w:color="auto" w:fill="auto"/>
          </w:tcPr>
          <w:p w14:paraId="03F71E74" w14:textId="77777777" w:rsidR="00E150F9" w:rsidRDefault="00E150F9" w:rsidP="00FC77F5">
            <w:pPr>
              <w:spacing w:after="120"/>
              <w:ind w:left="72"/>
              <w:rPr>
                <w:rFonts w:cs="Arial"/>
              </w:rPr>
            </w:pPr>
            <w:r w:rsidRPr="002702FF">
              <w:rPr>
                <w:rFonts w:cs="Arial"/>
              </w:rPr>
              <w:t>The date a child or student was referred to assess and determine eligibility for special education services.</w:t>
            </w:r>
          </w:p>
          <w:p w14:paraId="4A71AF1D" w14:textId="77777777" w:rsidR="00E44EA9" w:rsidRDefault="00861E39" w:rsidP="00FC77F5">
            <w:pPr>
              <w:spacing w:after="120"/>
              <w:ind w:left="72"/>
              <w:rPr>
                <w:rFonts w:eastAsia="Calibri" w:cs="Arial"/>
              </w:rPr>
            </w:pPr>
            <w:r>
              <w:rPr>
                <w:rFonts w:eastAsia="Calibri" w:cs="Arial"/>
              </w:rPr>
              <w:t xml:space="preserve">NOTE: </w:t>
            </w:r>
          </w:p>
          <w:p w14:paraId="5E19C2BF" w14:textId="45B03882" w:rsidR="00E44EA9" w:rsidRDefault="00E44EA9" w:rsidP="00FC77F5">
            <w:pPr>
              <w:spacing w:after="120"/>
              <w:ind w:left="72"/>
              <w:rPr>
                <w:rFonts w:cs="Arial"/>
              </w:rPr>
            </w:pPr>
            <w:r>
              <w:rPr>
                <w:rFonts w:cs="Arial"/>
              </w:rPr>
              <w:t xml:space="preserve">1) </w:t>
            </w:r>
            <w:r w:rsidRPr="002702FF">
              <w:rPr>
                <w:rFonts w:cs="Arial"/>
              </w:rPr>
              <w:t>This field should be completed even if the child was found not eligible for special education services</w:t>
            </w:r>
            <w:r>
              <w:rPr>
                <w:rFonts w:cs="Arial"/>
              </w:rPr>
              <w:t>.</w:t>
            </w:r>
          </w:p>
          <w:p w14:paraId="076A7BBB" w14:textId="5ABE7B3E" w:rsidR="00E44EA9" w:rsidRDefault="00E44EA9" w:rsidP="00FC77F5">
            <w:pPr>
              <w:spacing w:after="120"/>
              <w:ind w:left="72"/>
              <w:rPr>
                <w:rFonts w:cs="Arial"/>
              </w:rPr>
            </w:pPr>
            <w:r>
              <w:rPr>
                <w:rFonts w:cs="Arial"/>
              </w:rPr>
              <w:t>2)</w:t>
            </w:r>
            <w:r w:rsidR="00861E39" w:rsidRPr="002702FF">
              <w:rPr>
                <w:rFonts w:cs="Arial"/>
              </w:rPr>
              <w:t xml:space="preserve"> Multiple records can be submitted if there are multiple referral dates for the student within an academic year.</w:t>
            </w:r>
            <w:r w:rsidRPr="002702FF">
              <w:rPr>
                <w:rFonts w:cs="Arial"/>
              </w:rPr>
              <w:t xml:space="preserve"> For example, during the initial evaluation, the child was found not eligible for special education services. The parent requested another evaluation within the same academic year and this time, the child was found eligible. In this case, the child would have two referral dates; thus, requiring two records within the same academic year.</w:t>
            </w:r>
          </w:p>
          <w:p w14:paraId="7E46BDF4" w14:textId="71477C52" w:rsidR="00861E39" w:rsidRPr="00DD4726" w:rsidRDefault="00E44EA9" w:rsidP="00FC77F5">
            <w:pPr>
              <w:spacing w:after="120"/>
              <w:ind w:left="72"/>
              <w:rPr>
                <w:rFonts w:eastAsia="Calibri" w:cs="Arial"/>
              </w:rPr>
            </w:pPr>
            <w:r>
              <w:rPr>
                <w:rFonts w:cs="Arial"/>
              </w:rPr>
              <w:t>3) I</w:t>
            </w:r>
            <w:r w:rsidR="00861E39" w:rsidRPr="002702FF">
              <w:rPr>
                <w:rFonts w:cs="Arial"/>
              </w:rPr>
              <w:t xml:space="preserve">f </w:t>
            </w:r>
            <w:r>
              <w:rPr>
                <w:rFonts w:cs="Arial"/>
              </w:rPr>
              <w:t>a student</w:t>
            </w:r>
            <w:r w:rsidR="00861E39" w:rsidRPr="002702FF">
              <w:rPr>
                <w:rFonts w:cs="Arial"/>
              </w:rPr>
              <w:t xml:space="preserve"> exited from the special education program </w:t>
            </w:r>
            <w:r>
              <w:rPr>
                <w:rFonts w:cs="Arial"/>
              </w:rPr>
              <w:t xml:space="preserve">then </w:t>
            </w:r>
            <w:r w:rsidR="00861E39" w:rsidRPr="002702FF">
              <w:rPr>
                <w:rFonts w:cs="Arial"/>
              </w:rPr>
              <w:t>return</w:t>
            </w:r>
            <w:r>
              <w:rPr>
                <w:rFonts w:cs="Arial"/>
              </w:rPr>
              <w:t>s</w:t>
            </w:r>
            <w:r w:rsidR="00861E39" w:rsidRPr="002702FF">
              <w:rPr>
                <w:rFonts w:cs="Arial"/>
              </w:rPr>
              <w:t>, use</w:t>
            </w:r>
            <w:r w:rsidR="00861E39">
              <w:rPr>
                <w:rFonts w:cs="Arial"/>
              </w:rPr>
              <w:t xml:space="preserve"> the</w:t>
            </w:r>
            <w:r w:rsidR="00861E39" w:rsidRPr="002702FF">
              <w:rPr>
                <w:rFonts w:cs="Arial"/>
              </w:rPr>
              <w:t xml:space="preserve"> most recent referral date. </w:t>
            </w:r>
          </w:p>
        </w:tc>
        <w:tc>
          <w:tcPr>
            <w:tcW w:w="3690" w:type="dxa"/>
            <w:shd w:val="clear" w:color="auto" w:fill="auto"/>
          </w:tcPr>
          <w:p w14:paraId="41C6240F" w14:textId="358136BF" w:rsidR="00861E39" w:rsidRDefault="00861E39" w:rsidP="00FC77F5">
            <w:pPr>
              <w:spacing w:after="120"/>
              <w:ind w:left="72"/>
              <w:rPr>
                <w:rFonts w:cs="Arial"/>
              </w:rPr>
            </w:pPr>
            <w:r>
              <w:rPr>
                <w:rFonts w:cs="Arial"/>
              </w:rPr>
              <w:t xml:space="preserve">This is a required field if </w:t>
            </w:r>
            <w:r w:rsidR="00CD3030">
              <w:rPr>
                <w:rFonts w:cs="Arial"/>
              </w:rPr>
              <w:t xml:space="preserve">Special Education Initial Entry </w:t>
            </w:r>
            <w:r>
              <w:rPr>
                <w:rFonts w:cs="Arial"/>
              </w:rPr>
              <w:t>Start Date is greater or equal to 07/01/2006</w:t>
            </w:r>
            <w:r w:rsidR="00CD3030">
              <w:rPr>
                <w:rFonts w:cs="Arial"/>
              </w:rPr>
              <w:t>.</w:t>
            </w:r>
          </w:p>
          <w:p w14:paraId="7AF244C7" w14:textId="5E7959E3" w:rsidR="00E150F9" w:rsidRPr="00DD4726" w:rsidRDefault="00E150F9" w:rsidP="00FC77F5">
            <w:pPr>
              <w:spacing w:after="120"/>
              <w:ind w:left="72"/>
              <w:rPr>
                <w:rFonts w:eastAsia="Calibri" w:cs="Arial"/>
              </w:rPr>
            </w:pPr>
          </w:p>
        </w:tc>
      </w:tr>
      <w:tr w:rsidR="00E150F9" w:rsidRPr="00DD4726" w14:paraId="2A8EDF2B" w14:textId="77777777" w:rsidTr="00A81C65">
        <w:trPr>
          <w:cantSplit/>
        </w:trPr>
        <w:tc>
          <w:tcPr>
            <w:tcW w:w="1075" w:type="dxa"/>
          </w:tcPr>
          <w:p w14:paraId="770BB372" w14:textId="010989A8" w:rsidR="00E150F9" w:rsidRPr="00DD4726" w:rsidRDefault="00E150F9" w:rsidP="00FC77F5">
            <w:pPr>
              <w:spacing w:after="120"/>
              <w:ind w:left="72"/>
              <w:rPr>
                <w:rFonts w:eastAsia="Calibri" w:cs="Arial"/>
              </w:rPr>
            </w:pPr>
            <w:r w:rsidRPr="002702FF">
              <w:rPr>
                <w:rFonts w:cs="Arial"/>
                <w:bCs/>
              </w:rPr>
              <w:t>14.18</w:t>
            </w:r>
          </w:p>
        </w:tc>
        <w:tc>
          <w:tcPr>
            <w:tcW w:w="1975" w:type="dxa"/>
            <w:shd w:val="clear" w:color="auto" w:fill="auto"/>
          </w:tcPr>
          <w:p w14:paraId="16F02430" w14:textId="2706B1F2" w:rsidR="00E150F9" w:rsidRPr="00DD4726" w:rsidRDefault="00E150F9" w:rsidP="00FC77F5">
            <w:pPr>
              <w:spacing w:after="120"/>
              <w:ind w:left="72"/>
              <w:rPr>
                <w:rFonts w:eastAsia="Calibri" w:cs="Arial"/>
              </w:rPr>
            </w:pPr>
            <w:r w:rsidRPr="002702FF">
              <w:rPr>
                <w:rFonts w:cs="Arial"/>
                <w:bCs/>
              </w:rPr>
              <w:t>Referring Party Code</w:t>
            </w:r>
          </w:p>
        </w:tc>
        <w:tc>
          <w:tcPr>
            <w:tcW w:w="4415" w:type="dxa"/>
            <w:shd w:val="clear" w:color="auto" w:fill="auto"/>
          </w:tcPr>
          <w:p w14:paraId="4D23178E" w14:textId="707A3C4B" w:rsidR="00E150F9" w:rsidRDefault="00E150F9" w:rsidP="00FC77F5">
            <w:pPr>
              <w:spacing w:after="120"/>
              <w:ind w:left="72"/>
              <w:rPr>
                <w:rFonts w:cs="Arial"/>
              </w:rPr>
            </w:pPr>
            <w:r w:rsidRPr="002702FF">
              <w:rPr>
                <w:rFonts w:cs="Arial"/>
              </w:rPr>
              <w:t>A coded value representing the person initiating a child or student's referral for assessment and to determine eligibility for special education services.</w:t>
            </w:r>
          </w:p>
          <w:p w14:paraId="1C67F97E" w14:textId="54CE039E" w:rsidR="00E44EA9" w:rsidRDefault="00E44EA9" w:rsidP="00FC77F5">
            <w:pPr>
              <w:spacing w:after="120"/>
              <w:ind w:left="72"/>
              <w:rPr>
                <w:rFonts w:cs="Arial"/>
              </w:rPr>
            </w:pPr>
            <w:r>
              <w:rPr>
                <w:rFonts w:cs="Arial"/>
              </w:rPr>
              <w:t>Codes include:</w:t>
            </w:r>
          </w:p>
          <w:p w14:paraId="16DE1F73" w14:textId="7B8858F3" w:rsidR="00861E39" w:rsidRPr="00C20015" w:rsidRDefault="00861E39" w:rsidP="00FC77F5">
            <w:pPr>
              <w:spacing w:after="120"/>
              <w:ind w:left="72"/>
              <w:rPr>
                <w:rFonts w:eastAsia="Calibri" w:cs="Arial"/>
                <w:i/>
              </w:rPr>
            </w:pPr>
            <w:r>
              <w:rPr>
                <w:rFonts w:eastAsia="Calibri" w:cs="Arial"/>
              </w:rPr>
              <w:t xml:space="preserve">10 – </w:t>
            </w:r>
            <w:r w:rsidRPr="00C20015">
              <w:rPr>
                <w:rFonts w:eastAsia="Calibri" w:cs="Arial"/>
                <w:i/>
              </w:rPr>
              <w:t>Parent</w:t>
            </w:r>
          </w:p>
          <w:p w14:paraId="6F2A1B63" w14:textId="169C4F45" w:rsidR="00861E39" w:rsidRDefault="00861E39" w:rsidP="00FC77F5">
            <w:pPr>
              <w:spacing w:after="120"/>
              <w:ind w:left="72"/>
              <w:rPr>
                <w:rFonts w:eastAsia="Calibri" w:cs="Arial"/>
              </w:rPr>
            </w:pPr>
            <w:r>
              <w:rPr>
                <w:rFonts w:eastAsia="Calibri" w:cs="Arial"/>
              </w:rPr>
              <w:t xml:space="preserve">20 – </w:t>
            </w:r>
            <w:r w:rsidRPr="00C20015">
              <w:rPr>
                <w:rFonts w:eastAsia="Calibri" w:cs="Arial"/>
                <w:i/>
              </w:rPr>
              <w:t>Teacher</w:t>
            </w:r>
          </w:p>
          <w:p w14:paraId="38A70CCA" w14:textId="77777777" w:rsidR="00861E39" w:rsidRPr="00C20015" w:rsidRDefault="00861E39" w:rsidP="00FC77F5">
            <w:pPr>
              <w:spacing w:after="120"/>
              <w:ind w:left="72"/>
              <w:rPr>
                <w:rFonts w:eastAsia="Calibri" w:cs="Arial"/>
                <w:i/>
              </w:rPr>
            </w:pPr>
            <w:r>
              <w:rPr>
                <w:rFonts w:eastAsia="Calibri" w:cs="Arial"/>
              </w:rPr>
              <w:t xml:space="preserve">30 – </w:t>
            </w:r>
            <w:r w:rsidRPr="00C20015">
              <w:rPr>
                <w:rFonts w:eastAsia="Calibri" w:cs="Arial"/>
                <w:i/>
              </w:rPr>
              <w:t>Student Study Team/Intervention Team</w:t>
            </w:r>
          </w:p>
          <w:p w14:paraId="33A4AEA7" w14:textId="77777777" w:rsidR="00861E39" w:rsidRDefault="00861E39" w:rsidP="00FC77F5">
            <w:pPr>
              <w:spacing w:after="120"/>
              <w:ind w:left="72"/>
              <w:rPr>
                <w:rFonts w:eastAsia="Calibri" w:cs="Arial"/>
              </w:rPr>
            </w:pPr>
            <w:r>
              <w:rPr>
                <w:rFonts w:eastAsia="Calibri" w:cs="Arial"/>
              </w:rPr>
              <w:t xml:space="preserve">40 – </w:t>
            </w:r>
            <w:r w:rsidRPr="00C20015">
              <w:rPr>
                <w:rFonts w:eastAsia="Calibri" w:cs="Arial"/>
                <w:i/>
              </w:rPr>
              <w:t>Other school/district personnel</w:t>
            </w:r>
          </w:p>
          <w:p w14:paraId="15A8FE03" w14:textId="0B4F857D" w:rsidR="00861E39" w:rsidRPr="00DD4726" w:rsidRDefault="00861E39" w:rsidP="00FC77F5">
            <w:pPr>
              <w:spacing w:after="120"/>
              <w:ind w:left="72"/>
              <w:rPr>
                <w:rFonts w:eastAsia="Calibri" w:cs="Arial"/>
              </w:rPr>
            </w:pPr>
            <w:r>
              <w:rPr>
                <w:rFonts w:eastAsia="Calibri" w:cs="Arial"/>
              </w:rPr>
              <w:t xml:space="preserve">90 – </w:t>
            </w:r>
            <w:r w:rsidRPr="00C20015">
              <w:rPr>
                <w:rFonts w:eastAsia="Calibri" w:cs="Arial"/>
                <w:i/>
              </w:rPr>
              <w:t xml:space="preserve">Other </w:t>
            </w:r>
          </w:p>
        </w:tc>
        <w:tc>
          <w:tcPr>
            <w:tcW w:w="3690" w:type="dxa"/>
            <w:shd w:val="clear" w:color="auto" w:fill="auto"/>
          </w:tcPr>
          <w:p w14:paraId="0F2571E4" w14:textId="1030A9EE" w:rsidR="00E150F9" w:rsidRPr="00DD4726" w:rsidRDefault="00861E39" w:rsidP="00FC77F5">
            <w:pPr>
              <w:spacing w:after="120"/>
              <w:ind w:left="72"/>
              <w:rPr>
                <w:rFonts w:eastAsia="Calibri" w:cs="Arial"/>
              </w:rPr>
            </w:pPr>
            <w:r>
              <w:rPr>
                <w:rFonts w:eastAsia="Calibri" w:cs="Arial"/>
              </w:rPr>
              <w:t xml:space="preserve">This is a required field if Special Education Referral Date is populated. </w:t>
            </w:r>
          </w:p>
        </w:tc>
      </w:tr>
      <w:tr w:rsidR="00E150F9" w:rsidRPr="00DD4726" w14:paraId="24C6BD60" w14:textId="77777777" w:rsidTr="00A81C65">
        <w:trPr>
          <w:cantSplit/>
        </w:trPr>
        <w:tc>
          <w:tcPr>
            <w:tcW w:w="1075" w:type="dxa"/>
          </w:tcPr>
          <w:p w14:paraId="461435F5" w14:textId="530E3FB0" w:rsidR="00E150F9" w:rsidRPr="00DD4726" w:rsidRDefault="00E150F9" w:rsidP="00FC77F5">
            <w:pPr>
              <w:spacing w:after="120"/>
              <w:ind w:left="72"/>
              <w:rPr>
                <w:rFonts w:eastAsia="Calibri" w:cs="Arial"/>
              </w:rPr>
            </w:pPr>
            <w:r w:rsidRPr="002702FF">
              <w:rPr>
                <w:rFonts w:cs="Arial"/>
                <w:bCs/>
              </w:rPr>
              <w:lastRenderedPageBreak/>
              <w:t>14.19</w:t>
            </w:r>
          </w:p>
        </w:tc>
        <w:tc>
          <w:tcPr>
            <w:tcW w:w="1975" w:type="dxa"/>
            <w:shd w:val="clear" w:color="auto" w:fill="auto"/>
          </w:tcPr>
          <w:p w14:paraId="1066E0D5" w14:textId="7A76C51B" w:rsidR="00E150F9" w:rsidRPr="00DD4726" w:rsidRDefault="00E150F9" w:rsidP="00FC77F5">
            <w:pPr>
              <w:spacing w:after="120"/>
              <w:ind w:left="72"/>
              <w:rPr>
                <w:rFonts w:eastAsia="Calibri" w:cs="Arial"/>
              </w:rPr>
            </w:pPr>
            <w:r w:rsidRPr="002702FF">
              <w:rPr>
                <w:rFonts w:cs="Arial"/>
                <w:bCs/>
              </w:rPr>
              <w:t>Initial Evaluation Parental Consent Date</w:t>
            </w:r>
          </w:p>
        </w:tc>
        <w:tc>
          <w:tcPr>
            <w:tcW w:w="4415" w:type="dxa"/>
            <w:shd w:val="clear" w:color="auto" w:fill="auto"/>
          </w:tcPr>
          <w:p w14:paraId="55CC0346" w14:textId="0835442A" w:rsidR="00E150F9" w:rsidRPr="00DD4726" w:rsidRDefault="00E150F9" w:rsidP="00FC77F5">
            <w:pPr>
              <w:spacing w:after="120"/>
              <w:ind w:left="72"/>
              <w:rPr>
                <w:rFonts w:eastAsia="Calibri" w:cs="Arial"/>
              </w:rPr>
            </w:pPr>
            <w:r w:rsidRPr="002702FF">
              <w:rPr>
                <w:rFonts w:cs="Arial"/>
              </w:rPr>
              <w:t>The date the district/school received parental consent for initial evaluation to determine eligibility for special education services.</w:t>
            </w:r>
          </w:p>
        </w:tc>
        <w:tc>
          <w:tcPr>
            <w:tcW w:w="3690" w:type="dxa"/>
            <w:shd w:val="clear" w:color="auto" w:fill="auto"/>
          </w:tcPr>
          <w:p w14:paraId="0110415E" w14:textId="356B2D93" w:rsidR="004E0985" w:rsidRDefault="004E0985" w:rsidP="00FC77F5">
            <w:pPr>
              <w:ind w:left="72"/>
              <w:rPr>
                <w:rFonts w:cs="Arial"/>
              </w:rPr>
            </w:pPr>
            <w:r>
              <w:rPr>
                <w:rFonts w:cs="Arial"/>
              </w:rPr>
              <w:t xml:space="preserve">This field is </w:t>
            </w:r>
            <w:r w:rsidR="00CD3030">
              <w:rPr>
                <w:rFonts w:cs="Arial"/>
              </w:rPr>
              <w:t xml:space="preserve">a </w:t>
            </w:r>
            <w:r>
              <w:rPr>
                <w:rFonts w:cs="Arial"/>
              </w:rPr>
              <w:t xml:space="preserve">required </w:t>
            </w:r>
            <w:r w:rsidR="00CD3030">
              <w:rPr>
                <w:rFonts w:cs="Arial"/>
              </w:rPr>
              <w:t xml:space="preserve">field </w:t>
            </w:r>
            <w:r>
              <w:rPr>
                <w:rFonts w:cs="Arial"/>
              </w:rPr>
              <w:t>for Special Education Meeting Types of</w:t>
            </w:r>
            <w:r w:rsidR="00FC77F5">
              <w:rPr>
                <w:rFonts w:cs="Arial"/>
              </w:rPr>
              <w:t>:</w:t>
            </w:r>
            <w:r>
              <w:rPr>
                <w:rFonts w:cs="Arial"/>
              </w:rPr>
              <w:t xml:space="preserve"> </w:t>
            </w:r>
          </w:p>
          <w:p w14:paraId="4639E8B5" w14:textId="77777777" w:rsidR="00FC77F5" w:rsidRDefault="00FC77F5" w:rsidP="00FC77F5">
            <w:pPr>
              <w:ind w:left="72"/>
              <w:rPr>
                <w:rFonts w:cs="Arial"/>
              </w:rPr>
            </w:pPr>
          </w:p>
          <w:p w14:paraId="0F41ECEA" w14:textId="6BC02AE1" w:rsidR="004E0985" w:rsidRDefault="004E0985" w:rsidP="00FC77F5">
            <w:pPr>
              <w:ind w:left="72"/>
              <w:rPr>
                <w:rFonts w:cs="Arial"/>
              </w:rPr>
            </w:pPr>
            <w:r>
              <w:rPr>
                <w:rFonts w:cs="Arial"/>
              </w:rPr>
              <w:t xml:space="preserve">10 – </w:t>
            </w:r>
            <w:r w:rsidRPr="00C20015">
              <w:rPr>
                <w:rFonts w:cs="Arial"/>
                <w:i/>
              </w:rPr>
              <w:t>Part B Initial Evaluation</w:t>
            </w:r>
          </w:p>
          <w:p w14:paraId="462307A2" w14:textId="7779FCEB" w:rsidR="004E0985" w:rsidRDefault="004E0985" w:rsidP="00FC77F5">
            <w:pPr>
              <w:ind w:left="72"/>
              <w:rPr>
                <w:rFonts w:cs="Arial"/>
              </w:rPr>
            </w:pPr>
            <w:r>
              <w:rPr>
                <w:rFonts w:cs="Arial"/>
              </w:rPr>
              <w:t xml:space="preserve">15 – </w:t>
            </w:r>
            <w:r w:rsidRPr="00C20015">
              <w:rPr>
                <w:rFonts w:cs="Arial"/>
                <w:i/>
              </w:rPr>
              <w:t>Part C Initial Evaluation</w:t>
            </w:r>
          </w:p>
          <w:p w14:paraId="1DE8AB00" w14:textId="46078066" w:rsidR="004E0985" w:rsidRDefault="004E0985" w:rsidP="00FC77F5">
            <w:pPr>
              <w:ind w:left="72"/>
              <w:rPr>
                <w:rFonts w:cs="Arial"/>
              </w:rPr>
            </w:pPr>
          </w:p>
          <w:p w14:paraId="2E670E74" w14:textId="04C75341" w:rsidR="00CD3030" w:rsidRDefault="00CD3030" w:rsidP="00FC77F5">
            <w:pPr>
              <w:ind w:left="72"/>
              <w:rPr>
                <w:rFonts w:cs="Arial"/>
              </w:rPr>
            </w:pPr>
            <w:r>
              <w:rPr>
                <w:rFonts w:cs="Arial"/>
              </w:rPr>
              <w:t>The Initial Evaluation Parental Consent Data must be greater or equal to the Special Education Referral Date.</w:t>
            </w:r>
          </w:p>
          <w:p w14:paraId="6DD193AA" w14:textId="77777777" w:rsidR="00CD3030" w:rsidRDefault="00CD3030" w:rsidP="00FC77F5">
            <w:pPr>
              <w:ind w:left="72"/>
              <w:rPr>
                <w:rFonts w:cs="Arial"/>
              </w:rPr>
            </w:pPr>
          </w:p>
          <w:p w14:paraId="28D59CFA" w14:textId="6F125C2D" w:rsidR="00BE6343" w:rsidRDefault="00BE6343" w:rsidP="00FC77F5">
            <w:pPr>
              <w:ind w:left="72"/>
              <w:rPr>
                <w:rFonts w:cs="Arial"/>
              </w:rPr>
            </w:pPr>
            <w:r>
              <w:rPr>
                <w:rFonts w:cs="Arial"/>
              </w:rPr>
              <w:t>The Initial Evaluation Parental Consent Date for a Meeting Type 10 (Part B Initial Evaluation) must be greater than the Initial Parent Consent Date existing for a Meeting Type of 15 (Part C Initial Evaluation) for the same student.</w:t>
            </w:r>
          </w:p>
          <w:p w14:paraId="18F4D651" w14:textId="77777777" w:rsidR="00BE6343" w:rsidRPr="004E0985" w:rsidRDefault="00BE6343" w:rsidP="00FC77F5">
            <w:pPr>
              <w:ind w:left="72"/>
              <w:rPr>
                <w:rFonts w:cs="Arial"/>
              </w:rPr>
            </w:pPr>
          </w:p>
          <w:p w14:paraId="0EA6819B" w14:textId="0C5E53A4" w:rsidR="00E150F9" w:rsidRPr="00DD4726" w:rsidRDefault="00E150F9" w:rsidP="00FC77F5">
            <w:pPr>
              <w:spacing w:after="120"/>
              <w:ind w:left="72"/>
              <w:rPr>
                <w:rFonts w:eastAsia="Calibri" w:cs="Arial"/>
              </w:rPr>
            </w:pPr>
            <w:r w:rsidRPr="002702FF">
              <w:rPr>
                <w:rFonts w:cs="Arial"/>
              </w:rPr>
              <w:t>If no parental consent is received, then the record should not be sent to CALPADS.</w:t>
            </w:r>
          </w:p>
        </w:tc>
      </w:tr>
      <w:tr w:rsidR="00E150F9" w:rsidRPr="00DD4726" w14:paraId="00FB589F" w14:textId="77777777" w:rsidTr="00A81C65">
        <w:trPr>
          <w:cantSplit/>
        </w:trPr>
        <w:tc>
          <w:tcPr>
            <w:tcW w:w="1075" w:type="dxa"/>
          </w:tcPr>
          <w:p w14:paraId="775BC9D6" w14:textId="2F5DFAD4" w:rsidR="00E150F9" w:rsidRPr="00DD4726" w:rsidRDefault="00E150F9" w:rsidP="00FC77F5">
            <w:pPr>
              <w:spacing w:after="120"/>
              <w:ind w:left="72"/>
              <w:rPr>
                <w:rFonts w:eastAsia="Calibri" w:cs="Arial"/>
              </w:rPr>
            </w:pPr>
            <w:r w:rsidRPr="002702FF">
              <w:rPr>
                <w:rFonts w:cs="Arial"/>
                <w:bCs/>
              </w:rPr>
              <w:t>14.20</w:t>
            </w:r>
          </w:p>
        </w:tc>
        <w:tc>
          <w:tcPr>
            <w:tcW w:w="1975" w:type="dxa"/>
            <w:shd w:val="clear" w:color="auto" w:fill="auto"/>
          </w:tcPr>
          <w:p w14:paraId="175B1F44" w14:textId="3E91D340" w:rsidR="00E150F9" w:rsidRPr="00DD4726" w:rsidRDefault="00E150F9" w:rsidP="00FC77F5">
            <w:pPr>
              <w:spacing w:after="120"/>
              <w:ind w:left="72"/>
              <w:rPr>
                <w:rFonts w:eastAsia="Calibri" w:cs="Arial"/>
              </w:rPr>
            </w:pPr>
            <w:r w:rsidRPr="002702FF">
              <w:rPr>
                <w:rFonts w:cs="Arial"/>
                <w:bCs/>
              </w:rPr>
              <w:t>Special Education Meeting Type Code</w:t>
            </w:r>
          </w:p>
        </w:tc>
        <w:tc>
          <w:tcPr>
            <w:tcW w:w="4415" w:type="dxa"/>
            <w:shd w:val="clear" w:color="auto" w:fill="auto"/>
          </w:tcPr>
          <w:p w14:paraId="7E091219" w14:textId="77777777" w:rsidR="00E150F9" w:rsidRDefault="00E150F9" w:rsidP="00FC77F5">
            <w:pPr>
              <w:spacing w:after="120"/>
              <w:ind w:left="72"/>
              <w:rPr>
                <w:rFonts w:cs="Arial"/>
              </w:rPr>
            </w:pPr>
            <w:r w:rsidRPr="002702FF">
              <w:rPr>
                <w:rFonts w:cs="Arial"/>
              </w:rPr>
              <w:t>A coded value representing the type of meeting being conducted for a child in the special education program.</w:t>
            </w:r>
          </w:p>
          <w:p w14:paraId="4685E0B1" w14:textId="6A415CB4" w:rsidR="004E0985" w:rsidRDefault="004E0985" w:rsidP="00FC77F5">
            <w:pPr>
              <w:spacing w:after="120"/>
              <w:ind w:left="72"/>
              <w:rPr>
                <w:rFonts w:cs="Arial"/>
              </w:rPr>
            </w:pPr>
            <w:r>
              <w:rPr>
                <w:rFonts w:cs="Arial"/>
              </w:rPr>
              <w:t>Meeting type</w:t>
            </w:r>
            <w:r w:rsidR="00C20015">
              <w:rPr>
                <w:rFonts w:cs="Arial"/>
              </w:rPr>
              <w:t xml:space="preserve"> codes</w:t>
            </w:r>
            <w:r>
              <w:rPr>
                <w:rFonts w:cs="Arial"/>
              </w:rPr>
              <w:t xml:space="preserve"> include:</w:t>
            </w:r>
          </w:p>
          <w:p w14:paraId="1909B102" w14:textId="77777777" w:rsidR="004E0985" w:rsidRPr="00C20015" w:rsidRDefault="004E0985" w:rsidP="00FC77F5">
            <w:pPr>
              <w:spacing w:after="120"/>
              <w:ind w:left="72"/>
              <w:rPr>
                <w:rFonts w:eastAsia="Calibri" w:cs="Arial"/>
                <w:i/>
              </w:rPr>
            </w:pPr>
            <w:r>
              <w:rPr>
                <w:rFonts w:eastAsia="Calibri" w:cs="Arial"/>
              </w:rPr>
              <w:t xml:space="preserve">10 – </w:t>
            </w:r>
            <w:r w:rsidRPr="00C20015">
              <w:rPr>
                <w:rFonts w:eastAsia="Calibri" w:cs="Arial"/>
                <w:i/>
              </w:rPr>
              <w:t>Part B Initial Evaluation</w:t>
            </w:r>
          </w:p>
          <w:p w14:paraId="23D867E1" w14:textId="7DBEC818" w:rsidR="004E0985" w:rsidRPr="00C20015" w:rsidRDefault="004E0985" w:rsidP="00FC77F5">
            <w:pPr>
              <w:spacing w:after="120"/>
              <w:ind w:left="72"/>
              <w:rPr>
                <w:rFonts w:eastAsia="Calibri" w:cs="Arial"/>
                <w:i/>
              </w:rPr>
            </w:pPr>
            <w:r>
              <w:rPr>
                <w:rFonts w:eastAsia="Calibri" w:cs="Arial"/>
              </w:rPr>
              <w:t xml:space="preserve">15 – </w:t>
            </w:r>
            <w:r w:rsidRPr="00C20015">
              <w:rPr>
                <w:rFonts w:eastAsia="Calibri" w:cs="Arial"/>
                <w:i/>
              </w:rPr>
              <w:t xml:space="preserve">Part C </w:t>
            </w:r>
            <w:r w:rsidR="00BE6343" w:rsidRPr="00C20015">
              <w:rPr>
                <w:rFonts w:eastAsia="Calibri" w:cs="Arial"/>
                <w:i/>
              </w:rPr>
              <w:t>I</w:t>
            </w:r>
            <w:r w:rsidRPr="00C20015">
              <w:rPr>
                <w:rFonts w:eastAsia="Calibri" w:cs="Arial"/>
                <w:i/>
              </w:rPr>
              <w:t>nitial Evaluation</w:t>
            </w:r>
          </w:p>
          <w:p w14:paraId="4015E786" w14:textId="77777777" w:rsidR="004E0985" w:rsidRPr="00C20015" w:rsidRDefault="004E0985" w:rsidP="00FC77F5">
            <w:pPr>
              <w:spacing w:after="120"/>
              <w:ind w:left="72"/>
              <w:rPr>
                <w:rFonts w:eastAsia="Calibri" w:cs="Arial"/>
                <w:i/>
              </w:rPr>
            </w:pPr>
            <w:r>
              <w:rPr>
                <w:rFonts w:eastAsia="Calibri" w:cs="Arial"/>
              </w:rPr>
              <w:t xml:space="preserve">20 – </w:t>
            </w:r>
            <w:r w:rsidRPr="00C20015">
              <w:rPr>
                <w:rFonts w:eastAsia="Calibri" w:cs="Arial"/>
                <w:i/>
              </w:rPr>
              <w:t>Annual Education or Service Plan Meeting</w:t>
            </w:r>
          </w:p>
          <w:p w14:paraId="235FCFC8" w14:textId="77777777" w:rsidR="004E0985" w:rsidRDefault="004E0985" w:rsidP="00FC77F5">
            <w:pPr>
              <w:spacing w:after="120"/>
              <w:ind w:left="72"/>
              <w:rPr>
                <w:rFonts w:eastAsia="Calibri" w:cs="Arial"/>
              </w:rPr>
            </w:pPr>
            <w:r>
              <w:rPr>
                <w:rFonts w:eastAsia="Calibri" w:cs="Arial"/>
              </w:rPr>
              <w:t xml:space="preserve">30 – </w:t>
            </w:r>
            <w:r w:rsidRPr="00C20015">
              <w:rPr>
                <w:rFonts w:eastAsia="Calibri" w:cs="Arial"/>
                <w:i/>
              </w:rPr>
              <w:t>Pending Initial Evaluation</w:t>
            </w:r>
          </w:p>
          <w:p w14:paraId="1DCB2562" w14:textId="2DB2E5CD" w:rsidR="004E0985" w:rsidRPr="00DD4726" w:rsidRDefault="004E0985" w:rsidP="00FC77F5">
            <w:pPr>
              <w:spacing w:after="120"/>
              <w:ind w:left="72"/>
              <w:rPr>
                <w:rFonts w:eastAsia="Calibri" w:cs="Arial"/>
              </w:rPr>
            </w:pPr>
            <w:r>
              <w:rPr>
                <w:rFonts w:eastAsia="Calibri" w:cs="Arial"/>
              </w:rPr>
              <w:t xml:space="preserve">40 – </w:t>
            </w:r>
            <w:r w:rsidRPr="00C20015">
              <w:rPr>
                <w:rFonts w:eastAsia="Calibri" w:cs="Arial"/>
                <w:i/>
              </w:rPr>
              <w:t>Triennial Evaluation</w:t>
            </w:r>
          </w:p>
        </w:tc>
        <w:tc>
          <w:tcPr>
            <w:tcW w:w="3690" w:type="dxa"/>
            <w:shd w:val="clear" w:color="auto" w:fill="auto"/>
          </w:tcPr>
          <w:p w14:paraId="1565E47D" w14:textId="1B249F06" w:rsidR="00D11B87" w:rsidRPr="00DD4726" w:rsidRDefault="00E150F9" w:rsidP="00FC77F5">
            <w:pPr>
              <w:spacing w:after="120"/>
              <w:ind w:left="72"/>
              <w:rPr>
                <w:rFonts w:eastAsia="Calibri" w:cs="Arial"/>
              </w:rPr>
            </w:pPr>
            <w:r>
              <w:rPr>
                <w:rFonts w:cs="Arial"/>
              </w:rPr>
              <w:t xml:space="preserve"> </w:t>
            </w:r>
            <w:r w:rsidR="0088114F">
              <w:rPr>
                <w:rFonts w:cs="Arial"/>
              </w:rPr>
              <w:t>N/A</w:t>
            </w:r>
          </w:p>
        </w:tc>
      </w:tr>
      <w:tr w:rsidR="00E150F9" w:rsidRPr="00DD4726" w14:paraId="504EA94C" w14:textId="77777777" w:rsidTr="00A81C65">
        <w:trPr>
          <w:cantSplit/>
        </w:trPr>
        <w:tc>
          <w:tcPr>
            <w:tcW w:w="1075" w:type="dxa"/>
          </w:tcPr>
          <w:p w14:paraId="45836AA2" w14:textId="1EF1442D" w:rsidR="00E150F9" w:rsidRPr="00DD4726" w:rsidRDefault="00E150F9" w:rsidP="00FC77F5">
            <w:pPr>
              <w:spacing w:after="120"/>
              <w:ind w:left="72"/>
              <w:rPr>
                <w:rFonts w:eastAsia="Calibri" w:cs="Arial"/>
              </w:rPr>
            </w:pPr>
            <w:r w:rsidRPr="002702FF">
              <w:rPr>
                <w:rFonts w:cs="Arial"/>
                <w:bCs/>
              </w:rPr>
              <w:lastRenderedPageBreak/>
              <w:t>14.21</w:t>
            </w:r>
          </w:p>
        </w:tc>
        <w:tc>
          <w:tcPr>
            <w:tcW w:w="1975" w:type="dxa"/>
            <w:shd w:val="clear" w:color="auto" w:fill="auto"/>
          </w:tcPr>
          <w:p w14:paraId="5D9E9C65" w14:textId="7A0F680C" w:rsidR="00E150F9" w:rsidRPr="00DD4726" w:rsidRDefault="00E150F9" w:rsidP="00FC77F5">
            <w:pPr>
              <w:spacing w:after="120"/>
              <w:ind w:left="72"/>
              <w:rPr>
                <w:rFonts w:eastAsia="Calibri" w:cs="Arial"/>
              </w:rPr>
            </w:pPr>
            <w:r w:rsidRPr="002702FF">
              <w:rPr>
                <w:rFonts w:cs="Arial"/>
                <w:bCs/>
              </w:rPr>
              <w:t>Special Education Meeting Date</w:t>
            </w:r>
          </w:p>
        </w:tc>
        <w:tc>
          <w:tcPr>
            <w:tcW w:w="4415" w:type="dxa"/>
            <w:shd w:val="clear" w:color="auto" w:fill="auto"/>
          </w:tcPr>
          <w:p w14:paraId="6E3B9EAA" w14:textId="77777777" w:rsidR="00A313FB" w:rsidRDefault="00E150F9" w:rsidP="00FC77F5">
            <w:pPr>
              <w:spacing w:after="120"/>
              <w:ind w:left="72"/>
              <w:rPr>
                <w:rFonts w:cs="Arial"/>
              </w:rPr>
            </w:pPr>
            <w:r w:rsidRPr="002702FF">
              <w:rPr>
                <w:rFonts w:cs="Arial"/>
              </w:rPr>
              <w:t xml:space="preserve">The date the Individualized Family Service Plan (IFSP), Individualized Education Program (IEP), or Individual Service Plan (ISP) team </w:t>
            </w:r>
            <w:r w:rsidR="00D11B87">
              <w:rPr>
                <w:rFonts w:cs="Arial"/>
              </w:rPr>
              <w:t>met</w:t>
            </w:r>
            <w:r w:rsidRPr="002702FF">
              <w:rPr>
                <w:rFonts w:cs="Arial"/>
              </w:rPr>
              <w:t xml:space="preserve"> to</w:t>
            </w:r>
            <w:r w:rsidR="00A313FB">
              <w:rPr>
                <w:rFonts w:cs="Arial"/>
              </w:rPr>
              <w:t>:</w:t>
            </w:r>
          </w:p>
          <w:p w14:paraId="0A749E1C" w14:textId="6964FEE1" w:rsidR="00A313FB" w:rsidRPr="00854B81" w:rsidRDefault="00854B81" w:rsidP="00AE2992">
            <w:pPr>
              <w:pStyle w:val="ListParagraph"/>
              <w:numPr>
                <w:ilvl w:val="0"/>
                <w:numId w:val="167"/>
              </w:numPr>
              <w:spacing w:after="120"/>
              <w:ind w:left="432"/>
              <w:rPr>
                <w:rFonts w:cs="Arial"/>
              </w:rPr>
            </w:pPr>
            <w:r>
              <w:rPr>
                <w:rFonts w:cs="Arial"/>
              </w:rPr>
              <w:t>R</w:t>
            </w:r>
            <w:r w:rsidR="00E150F9" w:rsidRPr="00854B81">
              <w:rPr>
                <w:rFonts w:cs="Arial"/>
              </w:rPr>
              <w:t>eview the initial evaluation</w:t>
            </w:r>
            <w:r w:rsidR="00F24455" w:rsidRPr="00854B81">
              <w:rPr>
                <w:rFonts w:cs="Arial"/>
              </w:rPr>
              <w:t xml:space="preserve"> to determine eligibility for services</w:t>
            </w:r>
            <w:r w:rsidR="00C20015">
              <w:rPr>
                <w:rFonts w:cs="Arial"/>
              </w:rPr>
              <w:t>,</w:t>
            </w:r>
          </w:p>
          <w:p w14:paraId="7F9E8130" w14:textId="18B0F7B0" w:rsidR="00C20015" w:rsidRPr="00C20015" w:rsidRDefault="00854B81" w:rsidP="00AE2992">
            <w:pPr>
              <w:pStyle w:val="ListParagraph"/>
              <w:numPr>
                <w:ilvl w:val="0"/>
                <w:numId w:val="167"/>
              </w:numPr>
              <w:spacing w:after="120"/>
              <w:ind w:left="432"/>
              <w:rPr>
                <w:rFonts w:cs="Arial"/>
              </w:rPr>
            </w:pPr>
            <w:r>
              <w:rPr>
                <w:rFonts w:cs="Arial"/>
              </w:rPr>
              <w:t>R</w:t>
            </w:r>
            <w:r w:rsidR="00D11B87" w:rsidRPr="00854B81">
              <w:rPr>
                <w:rFonts w:cs="Arial"/>
              </w:rPr>
              <w:t xml:space="preserve">eview the </w:t>
            </w:r>
            <w:r w:rsidR="00E150F9" w:rsidRPr="00854B81">
              <w:rPr>
                <w:rFonts w:cs="Arial"/>
              </w:rPr>
              <w:t>Annual Education or Service Plan</w:t>
            </w:r>
            <w:r w:rsidR="00C20015">
              <w:rPr>
                <w:rFonts w:cs="Arial"/>
              </w:rPr>
              <w:t>, or</w:t>
            </w:r>
          </w:p>
          <w:p w14:paraId="28E2C84D" w14:textId="51DF53CB" w:rsidR="00E150F9" w:rsidRPr="00854B81" w:rsidRDefault="00854B81" w:rsidP="00AE2992">
            <w:pPr>
              <w:pStyle w:val="ListParagraph"/>
              <w:numPr>
                <w:ilvl w:val="0"/>
                <w:numId w:val="167"/>
              </w:numPr>
              <w:spacing w:after="120"/>
              <w:ind w:left="432"/>
              <w:rPr>
                <w:rFonts w:eastAsia="Calibri" w:cs="Arial"/>
              </w:rPr>
            </w:pPr>
            <w:r>
              <w:rPr>
                <w:rFonts w:cs="Arial"/>
              </w:rPr>
              <w:t>R</w:t>
            </w:r>
            <w:r w:rsidR="00F24455" w:rsidRPr="00854B81">
              <w:rPr>
                <w:rFonts w:cs="Arial"/>
              </w:rPr>
              <w:t xml:space="preserve">eview the </w:t>
            </w:r>
            <w:r w:rsidR="00E150F9" w:rsidRPr="00854B81">
              <w:rPr>
                <w:rFonts w:cs="Arial"/>
              </w:rPr>
              <w:t xml:space="preserve">triennial evaluation to determine </w:t>
            </w:r>
            <w:r w:rsidR="00F24455" w:rsidRPr="00854B81">
              <w:rPr>
                <w:rFonts w:cs="Arial"/>
              </w:rPr>
              <w:t xml:space="preserve">continued </w:t>
            </w:r>
            <w:r w:rsidR="00E150F9" w:rsidRPr="00854B81">
              <w:rPr>
                <w:rFonts w:cs="Arial"/>
              </w:rPr>
              <w:t>eligibility for special education services.</w:t>
            </w:r>
          </w:p>
        </w:tc>
        <w:tc>
          <w:tcPr>
            <w:tcW w:w="3690" w:type="dxa"/>
            <w:shd w:val="clear" w:color="auto" w:fill="auto"/>
          </w:tcPr>
          <w:p w14:paraId="1F2B043F" w14:textId="4E9C8A75" w:rsidR="00E150F9" w:rsidRPr="00DD4726" w:rsidRDefault="00BE6343" w:rsidP="00FC77F5">
            <w:pPr>
              <w:spacing w:after="120"/>
              <w:ind w:left="72"/>
              <w:rPr>
                <w:rFonts w:eastAsia="Calibri" w:cs="Arial"/>
              </w:rPr>
            </w:pPr>
            <w:r>
              <w:rPr>
                <w:rFonts w:eastAsia="Calibri" w:cs="Arial"/>
              </w:rPr>
              <w:t xml:space="preserve">This is </w:t>
            </w:r>
            <w:r w:rsidR="00CD3030">
              <w:rPr>
                <w:rFonts w:eastAsia="Calibri" w:cs="Arial"/>
              </w:rPr>
              <w:t xml:space="preserve">a </w:t>
            </w:r>
            <w:r>
              <w:rPr>
                <w:rFonts w:eastAsia="Calibri" w:cs="Arial"/>
              </w:rPr>
              <w:t xml:space="preserve">required field for all Special Education Meeting Types except 30 – </w:t>
            </w:r>
            <w:r w:rsidRPr="00C20015">
              <w:rPr>
                <w:rFonts w:eastAsia="Calibri" w:cs="Arial"/>
                <w:i/>
              </w:rPr>
              <w:t>Pending Initial Evaluation</w:t>
            </w:r>
            <w:r>
              <w:rPr>
                <w:rFonts w:eastAsia="Calibri" w:cs="Arial"/>
              </w:rPr>
              <w:t>.</w:t>
            </w:r>
          </w:p>
        </w:tc>
      </w:tr>
      <w:bookmarkEnd w:id="178"/>
      <w:tr w:rsidR="001343C2" w:rsidRPr="00DD4726" w14:paraId="0674E807" w14:textId="77777777" w:rsidTr="00A81C65">
        <w:trPr>
          <w:cantSplit/>
        </w:trPr>
        <w:tc>
          <w:tcPr>
            <w:tcW w:w="1075" w:type="dxa"/>
          </w:tcPr>
          <w:p w14:paraId="1DE17B9A" w14:textId="63A79A1A" w:rsidR="001343C2" w:rsidRPr="00DD4726" w:rsidRDefault="001343C2" w:rsidP="00FC77F5">
            <w:pPr>
              <w:spacing w:after="120"/>
              <w:ind w:left="72"/>
              <w:rPr>
                <w:rFonts w:eastAsia="Calibri" w:cs="Arial"/>
              </w:rPr>
            </w:pPr>
            <w:r w:rsidRPr="002702FF">
              <w:rPr>
                <w:rFonts w:cs="Arial"/>
                <w:bCs/>
              </w:rPr>
              <w:t>14.22</w:t>
            </w:r>
          </w:p>
        </w:tc>
        <w:tc>
          <w:tcPr>
            <w:tcW w:w="1975" w:type="dxa"/>
            <w:shd w:val="clear" w:color="auto" w:fill="auto"/>
          </w:tcPr>
          <w:p w14:paraId="6E4F7AFD" w14:textId="2FCFBD80" w:rsidR="001343C2" w:rsidRPr="00DD4726" w:rsidRDefault="001343C2" w:rsidP="00FC77F5">
            <w:pPr>
              <w:spacing w:after="120"/>
              <w:ind w:left="72"/>
              <w:rPr>
                <w:rFonts w:eastAsia="Calibri" w:cs="Arial"/>
              </w:rPr>
            </w:pPr>
            <w:r w:rsidRPr="002702FF">
              <w:rPr>
                <w:rFonts w:cs="Arial"/>
                <w:bCs/>
              </w:rPr>
              <w:t>Student Special Education Meeting or Amendment Identifier</w:t>
            </w:r>
          </w:p>
        </w:tc>
        <w:tc>
          <w:tcPr>
            <w:tcW w:w="4415" w:type="dxa"/>
            <w:shd w:val="clear" w:color="auto" w:fill="auto"/>
          </w:tcPr>
          <w:p w14:paraId="7A2E3704" w14:textId="0F5EDD22" w:rsidR="001343C2" w:rsidRPr="00DD4726" w:rsidRDefault="001343C2" w:rsidP="00FC77F5">
            <w:pPr>
              <w:ind w:left="72"/>
              <w:rPr>
                <w:rFonts w:eastAsia="Calibri" w:cs="Arial"/>
              </w:rPr>
            </w:pPr>
            <w:r w:rsidRPr="002702FF">
              <w:rPr>
                <w:rFonts w:cs="Arial"/>
              </w:rPr>
              <w:t xml:space="preserve">A unique identifier of a specific meeting or amendment for a </w:t>
            </w:r>
            <w:r w:rsidR="00F24455">
              <w:rPr>
                <w:rFonts w:cs="Arial"/>
              </w:rPr>
              <w:t xml:space="preserve">SWD. </w:t>
            </w:r>
          </w:p>
        </w:tc>
        <w:tc>
          <w:tcPr>
            <w:tcW w:w="3690" w:type="dxa"/>
            <w:shd w:val="clear" w:color="auto" w:fill="auto"/>
          </w:tcPr>
          <w:p w14:paraId="56AC202D" w14:textId="77777777" w:rsidR="00936E92" w:rsidRDefault="00936E92" w:rsidP="00FC77F5">
            <w:pPr>
              <w:spacing w:after="120"/>
              <w:ind w:left="72"/>
              <w:rPr>
                <w:rFonts w:cs="Arial"/>
              </w:rPr>
            </w:pPr>
            <w:r>
              <w:rPr>
                <w:rFonts w:cs="Arial"/>
              </w:rPr>
              <w:t>This is a required field if Special Education Meeting Data is populated.</w:t>
            </w:r>
          </w:p>
          <w:p w14:paraId="5A017F13" w14:textId="5A762BC6" w:rsidR="001343C2" w:rsidRPr="00DD4726" w:rsidRDefault="001343C2" w:rsidP="00FC77F5">
            <w:pPr>
              <w:spacing w:after="120"/>
              <w:ind w:left="72"/>
              <w:rPr>
                <w:rFonts w:eastAsia="Calibri" w:cs="Arial"/>
              </w:rPr>
            </w:pPr>
            <w:r w:rsidRPr="002702FF">
              <w:rPr>
                <w:rFonts w:cs="Arial"/>
              </w:rPr>
              <w:t xml:space="preserve">This identifier should be generated by the special education </w:t>
            </w:r>
            <w:r w:rsidR="00F24455">
              <w:rPr>
                <w:rFonts w:cs="Arial"/>
              </w:rPr>
              <w:t xml:space="preserve">data </w:t>
            </w:r>
            <w:r w:rsidRPr="002702FF">
              <w:rPr>
                <w:rFonts w:cs="Arial"/>
              </w:rPr>
              <w:t>system</w:t>
            </w:r>
            <w:r w:rsidR="00F24455">
              <w:rPr>
                <w:rFonts w:cs="Arial"/>
              </w:rPr>
              <w:t xml:space="preserve"> and must be unique within the Reporting LEA</w:t>
            </w:r>
            <w:r w:rsidRPr="002702FF">
              <w:rPr>
                <w:rFonts w:cs="Arial"/>
              </w:rPr>
              <w:t xml:space="preserve">. </w:t>
            </w:r>
            <w:r w:rsidR="00F24455">
              <w:rPr>
                <w:rFonts w:cs="Arial"/>
              </w:rPr>
              <w:t>It</w:t>
            </w:r>
            <w:r w:rsidRPr="002702FF">
              <w:rPr>
                <w:rFonts w:cs="Arial"/>
              </w:rPr>
              <w:t xml:space="preserve"> serves </w:t>
            </w:r>
            <w:r w:rsidR="00F24455">
              <w:rPr>
                <w:rFonts w:cs="Arial"/>
              </w:rPr>
              <w:t>to link records in</w:t>
            </w:r>
            <w:r w:rsidRPr="002702FF">
              <w:rPr>
                <w:rFonts w:cs="Arial"/>
              </w:rPr>
              <w:t xml:space="preserve"> the Student Services </w:t>
            </w:r>
            <w:r w:rsidR="00936E92">
              <w:rPr>
                <w:rFonts w:cs="Arial"/>
              </w:rPr>
              <w:t xml:space="preserve">and </w:t>
            </w:r>
            <w:r w:rsidRPr="002702FF">
              <w:rPr>
                <w:rFonts w:cs="Arial"/>
              </w:rPr>
              <w:t>Student Test Settings files.</w:t>
            </w:r>
          </w:p>
        </w:tc>
      </w:tr>
      <w:tr w:rsidR="001343C2" w:rsidRPr="00DD4726" w14:paraId="33E01DB1" w14:textId="77777777" w:rsidTr="00A81C65">
        <w:trPr>
          <w:cantSplit/>
        </w:trPr>
        <w:tc>
          <w:tcPr>
            <w:tcW w:w="1075" w:type="dxa"/>
          </w:tcPr>
          <w:p w14:paraId="2B192327" w14:textId="27839DFB" w:rsidR="001343C2" w:rsidRPr="00DD4726" w:rsidRDefault="001343C2" w:rsidP="00FC77F5">
            <w:pPr>
              <w:spacing w:after="120"/>
              <w:ind w:left="72"/>
              <w:rPr>
                <w:rFonts w:eastAsia="Calibri" w:cs="Arial"/>
              </w:rPr>
            </w:pPr>
            <w:r w:rsidRPr="002702FF">
              <w:rPr>
                <w:rFonts w:cs="Arial"/>
                <w:bCs/>
              </w:rPr>
              <w:lastRenderedPageBreak/>
              <w:t>14.23</w:t>
            </w:r>
          </w:p>
        </w:tc>
        <w:tc>
          <w:tcPr>
            <w:tcW w:w="1975" w:type="dxa"/>
            <w:shd w:val="clear" w:color="auto" w:fill="auto"/>
          </w:tcPr>
          <w:p w14:paraId="7E664D5B" w14:textId="7F507335" w:rsidR="001343C2" w:rsidRPr="00DD4726" w:rsidRDefault="001343C2" w:rsidP="00FC77F5">
            <w:pPr>
              <w:spacing w:after="120"/>
              <w:ind w:left="72"/>
              <w:rPr>
                <w:rFonts w:eastAsia="Calibri" w:cs="Arial"/>
              </w:rPr>
            </w:pPr>
            <w:r w:rsidRPr="002702FF">
              <w:rPr>
                <w:rFonts w:cs="Arial"/>
                <w:bCs/>
              </w:rPr>
              <w:t>Meeting Delay Code</w:t>
            </w:r>
          </w:p>
        </w:tc>
        <w:tc>
          <w:tcPr>
            <w:tcW w:w="4415" w:type="dxa"/>
            <w:shd w:val="clear" w:color="auto" w:fill="auto"/>
          </w:tcPr>
          <w:p w14:paraId="5F100AD3" w14:textId="0A2D7F98" w:rsidR="00F24455" w:rsidRDefault="001343C2" w:rsidP="00FC77F5">
            <w:pPr>
              <w:spacing w:after="120"/>
              <w:ind w:left="72"/>
              <w:rPr>
                <w:rFonts w:cs="Arial"/>
              </w:rPr>
            </w:pPr>
            <w:r w:rsidRPr="002702FF">
              <w:rPr>
                <w:rFonts w:cs="Arial"/>
              </w:rPr>
              <w:t>A coded value representing the reason the meeting date exceed</w:t>
            </w:r>
            <w:r w:rsidR="00F24455">
              <w:rPr>
                <w:rFonts w:cs="Arial"/>
              </w:rPr>
              <w:t>ed</w:t>
            </w:r>
            <w:r w:rsidRPr="002702FF">
              <w:rPr>
                <w:rFonts w:cs="Arial"/>
              </w:rPr>
              <w:t xml:space="preserve"> the required timeline</w:t>
            </w:r>
            <w:r w:rsidR="00F24455">
              <w:rPr>
                <w:rFonts w:cs="Arial"/>
              </w:rPr>
              <w:t>.</w:t>
            </w:r>
            <w:r w:rsidR="009F6207">
              <w:rPr>
                <w:rFonts w:cs="Arial"/>
              </w:rPr>
              <w:t xml:space="preserve"> </w:t>
            </w:r>
            <w:r w:rsidR="00C20015">
              <w:rPr>
                <w:rFonts w:cs="Arial"/>
              </w:rPr>
              <w:t>Codes include:</w:t>
            </w:r>
          </w:p>
          <w:p w14:paraId="1B14135D" w14:textId="649809D9" w:rsidR="009F6207" w:rsidRPr="00B10E8F" w:rsidRDefault="009F6207" w:rsidP="00FC77F5">
            <w:pPr>
              <w:spacing w:after="120"/>
              <w:ind w:left="72"/>
              <w:rPr>
                <w:rFonts w:cs="Arial"/>
              </w:rPr>
            </w:pPr>
            <w:r>
              <w:rPr>
                <w:rFonts w:cs="Arial"/>
              </w:rPr>
              <w:t>Codes include:</w:t>
            </w:r>
          </w:p>
          <w:p w14:paraId="1C1ED3F4" w14:textId="77777777" w:rsidR="009F6207" w:rsidRDefault="009F6207" w:rsidP="00FC77F5">
            <w:pPr>
              <w:spacing w:after="240"/>
              <w:ind w:left="72"/>
              <w:rPr>
                <w:rFonts w:cs="Arial"/>
              </w:rPr>
            </w:pPr>
            <w:r>
              <w:rPr>
                <w:rFonts w:cs="Arial"/>
              </w:rPr>
              <w:t xml:space="preserve">10 – </w:t>
            </w:r>
            <w:r w:rsidRPr="00C20015">
              <w:rPr>
                <w:rFonts w:cs="Arial"/>
                <w:i/>
              </w:rPr>
              <w:t>Parent refused to consent</w:t>
            </w:r>
          </w:p>
          <w:p w14:paraId="65B5F741" w14:textId="77777777" w:rsidR="009F6207" w:rsidRDefault="009F6207" w:rsidP="00FC77F5">
            <w:pPr>
              <w:spacing w:after="240"/>
              <w:ind w:left="72"/>
              <w:rPr>
                <w:rFonts w:cs="Arial"/>
              </w:rPr>
            </w:pPr>
            <w:r>
              <w:rPr>
                <w:rFonts w:cs="Arial"/>
              </w:rPr>
              <w:t xml:space="preserve">20 – </w:t>
            </w:r>
            <w:r w:rsidRPr="00C20015">
              <w:rPr>
                <w:rFonts w:cs="Arial"/>
                <w:i/>
              </w:rPr>
              <w:t>Parent did not make child available</w:t>
            </w:r>
          </w:p>
          <w:p w14:paraId="10DB5A9F" w14:textId="77777777" w:rsidR="009F6207" w:rsidRPr="00C20015" w:rsidRDefault="009F6207" w:rsidP="00FC77F5">
            <w:pPr>
              <w:spacing w:after="240"/>
              <w:ind w:left="72"/>
              <w:rPr>
                <w:rFonts w:cs="Arial"/>
                <w:i/>
              </w:rPr>
            </w:pPr>
            <w:r>
              <w:rPr>
                <w:rFonts w:cs="Arial"/>
              </w:rPr>
              <w:t xml:space="preserve">30 – </w:t>
            </w:r>
            <w:r w:rsidRPr="00C20015">
              <w:rPr>
                <w:rFonts w:cs="Arial"/>
                <w:i/>
              </w:rPr>
              <w:t>Parent contacted, but did not attend</w:t>
            </w:r>
          </w:p>
          <w:p w14:paraId="4A304FB7" w14:textId="77777777" w:rsidR="009F6207" w:rsidRDefault="009F6207" w:rsidP="00FC77F5">
            <w:pPr>
              <w:spacing w:after="240"/>
              <w:ind w:left="72"/>
              <w:rPr>
                <w:rFonts w:cs="Arial"/>
              </w:rPr>
            </w:pPr>
            <w:r>
              <w:rPr>
                <w:rFonts w:cs="Arial"/>
              </w:rPr>
              <w:t xml:space="preserve">40 – </w:t>
            </w:r>
            <w:r w:rsidRPr="00C20015">
              <w:rPr>
                <w:rFonts w:cs="Arial"/>
                <w:i/>
              </w:rPr>
              <w:t>School break</w:t>
            </w:r>
          </w:p>
          <w:p w14:paraId="3A6F0409" w14:textId="77777777" w:rsidR="009F6207" w:rsidRDefault="009F6207" w:rsidP="00FC77F5">
            <w:pPr>
              <w:spacing w:after="240"/>
              <w:ind w:left="72"/>
              <w:rPr>
                <w:rFonts w:cs="Arial"/>
              </w:rPr>
            </w:pPr>
            <w:r>
              <w:rPr>
                <w:rFonts w:cs="Arial"/>
              </w:rPr>
              <w:t xml:space="preserve">50 – </w:t>
            </w:r>
            <w:r w:rsidRPr="00C20015">
              <w:rPr>
                <w:rFonts w:cs="Arial"/>
                <w:i/>
              </w:rPr>
              <w:t>The student transferred out of the school before the meeting occurred</w:t>
            </w:r>
          </w:p>
          <w:p w14:paraId="4FFA9DF7" w14:textId="77777777" w:rsidR="009F6207" w:rsidRDefault="009F6207" w:rsidP="00FC77F5">
            <w:pPr>
              <w:spacing w:after="240"/>
              <w:ind w:left="72"/>
              <w:rPr>
                <w:rFonts w:cs="Arial"/>
              </w:rPr>
            </w:pPr>
            <w:r>
              <w:rPr>
                <w:rFonts w:cs="Arial"/>
              </w:rPr>
              <w:t xml:space="preserve">60 – </w:t>
            </w:r>
            <w:r w:rsidRPr="00C20015">
              <w:rPr>
                <w:rFonts w:cs="Arial"/>
                <w:i/>
              </w:rPr>
              <w:t>A circumstance (e.g. natural disaster) occurred that was beyond the staff’s control</w:t>
            </w:r>
          </w:p>
          <w:p w14:paraId="5C8AFE9F" w14:textId="77777777" w:rsidR="009F6207" w:rsidRPr="00C20015" w:rsidRDefault="009F6207" w:rsidP="00FC77F5">
            <w:pPr>
              <w:spacing w:after="240"/>
              <w:ind w:left="72"/>
              <w:rPr>
                <w:rFonts w:cs="Arial"/>
                <w:i/>
              </w:rPr>
            </w:pPr>
            <w:r>
              <w:rPr>
                <w:rFonts w:cs="Arial"/>
              </w:rPr>
              <w:t xml:space="preserve">70 – </w:t>
            </w:r>
            <w:r w:rsidRPr="00C20015">
              <w:rPr>
                <w:rFonts w:cs="Arial"/>
                <w:i/>
              </w:rPr>
              <w:t>A circumstance related to the student or parent occurred that is not reflected in another code</w:t>
            </w:r>
          </w:p>
          <w:p w14:paraId="5B56F732" w14:textId="77777777" w:rsidR="009F6207" w:rsidRDefault="009F6207" w:rsidP="00FC77F5">
            <w:pPr>
              <w:spacing w:after="240"/>
              <w:ind w:left="72"/>
              <w:rPr>
                <w:rFonts w:cs="Arial"/>
              </w:rPr>
            </w:pPr>
            <w:r>
              <w:rPr>
                <w:rFonts w:cs="Arial"/>
              </w:rPr>
              <w:t xml:space="preserve">75 – </w:t>
            </w:r>
            <w:r w:rsidRPr="00C20015">
              <w:rPr>
                <w:rFonts w:cs="Arial"/>
                <w:i/>
              </w:rPr>
              <w:t>Temporary closure of the school</w:t>
            </w:r>
          </w:p>
          <w:p w14:paraId="32562669" w14:textId="77777777" w:rsidR="009F6207" w:rsidRDefault="009F6207" w:rsidP="00FC77F5">
            <w:pPr>
              <w:spacing w:after="240"/>
              <w:ind w:left="72"/>
              <w:rPr>
                <w:rFonts w:cs="Arial"/>
              </w:rPr>
            </w:pPr>
            <w:r>
              <w:rPr>
                <w:rFonts w:cs="Arial"/>
              </w:rPr>
              <w:t xml:space="preserve">80 – </w:t>
            </w:r>
            <w:r w:rsidRPr="00C20015">
              <w:rPr>
                <w:rFonts w:cs="Arial"/>
                <w:i/>
              </w:rPr>
              <w:t>Legal proceedings involving the student, LEA, or parents</w:t>
            </w:r>
          </w:p>
          <w:p w14:paraId="4B38B6B5" w14:textId="77777777" w:rsidR="009F6207" w:rsidRDefault="009F6207" w:rsidP="00FC77F5">
            <w:pPr>
              <w:spacing w:after="240"/>
              <w:ind w:left="72"/>
              <w:rPr>
                <w:rFonts w:cs="Arial"/>
              </w:rPr>
            </w:pPr>
            <w:r>
              <w:rPr>
                <w:rFonts w:cs="Arial"/>
              </w:rPr>
              <w:t xml:space="preserve">85 – </w:t>
            </w:r>
            <w:r w:rsidRPr="00C20015">
              <w:rPr>
                <w:rFonts w:cs="Arial"/>
                <w:i/>
              </w:rPr>
              <w:t>Student did not pass their hearing and/or vision screening</w:t>
            </w:r>
            <w:r>
              <w:rPr>
                <w:rFonts w:cs="Arial"/>
              </w:rPr>
              <w:t xml:space="preserve"> </w:t>
            </w:r>
          </w:p>
          <w:p w14:paraId="35B2931F" w14:textId="031F483F" w:rsidR="00F24455" w:rsidRPr="009F6207" w:rsidRDefault="009F6207" w:rsidP="00FC77F5">
            <w:pPr>
              <w:spacing w:after="240"/>
              <w:ind w:left="72"/>
              <w:rPr>
                <w:rFonts w:cs="Arial"/>
              </w:rPr>
            </w:pPr>
            <w:r>
              <w:rPr>
                <w:rFonts w:cs="Arial"/>
              </w:rPr>
              <w:t xml:space="preserve">90 – </w:t>
            </w:r>
            <w:r w:rsidRPr="00C20015">
              <w:rPr>
                <w:rFonts w:cs="Arial"/>
                <w:i/>
              </w:rPr>
              <w:t>Late Without Cause</w:t>
            </w:r>
          </w:p>
        </w:tc>
        <w:tc>
          <w:tcPr>
            <w:tcW w:w="3690" w:type="dxa"/>
            <w:shd w:val="clear" w:color="auto" w:fill="auto"/>
          </w:tcPr>
          <w:p w14:paraId="1FAB52F8" w14:textId="2BC65632" w:rsidR="009F6207" w:rsidRDefault="00735116" w:rsidP="00FC77F5">
            <w:pPr>
              <w:spacing w:after="240"/>
              <w:ind w:left="72"/>
              <w:rPr>
                <w:rFonts w:cs="Arial"/>
              </w:rPr>
            </w:pPr>
            <w:r>
              <w:rPr>
                <w:rFonts w:cs="Arial"/>
              </w:rPr>
              <w:t xml:space="preserve">This is </w:t>
            </w:r>
            <w:r w:rsidR="00936E92">
              <w:rPr>
                <w:rFonts w:cs="Arial"/>
              </w:rPr>
              <w:t xml:space="preserve">a </w:t>
            </w:r>
            <w:r>
              <w:rPr>
                <w:rFonts w:cs="Arial"/>
              </w:rPr>
              <w:t xml:space="preserve">required </w:t>
            </w:r>
            <w:r w:rsidR="00936E92">
              <w:rPr>
                <w:rFonts w:cs="Arial"/>
              </w:rPr>
              <w:t xml:space="preserve">field </w:t>
            </w:r>
            <w:r>
              <w:rPr>
                <w:rFonts w:cs="Arial"/>
              </w:rPr>
              <w:t>if</w:t>
            </w:r>
            <w:r w:rsidR="009F6207" w:rsidRPr="002702FF">
              <w:rPr>
                <w:rFonts w:cs="Arial"/>
              </w:rPr>
              <w:t>:</w:t>
            </w:r>
          </w:p>
          <w:p w14:paraId="168B0DB2" w14:textId="65FAA043" w:rsidR="009F6207" w:rsidRPr="002702FF" w:rsidRDefault="009F6207" w:rsidP="00FC77F5">
            <w:pPr>
              <w:spacing w:after="240"/>
              <w:ind w:left="72"/>
              <w:rPr>
                <w:rFonts w:cs="Arial"/>
              </w:rPr>
            </w:pPr>
            <w:r>
              <w:rPr>
                <w:rFonts w:cs="Arial"/>
              </w:rPr>
              <w:t xml:space="preserve">1) </w:t>
            </w:r>
            <w:r w:rsidRPr="002702FF">
              <w:rPr>
                <w:rFonts w:cs="Arial"/>
              </w:rPr>
              <w:t>The student has not had a meeting within 60 days of the parental consent date.</w:t>
            </w:r>
            <w:r w:rsidRPr="002702FF">
              <w:rPr>
                <w:rFonts w:cs="Arial"/>
              </w:rPr>
              <w:br/>
            </w:r>
            <w:r w:rsidRPr="002702FF">
              <w:rPr>
                <w:rFonts w:cs="Arial"/>
              </w:rPr>
              <w:br/>
            </w:r>
            <w:r>
              <w:rPr>
                <w:rFonts w:cs="Arial"/>
              </w:rPr>
              <w:t xml:space="preserve">2) </w:t>
            </w:r>
            <w:r w:rsidRPr="002702FF">
              <w:rPr>
                <w:rFonts w:cs="Arial"/>
              </w:rPr>
              <w:t>A student on an IFSP is over 3 years of age and a Part B Initial evaluation has not taken place by the child's 3rd birthday.</w:t>
            </w:r>
            <w:r w:rsidRPr="002702FF">
              <w:rPr>
                <w:rFonts w:cs="Arial"/>
              </w:rPr>
              <w:br/>
            </w:r>
            <w:r w:rsidRPr="002702FF">
              <w:rPr>
                <w:rFonts w:cs="Arial"/>
              </w:rPr>
              <w:br/>
            </w:r>
            <w:r>
              <w:rPr>
                <w:rFonts w:cs="Arial"/>
              </w:rPr>
              <w:t>3)</w:t>
            </w:r>
            <w:r w:rsidRPr="002702FF">
              <w:rPr>
                <w:rFonts w:cs="Arial"/>
              </w:rPr>
              <w:t xml:space="preserve"> A student's annual IEP or ISP meeting has not taken place within one year of the prior meeting.</w:t>
            </w:r>
          </w:p>
          <w:p w14:paraId="746863CE" w14:textId="6F99134B" w:rsidR="009F6207" w:rsidRPr="00DD4726" w:rsidRDefault="009F6207" w:rsidP="00FC77F5">
            <w:pPr>
              <w:spacing w:after="240"/>
              <w:ind w:left="72"/>
              <w:rPr>
                <w:rFonts w:eastAsia="Calibri" w:cs="Arial"/>
              </w:rPr>
            </w:pPr>
            <w:r>
              <w:rPr>
                <w:rFonts w:cs="Arial"/>
              </w:rPr>
              <w:t xml:space="preserve">4) </w:t>
            </w:r>
            <w:r w:rsidRPr="002702FF">
              <w:rPr>
                <w:rFonts w:cs="Arial"/>
              </w:rPr>
              <w:t>A student's subsequent triennial evaluation has not taken place within 3 years of the last triennial evaluation.</w:t>
            </w:r>
          </w:p>
          <w:p w14:paraId="2E859B9C" w14:textId="77777777" w:rsidR="001343C2" w:rsidRDefault="009F6207" w:rsidP="00FC77F5">
            <w:pPr>
              <w:spacing w:after="240"/>
              <w:ind w:left="72"/>
              <w:rPr>
                <w:rFonts w:cs="Arial"/>
              </w:rPr>
            </w:pPr>
            <w:r>
              <w:rPr>
                <w:rFonts w:cs="Arial"/>
              </w:rPr>
              <w:t xml:space="preserve">5) </w:t>
            </w:r>
            <w:r w:rsidRPr="002702FF">
              <w:rPr>
                <w:rFonts w:cs="Arial"/>
              </w:rPr>
              <w:t>A student's FIRST triennial evaluation has not taken place within 3 years of the student's initial service start date.</w:t>
            </w:r>
          </w:p>
          <w:p w14:paraId="1EC2D7DE" w14:textId="013B961E" w:rsidR="009F6207" w:rsidRPr="00DD4726" w:rsidRDefault="009F6207" w:rsidP="00FC77F5">
            <w:pPr>
              <w:spacing w:after="240"/>
              <w:ind w:left="72"/>
              <w:rPr>
                <w:rFonts w:eastAsia="Calibri" w:cs="Arial"/>
              </w:rPr>
            </w:pPr>
            <w:r>
              <w:rPr>
                <w:rFonts w:eastAsia="Calibri" w:cs="Arial"/>
              </w:rPr>
              <w:t xml:space="preserve">A meeting is late, </w:t>
            </w:r>
            <w:r w:rsidR="00BE6343">
              <w:rPr>
                <w:rFonts w:eastAsia="Calibri" w:cs="Arial"/>
              </w:rPr>
              <w:t xml:space="preserve">but is </w:t>
            </w:r>
            <w:r>
              <w:rPr>
                <w:rFonts w:eastAsia="Calibri" w:cs="Arial"/>
              </w:rPr>
              <w:t>considered time</w:t>
            </w:r>
            <w:r w:rsidR="00735116">
              <w:rPr>
                <w:rFonts w:eastAsia="Calibri" w:cs="Arial"/>
              </w:rPr>
              <w:t>l</w:t>
            </w:r>
            <w:r>
              <w:rPr>
                <w:rFonts w:eastAsia="Calibri" w:cs="Arial"/>
              </w:rPr>
              <w:t>y</w:t>
            </w:r>
            <w:r w:rsidR="00735116">
              <w:rPr>
                <w:rFonts w:eastAsia="Calibri" w:cs="Arial"/>
              </w:rPr>
              <w:t>,</w:t>
            </w:r>
            <w:r>
              <w:rPr>
                <w:rFonts w:eastAsia="Calibri" w:cs="Arial"/>
              </w:rPr>
              <w:t xml:space="preserve"> if the field is populated with </w:t>
            </w:r>
            <w:r w:rsidR="00BE6343">
              <w:rPr>
                <w:rFonts w:eastAsia="Calibri" w:cs="Arial"/>
              </w:rPr>
              <w:t xml:space="preserve">any code, except for </w:t>
            </w:r>
            <w:r>
              <w:rPr>
                <w:rFonts w:eastAsia="Calibri" w:cs="Arial"/>
              </w:rPr>
              <w:t xml:space="preserve">90 – </w:t>
            </w:r>
            <w:r w:rsidRPr="00A56B23">
              <w:rPr>
                <w:rFonts w:eastAsia="Calibri" w:cs="Arial"/>
                <w:i/>
              </w:rPr>
              <w:t>Late Without Cause</w:t>
            </w:r>
            <w:r>
              <w:rPr>
                <w:rFonts w:eastAsia="Calibri" w:cs="Arial"/>
              </w:rPr>
              <w:t>.</w:t>
            </w:r>
          </w:p>
        </w:tc>
      </w:tr>
      <w:tr w:rsidR="001343C2" w:rsidRPr="00DD4726" w14:paraId="74DF1E1D" w14:textId="77777777" w:rsidTr="00A81C65">
        <w:trPr>
          <w:cantSplit/>
        </w:trPr>
        <w:tc>
          <w:tcPr>
            <w:tcW w:w="1075" w:type="dxa"/>
          </w:tcPr>
          <w:p w14:paraId="71EC036F" w14:textId="5D75B0F1" w:rsidR="001343C2" w:rsidRPr="00DD4726" w:rsidRDefault="001343C2" w:rsidP="00FC77F5">
            <w:pPr>
              <w:spacing w:after="120"/>
              <w:ind w:left="72"/>
              <w:rPr>
                <w:rFonts w:eastAsia="Calibri" w:cs="Arial"/>
              </w:rPr>
            </w:pPr>
            <w:r w:rsidRPr="002702FF">
              <w:rPr>
                <w:rFonts w:cs="Arial"/>
                <w:bCs/>
              </w:rPr>
              <w:lastRenderedPageBreak/>
              <w:t>14.24</w:t>
            </w:r>
          </w:p>
        </w:tc>
        <w:tc>
          <w:tcPr>
            <w:tcW w:w="1975" w:type="dxa"/>
            <w:shd w:val="clear" w:color="auto" w:fill="auto"/>
          </w:tcPr>
          <w:p w14:paraId="064CBC27" w14:textId="071204B1" w:rsidR="001343C2" w:rsidRPr="00DD4726" w:rsidRDefault="001343C2" w:rsidP="00FC77F5">
            <w:pPr>
              <w:spacing w:after="120"/>
              <w:ind w:left="72"/>
              <w:rPr>
                <w:rFonts w:eastAsia="Calibri" w:cs="Arial"/>
              </w:rPr>
            </w:pPr>
            <w:r w:rsidRPr="002702FF">
              <w:rPr>
                <w:rFonts w:cs="Arial"/>
                <w:bCs/>
              </w:rPr>
              <w:t>Education Plan Type Code</w:t>
            </w:r>
          </w:p>
        </w:tc>
        <w:tc>
          <w:tcPr>
            <w:tcW w:w="4415" w:type="dxa"/>
            <w:shd w:val="clear" w:color="auto" w:fill="auto"/>
          </w:tcPr>
          <w:p w14:paraId="4A11364E" w14:textId="499E1E18" w:rsidR="009C7175" w:rsidRDefault="001343C2" w:rsidP="00FC77F5">
            <w:pPr>
              <w:spacing w:after="120"/>
              <w:ind w:left="72"/>
              <w:rPr>
                <w:rFonts w:cs="Arial"/>
              </w:rPr>
            </w:pPr>
            <w:r w:rsidRPr="002702FF">
              <w:rPr>
                <w:rFonts w:cs="Arial"/>
              </w:rPr>
              <w:t>A coded value representing the type of plan by which the student is receiving special education services</w:t>
            </w:r>
            <w:r w:rsidR="00735116">
              <w:rPr>
                <w:rFonts w:cs="Arial"/>
              </w:rPr>
              <w:t>.</w:t>
            </w:r>
          </w:p>
          <w:p w14:paraId="51F55602" w14:textId="2D9989DC" w:rsidR="00735116" w:rsidRDefault="00735116" w:rsidP="00FC77F5">
            <w:pPr>
              <w:spacing w:after="120"/>
              <w:ind w:left="72"/>
              <w:rPr>
                <w:rFonts w:cs="Arial"/>
              </w:rPr>
            </w:pPr>
            <w:r>
              <w:rPr>
                <w:rFonts w:cs="Arial"/>
              </w:rPr>
              <w:t>Codes include:</w:t>
            </w:r>
          </w:p>
          <w:p w14:paraId="3B9DF5FA" w14:textId="62234A43" w:rsidR="009C7175" w:rsidRPr="00C20015" w:rsidRDefault="009C7175" w:rsidP="00FC77F5">
            <w:pPr>
              <w:spacing w:after="120"/>
              <w:ind w:left="72"/>
              <w:rPr>
                <w:rFonts w:cs="Arial"/>
                <w:i/>
              </w:rPr>
            </w:pPr>
            <w:r>
              <w:rPr>
                <w:rFonts w:cs="Arial"/>
              </w:rPr>
              <w:t xml:space="preserve">100 – </w:t>
            </w:r>
            <w:r w:rsidRPr="00C20015">
              <w:rPr>
                <w:rFonts w:cs="Arial"/>
                <w:i/>
              </w:rPr>
              <w:t xml:space="preserve">Individualized </w:t>
            </w:r>
            <w:r w:rsidR="001343C2" w:rsidRPr="00C20015">
              <w:rPr>
                <w:rFonts w:cs="Arial"/>
                <w:i/>
              </w:rPr>
              <w:t>Education Program (IEP)</w:t>
            </w:r>
          </w:p>
          <w:p w14:paraId="23EE1E6F" w14:textId="150CD206" w:rsidR="009C7175" w:rsidRDefault="009C7175" w:rsidP="00FC77F5">
            <w:pPr>
              <w:spacing w:after="120"/>
              <w:ind w:left="72"/>
              <w:rPr>
                <w:rFonts w:cs="Arial"/>
              </w:rPr>
            </w:pPr>
            <w:r>
              <w:rPr>
                <w:rFonts w:cs="Arial"/>
              </w:rPr>
              <w:t>150 -</w:t>
            </w:r>
            <w:r w:rsidR="001343C2" w:rsidRPr="002702FF">
              <w:rPr>
                <w:rFonts w:cs="Arial"/>
              </w:rPr>
              <w:t xml:space="preserve"> </w:t>
            </w:r>
            <w:r w:rsidR="001343C2" w:rsidRPr="00C20015">
              <w:rPr>
                <w:rFonts w:cs="Arial"/>
                <w:i/>
              </w:rPr>
              <w:t>Individual</w:t>
            </w:r>
            <w:r w:rsidRPr="00C20015">
              <w:rPr>
                <w:rFonts w:cs="Arial"/>
                <w:i/>
              </w:rPr>
              <w:t xml:space="preserve"> </w:t>
            </w:r>
            <w:r w:rsidR="001343C2" w:rsidRPr="00C20015">
              <w:rPr>
                <w:rFonts w:cs="Arial"/>
                <w:i/>
              </w:rPr>
              <w:t>Family Service Plan (IFSP)</w:t>
            </w:r>
          </w:p>
          <w:p w14:paraId="0CECEB0F" w14:textId="27E1E801" w:rsidR="00A1020C" w:rsidRPr="00C20015" w:rsidRDefault="00A1020C" w:rsidP="00FC77F5">
            <w:pPr>
              <w:spacing w:after="120"/>
              <w:ind w:left="72"/>
              <w:rPr>
                <w:rFonts w:cs="Arial"/>
                <w:i/>
              </w:rPr>
            </w:pPr>
            <w:r>
              <w:rPr>
                <w:rFonts w:cs="Arial"/>
              </w:rPr>
              <w:t>2</w:t>
            </w:r>
            <w:r w:rsidR="009C7175">
              <w:rPr>
                <w:rFonts w:cs="Arial"/>
              </w:rPr>
              <w:t xml:space="preserve">00 – </w:t>
            </w:r>
            <w:r w:rsidR="009C7175" w:rsidRPr="00C20015">
              <w:rPr>
                <w:rFonts w:cs="Arial"/>
                <w:i/>
              </w:rPr>
              <w:t>I</w:t>
            </w:r>
            <w:r w:rsidR="001343C2" w:rsidRPr="00C20015">
              <w:rPr>
                <w:rFonts w:cs="Arial"/>
                <w:i/>
              </w:rPr>
              <w:t>ndividual Service Plan (ISP)</w:t>
            </w:r>
          </w:p>
          <w:p w14:paraId="3A55157A" w14:textId="41928B08" w:rsidR="00A1020C" w:rsidRPr="00C20015" w:rsidRDefault="00A1020C" w:rsidP="00FC77F5">
            <w:pPr>
              <w:spacing w:after="120"/>
              <w:ind w:left="72"/>
              <w:rPr>
                <w:rFonts w:cs="Arial"/>
                <w:i/>
              </w:rPr>
            </w:pPr>
            <w:r>
              <w:rPr>
                <w:rFonts w:cs="Arial"/>
              </w:rPr>
              <w:t xml:space="preserve">700 – </w:t>
            </w:r>
            <w:r w:rsidRPr="00C20015">
              <w:rPr>
                <w:rFonts w:cs="Arial"/>
                <w:i/>
              </w:rPr>
              <w:t>Eligible – No Education Plan (Parent Declined)</w:t>
            </w:r>
          </w:p>
          <w:p w14:paraId="1F6318F0" w14:textId="2DEC93CD" w:rsidR="00A1020C" w:rsidRPr="00C20015" w:rsidRDefault="00A1020C" w:rsidP="00FC77F5">
            <w:pPr>
              <w:spacing w:after="120"/>
              <w:ind w:left="72"/>
              <w:rPr>
                <w:rFonts w:cs="Arial"/>
                <w:i/>
              </w:rPr>
            </w:pPr>
            <w:r>
              <w:rPr>
                <w:rFonts w:cs="Arial"/>
              </w:rPr>
              <w:t xml:space="preserve">800 – </w:t>
            </w:r>
            <w:r w:rsidRPr="00C20015">
              <w:rPr>
                <w:rFonts w:cs="Arial"/>
                <w:i/>
              </w:rPr>
              <w:t>No Education Plan (Other reasons)</w:t>
            </w:r>
          </w:p>
          <w:p w14:paraId="67EEF231" w14:textId="653A298E" w:rsidR="00A1020C" w:rsidRDefault="00A1020C" w:rsidP="00FC77F5">
            <w:pPr>
              <w:spacing w:after="120"/>
              <w:ind w:left="72"/>
              <w:rPr>
                <w:rFonts w:cs="Arial"/>
              </w:rPr>
            </w:pPr>
            <w:r>
              <w:rPr>
                <w:rFonts w:cs="Arial"/>
              </w:rPr>
              <w:t xml:space="preserve">300 – </w:t>
            </w:r>
            <w:r w:rsidRPr="00C20015">
              <w:rPr>
                <w:rFonts w:cs="Arial"/>
                <w:i/>
              </w:rPr>
              <w:t xml:space="preserve">Pending </w:t>
            </w:r>
          </w:p>
          <w:p w14:paraId="48DADD57" w14:textId="098F5171" w:rsidR="001343C2" w:rsidRPr="00DD4726" w:rsidRDefault="00A1020C" w:rsidP="00FC77F5">
            <w:pPr>
              <w:spacing w:after="120"/>
              <w:ind w:left="72"/>
              <w:rPr>
                <w:rFonts w:eastAsia="Calibri" w:cs="Arial"/>
              </w:rPr>
            </w:pPr>
            <w:r>
              <w:rPr>
                <w:rFonts w:cs="Arial"/>
              </w:rPr>
              <w:t xml:space="preserve">900 – </w:t>
            </w:r>
            <w:r w:rsidRPr="00C20015">
              <w:rPr>
                <w:rFonts w:cs="Arial"/>
                <w:i/>
              </w:rPr>
              <w:t>Not Eligible</w:t>
            </w:r>
          </w:p>
        </w:tc>
        <w:tc>
          <w:tcPr>
            <w:tcW w:w="3690" w:type="dxa"/>
            <w:shd w:val="clear" w:color="auto" w:fill="auto"/>
          </w:tcPr>
          <w:p w14:paraId="0F6A1CCA" w14:textId="15E43353" w:rsidR="001343C2" w:rsidRPr="00DD4726" w:rsidRDefault="004E0985" w:rsidP="00FC77F5">
            <w:pPr>
              <w:spacing w:after="120"/>
              <w:ind w:left="72"/>
              <w:rPr>
                <w:rFonts w:eastAsia="Calibri" w:cs="Arial"/>
              </w:rPr>
            </w:pPr>
            <w:r>
              <w:rPr>
                <w:rFonts w:eastAsia="Calibri" w:cs="Arial"/>
              </w:rPr>
              <w:t>This is a required field.</w:t>
            </w:r>
          </w:p>
        </w:tc>
      </w:tr>
      <w:tr w:rsidR="001343C2" w:rsidRPr="00DD4726" w14:paraId="5EC4E8AE" w14:textId="77777777" w:rsidTr="00A81C65">
        <w:trPr>
          <w:cantSplit/>
        </w:trPr>
        <w:tc>
          <w:tcPr>
            <w:tcW w:w="1075" w:type="dxa"/>
          </w:tcPr>
          <w:p w14:paraId="64971F2B" w14:textId="7E9EA358" w:rsidR="001343C2" w:rsidRPr="00DD4726" w:rsidRDefault="001343C2" w:rsidP="00FC77F5">
            <w:pPr>
              <w:spacing w:after="120"/>
              <w:ind w:left="72"/>
              <w:rPr>
                <w:rFonts w:eastAsia="Calibri" w:cs="Arial"/>
              </w:rPr>
            </w:pPr>
            <w:r w:rsidRPr="002702FF">
              <w:rPr>
                <w:rFonts w:cs="Arial"/>
                <w:bCs/>
              </w:rPr>
              <w:lastRenderedPageBreak/>
              <w:t>14.25</w:t>
            </w:r>
          </w:p>
        </w:tc>
        <w:tc>
          <w:tcPr>
            <w:tcW w:w="1975" w:type="dxa"/>
            <w:shd w:val="clear" w:color="auto" w:fill="auto"/>
          </w:tcPr>
          <w:p w14:paraId="1493B3B4" w14:textId="26ED580A" w:rsidR="001343C2" w:rsidRPr="00DD4726" w:rsidRDefault="001343C2" w:rsidP="00FC77F5">
            <w:pPr>
              <w:spacing w:after="120"/>
              <w:ind w:left="72"/>
              <w:rPr>
                <w:rFonts w:eastAsia="Calibri" w:cs="Arial"/>
              </w:rPr>
            </w:pPr>
            <w:r w:rsidRPr="002702FF">
              <w:rPr>
                <w:rFonts w:cs="Arial"/>
                <w:bCs/>
              </w:rPr>
              <w:t>Education Plan Amendment Date</w:t>
            </w:r>
          </w:p>
        </w:tc>
        <w:tc>
          <w:tcPr>
            <w:tcW w:w="4415" w:type="dxa"/>
            <w:shd w:val="clear" w:color="auto" w:fill="auto"/>
          </w:tcPr>
          <w:p w14:paraId="1FAC5A86" w14:textId="77777777" w:rsidR="001343C2" w:rsidRDefault="001343C2" w:rsidP="00FC77F5">
            <w:pPr>
              <w:spacing w:after="120"/>
              <w:ind w:left="72"/>
              <w:rPr>
                <w:rFonts w:cs="Arial"/>
              </w:rPr>
            </w:pPr>
            <w:r w:rsidRPr="002702FF">
              <w:rPr>
                <w:rFonts w:cs="Arial"/>
              </w:rPr>
              <w:t>The date that a student's individualized program: Individual Family Service Plan (IFSP), Individualized Education Program (IEP), or Individual Service Plan (ISP) was amended. This date may also reflect the date in which services change as defined in the Education Plan.</w:t>
            </w:r>
          </w:p>
          <w:p w14:paraId="7FF3EA6D" w14:textId="5AB922B6" w:rsidR="00735116" w:rsidRDefault="00E63A67" w:rsidP="00FC77F5">
            <w:pPr>
              <w:spacing w:after="120"/>
              <w:ind w:left="72"/>
              <w:rPr>
                <w:rFonts w:cs="Arial"/>
              </w:rPr>
            </w:pPr>
            <w:r>
              <w:rPr>
                <w:rFonts w:cs="Arial"/>
              </w:rPr>
              <w:t xml:space="preserve">NOTE: </w:t>
            </w:r>
            <w:r w:rsidR="00735116" w:rsidRPr="002702FF">
              <w:rPr>
                <w:rFonts w:cs="Arial"/>
              </w:rPr>
              <w:t>Parental consent is not required for an amendment.</w:t>
            </w:r>
          </w:p>
          <w:p w14:paraId="0161B645" w14:textId="71CCCD29" w:rsidR="00735116" w:rsidRPr="00DD4726" w:rsidRDefault="00735116" w:rsidP="00FC77F5">
            <w:pPr>
              <w:spacing w:after="120"/>
              <w:ind w:left="72"/>
              <w:rPr>
                <w:rFonts w:eastAsia="Calibri" w:cs="Arial"/>
              </w:rPr>
            </w:pPr>
            <w:r w:rsidRPr="002702FF">
              <w:rPr>
                <w:rFonts w:cs="Arial"/>
              </w:rPr>
              <w:t xml:space="preserve">Parents must be included in review of the IFSP/IEP/ISP, but signatures are not required.  </w:t>
            </w:r>
          </w:p>
        </w:tc>
        <w:tc>
          <w:tcPr>
            <w:tcW w:w="3690" w:type="dxa"/>
            <w:shd w:val="clear" w:color="auto" w:fill="auto"/>
          </w:tcPr>
          <w:p w14:paraId="1D408272" w14:textId="72E58238" w:rsidR="001343C2" w:rsidRDefault="00735116" w:rsidP="00FC77F5">
            <w:pPr>
              <w:spacing w:after="120"/>
              <w:ind w:left="72"/>
              <w:rPr>
                <w:rFonts w:cs="Arial"/>
              </w:rPr>
            </w:pPr>
            <w:r>
              <w:rPr>
                <w:rFonts w:cs="Arial"/>
              </w:rPr>
              <w:t>T</w:t>
            </w:r>
            <w:r w:rsidR="00E63A67">
              <w:rPr>
                <w:rFonts w:cs="Arial"/>
              </w:rPr>
              <w:t xml:space="preserve">his </w:t>
            </w:r>
            <w:r w:rsidR="00936E92">
              <w:rPr>
                <w:rFonts w:cs="Arial"/>
              </w:rPr>
              <w:t xml:space="preserve">is a required </w:t>
            </w:r>
            <w:r w:rsidR="00E63A67">
              <w:rPr>
                <w:rFonts w:cs="Arial"/>
              </w:rPr>
              <w:t>field if</w:t>
            </w:r>
            <w:r>
              <w:rPr>
                <w:rFonts w:cs="Arial"/>
              </w:rPr>
              <w:t>:</w:t>
            </w:r>
          </w:p>
          <w:p w14:paraId="212D1A05" w14:textId="20448117" w:rsidR="00735116" w:rsidRDefault="00735116" w:rsidP="00FC77F5">
            <w:pPr>
              <w:spacing w:after="120"/>
              <w:ind w:left="72"/>
              <w:rPr>
                <w:rFonts w:eastAsia="Calibri" w:cs="Arial"/>
              </w:rPr>
            </w:pPr>
            <w:r>
              <w:rPr>
                <w:rFonts w:eastAsia="Calibri" w:cs="Arial"/>
              </w:rPr>
              <w:t xml:space="preserve">1) </w:t>
            </w:r>
            <w:r w:rsidRPr="00735116">
              <w:rPr>
                <w:rFonts w:eastAsia="Calibri" w:cs="Arial"/>
              </w:rPr>
              <w:t>The Education Plan Type 100 (IEP), 150 (IFSP), or 200 (ISP)</w:t>
            </w:r>
            <w:r w:rsidR="00E63A67">
              <w:rPr>
                <w:rFonts w:eastAsia="Calibri" w:cs="Arial"/>
              </w:rPr>
              <w:t>, and</w:t>
            </w:r>
          </w:p>
          <w:p w14:paraId="67EEB6D0" w14:textId="77777777" w:rsidR="00E63A67" w:rsidRDefault="00735116" w:rsidP="00FC77F5">
            <w:pPr>
              <w:spacing w:after="120"/>
              <w:ind w:left="72"/>
              <w:rPr>
                <w:rFonts w:eastAsia="Calibri" w:cs="Arial"/>
              </w:rPr>
            </w:pPr>
            <w:r>
              <w:rPr>
                <w:rFonts w:eastAsia="Calibri" w:cs="Arial"/>
              </w:rPr>
              <w:t xml:space="preserve">2) </w:t>
            </w:r>
            <w:r w:rsidR="00E63A67">
              <w:rPr>
                <w:rFonts w:eastAsia="Calibri" w:cs="Arial"/>
              </w:rPr>
              <w:t>Special Education Meeting Type Code and Special Education Meeting Date match a SPED record for the same SSID, Reporting LEA, and SELPA Code in the ODS, and any of the following fields do not match:</w:t>
            </w:r>
          </w:p>
          <w:p w14:paraId="1AC7E94B" w14:textId="7F19248C" w:rsidR="00735116" w:rsidRPr="00C20015" w:rsidRDefault="00E63A67" w:rsidP="00AE2992">
            <w:pPr>
              <w:pStyle w:val="ListParagraph"/>
              <w:numPr>
                <w:ilvl w:val="0"/>
                <w:numId w:val="166"/>
              </w:numPr>
              <w:spacing w:after="120"/>
              <w:ind w:left="432" w:hanging="216"/>
              <w:contextualSpacing w:val="0"/>
              <w:rPr>
                <w:rFonts w:eastAsia="Calibri" w:cs="Arial"/>
                <w:i/>
              </w:rPr>
            </w:pPr>
            <w:r w:rsidRPr="00C20015">
              <w:rPr>
                <w:rFonts w:eastAsia="Calibri" w:cs="Arial"/>
                <w:i/>
              </w:rPr>
              <w:t>Primary Residence Code</w:t>
            </w:r>
          </w:p>
          <w:p w14:paraId="5B692E4C" w14:textId="77777777" w:rsidR="00E63A67" w:rsidRPr="00C20015" w:rsidRDefault="00E63A67" w:rsidP="00AE2992">
            <w:pPr>
              <w:pStyle w:val="ListParagraph"/>
              <w:numPr>
                <w:ilvl w:val="0"/>
                <w:numId w:val="166"/>
              </w:numPr>
              <w:spacing w:after="120"/>
              <w:ind w:left="432" w:hanging="216"/>
              <w:contextualSpacing w:val="0"/>
              <w:rPr>
                <w:rFonts w:eastAsia="Calibri" w:cs="Arial"/>
                <w:i/>
              </w:rPr>
            </w:pPr>
            <w:r w:rsidRPr="00C20015">
              <w:rPr>
                <w:rFonts w:eastAsia="Calibri" w:cs="Arial"/>
                <w:i/>
              </w:rPr>
              <w:t>Special Education Program Setting</w:t>
            </w:r>
          </w:p>
          <w:p w14:paraId="0C1B14CA" w14:textId="77777777" w:rsidR="00E63A67" w:rsidRPr="00C20015" w:rsidRDefault="00E63A67" w:rsidP="00AE2992">
            <w:pPr>
              <w:pStyle w:val="ListParagraph"/>
              <w:numPr>
                <w:ilvl w:val="0"/>
                <w:numId w:val="166"/>
              </w:numPr>
              <w:spacing w:after="120"/>
              <w:ind w:left="432" w:hanging="216"/>
              <w:contextualSpacing w:val="0"/>
              <w:rPr>
                <w:rFonts w:eastAsia="Calibri" w:cs="Arial"/>
                <w:i/>
              </w:rPr>
            </w:pPr>
            <w:r w:rsidRPr="00C20015">
              <w:rPr>
                <w:rFonts w:eastAsia="Calibri" w:cs="Arial"/>
                <w:i/>
              </w:rPr>
              <w:t>Preschool Program Setting Service Location</w:t>
            </w:r>
          </w:p>
          <w:p w14:paraId="171C1FEC" w14:textId="77777777" w:rsidR="00E63A67" w:rsidRPr="00C20015" w:rsidRDefault="00E63A67" w:rsidP="00AE2992">
            <w:pPr>
              <w:pStyle w:val="ListParagraph"/>
              <w:numPr>
                <w:ilvl w:val="0"/>
                <w:numId w:val="166"/>
              </w:numPr>
              <w:spacing w:after="120"/>
              <w:ind w:left="432" w:hanging="216"/>
              <w:contextualSpacing w:val="0"/>
              <w:rPr>
                <w:rFonts w:eastAsia="Calibri" w:cs="Arial"/>
                <w:i/>
              </w:rPr>
            </w:pPr>
            <w:r w:rsidRPr="00C20015">
              <w:rPr>
                <w:rFonts w:eastAsia="Calibri" w:cs="Arial"/>
                <w:i/>
              </w:rPr>
              <w:t>Preschool Program Ten Weekly Hours or Greater Indicator</w:t>
            </w:r>
          </w:p>
          <w:p w14:paraId="4652774B" w14:textId="5F165FE1" w:rsidR="00E63A67" w:rsidRPr="00C20015" w:rsidRDefault="00E63A67" w:rsidP="00AE2992">
            <w:pPr>
              <w:pStyle w:val="ListParagraph"/>
              <w:numPr>
                <w:ilvl w:val="0"/>
                <w:numId w:val="166"/>
              </w:numPr>
              <w:spacing w:after="120"/>
              <w:ind w:left="432" w:hanging="216"/>
              <w:contextualSpacing w:val="0"/>
              <w:rPr>
                <w:rFonts w:eastAsia="Calibri" w:cs="Arial"/>
                <w:i/>
              </w:rPr>
            </w:pPr>
            <w:r w:rsidRPr="00C20015">
              <w:rPr>
                <w:rFonts w:eastAsia="Calibri" w:cs="Arial"/>
                <w:i/>
              </w:rPr>
              <w:t>General Education Participation Percentage Range</w:t>
            </w:r>
          </w:p>
          <w:p w14:paraId="786924C2" w14:textId="6A6C0DDD" w:rsidR="001151F6" w:rsidRPr="00C20015" w:rsidRDefault="001151F6" w:rsidP="00AE2992">
            <w:pPr>
              <w:pStyle w:val="ListParagraph"/>
              <w:numPr>
                <w:ilvl w:val="0"/>
                <w:numId w:val="166"/>
              </w:numPr>
              <w:spacing w:after="120"/>
              <w:ind w:left="432" w:hanging="216"/>
              <w:contextualSpacing w:val="0"/>
              <w:rPr>
                <w:rFonts w:eastAsia="Calibri" w:cs="Arial"/>
                <w:i/>
              </w:rPr>
            </w:pPr>
            <w:r w:rsidRPr="00C20015">
              <w:rPr>
                <w:rFonts w:eastAsia="Calibri" w:cs="Arial"/>
                <w:i/>
              </w:rPr>
              <w:t>Special Transportation Indicator</w:t>
            </w:r>
          </w:p>
          <w:p w14:paraId="1C9A192F" w14:textId="06DCC8F7" w:rsidR="001151F6" w:rsidRPr="007B57FB" w:rsidRDefault="001151F6" w:rsidP="00AE2992">
            <w:pPr>
              <w:pStyle w:val="ListParagraph"/>
              <w:numPr>
                <w:ilvl w:val="0"/>
                <w:numId w:val="166"/>
              </w:numPr>
              <w:spacing w:after="120"/>
              <w:ind w:left="432" w:hanging="216"/>
              <w:contextualSpacing w:val="0"/>
              <w:rPr>
                <w:rFonts w:eastAsia="Calibri" w:cs="Arial"/>
              </w:rPr>
            </w:pPr>
            <w:r w:rsidRPr="00C20015">
              <w:rPr>
                <w:rFonts w:eastAsia="Calibri" w:cs="Arial"/>
                <w:i/>
              </w:rPr>
              <w:t>Any of the 8 Postsecondary elements</w:t>
            </w:r>
            <w:r w:rsidRPr="007B57FB">
              <w:rPr>
                <w:rFonts w:eastAsia="Calibri" w:cs="Arial"/>
              </w:rPr>
              <w:t xml:space="preserve"> (fields 14.36 – 14.43)</w:t>
            </w:r>
          </w:p>
        </w:tc>
      </w:tr>
      <w:tr w:rsidR="001343C2" w:rsidRPr="00DD4726" w14:paraId="313BDA4C" w14:textId="77777777" w:rsidTr="00A81C65">
        <w:trPr>
          <w:cantSplit/>
        </w:trPr>
        <w:tc>
          <w:tcPr>
            <w:tcW w:w="1075" w:type="dxa"/>
          </w:tcPr>
          <w:p w14:paraId="34360932" w14:textId="7A318B91" w:rsidR="001343C2" w:rsidRPr="00DD4726" w:rsidRDefault="001343C2" w:rsidP="00FC77F5">
            <w:pPr>
              <w:spacing w:after="120"/>
              <w:ind w:left="72"/>
              <w:rPr>
                <w:rFonts w:eastAsia="Calibri" w:cs="Arial"/>
              </w:rPr>
            </w:pPr>
            <w:r w:rsidRPr="002702FF">
              <w:rPr>
                <w:rFonts w:cs="Arial"/>
                <w:bCs/>
              </w:rPr>
              <w:t>14.26</w:t>
            </w:r>
          </w:p>
        </w:tc>
        <w:tc>
          <w:tcPr>
            <w:tcW w:w="1975" w:type="dxa"/>
            <w:shd w:val="clear" w:color="auto" w:fill="auto"/>
          </w:tcPr>
          <w:p w14:paraId="180B9F1B" w14:textId="59C43D8C" w:rsidR="001343C2" w:rsidRPr="00DD4726" w:rsidRDefault="001343C2" w:rsidP="00FC77F5">
            <w:pPr>
              <w:spacing w:after="120"/>
              <w:ind w:left="72"/>
              <w:rPr>
                <w:rFonts w:eastAsia="Calibri" w:cs="Arial"/>
              </w:rPr>
            </w:pPr>
            <w:r w:rsidRPr="002702FF">
              <w:rPr>
                <w:rFonts w:cs="Arial"/>
                <w:bCs/>
              </w:rPr>
              <w:t>Primary Residence Code</w:t>
            </w:r>
          </w:p>
        </w:tc>
        <w:tc>
          <w:tcPr>
            <w:tcW w:w="4415" w:type="dxa"/>
            <w:shd w:val="clear" w:color="auto" w:fill="auto"/>
          </w:tcPr>
          <w:p w14:paraId="10E37D6B" w14:textId="70628449" w:rsidR="001343C2" w:rsidRPr="00DD4726" w:rsidRDefault="001343C2" w:rsidP="00FC77F5">
            <w:pPr>
              <w:spacing w:after="120"/>
              <w:ind w:left="72"/>
              <w:rPr>
                <w:rFonts w:eastAsia="Calibri" w:cs="Arial"/>
              </w:rPr>
            </w:pPr>
            <w:r w:rsidRPr="002702FF">
              <w:rPr>
                <w:rFonts w:cs="Arial"/>
              </w:rPr>
              <w:t>A coded value representing the student's Primary Residence Category. A Primary Residence Category is a category describing the location where an individual lives most often, whether or not the location is considered “permanent.”</w:t>
            </w:r>
          </w:p>
        </w:tc>
        <w:tc>
          <w:tcPr>
            <w:tcW w:w="3690" w:type="dxa"/>
            <w:shd w:val="clear" w:color="auto" w:fill="auto"/>
          </w:tcPr>
          <w:p w14:paraId="6954DAA6" w14:textId="77777777" w:rsidR="001343C2" w:rsidRDefault="007A73CD" w:rsidP="00FC77F5">
            <w:pPr>
              <w:spacing w:after="120"/>
              <w:ind w:left="72"/>
              <w:rPr>
                <w:rFonts w:cs="Arial"/>
              </w:rPr>
            </w:pPr>
            <w:r>
              <w:rPr>
                <w:rFonts w:cs="Arial"/>
              </w:rPr>
              <w:t>Note: The CDE uses the homeless codes submitted to CALPADS from LEA’s SIS on the SPRG.</w:t>
            </w:r>
          </w:p>
          <w:p w14:paraId="024F249A" w14:textId="397DFDE1" w:rsidR="007A73CD" w:rsidRPr="00DD4726" w:rsidRDefault="007A73CD" w:rsidP="00FC77F5">
            <w:pPr>
              <w:spacing w:after="120"/>
              <w:ind w:left="72"/>
              <w:rPr>
                <w:rFonts w:eastAsia="Calibri" w:cs="Arial"/>
              </w:rPr>
            </w:pPr>
            <w:r>
              <w:rPr>
                <w:rFonts w:eastAsia="Calibri" w:cs="Arial"/>
              </w:rPr>
              <w:t xml:space="preserve">Students reported in 220 – </w:t>
            </w:r>
            <w:r w:rsidRPr="007B57FB">
              <w:rPr>
                <w:rFonts w:eastAsia="Calibri" w:cs="Arial"/>
                <w:i/>
              </w:rPr>
              <w:t>Licensed Children’s Institution (LCI)</w:t>
            </w:r>
            <w:r>
              <w:rPr>
                <w:rFonts w:eastAsia="Calibri" w:cs="Arial"/>
              </w:rPr>
              <w:t xml:space="preserve"> are excluded in the disproportionality calculations.</w:t>
            </w:r>
          </w:p>
        </w:tc>
      </w:tr>
      <w:tr w:rsidR="001343C2" w:rsidRPr="00DD4726" w14:paraId="372FFCAC" w14:textId="77777777" w:rsidTr="00A81C65">
        <w:trPr>
          <w:cantSplit/>
        </w:trPr>
        <w:tc>
          <w:tcPr>
            <w:tcW w:w="1075" w:type="dxa"/>
          </w:tcPr>
          <w:p w14:paraId="2CD7AAA5" w14:textId="2F7076A7" w:rsidR="001343C2" w:rsidRPr="00DD4726" w:rsidRDefault="001343C2" w:rsidP="00FC77F5">
            <w:pPr>
              <w:spacing w:after="120"/>
              <w:ind w:left="72"/>
              <w:rPr>
                <w:rFonts w:eastAsia="Calibri" w:cs="Arial"/>
              </w:rPr>
            </w:pPr>
            <w:r w:rsidRPr="002702FF">
              <w:rPr>
                <w:rFonts w:cs="Arial"/>
                <w:bCs/>
              </w:rPr>
              <w:lastRenderedPageBreak/>
              <w:t>14.27</w:t>
            </w:r>
          </w:p>
        </w:tc>
        <w:tc>
          <w:tcPr>
            <w:tcW w:w="1975" w:type="dxa"/>
            <w:shd w:val="clear" w:color="auto" w:fill="auto"/>
          </w:tcPr>
          <w:p w14:paraId="68BA39C1" w14:textId="0884A350" w:rsidR="001343C2" w:rsidRPr="00DD4726" w:rsidRDefault="001343C2" w:rsidP="00FC77F5">
            <w:pPr>
              <w:spacing w:after="120"/>
              <w:ind w:left="72"/>
              <w:rPr>
                <w:rFonts w:eastAsia="Calibri" w:cs="Arial"/>
              </w:rPr>
            </w:pPr>
            <w:r w:rsidRPr="002702FF">
              <w:rPr>
                <w:rFonts w:cs="Arial"/>
                <w:bCs/>
              </w:rPr>
              <w:t xml:space="preserve">Special Education Initial </w:t>
            </w:r>
            <w:r>
              <w:rPr>
                <w:rFonts w:cs="Arial"/>
                <w:bCs/>
              </w:rPr>
              <w:t xml:space="preserve">Entry </w:t>
            </w:r>
            <w:r w:rsidRPr="002702FF">
              <w:rPr>
                <w:rFonts w:cs="Arial"/>
                <w:bCs/>
              </w:rPr>
              <w:t>Start Date</w:t>
            </w:r>
          </w:p>
        </w:tc>
        <w:tc>
          <w:tcPr>
            <w:tcW w:w="4415" w:type="dxa"/>
            <w:shd w:val="clear" w:color="auto" w:fill="auto"/>
          </w:tcPr>
          <w:p w14:paraId="4B469BB2" w14:textId="0E79D0CB" w:rsidR="001343C2" w:rsidRPr="00DD4726" w:rsidRDefault="001343C2" w:rsidP="00FC77F5">
            <w:pPr>
              <w:spacing w:after="120"/>
              <w:ind w:left="72"/>
              <w:rPr>
                <w:rFonts w:eastAsia="Calibri" w:cs="Arial"/>
              </w:rPr>
            </w:pPr>
            <w:r w:rsidRPr="002702FF">
              <w:rPr>
                <w:rFonts w:cs="Arial"/>
              </w:rPr>
              <w:t xml:space="preserve">The date when the student first entered special education.  It is also defined as the date when the Individualized Education Program (IEP) Team determined the student eligible for special education services and parental acceptance of the plan. </w:t>
            </w:r>
          </w:p>
        </w:tc>
        <w:tc>
          <w:tcPr>
            <w:tcW w:w="3690" w:type="dxa"/>
            <w:shd w:val="clear" w:color="auto" w:fill="auto"/>
          </w:tcPr>
          <w:p w14:paraId="1D58AC09" w14:textId="5EA17B7B" w:rsidR="007060E3" w:rsidRDefault="007060E3" w:rsidP="00FC77F5">
            <w:pPr>
              <w:spacing w:after="120"/>
              <w:ind w:left="72"/>
              <w:rPr>
                <w:rFonts w:cs="Arial"/>
              </w:rPr>
            </w:pPr>
            <w:r>
              <w:rPr>
                <w:rFonts w:cs="Arial"/>
              </w:rPr>
              <w:t xml:space="preserve">This is a required field </w:t>
            </w:r>
            <w:r w:rsidR="009F6207">
              <w:rPr>
                <w:rFonts w:cs="Arial"/>
              </w:rPr>
              <w:t>if</w:t>
            </w:r>
            <w:r>
              <w:rPr>
                <w:rFonts w:cs="Arial"/>
              </w:rPr>
              <w:t xml:space="preserve"> Education Plan Type </w:t>
            </w:r>
            <w:r w:rsidR="009F6207">
              <w:rPr>
                <w:rFonts w:cs="Arial"/>
              </w:rPr>
              <w:t>is</w:t>
            </w:r>
            <w:r>
              <w:rPr>
                <w:rFonts w:cs="Arial"/>
              </w:rPr>
              <w:t xml:space="preserve"> 100 (IEP), 150 (IFSP), 200 (ISP).</w:t>
            </w:r>
          </w:p>
          <w:p w14:paraId="6ECFDBCB" w14:textId="5A3419A4" w:rsidR="001343C2" w:rsidRPr="00DD4726" w:rsidRDefault="001343C2" w:rsidP="00FC77F5">
            <w:pPr>
              <w:spacing w:after="120"/>
              <w:ind w:left="72"/>
              <w:rPr>
                <w:rFonts w:eastAsia="Calibri" w:cs="Arial"/>
              </w:rPr>
            </w:pPr>
            <w:r w:rsidRPr="002702FF">
              <w:rPr>
                <w:rFonts w:cs="Arial"/>
              </w:rPr>
              <w:t>If this date is not known or not available, use the best approximate date.</w:t>
            </w:r>
            <w:r w:rsidRPr="002702FF">
              <w:rPr>
                <w:rFonts w:cs="Arial"/>
              </w:rPr>
              <w:br/>
            </w:r>
            <w:r w:rsidRPr="002702FF">
              <w:rPr>
                <w:rFonts w:cs="Arial"/>
              </w:rPr>
              <w:br/>
              <w:t>Once this date is identified, the date should never change, even if the student moves from one SELPA or district to another or moves between special and regular education programs (exits Special Education</w:t>
            </w:r>
            <w:r>
              <w:rPr>
                <w:rFonts w:cs="Arial"/>
              </w:rPr>
              <w:t xml:space="preserve"> </w:t>
            </w:r>
            <w:r w:rsidRPr="002702FF">
              <w:rPr>
                <w:rFonts w:cs="Arial"/>
              </w:rPr>
              <w:t>and then re-enters).</w:t>
            </w:r>
          </w:p>
        </w:tc>
      </w:tr>
      <w:tr w:rsidR="001343C2" w:rsidRPr="00DD4726" w14:paraId="691C92C3" w14:textId="77777777" w:rsidTr="00A81C65">
        <w:trPr>
          <w:cantSplit/>
        </w:trPr>
        <w:tc>
          <w:tcPr>
            <w:tcW w:w="1075" w:type="dxa"/>
          </w:tcPr>
          <w:p w14:paraId="03B04D6E" w14:textId="537D882B" w:rsidR="001343C2" w:rsidRPr="00DD4726" w:rsidRDefault="001343C2" w:rsidP="00FC77F5">
            <w:pPr>
              <w:spacing w:after="120"/>
              <w:ind w:left="72"/>
              <w:rPr>
                <w:rFonts w:eastAsia="Calibri" w:cs="Arial"/>
              </w:rPr>
            </w:pPr>
            <w:r w:rsidRPr="002702FF">
              <w:rPr>
                <w:rFonts w:cs="Arial"/>
                <w:bCs/>
              </w:rPr>
              <w:t>14.28</w:t>
            </w:r>
          </w:p>
        </w:tc>
        <w:tc>
          <w:tcPr>
            <w:tcW w:w="1975" w:type="dxa"/>
            <w:shd w:val="clear" w:color="auto" w:fill="auto"/>
          </w:tcPr>
          <w:p w14:paraId="1D972D3C" w14:textId="11DDCBBD" w:rsidR="001343C2" w:rsidRPr="00DD4726" w:rsidRDefault="001343C2" w:rsidP="00FC77F5">
            <w:pPr>
              <w:spacing w:after="120"/>
              <w:ind w:left="72"/>
              <w:rPr>
                <w:rFonts w:eastAsia="Calibri" w:cs="Arial"/>
              </w:rPr>
            </w:pPr>
            <w:r w:rsidRPr="002702FF">
              <w:rPr>
                <w:rFonts w:cs="Arial"/>
                <w:bCs/>
              </w:rPr>
              <w:t>Disability 1 Code</w:t>
            </w:r>
          </w:p>
        </w:tc>
        <w:tc>
          <w:tcPr>
            <w:tcW w:w="4415" w:type="dxa"/>
            <w:shd w:val="clear" w:color="auto" w:fill="auto"/>
          </w:tcPr>
          <w:p w14:paraId="4BAF1A15" w14:textId="1451C482" w:rsidR="001343C2" w:rsidRPr="00DD4726" w:rsidRDefault="001343C2" w:rsidP="00FC77F5">
            <w:pPr>
              <w:spacing w:after="120"/>
              <w:ind w:left="72"/>
              <w:rPr>
                <w:rFonts w:eastAsia="Calibri" w:cs="Arial"/>
              </w:rPr>
            </w:pPr>
            <w:r w:rsidRPr="002702FF">
              <w:rPr>
                <w:rFonts w:cs="Arial"/>
              </w:rPr>
              <w:t>A coded value representing a Disability 1 Category. A disability means the student has qualified for services under one of the 13 eligibility categories in the IDEA and need</w:t>
            </w:r>
            <w:r w:rsidR="00FC77F5">
              <w:rPr>
                <w:rFonts w:cs="Arial"/>
              </w:rPr>
              <w:t>s</w:t>
            </w:r>
            <w:r w:rsidRPr="002702FF">
              <w:rPr>
                <w:rFonts w:cs="Arial"/>
              </w:rPr>
              <w:t xml:space="preserve"> special education or related services.</w:t>
            </w:r>
          </w:p>
        </w:tc>
        <w:tc>
          <w:tcPr>
            <w:tcW w:w="3690" w:type="dxa"/>
            <w:shd w:val="clear" w:color="auto" w:fill="auto"/>
          </w:tcPr>
          <w:p w14:paraId="5196BDB4" w14:textId="59DCCE11" w:rsidR="007060E3" w:rsidRDefault="007060E3" w:rsidP="00FC77F5">
            <w:pPr>
              <w:spacing w:after="120"/>
              <w:ind w:left="72"/>
              <w:rPr>
                <w:rFonts w:cs="Arial"/>
              </w:rPr>
            </w:pPr>
            <w:r>
              <w:rPr>
                <w:rFonts w:cs="Arial"/>
              </w:rPr>
              <w:t>This is a required field if Education Plan Type is 100 (IEP), 150 (IFSP), or 200 (ISP).</w:t>
            </w:r>
          </w:p>
          <w:p w14:paraId="178875D1" w14:textId="08317A0C" w:rsidR="001343C2" w:rsidRPr="00DD4726" w:rsidRDefault="00132E09" w:rsidP="00FC77F5">
            <w:pPr>
              <w:spacing w:after="120"/>
              <w:ind w:left="72"/>
              <w:rPr>
                <w:rFonts w:eastAsia="Calibri" w:cs="Arial"/>
              </w:rPr>
            </w:pPr>
            <w:r>
              <w:rPr>
                <w:rFonts w:cs="Arial"/>
              </w:rPr>
              <w:t>Note: The disability, Code 310</w:t>
            </w:r>
            <w:r w:rsidR="007A73CD">
              <w:rPr>
                <w:rFonts w:cs="Arial"/>
              </w:rPr>
              <w:t xml:space="preserve"> – </w:t>
            </w:r>
            <w:r w:rsidR="007A73CD" w:rsidRPr="007A73CD">
              <w:rPr>
                <w:rFonts w:cs="Arial"/>
                <w:i/>
              </w:rPr>
              <w:t>M</w:t>
            </w:r>
            <w:r w:rsidRPr="007A73CD">
              <w:rPr>
                <w:rFonts w:cs="Arial"/>
                <w:i/>
              </w:rPr>
              <w:t>ultiple disabilities</w:t>
            </w:r>
            <w:r>
              <w:rPr>
                <w:rFonts w:cs="Arial"/>
              </w:rPr>
              <w:t xml:space="preserve"> is always a primary disability (Disability 1) and never a secondary disability (Disability 2) </w:t>
            </w:r>
          </w:p>
        </w:tc>
      </w:tr>
      <w:tr w:rsidR="001343C2" w:rsidRPr="00DD4726" w14:paraId="1030E76A" w14:textId="77777777" w:rsidTr="00A81C65">
        <w:trPr>
          <w:cantSplit/>
        </w:trPr>
        <w:tc>
          <w:tcPr>
            <w:tcW w:w="1075" w:type="dxa"/>
          </w:tcPr>
          <w:p w14:paraId="4A6325EC" w14:textId="20C85121" w:rsidR="001343C2" w:rsidRPr="00DD4726" w:rsidRDefault="001343C2" w:rsidP="00FC77F5">
            <w:pPr>
              <w:spacing w:after="120"/>
              <w:ind w:left="72"/>
              <w:rPr>
                <w:rFonts w:eastAsia="Calibri" w:cs="Arial"/>
              </w:rPr>
            </w:pPr>
            <w:r w:rsidRPr="002702FF">
              <w:rPr>
                <w:rFonts w:cs="Arial"/>
                <w:bCs/>
              </w:rPr>
              <w:t>14.29</w:t>
            </w:r>
          </w:p>
        </w:tc>
        <w:tc>
          <w:tcPr>
            <w:tcW w:w="1975" w:type="dxa"/>
            <w:shd w:val="clear" w:color="auto" w:fill="auto"/>
          </w:tcPr>
          <w:p w14:paraId="58B2B1CA" w14:textId="3FDD28B8" w:rsidR="001343C2" w:rsidRPr="00DD4726" w:rsidRDefault="001343C2" w:rsidP="00FC77F5">
            <w:pPr>
              <w:spacing w:after="120"/>
              <w:ind w:left="72"/>
              <w:rPr>
                <w:rFonts w:eastAsia="Calibri" w:cs="Arial"/>
              </w:rPr>
            </w:pPr>
            <w:r w:rsidRPr="002702FF">
              <w:rPr>
                <w:rFonts w:cs="Arial"/>
                <w:bCs/>
              </w:rPr>
              <w:t>Disability 2 Code</w:t>
            </w:r>
          </w:p>
        </w:tc>
        <w:tc>
          <w:tcPr>
            <w:tcW w:w="4415" w:type="dxa"/>
            <w:shd w:val="clear" w:color="auto" w:fill="auto"/>
          </w:tcPr>
          <w:p w14:paraId="5A5B712A" w14:textId="09951845" w:rsidR="001343C2" w:rsidRPr="00DD4726" w:rsidRDefault="001343C2" w:rsidP="00FC77F5">
            <w:pPr>
              <w:spacing w:after="120"/>
              <w:ind w:left="72"/>
              <w:rPr>
                <w:rFonts w:eastAsia="Calibri" w:cs="Arial"/>
              </w:rPr>
            </w:pPr>
            <w:r w:rsidRPr="002702FF">
              <w:rPr>
                <w:rFonts w:cs="Arial"/>
              </w:rPr>
              <w:t>A coded value representing a Disability 2 Category. A disability means the student has qualified for services under one of the 13 eligibility categories in the IDEA and need</w:t>
            </w:r>
            <w:r w:rsidR="00FC77F5">
              <w:rPr>
                <w:rFonts w:cs="Arial"/>
              </w:rPr>
              <w:t>s</w:t>
            </w:r>
            <w:r w:rsidRPr="002702FF">
              <w:rPr>
                <w:rFonts w:cs="Arial"/>
              </w:rPr>
              <w:t xml:space="preserve"> special education or related services.</w:t>
            </w:r>
          </w:p>
        </w:tc>
        <w:tc>
          <w:tcPr>
            <w:tcW w:w="3690" w:type="dxa"/>
            <w:shd w:val="clear" w:color="auto" w:fill="auto"/>
          </w:tcPr>
          <w:p w14:paraId="2E484924" w14:textId="4D5891C3" w:rsidR="007060E3" w:rsidRDefault="007060E3" w:rsidP="00FC77F5">
            <w:pPr>
              <w:spacing w:after="120"/>
              <w:ind w:left="72"/>
              <w:rPr>
                <w:rFonts w:cs="Arial"/>
              </w:rPr>
            </w:pPr>
            <w:r>
              <w:rPr>
                <w:rFonts w:cs="Arial"/>
              </w:rPr>
              <w:t>This is a required field if Education Plan Type is 100 (IEP), 150 (IFSP), 200 (ISP).</w:t>
            </w:r>
          </w:p>
          <w:p w14:paraId="01114FD9" w14:textId="14C80DF8" w:rsidR="001343C2" w:rsidRPr="00DD4726" w:rsidRDefault="00132E09" w:rsidP="00FC77F5">
            <w:pPr>
              <w:spacing w:after="120"/>
              <w:ind w:left="72"/>
              <w:rPr>
                <w:rFonts w:eastAsia="Calibri" w:cs="Arial"/>
              </w:rPr>
            </w:pPr>
            <w:r>
              <w:rPr>
                <w:rFonts w:cs="Arial"/>
              </w:rPr>
              <w:t>Note: The disability, Code 310</w:t>
            </w:r>
            <w:r w:rsidR="007A73CD">
              <w:rPr>
                <w:rFonts w:cs="Arial"/>
              </w:rPr>
              <w:t xml:space="preserve"> – </w:t>
            </w:r>
            <w:r w:rsidR="007A73CD" w:rsidRPr="007A73CD">
              <w:rPr>
                <w:rFonts w:cs="Arial"/>
                <w:i/>
              </w:rPr>
              <w:t>Mu</w:t>
            </w:r>
            <w:r w:rsidRPr="007A73CD">
              <w:rPr>
                <w:rFonts w:cs="Arial"/>
                <w:i/>
              </w:rPr>
              <w:t>ltiple disabilities</w:t>
            </w:r>
            <w:r>
              <w:rPr>
                <w:rFonts w:cs="Arial"/>
              </w:rPr>
              <w:t xml:space="preserve"> is always a primary disability (Disability 1) and never a secondary disability (Disability 2)</w:t>
            </w:r>
          </w:p>
        </w:tc>
      </w:tr>
      <w:tr w:rsidR="001343C2" w:rsidRPr="00DD4726" w14:paraId="0A9D8179" w14:textId="77777777" w:rsidTr="00A81C65">
        <w:trPr>
          <w:cantSplit/>
        </w:trPr>
        <w:tc>
          <w:tcPr>
            <w:tcW w:w="1075" w:type="dxa"/>
          </w:tcPr>
          <w:p w14:paraId="02C58615" w14:textId="01E48E5A" w:rsidR="001343C2" w:rsidRPr="00DD4726" w:rsidRDefault="001343C2" w:rsidP="00FC77F5">
            <w:pPr>
              <w:spacing w:after="120"/>
              <w:ind w:left="72"/>
              <w:rPr>
                <w:rFonts w:eastAsia="Calibri" w:cs="Arial"/>
              </w:rPr>
            </w:pPr>
            <w:r w:rsidRPr="002702FF">
              <w:rPr>
                <w:rFonts w:cs="Arial"/>
                <w:bCs/>
              </w:rPr>
              <w:lastRenderedPageBreak/>
              <w:t>14.30</w:t>
            </w:r>
          </w:p>
        </w:tc>
        <w:tc>
          <w:tcPr>
            <w:tcW w:w="1975" w:type="dxa"/>
            <w:shd w:val="clear" w:color="auto" w:fill="auto"/>
          </w:tcPr>
          <w:p w14:paraId="6EB5762B" w14:textId="3835D5E8" w:rsidR="001343C2" w:rsidRPr="00DD4726" w:rsidRDefault="001343C2" w:rsidP="00FC77F5">
            <w:pPr>
              <w:spacing w:after="120"/>
              <w:ind w:left="72"/>
              <w:rPr>
                <w:rFonts w:eastAsia="Calibri" w:cs="Arial"/>
              </w:rPr>
            </w:pPr>
            <w:r w:rsidRPr="002702FF">
              <w:rPr>
                <w:rFonts w:cs="Arial"/>
                <w:bCs/>
              </w:rPr>
              <w:t>Infant Regional Center Services Eligibility Indicator</w:t>
            </w:r>
          </w:p>
        </w:tc>
        <w:tc>
          <w:tcPr>
            <w:tcW w:w="4415" w:type="dxa"/>
            <w:shd w:val="clear" w:color="auto" w:fill="auto"/>
          </w:tcPr>
          <w:p w14:paraId="428345B6" w14:textId="7674770E" w:rsidR="001343C2" w:rsidRPr="00DD4726" w:rsidRDefault="001343C2" w:rsidP="00FC77F5">
            <w:pPr>
              <w:spacing w:after="120"/>
              <w:ind w:left="72"/>
              <w:rPr>
                <w:rFonts w:eastAsia="Calibri" w:cs="Arial"/>
              </w:rPr>
            </w:pPr>
            <w:r w:rsidRPr="002702FF">
              <w:rPr>
                <w:rFonts w:cs="Arial"/>
              </w:rPr>
              <w:t>An indicator of whether or not the student is eligible for regional center services.</w:t>
            </w:r>
          </w:p>
        </w:tc>
        <w:tc>
          <w:tcPr>
            <w:tcW w:w="3690" w:type="dxa"/>
            <w:shd w:val="clear" w:color="auto" w:fill="auto"/>
          </w:tcPr>
          <w:p w14:paraId="5F177C6A" w14:textId="69A287E1" w:rsidR="00FC77F5" w:rsidRDefault="00132E09" w:rsidP="00C20015">
            <w:pPr>
              <w:spacing w:after="120"/>
              <w:ind w:left="72"/>
              <w:rPr>
                <w:rFonts w:cs="Arial"/>
              </w:rPr>
            </w:pPr>
            <w:r>
              <w:rPr>
                <w:rFonts w:cs="Arial"/>
              </w:rPr>
              <w:t xml:space="preserve">This is </w:t>
            </w:r>
            <w:r w:rsidR="007060E3">
              <w:rPr>
                <w:rFonts w:cs="Arial"/>
              </w:rPr>
              <w:t xml:space="preserve">a </w:t>
            </w:r>
            <w:r>
              <w:rPr>
                <w:rFonts w:cs="Arial"/>
              </w:rPr>
              <w:t xml:space="preserve">required </w:t>
            </w:r>
            <w:r w:rsidR="007060E3">
              <w:rPr>
                <w:rFonts w:cs="Arial"/>
              </w:rPr>
              <w:t xml:space="preserve">field </w:t>
            </w:r>
            <w:r>
              <w:rPr>
                <w:rFonts w:cs="Arial"/>
              </w:rPr>
              <w:t>for children who are less than 36 months old and who have a Disability 1 of one of the following:</w:t>
            </w:r>
          </w:p>
          <w:p w14:paraId="3A6B8F9A" w14:textId="37D0C4B7" w:rsidR="00132E09" w:rsidRDefault="00132E09" w:rsidP="00C20015">
            <w:pPr>
              <w:spacing w:after="120"/>
              <w:ind w:left="72"/>
              <w:rPr>
                <w:rFonts w:cs="Arial"/>
              </w:rPr>
            </w:pPr>
            <w:r>
              <w:rPr>
                <w:rFonts w:cs="Arial"/>
              </w:rPr>
              <w:t xml:space="preserve">220 – </w:t>
            </w:r>
            <w:r w:rsidRPr="007B57FB">
              <w:rPr>
                <w:rFonts w:cs="Arial"/>
                <w:i/>
              </w:rPr>
              <w:t>Hard of hearing</w:t>
            </w:r>
          </w:p>
          <w:p w14:paraId="0349A77A" w14:textId="58A0B938" w:rsidR="00132E09" w:rsidRPr="007B57FB" w:rsidRDefault="00132E09" w:rsidP="00C20015">
            <w:pPr>
              <w:spacing w:after="120"/>
              <w:ind w:left="72"/>
              <w:rPr>
                <w:rFonts w:cs="Arial"/>
                <w:i/>
              </w:rPr>
            </w:pPr>
            <w:r>
              <w:rPr>
                <w:rFonts w:cs="Arial"/>
              </w:rPr>
              <w:t xml:space="preserve">230 – </w:t>
            </w:r>
            <w:r w:rsidRPr="007B57FB">
              <w:rPr>
                <w:rFonts w:cs="Arial"/>
                <w:i/>
              </w:rPr>
              <w:t>Deafness/Hearing impairment</w:t>
            </w:r>
          </w:p>
          <w:p w14:paraId="761448D1" w14:textId="62D4AD82" w:rsidR="00132E09" w:rsidRDefault="00132E09" w:rsidP="00C20015">
            <w:pPr>
              <w:spacing w:after="120"/>
              <w:ind w:left="72"/>
              <w:rPr>
                <w:rFonts w:cs="Arial"/>
              </w:rPr>
            </w:pPr>
            <w:r>
              <w:rPr>
                <w:rFonts w:cs="Arial"/>
              </w:rPr>
              <w:t xml:space="preserve">250 – </w:t>
            </w:r>
            <w:r w:rsidRPr="007B57FB">
              <w:rPr>
                <w:rFonts w:cs="Arial"/>
                <w:i/>
              </w:rPr>
              <w:t>Visual impairment</w:t>
            </w:r>
          </w:p>
          <w:p w14:paraId="0DD0CE33" w14:textId="64D10568" w:rsidR="00132E09" w:rsidRDefault="00132E09" w:rsidP="00C20015">
            <w:pPr>
              <w:spacing w:after="120"/>
              <w:ind w:left="72"/>
              <w:rPr>
                <w:rFonts w:cs="Arial"/>
              </w:rPr>
            </w:pPr>
            <w:r>
              <w:rPr>
                <w:rFonts w:cs="Arial"/>
              </w:rPr>
              <w:t xml:space="preserve">270 – </w:t>
            </w:r>
            <w:r w:rsidRPr="007B57FB">
              <w:rPr>
                <w:rFonts w:cs="Arial"/>
                <w:i/>
              </w:rPr>
              <w:t>Orthopedic impairment</w:t>
            </w:r>
          </w:p>
          <w:p w14:paraId="4C52B1F2" w14:textId="4506FDCD" w:rsidR="00132E09" w:rsidRPr="002702FF" w:rsidRDefault="00132E09" w:rsidP="00C20015">
            <w:pPr>
              <w:spacing w:after="120"/>
              <w:ind w:left="72"/>
              <w:rPr>
                <w:rFonts w:cs="Arial"/>
              </w:rPr>
            </w:pPr>
            <w:r>
              <w:rPr>
                <w:rFonts w:cs="Arial"/>
              </w:rPr>
              <w:t xml:space="preserve">300 – </w:t>
            </w:r>
            <w:r w:rsidRPr="007B57FB">
              <w:rPr>
                <w:rFonts w:cs="Arial"/>
                <w:i/>
              </w:rPr>
              <w:t>Deaf-blindness</w:t>
            </w:r>
            <w:r>
              <w:rPr>
                <w:rFonts w:cs="Arial"/>
              </w:rPr>
              <w:t xml:space="preserve"> </w:t>
            </w:r>
          </w:p>
          <w:p w14:paraId="41162BDD" w14:textId="77777777" w:rsidR="001343C2" w:rsidRPr="00DD4726" w:rsidRDefault="001343C2" w:rsidP="00FC77F5">
            <w:pPr>
              <w:ind w:left="72"/>
              <w:rPr>
                <w:rFonts w:eastAsia="Calibri" w:cs="Arial"/>
              </w:rPr>
            </w:pPr>
          </w:p>
        </w:tc>
      </w:tr>
      <w:tr w:rsidR="001343C2" w:rsidRPr="00DD4726" w14:paraId="774BF8A4" w14:textId="77777777" w:rsidTr="00A81C65">
        <w:trPr>
          <w:cantSplit/>
        </w:trPr>
        <w:tc>
          <w:tcPr>
            <w:tcW w:w="1075" w:type="dxa"/>
          </w:tcPr>
          <w:p w14:paraId="088AD5D2" w14:textId="55059A12" w:rsidR="001343C2" w:rsidRPr="00DD4726" w:rsidRDefault="001343C2" w:rsidP="00FC77F5">
            <w:pPr>
              <w:spacing w:after="120"/>
              <w:ind w:left="72"/>
              <w:rPr>
                <w:rFonts w:eastAsia="Calibri" w:cs="Arial"/>
              </w:rPr>
            </w:pPr>
            <w:bookmarkStart w:id="179" w:name="_Hlk23770935"/>
            <w:r w:rsidRPr="002702FF">
              <w:rPr>
                <w:rFonts w:cs="Arial"/>
                <w:bCs/>
              </w:rPr>
              <w:lastRenderedPageBreak/>
              <w:t>14.31</w:t>
            </w:r>
          </w:p>
        </w:tc>
        <w:tc>
          <w:tcPr>
            <w:tcW w:w="1975" w:type="dxa"/>
            <w:shd w:val="clear" w:color="auto" w:fill="auto"/>
          </w:tcPr>
          <w:p w14:paraId="51399D79" w14:textId="52F47B88" w:rsidR="001343C2" w:rsidRPr="00DD4726" w:rsidRDefault="001343C2" w:rsidP="00FC77F5">
            <w:pPr>
              <w:spacing w:after="120"/>
              <w:ind w:left="72"/>
              <w:rPr>
                <w:rFonts w:eastAsia="Calibri" w:cs="Arial"/>
              </w:rPr>
            </w:pPr>
            <w:r w:rsidRPr="002702FF">
              <w:rPr>
                <w:rFonts w:cs="Arial"/>
                <w:bCs/>
              </w:rPr>
              <w:t>Special Education Program Setting Code</w:t>
            </w:r>
          </w:p>
        </w:tc>
        <w:tc>
          <w:tcPr>
            <w:tcW w:w="4415" w:type="dxa"/>
            <w:shd w:val="clear" w:color="auto" w:fill="auto"/>
          </w:tcPr>
          <w:p w14:paraId="3AFA689A" w14:textId="77777777" w:rsidR="001343C2" w:rsidRDefault="001343C2" w:rsidP="00FC77F5">
            <w:pPr>
              <w:spacing w:after="120"/>
              <w:ind w:left="72"/>
              <w:rPr>
                <w:rFonts w:cs="Arial"/>
              </w:rPr>
            </w:pPr>
            <w:r w:rsidRPr="002702FF">
              <w:rPr>
                <w:rFonts w:cs="Arial"/>
              </w:rPr>
              <w:t>A coded value representing the special education program setting in which the student is receiving or has received the majority of special education and related services according to the student's Individual Family Service Plan (IFSP), Individualized Education Program (IEP), or Individual Service Plan (ISP).</w:t>
            </w:r>
          </w:p>
          <w:p w14:paraId="338BA1A1" w14:textId="7D3A93BD" w:rsidR="007060E3" w:rsidRDefault="008A6FB6" w:rsidP="00FC77F5">
            <w:pPr>
              <w:spacing w:after="120"/>
              <w:ind w:left="72"/>
              <w:rPr>
                <w:rFonts w:eastAsia="Calibri" w:cs="Arial"/>
              </w:rPr>
            </w:pPr>
            <w:r>
              <w:rPr>
                <w:rFonts w:eastAsia="Calibri" w:cs="Arial"/>
              </w:rPr>
              <w:t>Code</w:t>
            </w:r>
            <w:r w:rsidR="007060E3">
              <w:rPr>
                <w:rFonts w:eastAsia="Calibri" w:cs="Arial"/>
              </w:rPr>
              <w:t>s include:</w:t>
            </w:r>
          </w:p>
          <w:p w14:paraId="0EC4747C" w14:textId="77777777" w:rsidR="007060E3" w:rsidRDefault="007060E3" w:rsidP="00FC77F5">
            <w:pPr>
              <w:spacing w:after="120"/>
              <w:ind w:left="72"/>
              <w:rPr>
                <w:rFonts w:eastAsia="Calibri" w:cs="Arial"/>
              </w:rPr>
            </w:pPr>
            <w:r>
              <w:rPr>
                <w:rFonts w:eastAsia="Calibri" w:cs="Arial"/>
              </w:rPr>
              <w:t xml:space="preserve">103 – </w:t>
            </w:r>
            <w:r w:rsidRPr="007B57FB">
              <w:rPr>
                <w:rFonts w:eastAsia="Calibri" w:cs="Arial"/>
                <w:i/>
              </w:rPr>
              <w:t>Community Based Setting</w:t>
            </w:r>
          </w:p>
          <w:p w14:paraId="21B5681B" w14:textId="77777777" w:rsidR="007060E3" w:rsidRDefault="007060E3" w:rsidP="00FC77F5">
            <w:pPr>
              <w:spacing w:after="120"/>
              <w:ind w:left="72"/>
              <w:rPr>
                <w:rFonts w:eastAsia="Calibri" w:cs="Arial"/>
              </w:rPr>
            </w:pPr>
            <w:r>
              <w:rPr>
                <w:rFonts w:eastAsia="Calibri" w:cs="Arial"/>
              </w:rPr>
              <w:t xml:space="preserve">104 – </w:t>
            </w:r>
            <w:r w:rsidRPr="007B57FB">
              <w:rPr>
                <w:rFonts w:eastAsia="Calibri" w:cs="Arial"/>
                <w:i/>
              </w:rPr>
              <w:t>Other Setting</w:t>
            </w:r>
          </w:p>
          <w:p w14:paraId="476789FB" w14:textId="77777777" w:rsidR="007060E3" w:rsidRDefault="007060E3" w:rsidP="00FC77F5">
            <w:pPr>
              <w:spacing w:after="120"/>
              <w:ind w:left="72"/>
              <w:rPr>
                <w:rFonts w:eastAsia="Calibri" w:cs="Arial"/>
              </w:rPr>
            </w:pPr>
            <w:r>
              <w:rPr>
                <w:rFonts w:eastAsia="Calibri" w:cs="Arial"/>
              </w:rPr>
              <w:t xml:space="preserve">200 – </w:t>
            </w:r>
            <w:r w:rsidRPr="007B57FB">
              <w:rPr>
                <w:rFonts w:eastAsia="Calibri" w:cs="Arial"/>
                <w:i/>
              </w:rPr>
              <w:t>Home</w:t>
            </w:r>
          </w:p>
          <w:p w14:paraId="6A254889" w14:textId="77777777" w:rsidR="007060E3" w:rsidRDefault="007060E3" w:rsidP="00FC77F5">
            <w:pPr>
              <w:spacing w:after="120"/>
              <w:ind w:left="72"/>
              <w:rPr>
                <w:rFonts w:eastAsia="Calibri" w:cs="Arial"/>
              </w:rPr>
            </w:pPr>
            <w:r>
              <w:rPr>
                <w:rFonts w:eastAsia="Calibri" w:cs="Arial"/>
              </w:rPr>
              <w:t xml:space="preserve">201 – </w:t>
            </w:r>
            <w:r w:rsidRPr="007B57FB">
              <w:rPr>
                <w:rFonts w:eastAsia="Calibri" w:cs="Arial"/>
                <w:i/>
              </w:rPr>
              <w:t>Regular Early Childhood Program or Kindergarten</w:t>
            </w:r>
          </w:p>
          <w:p w14:paraId="335C8E41" w14:textId="77777777" w:rsidR="007060E3" w:rsidRPr="007B57FB" w:rsidRDefault="007060E3" w:rsidP="00FC77F5">
            <w:pPr>
              <w:spacing w:after="120"/>
              <w:ind w:left="72"/>
              <w:rPr>
                <w:rFonts w:eastAsia="Calibri" w:cs="Arial"/>
                <w:i/>
              </w:rPr>
            </w:pPr>
            <w:r>
              <w:rPr>
                <w:rFonts w:eastAsia="Calibri" w:cs="Arial"/>
              </w:rPr>
              <w:t xml:space="preserve">203 – </w:t>
            </w:r>
            <w:r w:rsidRPr="007B57FB">
              <w:rPr>
                <w:rFonts w:eastAsia="Calibri" w:cs="Arial"/>
                <w:i/>
              </w:rPr>
              <w:t>Separate Class</w:t>
            </w:r>
          </w:p>
          <w:p w14:paraId="00CA2F54" w14:textId="77777777" w:rsidR="007060E3" w:rsidRDefault="007060E3" w:rsidP="00FC77F5">
            <w:pPr>
              <w:spacing w:after="120"/>
              <w:ind w:left="72"/>
              <w:rPr>
                <w:rFonts w:eastAsia="Calibri" w:cs="Arial"/>
              </w:rPr>
            </w:pPr>
            <w:r>
              <w:rPr>
                <w:rFonts w:eastAsia="Calibri" w:cs="Arial"/>
              </w:rPr>
              <w:t xml:space="preserve">204 – </w:t>
            </w:r>
            <w:r w:rsidRPr="007B57FB">
              <w:rPr>
                <w:rFonts w:eastAsia="Calibri" w:cs="Arial"/>
                <w:i/>
              </w:rPr>
              <w:t>Service Provider Location</w:t>
            </w:r>
          </w:p>
          <w:p w14:paraId="67866994" w14:textId="77777777" w:rsidR="007060E3" w:rsidRPr="007B57FB" w:rsidRDefault="007060E3" w:rsidP="00FC77F5">
            <w:pPr>
              <w:spacing w:after="120"/>
              <w:ind w:left="72"/>
              <w:rPr>
                <w:rFonts w:eastAsia="Calibri" w:cs="Arial"/>
                <w:i/>
              </w:rPr>
            </w:pPr>
            <w:r>
              <w:rPr>
                <w:rFonts w:eastAsia="Calibri" w:cs="Arial"/>
              </w:rPr>
              <w:t xml:space="preserve">300 – </w:t>
            </w:r>
            <w:r w:rsidRPr="007B57FB">
              <w:rPr>
                <w:rFonts w:eastAsia="Calibri" w:cs="Arial"/>
                <w:i/>
              </w:rPr>
              <w:t>Separate School</w:t>
            </w:r>
          </w:p>
          <w:p w14:paraId="2A8D3839" w14:textId="77777777" w:rsidR="007060E3" w:rsidRDefault="007060E3" w:rsidP="00FC77F5">
            <w:pPr>
              <w:spacing w:after="120"/>
              <w:ind w:left="72"/>
              <w:rPr>
                <w:rFonts w:eastAsia="Calibri" w:cs="Arial"/>
              </w:rPr>
            </w:pPr>
            <w:r>
              <w:rPr>
                <w:rFonts w:eastAsia="Calibri" w:cs="Arial"/>
              </w:rPr>
              <w:t xml:space="preserve">301 – </w:t>
            </w:r>
            <w:r w:rsidRPr="007B57FB">
              <w:rPr>
                <w:rFonts w:eastAsia="Calibri" w:cs="Arial"/>
                <w:i/>
              </w:rPr>
              <w:t>Residential Facility</w:t>
            </w:r>
          </w:p>
          <w:p w14:paraId="06B29F67" w14:textId="77777777" w:rsidR="007060E3" w:rsidRDefault="007060E3" w:rsidP="00FC77F5">
            <w:pPr>
              <w:spacing w:after="120"/>
              <w:ind w:left="72"/>
              <w:rPr>
                <w:rFonts w:eastAsia="Calibri" w:cs="Arial"/>
              </w:rPr>
            </w:pPr>
            <w:r>
              <w:rPr>
                <w:rFonts w:eastAsia="Calibri" w:cs="Arial"/>
              </w:rPr>
              <w:t xml:space="preserve">400 – </w:t>
            </w:r>
            <w:r w:rsidRPr="007B57FB">
              <w:rPr>
                <w:rFonts w:eastAsia="Calibri" w:cs="Arial"/>
                <w:i/>
              </w:rPr>
              <w:t>Regular Classroom/Public Day School</w:t>
            </w:r>
          </w:p>
          <w:p w14:paraId="0D99EAD8" w14:textId="77777777" w:rsidR="007060E3" w:rsidRDefault="007060E3" w:rsidP="00FC77F5">
            <w:pPr>
              <w:spacing w:after="120"/>
              <w:ind w:left="72"/>
              <w:rPr>
                <w:rFonts w:eastAsia="Calibri" w:cs="Arial"/>
              </w:rPr>
            </w:pPr>
            <w:r>
              <w:rPr>
                <w:rFonts w:eastAsia="Calibri" w:cs="Arial"/>
              </w:rPr>
              <w:t xml:space="preserve">401 – </w:t>
            </w:r>
            <w:r w:rsidRPr="007B57FB">
              <w:rPr>
                <w:rFonts w:eastAsia="Calibri" w:cs="Arial"/>
                <w:i/>
              </w:rPr>
              <w:t>Homebound/Hospital</w:t>
            </w:r>
          </w:p>
          <w:p w14:paraId="64D30B53" w14:textId="77777777" w:rsidR="007060E3" w:rsidRDefault="007060E3" w:rsidP="00FC77F5">
            <w:pPr>
              <w:spacing w:after="120"/>
              <w:ind w:left="72"/>
              <w:rPr>
                <w:rFonts w:eastAsia="Calibri" w:cs="Arial"/>
              </w:rPr>
            </w:pPr>
            <w:r>
              <w:rPr>
                <w:rFonts w:eastAsia="Calibri" w:cs="Arial"/>
              </w:rPr>
              <w:t xml:space="preserve">402 – </w:t>
            </w:r>
            <w:r w:rsidRPr="007B57FB">
              <w:rPr>
                <w:rFonts w:eastAsia="Calibri" w:cs="Arial"/>
                <w:i/>
              </w:rPr>
              <w:t>Correctional Facility</w:t>
            </w:r>
          </w:p>
          <w:p w14:paraId="0F666B76" w14:textId="77777777" w:rsidR="007060E3" w:rsidRPr="007B57FB" w:rsidRDefault="007060E3" w:rsidP="00FC77F5">
            <w:pPr>
              <w:spacing w:after="120"/>
              <w:ind w:left="72"/>
              <w:rPr>
                <w:rFonts w:eastAsia="Calibri" w:cs="Arial"/>
                <w:i/>
              </w:rPr>
            </w:pPr>
            <w:r>
              <w:rPr>
                <w:rFonts w:eastAsia="Calibri" w:cs="Arial"/>
              </w:rPr>
              <w:t xml:space="preserve">403 – </w:t>
            </w:r>
            <w:r w:rsidRPr="007B57FB">
              <w:rPr>
                <w:rFonts w:eastAsia="Calibri" w:cs="Arial"/>
                <w:i/>
              </w:rPr>
              <w:t>Parentally Placed in Private School</w:t>
            </w:r>
          </w:p>
          <w:p w14:paraId="67354E74" w14:textId="77777777" w:rsidR="007060E3" w:rsidRDefault="007060E3" w:rsidP="00FC77F5">
            <w:pPr>
              <w:spacing w:after="120"/>
              <w:ind w:left="72"/>
              <w:rPr>
                <w:rFonts w:eastAsia="Calibri" w:cs="Arial"/>
              </w:rPr>
            </w:pPr>
            <w:r>
              <w:rPr>
                <w:rFonts w:eastAsia="Calibri" w:cs="Arial"/>
              </w:rPr>
              <w:t xml:space="preserve">500 – </w:t>
            </w:r>
            <w:r w:rsidRPr="007B57FB">
              <w:rPr>
                <w:rFonts w:eastAsia="Calibri" w:cs="Arial"/>
                <w:i/>
              </w:rPr>
              <w:t>Regular Independent Study or Virtual Charter</w:t>
            </w:r>
          </w:p>
          <w:p w14:paraId="2A5B1009" w14:textId="7A935121" w:rsidR="007060E3" w:rsidRPr="00DD4726" w:rsidRDefault="007060E3" w:rsidP="00FC77F5">
            <w:pPr>
              <w:spacing w:after="120"/>
              <w:ind w:left="72"/>
              <w:rPr>
                <w:rFonts w:eastAsia="Calibri" w:cs="Arial"/>
              </w:rPr>
            </w:pPr>
            <w:r>
              <w:rPr>
                <w:rFonts w:eastAsia="Calibri" w:cs="Arial"/>
              </w:rPr>
              <w:t xml:space="preserve">Refer to the </w:t>
            </w:r>
            <w:r w:rsidR="008A6FB6">
              <w:rPr>
                <w:rFonts w:eastAsia="Calibri" w:cs="Arial"/>
              </w:rPr>
              <w:t>CALPAD Code Set</w:t>
            </w:r>
            <w:r>
              <w:rPr>
                <w:rFonts w:eastAsia="Calibri" w:cs="Arial"/>
              </w:rPr>
              <w:t xml:space="preserve"> for </w:t>
            </w:r>
            <w:r w:rsidR="008A6FB6">
              <w:rPr>
                <w:rFonts w:eastAsia="Calibri" w:cs="Arial"/>
              </w:rPr>
              <w:t>the definition of each code.</w:t>
            </w:r>
          </w:p>
        </w:tc>
        <w:tc>
          <w:tcPr>
            <w:tcW w:w="3690" w:type="dxa"/>
            <w:shd w:val="clear" w:color="auto" w:fill="auto"/>
          </w:tcPr>
          <w:p w14:paraId="3D9EE874" w14:textId="4902C1CA" w:rsidR="007060E3" w:rsidRDefault="007060E3" w:rsidP="00FC77F5">
            <w:pPr>
              <w:spacing w:after="120"/>
              <w:ind w:left="72"/>
              <w:rPr>
                <w:rFonts w:cs="Arial"/>
              </w:rPr>
            </w:pPr>
            <w:r>
              <w:rPr>
                <w:rFonts w:eastAsia="Calibri" w:cs="Arial"/>
              </w:rPr>
              <w:t xml:space="preserve">This is a required field if Education Plan Type is </w:t>
            </w:r>
            <w:r>
              <w:rPr>
                <w:rFonts w:cs="Arial"/>
              </w:rPr>
              <w:t>100 (IEP), 150 (IFSP), 200 (ISP).</w:t>
            </w:r>
          </w:p>
          <w:p w14:paraId="02830463" w14:textId="7476A27C" w:rsidR="000112D3" w:rsidRPr="00DD4726" w:rsidRDefault="000112D3" w:rsidP="00FC77F5">
            <w:pPr>
              <w:spacing w:after="120"/>
              <w:ind w:left="72"/>
              <w:rPr>
                <w:rFonts w:eastAsia="Calibri" w:cs="Arial"/>
              </w:rPr>
            </w:pPr>
          </w:p>
        </w:tc>
      </w:tr>
      <w:bookmarkEnd w:id="179"/>
      <w:tr w:rsidR="001343C2" w:rsidRPr="00DD4726" w14:paraId="74816480" w14:textId="77777777" w:rsidTr="00A81C65">
        <w:trPr>
          <w:cantSplit/>
        </w:trPr>
        <w:tc>
          <w:tcPr>
            <w:tcW w:w="1075" w:type="dxa"/>
          </w:tcPr>
          <w:p w14:paraId="6EE2570E" w14:textId="471A237F" w:rsidR="001343C2" w:rsidRPr="00DD4726" w:rsidRDefault="001343C2" w:rsidP="00FC77F5">
            <w:pPr>
              <w:spacing w:after="120"/>
              <w:ind w:left="72"/>
              <w:rPr>
                <w:rFonts w:eastAsia="Calibri" w:cs="Arial"/>
              </w:rPr>
            </w:pPr>
            <w:r w:rsidRPr="002702FF">
              <w:rPr>
                <w:rFonts w:cs="Arial"/>
                <w:bCs/>
              </w:rPr>
              <w:t>14.32</w:t>
            </w:r>
          </w:p>
        </w:tc>
        <w:tc>
          <w:tcPr>
            <w:tcW w:w="1975" w:type="dxa"/>
            <w:shd w:val="clear" w:color="auto" w:fill="auto"/>
          </w:tcPr>
          <w:p w14:paraId="7C32AC0B" w14:textId="50D0A7A9" w:rsidR="001343C2" w:rsidRPr="00DD4726" w:rsidRDefault="001343C2" w:rsidP="00FC77F5">
            <w:pPr>
              <w:spacing w:after="120"/>
              <w:ind w:left="72"/>
              <w:rPr>
                <w:rFonts w:eastAsia="Calibri" w:cs="Arial"/>
              </w:rPr>
            </w:pPr>
            <w:r w:rsidRPr="002702FF">
              <w:rPr>
                <w:rFonts w:cs="Arial"/>
                <w:bCs/>
              </w:rPr>
              <w:t>Preschool Program Setting Service Location Code</w:t>
            </w:r>
          </w:p>
        </w:tc>
        <w:tc>
          <w:tcPr>
            <w:tcW w:w="4415" w:type="dxa"/>
            <w:shd w:val="clear" w:color="auto" w:fill="auto"/>
          </w:tcPr>
          <w:p w14:paraId="08B21B59" w14:textId="77777777" w:rsidR="001343C2" w:rsidRDefault="001343C2" w:rsidP="00FC77F5">
            <w:pPr>
              <w:spacing w:after="120"/>
              <w:ind w:left="72"/>
              <w:rPr>
                <w:rFonts w:cs="Arial"/>
              </w:rPr>
            </w:pPr>
            <w:r w:rsidRPr="002702FF">
              <w:rPr>
                <w:rFonts w:cs="Arial"/>
              </w:rPr>
              <w:t>A coded value representing the location a preschool student with disabilities is receiving a majority of their special education services.</w:t>
            </w:r>
          </w:p>
          <w:p w14:paraId="0E445E64" w14:textId="28B5388D" w:rsidR="008A6FB6" w:rsidRDefault="008A6FB6" w:rsidP="00FC77F5">
            <w:pPr>
              <w:spacing w:after="120"/>
              <w:ind w:left="72"/>
              <w:rPr>
                <w:rFonts w:eastAsia="Calibri" w:cs="Arial"/>
              </w:rPr>
            </w:pPr>
            <w:r>
              <w:rPr>
                <w:rFonts w:eastAsia="Calibri" w:cs="Arial"/>
              </w:rPr>
              <w:t>Codes include:</w:t>
            </w:r>
          </w:p>
          <w:p w14:paraId="4B47370A" w14:textId="561CACDB" w:rsidR="008A6FB6" w:rsidRDefault="008A6FB6" w:rsidP="00FC77F5">
            <w:pPr>
              <w:spacing w:after="120"/>
              <w:ind w:left="72"/>
              <w:rPr>
                <w:rFonts w:eastAsia="Calibri" w:cs="Arial"/>
              </w:rPr>
            </w:pPr>
            <w:r>
              <w:rPr>
                <w:rFonts w:eastAsia="Calibri" w:cs="Arial"/>
              </w:rPr>
              <w:t xml:space="preserve">1 – </w:t>
            </w:r>
            <w:r w:rsidRPr="007B57FB">
              <w:rPr>
                <w:rFonts w:eastAsia="Calibri" w:cs="Arial"/>
                <w:i/>
              </w:rPr>
              <w:t>Same Location</w:t>
            </w:r>
          </w:p>
          <w:p w14:paraId="3EFF1ADB" w14:textId="25201E55" w:rsidR="008A6FB6" w:rsidRPr="008A6FB6" w:rsidRDefault="008A6FB6" w:rsidP="00FC77F5">
            <w:pPr>
              <w:spacing w:after="120"/>
              <w:ind w:left="72"/>
              <w:rPr>
                <w:rFonts w:eastAsia="Calibri" w:cs="Arial"/>
              </w:rPr>
            </w:pPr>
            <w:r>
              <w:rPr>
                <w:rFonts w:eastAsia="Calibri" w:cs="Arial"/>
              </w:rPr>
              <w:t xml:space="preserve">2 – </w:t>
            </w:r>
            <w:r w:rsidRPr="007B57FB">
              <w:rPr>
                <w:rFonts w:eastAsia="Calibri" w:cs="Arial"/>
                <w:i/>
              </w:rPr>
              <w:t>Different Location</w:t>
            </w:r>
          </w:p>
        </w:tc>
        <w:tc>
          <w:tcPr>
            <w:tcW w:w="3690" w:type="dxa"/>
            <w:shd w:val="clear" w:color="auto" w:fill="auto"/>
          </w:tcPr>
          <w:p w14:paraId="6095C80E" w14:textId="77777777" w:rsidR="008A6FB6" w:rsidRDefault="000112D3" w:rsidP="00FC77F5">
            <w:pPr>
              <w:spacing w:after="120"/>
              <w:ind w:left="72"/>
              <w:rPr>
                <w:rFonts w:cs="Arial"/>
              </w:rPr>
            </w:pPr>
            <w:r>
              <w:rPr>
                <w:rFonts w:cs="Arial"/>
              </w:rPr>
              <w:t xml:space="preserve">This </w:t>
            </w:r>
            <w:r w:rsidR="007060E3">
              <w:rPr>
                <w:rFonts w:cs="Arial"/>
              </w:rPr>
              <w:t xml:space="preserve">field </w:t>
            </w:r>
            <w:r>
              <w:rPr>
                <w:rFonts w:cs="Arial"/>
              </w:rPr>
              <w:t>is only required for students a</w:t>
            </w:r>
            <w:r w:rsidR="001343C2" w:rsidRPr="002702FF">
              <w:rPr>
                <w:rFonts w:cs="Arial"/>
              </w:rPr>
              <w:t xml:space="preserve">ges 3-5 </w:t>
            </w:r>
            <w:r>
              <w:rPr>
                <w:rFonts w:cs="Arial"/>
              </w:rPr>
              <w:t>who are in a Special Education Program Setting of</w:t>
            </w:r>
            <w:r w:rsidR="008A6FB6">
              <w:rPr>
                <w:rFonts w:cs="Arial"/>
              </w:rPr>
              <w:t>:</w:t>
            </w:r>
          </w:p>
          <w:p w14:paraId="5BB61CF2" w14:textId="6D28B765" w:rsidR="001343C2" w:rsidRPr="00DD4726" w:rsidRDefault="00227BE9" w:rsidP="00FC77F5">
            <w:pPr>
              <w:spacing w:after="120"/>
              <w:ind w:left="72"/>
              <w:rPr>
                <w:rFonts w:eastAsia="Calibri" w:cs="Arial"/>
              </w:rPr>
            </w:pPr>
            <w:r>
              <w:rPr>
                <w:rFonts w:cs="Arial"/>
              </w:rPr>
              <w:t xml:space="preserve">201 </w:t>
            </w:r>
            <w:r w:rsidRPr="008A6FB6">
              <w:rPr>
                <w:rFonts w:cs="Arial"/>
                <w:i/>
              </w:rPr>
              <w:t>– Regular Early Childhood Program of Kindergarten</w:t>
            </w:r>
          </w:p>
        </w:tc>
      </w:tr>
      <w:tr w:rsidR="001343C2" w:rsidRPr="00DD4726" w14:paraId="16A8C290" w14:textId="77777777" w:rsidTr="00A81C65">
        <w:trPr>
          <w:cantSplit/>
        </w:trPr>
        <w:tc>
          <w:tcPr>
            <w:tcW w:w="1075" w:type="dxa"/>
          </w:tcPr>
          <w:p w14:paraId="474C967B" w14:textId="0C1063F5" w:rsidR="001343C2" w:rsidRPr="00DD4726" w:rsidRDefault="001343C2" w:rsidP="00FC77F5">
            <w:pPr>
              <w:spacing w:after="120"/>
              <w:ind w:left="72"/>
              <w:rPr>
                <w:rFonts w:eastAsia="Calibri" w:cs="Arial"/>
              </w:rPr>
            </w:pPr>
            <w:r w:rsidRPr="002702FF">
              <w:rPr>
                <w:rFonts w:cs="Arial"/>
                <w:bCs/>
              </w:rPr>
              <w:lastRenderedPageBreak/>
              <w:t>14.33</w:t>
            </w:r>
          </w:p>
        </w:tc>
        <w:tc>
          <w:tcPr>
            <w:tcW w:w="1975" w:type="dxa"/>
            <w:shd w:val="clear" w:color="auto" w:fill="auto"/>
          </w:tcPr>
          <w:p w14:paraId="6035DA9A" w14:textId="6BD758C9" w:rsidR="001343C2" w:rsidRPr="00DD4726" w:rsidRDefault="001343C2" w:rsidP="00FC77F5">
            <w:pPr>
              <w:spacing w:after="120"/>
              <w:ind w:left="72"/>
              <w:rPr>
                <w:rFonts w:eastAsia="Calibri" w:cs="Arial"/>
              </w:rPr>
            </w:pPr>
            <w:r w:rsidRPr="002702FF">
              <w:rPr>
                <w:rFonts w:cs="Arial"/>
                <w:bCs/>
              </w:rPr>
              <w:t>Ten or More Weekly Hours in Setting Indicator</w:t>
            </w:r>
          </w:p>
        </w:tc>
        <w:tc>
          <w:tcPr>
            <w:tcW w:w="4415" w:type="dxa"/>
            <w:shd w:val="clear" w:color="auto" w:fill="auto"/>
          </w:tcPr>
          <w:p w14:paraId="6F1C470C" w14:textId="77777777" w:rsidR="001343C2" w:rsidRDefault="001343C2" w:rsidP="00FC77F5">
            <w:pPr>
              <w:spacing w:after="120"/>
              <w:ind w:left="72"/>
              <w:rPr>
                <w:rFonts w:cs="Arial"/>
              </w:rPr>
            </w:pPr>
            <w:r w:rsidRPr="002702FF">
              <w:rPr>
                <w:rFonts w:cs="Arial"/>
              </w:rPr>
              <w:t xml:space="preserve">An indication of whether or not a student with disabilities is enrolled in a regular early childhood program or kindergarten for a minimum of 10 hours per week. </w:t>
            </w:r>
          </w:p>
          <w:p w14:paraId="0D1031B2" w14:textId="2ADE8CB3" w:rsidR="00227BE9" w:rsidRPr="00DD4726" w:rsidRDefault="00227BE9" w:rsidP="00FC77F5">
            <w:pPr>
              <w:spacing w:after="120"/>
              <w:ind w:left="72"/>
              <w:rPr>
                <w:rFonts w:eastAsia="Calibri" w:cs="Arial"/>
              </w:rPr>
            </w:pPr>
            <w:r w:rsidRPr="002702FF">
              <w:rPr>
                <w:rFonts w:cs="Arial"/>
              </w:rPr>
              <w:t>"Y" indicates that the student is enrolled a minimum of 10 hours per week; "N” indicates that the student is enrolled less than 10 hours per week;</w:t>
            </w:r>
          </w:p>
        </w:tc>
        <w:tc>
          <w:tcPr>
            <w:tcW w:w="3690" w:type="dxa"/>
            <w:shd w:val="clear" w:color="auto" w:fill="auto"/>
          </w:tcPr>
          <w:p w14:paraId="356FE5DA" w14:textId="77777777" w:rsidR="007060E3" w:rsidRDefault="00227BE9" w:rsidP="00FC77F5">
            <w:pPr>
              <w:ind w:left="72"/>
              <w:rPr>
                <w:rFonts w:cs="Arial"/>
              </w:rPr>
            </w:pPr>
            <w:r>
              <w:rPr>
                <w:rFonts w:cs="Arial"/>
              </w:rPr>
              <w:t>This</w:t>
            </w:r>
            <w:r w:rsidR="007060E3">
              <w:rPr>
                <w:rFonts w:cs="Arial"/>
              </w:rPr>
              <w:t xml:space="preserve"> field</w:t>
            </w:r>
            <w:r>
              <w:rPr>
                <w:rFonts w:cs="Arial"/>
              </w:rPr>
              <w:t xml:space="preserve"> is only required for students a</w:t>
            </w:r>
            <w:r w:rsidRPr="002702FF">
              <w:rPr>
                <w:rFonts w:cs="Arial"/>
              </w:rPr>
              <w:t xml:space="preserve">ges 3-5 </w:t>
            </w:r>
            <w:r>
              <w:rPr>
                <w:rFonts w:cs="Arial"/>
              </w:rPr>
              <w:t>who are in a Special Education Program Setting of</w:t>
            </w:r>
            <w:r w:rsidR="007060E3">
              <w:rPr>
                <w:rFonts w:cs="Arial"/>
              </w:rPr>
              <w:t>:</w:t>
            </w:r>
          </w:p>
          <w:p w14:paraId="0382D5AC" w14:textId="77777777" w:rsidR="007060E3" w:rsidRDefault="007060E3" w:rsidP="00FC77F5">
            <w:pPr>
              <w:ind w:left="72"/>
              <w:rPr>
                <w:rFonts w:cs="Arial"/>
              </w:rPr>
            </w:pPr>
          </w:p>
          <w:p w14:paraId="6736D0A6" w14:textId="26897CBB" w:rsidR="00227BE9" w:rsidRDefault="00227BE9" w:rsidP="00FC77F5">
            <w:pPr>
              <w:ind w:left="72"/>
              <w:rPr>
                <w:rFonts w:cs="Arial"/>
              </w:rPr>
            </w:pPr>
            <w:r>
              <w:rPr>
                <w:rFonts w:cs="Arial"/>
              </w:rPr>
              <w:t xml:space="preserve">201 – </w:t>
            </w:r>
            <w:r w:rsidRPr="008A6FB6">
              <w:rPr>
                <w:rFonts w:cs="Arial"/>
                <w:i/>
              </w:rPr>
              <w:t>Regular Early Childhood Program of Kindergarten</w:t>
            </w:r>
          </w:p>
          <w:p w14:paraId="414F34C8" w14:textId="377333E0" w:rsidR="001343C2" w:rsidRPr="00DD4726" w:rsidRDefault="001343C2" w:rsidP="00FC77F5">
            <w:pPr>
              <w:spacing w:after="120"/>
              <w:ind w:left="72"/>
              <w:rPr>
                <w:rFonts w:eastAsia="Calibri" w:cs="Arial"/>
              </w:rPr>
            </w:pPr>
          </w:p>
        </w:tc>
      </w:tr>
      <w:tr w:rsidR="001343C2" w:rsidRPr="00DD4726" w14:paraId="75CB713A" w14:textId="77777777" w:rsidTr="00A81C65">
        <w:trPr>
          <w:cantSplit/>
        </w:trPr>
        <w:tc>
          <w:tcPr>
            <w:tcW w:w="1075" w:type="dxa"/>
          </w:tcPr>
          <w:p w14:paraId="0F344085" w14:textId="031717F9" w:rsidR="001343C2" w:rsidRPr="00DD4726" w:rsidRDefault="001343C2" w:rsidP="00FC77F5">
            <w:pPr>
              <w:spacing w:after="120"/>
              <w:ind w:left="72"/>
              <w:rPr>
                <w:rFonts w:eastAsia="Calibri" w:cs="Arial"/>
              </w:rPr>
            </w:pPr>
            <w:r w:rsidRPr="002702FF">
              <w:rPr>
                <w:rFonts w:cs="Arial"/>
                <w:bCs/>
              </w:rPr>
              <w:t>14.34</w:t>
            </w:r>
          </w:p>
        </w:tc>
        <w:tc>
          <w:tcPr>
            <w:tcW w:w="1975" w:type="dxa"/>
            <w:shd w:val="clear" w:color="auto" w:fill="auto"/>
          </w:tcPr>
          <w:p w14:paraId="629BE384" w14:textId="27FF52DF" w:rsidR="001343C2" w:rsidRPr="00DD4726" w:rsidRDefault="001343C2" w:rsidP="00FC77F5">
            <w:pPr>
              <w:spacing w:after="120"/>
              <w:ind w:left="72"/>
              <w:rPr>
                <w:rFonts w:eastAsia="Calibri" w:cs="Arial"/>
              </w:rPr>
            </w:pPr>
            <w:r w:rsidRPr="002702FF">
              <w:rPr>
                <w:rFonts w:cs="Arial"/>
                <w:bCs/>
              </w:rPr>
              <w:t>General Education Participation Percentage Range Code</w:t>
            </w:r>
          </w:p>
        </w:tc>
        <w:tc>
          <w:tcPr>
            <w:tcW w:w="4415" w:type="dxa"/>
            <w:shd w:val="clear" w:color="auto" w:fill="auto"/>
          </w:tcPr>
          <w:p w14:paraId="7A26DB30" w14:textId="77777777" w:rsidR="00A56B23" w:rsidRDefault="001343C2" w:rsidP="00FC77F5">
            <w:pPr>
              <w:tabs>
                <w:tab w:val="left" w:pos="1236"/>
              </w:tabs>
              <w:spacing w:after="120"/>
              <w:ind w:left="72"/>
              <w:rPr>
                <w:rFonts w:cs="Arial"/>
              </w:rPr>
            </w:pPr>
            <w:r w:rsidRPr="002702FF">
              <w:rPr>
                <w:rFonts w:cs="Arial"/>
              </w:rPr>
              <w:t>A coded value representing a range of the percentage of time a student with disabilities participates in general education</w:t>
            </w:r>
            <w:r w:rsidR="00C20015">
              <w:rPr>
                <w:rFonts w:cs="Arial"/>
              </w:rPr>
              <w:t>.</w:t>
            </w:r>
          </w:p>
          <w:p w14:paraId="59EA710B" w14:textId="1CEE39A9" w:rsidR="003620D5" w:rsidRDefault="00C20015" w:rsidP="00FC77F5">
            <w:pPr>
              <w:tabs>
                <w:tab w:val="left" w:pos="1236"/>
              </w:tabs>
              <w:spacing w:after="120"/>
              <w:ind w:left="72"/>
              <w:rPr>
                <w:rFonts w:cs="Arial"/>
              </w:rPr>
            </w:pPr>
            <w:r>
              <w:rPr>
                <w:rFonts w:cs="Arial"/>
              </w:rPr>
              <w:t>Codes include</w:t>
            </w:r>
            <w:r w:rsidR="003620D5">
              <w:rPr>
                <w:rFonts w:cs="Arial"/>
              </w:rPr>
              <w:t>:</w:t>
            </w:r>
          </w:p>
          <w:p w14:paraId="76909A35" w14:textId="36391F03" w:rsidR="003620D5" w:rsidRDefault="003620D5" w:rsidP="00FC77F5">
            <w:pPr>
              <w:tabs>
                <w:tab w:val="left" w:pos="1236"/>
              </w:tabs>
              <w:spacing w:after="120"/>
              <w:ind w:left="72"/>
              <w:rPr>
                <w:rFonts w:cs="Arial"/>
              </w:rPr>
            </w:pPr>
            <w:r>
              <w:rPr>
                <w:rFonts w:cs="Arial"/>
              </w:rPr>
              <w:t xml:space="preserve">1 </w:t>
            </w:r>
            <w:r w:rsidRPr="003620D5">
              <w:rPr>
                <w:rFonts w:cs="Arial"/>
              </w:rPr>
              <w:t xml:space="preserve">– </w:t>
            </w:r>
            <w:r w:rsidRPr="00C20015">
              <w:rPr>
                <w:rFonts w:cs="Arial"/>
                <w:i/>
              </w:rPr>
              <w:t>Equal to or Great than 80 percent</w:t>
            </w:r>
          </w:p>
          <w:p w14:paraId="0DAE2093" w14:textId="6C2D3748" w:rsidR="003620D5" w:rsidRPr="003620D5" w:rsidRDefault="003620D5" w:rsidP="00FC77F5">
            <w:pPr>
              <w:tabs>
                <w:tab w:val="left" w:pos="1236"/>
              </w:tabs>
              <w:spacing w:after="120"/>
              <w:ind w:left="72"/>
              <w:rPr>
                <w:rFonts w:cs="Arial"/>
              </w:rPr>
            </w:pPr>
            <w:r>
              <w:rPr>
                <w:rFonts w:cs="Arial"/>
              </w:rPr>
              <w:t xml:space="preserve">2 </w:t>
            </w:r>
            <w:r w:rsidRPr="003620D5">
              <w:rPr>
                <w:rFonts w:cs="Arial"/>
              </w:rPr>
              <w:t xml:space="preserve">– </w:t>
            </w:r>
            <w:r w:rsidRPr="00C20015">
              <w:rPr>
                <w:rFonts w:cs="Arial"/>
                <w:i/>
              </w:rPr>
              <w:t>40 percent to 79 percent</w:t>
            </w:r>
          </w:p>
          <w:p w14:paraId="11741772" w14:textId="4DAAF333" w:rsidR="001343C2" w:rsidRPr="003620D5" w:rsidRDefault="003620D5" w:rsidP="00FC77F5">
            <w:pPr>
              <w:tabs>
                <w:tab w:val="left" w:pos="1236"/>
              </w:tabs>
              <w:spacing w:after="120"/>
              <w:ind w:left="72"/>
              <w:rPr>
                <w:rFonts w:eastAsia="Calibri" w:cs="Arial"/>
              </w:rPr>
            </w:pPr>
            <w:r>
              <w:rPr>
                <w:rFonts w:cs="Arial"/>
              </w:rPr>
              <w:t xml:space="preserve">3 – </w:t>
            </w:r>
            <w:r w:rsidRPr="00C20015">
              <w:rPr>
                <w:rFonts w:cs="Arial"/>
                <w:i/>
              </w:rPr>
              <w:t>Less than 40 percent</w:t>
            </w:r>
          </w:p>
        </w:tc>
        <w:tc>
          <w:tcPr>
            <w:tcW w:w="3690" w:type="dxa"/>
            <w:shd w:val="clear" w:color="auto" w:fill="auto"/>
          </w:tcPr>
          <w:p w14:paraId="7E2E93E4" w14:textId="021917B7" w:rsidR="003620D5" w:rsidRDefault="003620D5" w:rsidP="00FC77F5">
            <w:pPr>
              <w:spacing w:after="120"/>
              <w:ind w:left="72"/>
              <w:rPr>
                <w:rFonts w:cs="Arial"/>
              </w:rPr>
            </w:pPr>
            <w:r>
              <w:rPr>
                <w:rFonts w:cs="Arial"/>
              </w:rPr>
              <w:t xml:space="preserve">This </w:t>
            </w:r>
            <w:r w:rsidR="007060E3">
              <w:rPr>
                <w:rFonts w:cs="Arial"/>
              </w:rPr>
              <w:t xml:space="preserve">field </w:t>
            </w:r>
            <w:r>
              <w:rPr>
                <w:rFonts w:cs="Arial"/>
              </w:rPr>
              <w:t>is only required for students a</w:t>
            </w:r>
            <w:r w:rsidR="001343C2" w:rsidRPr="002702FF">
              <w:rPr>
                <w:rFonts w:cs="Arial"/>
              </w:rPr>
              <w:t xml:space="preserve">ges 6-21 </w:t>
            </w:r>
            <w:r>
              <w:rPr>
                <w:rFonts w:cs="Arial"/>
              </w:rPr>
              <w:t xml:space="preserve">who are in a Special Education Program </w:t>
            </w:r>
            <w:r w:rsidR="007060E3">
              <w:rPr>
                <w:rFonts w:cs="Arial"/>
              </w:rPr>
              <w:t>S</w:t>
            </w:r>
            <w:r>
              <w:rPr>
                <w:rFonts w:cs="Arial"/>
              </w:rPr>
              <w:t>etting of:</w:t>
            </w:r>
          </w:p>
          <w:p w14:paraId="45519857" w14:textId="40BA2452" w:rsidR="003620D5" w:rsidRPr="008A6FB6" w:rsidRDefault="003620D5" w:rsidP="00FC77F5">
            <w:pPr>
              <w:spacing w:after="120"/>
              <w:ind w:left="72"/>
              <w:rPr>
                <w:rFonts w:eastAsia="Calibri" w:cs="Arial"/>
                <w:i/>
              </w:rPr>
            </w:pPr>
            <w:r>
              <w:rPr>
                <w:rFonts w:cs="Arial"/>
              </w:rPr>
              <w:t xml:space="preserve">400 – </w:t>
            </w:r>
            <w:r w:rsidRPr="008A6FB6">
              <w:rPr>
                <w:rFonts w:eastAsia="Calibri" w:cs="Arial"/>
                <w:i/>
              </w:rPr>
              <w:t>Regular Classroom/Public Day School</w:t>
            </w:r>
          </w:p>
          <w:p w14:paraId="2DB437BF" w14:textId="17AF896C" w:rsidR="001343C2" w:rsidRPr="00DD4726" w:rsidRDefault="003620D5" w:rsidP="00FC77F5">
            <w:pPr>
              <w:spacing w:after="120"/>
              <w:ind w:left="72"/>
              <w:rPr>
                <w:rFonts w:eastAsia="Calibri" w:cs="Arial"/>
              </w:rPr>
            </w:pPr>
            <w:r>
              <w:rPr>
                <w:rFonts w:cs="Arial"/>
              </w:rPr>
              <w:t xml:space="preserve">500 </w:t>
            </w:r>
            <w:r>
              <w:rPr>
                <w:rFonts w:eastAsia="Calibri" w:cs="Arial"/>
              </w:rPr>
              <w:t xml:space="preserve">– </w:t>
            </w:r>
            <w:r w:rsidRPr="008A6FB6">
              <w:rPr>
                <w:rFonts w:eastAsia="Calibri" w:cs="Arial"/>
                <w:i/>
              </w:rPr>
              <w:t>Regular Independent Study or Virtual Charter</w:t>
            </w:r>
          </w:p>
        </w:tc>
      </w:tr>
      <w:tr w:rsidR="001343C2" w:rsidRPr="00DD4726" w14:paraId="0F3DEBD4" w14:textId="77777777" w:rsidTr="00A81C65">
        <w:trPr>
          <w:cantSplit/>
        </w:trPr>
        <w:tc>
          <w:tcPr>
            <w:tcW w:w="1075" w:type="dxa"/>
          </w:tcPr>
          <w:p w14:paraId="441B52D9" w14:textId="345EE63C" w:rsidR="001343C2" w:rsidRPr="00DD4726" w:rsidRDefault="001343C2" w:rsidP="00FC77F5">
            <w:pPr>
              <w:spacing w:after="120"/>
              <w:ind w:left="72"/>
              <w:rPr>
                <w:rFonts w:eastAsia="Calibri" w:cs="Arial"/>
              </w:rPr>
            </w:pPr>
            <w:r w:rsidRPr="002702FF">
              <w:rPr>
                <w:rFonts w:cs="Arial"/>
                <w:bCs/>
              </w:rPr>
              <w:t>14.35</w:t>
            </w:r>
          </w:p>
        </w:tc>
        <w:tc>
          <w:tcPr>
            <w:tcW w:w="1975" w:type="dxa"/>
            <w:shd w:val="clear" w:color="auto" w:fill="auto"/>
          </w:tcPr>
          <w:p w14:paraId="67462A78" w14:textId="37B35AD9" w:rsidR="001343C2" w:rsidRPr="00DD4726" w:rsidRDefault="001343C2" w:rsidP="00FC77F5">
            <w:pPr>
              <w:spacing w:after="120"/>
              <w:ind w:left="72"/>
              <w:rPr>
                <w:rFonts w:eastAsia="Calibri" w:cs="Arial"/>
              </w:rPr>
            </w:pPr>
            <w:r w:rsidRPr="002702FF">
              <w:rPr>
                <w:rFonts w:cs="Arial"/>
                <w:bCs/>
              </w:rPr>
              <w:t>Special Education Program Type Code</w:t>
            </w:r>
          </w:p>
        </w:tc>
        <w:tc>
          <w:tcPr>
            <w:tcW w:w="4415" w:type="dxa"/>
            <w:shd w:val="clear" w:color="auto" w:fill="auto"/>
          </w:tcPr>
          <w:p w14:paraId="448CE7DD" w14:textId="77777777" w:rsidR="003620D5" w:rsidRDefault="001343C2" w:rsidP="00FC77F5">
            <w:pPr>
              <w:spacing w:after="120"/>
              <w:ind w:left="72"/>
              <w:rPr>
                <w:rFonts w:cs="Arial"/>
              </w:rPr>
            </w:pPr>
            <w:r w:rsidRPr="002702FF">
              <w:rPr>
                <w:rFonts w:cs="Arial"/>
              </w:rPr>
              <w:t>A coded value representing the environment or location in which the student is receiving or has received the special education instruction and related services according to the student's Individualized Family Service Plan (IFSP).</w:t>
            </w:r>
          </w:p>
          <w:p w14:paraId="41516FAD" w14:textId="358A255E" w:rsidR="001343C2" w:rsidRDefault="003620D5" w:rsidP="00FC77F5">
            <w:pPr>
              <w:spacing w:after="120"/>
              <w:ind w:left="72"/>
              <w:rPr>
                <w:rFonts w:cs="Arial"/>
              </w:rPr>
            </w:pPr>
            <w:r>
              <w:rPr>
                <w:rFonts w:cs="Arial"/>
              </w:rPr>
              <w:t xml:space="preserve">Special Education Program Type </w:t>
            </w:r>
            <w:r w:rsidR="00A56B23">
              <w:rPr>
                <w:rFonts w:cs="Arial"/>
              </w:rPr>
              <w:t xml:space="preserve">codes </w:t>
            </w:r>
            <w:r>
              <w:rPr>
                <w:rFonts w:cs="Arial"/>
              </w:rPr>
              <w:t>includes:</w:t>
            </w:r>
          </w:p>
          <w:p w14:paraId="59998D10" w14:textId="77777777" w:rsidR="003620D5" w:rsidRDefault="003620D5" w:rsidP="00FC77F5">
            <w:pPr>
              <w:spacing w:after="120"/>
              <w:ind w:left="72"/>
              <w:rPr>
                <w:rFonts w:eastAsia="Calibri" w:cs="Arial"/>
              </w:rPr>
            </w:pPr>
            <w:r>
              <w:rPr>
                <w:rFonts w:eastAsia="Calibri" w:cs="Arial"/>
              </w:rPr>
              <w:t xml:space="preserve">100 – </w:t>
            </w:r>
            <w:r w:rsidRPr="00C20015">
              <w:rPr>
                <w:rFonts w:eastAsia="Calibri" w:cs="Arial"/>
                <w:i/>
              </w:rPr>
              <w:t>Designated Instruction Services</w:t>
            </w:r>
          </w:p>
          <w:p w14:paraId="2859B8A6" w14:textId="77777777" w:rsidR="003620D5" w:rsidRDefault="003620D5" w:rsidP="00FC77F5">
            <w:pPr>
              <w:spacing w:after="120"/>
              <w:ind w:left="72"/>
              <w:rPr>
                <w:rFonts w:eastAsia="Calibri" w:cs="Arial"/>
              </w:rPr>
            </w:pPr>
            <w:r>
              <w:rPr>
                <w:rFonts w:eastAsia="Calibri" w:cs="Arial"/>
              </w:rPr>
              <w:t xml:space="preserve">200 – </w:t>
            </w:r>
            <w:r w:rsidRPr="00C20015">
              <w:rPr>
                <w:rFonts w:eastAsia="Calibri" w:cs="Arial"/>
                <w:i/>
              </w:rPr>
              <w:t>Resource Specialist Program</w:t>
            </w:r>
            <w:r>
              <w:rPr>
                <w:rFonts w:eastAsia="Calibri" w:cs="Arial"/>
              </w:rPr>
              <w:t xml:space="preserve"> </w:t>
            </w:r>
          </w:p>
          <w:p w14:paraId="09D81D0E" w14:textId="1DBAAE79" w:rsidR="003620D5" w:rsidRPr="00DD4726" w:rsidRDefault="003620D5" w:rsidP="00FC77F5">
            <w:pPr>
              <w:spacing w:after="120"/>
              <w:ind w:left="72"/>
              <w:rPr>
                <w:rFonts w:eastAsia="Calibri" w:cs="Arial"/>
              </w:rPr>
            </w:pPr>
            <w:r>
              <w:rPr>
                <w:rFonts w:eastAsia="Calibri" w:cs="Arial"/>
              </w:rPr>
              <w:t xml:space="preserve">300 </w:t>
            </w:r>
            <w:r w:rsidR="008A6FB6">
              <w:rPr>
                <w:rFonts w:eastAsia="Calibri" w:cs="Arial"/>
              </w:rPr>
              <w:t xml:space="preserve">– </w:t>
            </w:r>
            <w:r w:rsidR="008A6FB6" w:rsidRPr="00C20015">
              <w:rPr>
                <w:rFonts w:eastAsia="Calibri" w:cs="Arial"/>
                <w:i/>
              </w:rPr>
              <w:t>S</w:t>
            </w:r>
            <w:r w:rsidRPr="00C20015">
              <w:rPr>
                <w:rFonts w:eastAsia="Calibri" w:cs="Arial"/>
                <w:i/>
              </w:rPr>
              <w:t>pecial Day Class</w:t>
            </w:r>
          </w:p>
        </w:tc>
        <w:tc>
          <w:tcPr>
            <w:tcW w:w="3690" w:type="dxa"/>
            <w:shd w:val="clear" w:color="auto" w:fill="auto"/>
          </w:tcPr>
          <w:p w14:paraId="48AD08DE" w14:textId="1682D3AB" w:rsidR="005B2AC2" w:rsidRDefault="003620D5" w:rsidP="00FC77F5">
            <w:pPr>
              <w:spacing w:after="120"/>
              <w:ind w:left="72"/>
              <w:rPr>
                <w:rFonts w:eastAsia="Calibri" w:cs="Arial"/>
              </w:rPr>
            </w:pPr>
            <w:r>
              <w:rPr>
                <w:rFonts w:eastAsia="Calibri" w:cs="Arial"/>
              </w:rPr>
              <w:t xml:space="preserve">This </w:t>
            </w:r>
            <w:r w:rsidR="005B2AC2">
              <w:rPr>
                <w:rFonts w:eastAsia="Calibri" w:cs="Arial"/>
              </w:rPr>
              <w:t xml:space="preserve">field </w:t>
            </w:r>
            <w:r>
              <w:rPr>
                <w:rFonts w:eastAsia="Calibri" w:cs="Arial"/>
              </w:rPr>
              <w:t xml:space="preserve">is only required for students </w:t>
            </w:r>
            <w:r w:rsidR="005B2AC2">
              <w:rPr>
                <w:rFonts w:eastAsia="Calibri" w:cs="Arial"/>
              </w:rPr>
              <w:t>on Education Plan Type:</w:t>
            </w:r>
          </w:p>
          <w:p w14:paraId="42DF654C" w14:textId="413438DC" w:rsidR="001343C2" w:rsidRPr="00DD4726" w:rsidRDefault="005B2AC2" w:rsidP="00FC77F5">
            <w:pPr>
              <w:spacing w:after="120"/>
              <w:ind w:left="72"/>
              <w:rPr>
                <w:rFonts w:eastAsia="Calibri" w:cs="Arial"/>
              </w:rPr>
            </w:pPr>
            <w:r>
              <w:rPr>
                <w:rFonts w:eastAsia="Calibri" w:cs="Arial"/>
              </w:rPr>
              <w:t xml:space="preserve">150 – </w:t>
            </w:r>
            <w:r w:rsidRPr="008A6FB6">
              <w:rPr>
                <w:rFonts w:eastAsia="Calibri" w:cs="Arial"/>
                <w:i/>
              </w:rPr>
              <w:t>I</w:t>
            </w:r>
            <w:r w:rsidR="003620D5" w:rsidRPr="008A6FB6">
              <w:rPr>
                <w:rFonts w:eastAsia="Calibri" w:cs="Arial"/>
                <w:i/>
              </w:rPr>
              <w:t>ndividualized Family Service Plan (IFSP)</w:t>
            </w:r>
          </w:p>
        </w:tc>
      </w:tr>
      <w:tr w:rsidR="001343C2" w:rsidRPr="00DD4726" w14:paraId="2E141631" w14:textId="77777777" w:rsidTr="00A81C65">
        <w:trPr>
          <w:cantSplit/>
        </w:trPr>
        <w:tc>
          <w:tcPr>
            <w:tcW w:w="1075" w:type="dxa"/>
          </w:tcPr>
          <w:p w14:paraId="53FD03BE" w14:textId="083875BD" w:rsidR="001343C2" w:rsidRPr="00DD4726" w:rsidRDefault="001343C2" w:rsidP="00FC77F5">
            <w:pPr>
              <w:spacing w:after="120"/>
              <w:ind w:left="72"/>
              <w:rPr>
                <w:rFonts w:eastAsia="Calibri" w:cs="Arial"/>
              </w:rPr>
            </w:pPr>
            <w:r w:rsidRPr="002702FF">
              <w:rPr>
                <w:rFonts w:cs="Arial"/>
                <w:bCs/>
              </w:rPr>
              <w:lastRenderedPageBreak/>
              <w:t>14.36</w:t>
            </w:r>
          </w:p>
        </w:tc>
        <w:tc>
          <w:tcPr>
            <w:tcW w:w="1975" w:type="dxa"/>
            <w:shd w:val="clear" w:color="auto" w:fill="auto"/>
          </w:tcPr>
          <w:p w14:paraId="2C857C12" w14:textId="790976CC" w:rsidR="001343C2" w:rsidRPr="00DD4726" w:rsidRDefault="001343C2" w:rsidP="00FC77F5">
            <w:pPr>
              <w:spacing w:after="120"/>
              <w:ind w:left="72"/>
              <w:rPr>
                <w:rFonts w:eastAsia="Calibri" w:cs="Arial"/>
              </w:rPr>
            </w:pPr>
            <w:r w:rsidRPr="002702FF">
              <w:rPr>
                <w:rFonts w:cs="Arial"/>
                <w:bCs/>
              </w:rPr>
              <w:t>IEP Includes Postsecondary Goals Indicator</w:t>
            </w:r>
          </w:p>
        </w:tc>
        <w:tc>
          <w:tcPr>
            <w:tcW w:w="4415" w:type="dxa"/>
            <w:shd w:val="clear" w:color="auto" w:fill="auto"/>
          </w:tcPr>
          <w:p w14:paraId="4B1D6B46" w14:textId="77777777" w:rsidR="001343C2" w:rsidRDefault="001343C2" w:rsidP="00FC77F5">
            <w:pPr>
              <w:spacing w:after="120"/>
              <w:ind w:left="72"/>
              <w:rPr>
                <w:rFonts w:cs="Arial"/>
              </w:rPr>
            </w:pPr>
            <w:r w:rsidRPr="002702FF">
              <w:rPr>
                <w:rFonts w:cs="Arial"/>
              </w:rPr>
              <w:t>An indicator of whether or not the student’s Individualized Education Program (IEP) includes appropriate measurable postsecondary goal or goals that cover education or training, employment, and, as needed, independent living.</w:t>
            </w:r>
          </w:p>
          <w:p w14:paraId="7106C190" w14:textId="0D93E6AA" w:rsidR="00F32DCB" w:rsidRDefault="00F32DCB" w:rsidP="00FC77F5">
            <w:pPr>
              <w:spacing w:after="120"/>
              <w:ind w:left="72"/>
              <w:rPr>
                <w:rFonts w:eastAsia="Calibri" w:cs="Arial"/>
              </w:rPr>
            </w:pPr>
            <w:r w:rsidRPr="002702FF">
              <w:rPr>
                <w:rFonts w:cs="Arial"/>
              </w:rPr>
              <w:t>A postsecondary goal refers to those goals that a child hopes to achieve after exiting high school. A postsecondary goal is not the process of pursuing or moving toward a desired outcome, but the identification of what the desired outcome will be.</w:t>
            </w:r>
          </w:p>
          <w:p w14:paraId="17F59589" w14:textId="2DFE7068" w:rsidR="00F32DCB" w:rsidRPr="00DD4726" w:rsidRDefault="005B2AC2" w:rsidP="00FC77F5">
            <w:pPr>
              <w:spacing w:after="120"/>
              <w:ind w:left="72"/>
              <w:rPr>
                <w:rFonts w:eastAsia="Calibri" w:cs="Arial"/>
              </w:rPr>
            </w:pPr>
            <w:r>
              <w:rPr>
                <w:rFonts w:eastAsia="Calibri" w:cs="Arial"/>
              </w:rPr>
              <w:t>A “Y” indicates the student’s IEP includes postsecondary goals; an “N” indicates it does not.</w:t>
            </w:r>
          </w:p>
        </w:tc>
        <w:tc>
          <w:tcPr>
            <w:tcW w:w="3690" w:type="dxa"/>
            <w:shd w:val="clear" w:color="auto" w:fill="auto"/>
          </w:tcPr>
          <w:p w14:paraId="7A24C881" w14:textId="3E05792C" w:rsidR="00F32DCB" w:rsidRDefault="00F32DCB" w:rsidP="00FC77F5">
            <w:pPr>
              <w:spacing w:after="120"/>
              <w:ind w:left="72"/>
              <w:rPr>
                <w:rFonts w:cs="Arial"/>
              </w:rPr>
            </w:pPr>
            <w:r>
              <w:rPr>
                <w:rFonts w:cs="Arial"/>
              </w:rPr>
              <w:t xml:space="preserve">This is only required for students with an Education Plan Type of 100 </w:t>
            </w:r>
            <w:r w:rsidR="00B10E8F">
              <w:rPr>
                <w:rFonts w:cs="Arial"/>
              </w:rPr>
              <w:t>(IEP)</w:t>
            </w:r>
            <w:r>
              <w:rPr>
                <w:rFonts w:cs="Arial"/>
              </w:rPr>
              <w:t xml:space="preserve"> and are 16 years old or greater.</w:t>
            </w:r>
          </w:p>
          <w:p w14:paraId="7306518A" w14:textId="57C53508" w:rsidR="00832885" w:rsidRDefault="00832885" w:rsidP="00FC77F5">
            <w:pPr>
              <w:spacing w:after="120"/>
              <w:ind w:left="72"/>
              <w:rPr>
                <w:rFonts w:cs="Arial"/>
              </w:rPr>
            </w:pPr>
            <w:r>
              <w:rPr>
                <w:rFonts w:cs="Arial"/>
              </w:rPr>
              <w:t>Note: LEAs may begin to populate this field when the student is 13 years and 9 months old.</w:t>
            </w:r>
          </w:p>
          <w:p w14:paraId="437657D3" w14:textId="1FE39E5F" w:rsidR="001343C2" w:rsidRPr="00DD4726" w:rsidRDefault="001343C2" w:rsidP="00FC77F5">
            <w:pPr>
              <w:spacing w:after="120"/>
              <w:ind w:left="72"/>
              <w:rPr>
                <w:rFonts w:eastAsia="Calibri" w:cs="Arial"/>
              </w:rPr>
            </w:pPr>
          </w:p>
        </w:tc>
      </w:tr>
      <w:tr w:rsidR="001343C2" w:rsidRPr="00DD4726" w14:paraId="27516A51" w14:textId="77777777" w:rsidTr="00A81C65">
        <w:trPr>
          <w:cantSplit/>
        </w:trPr>
        <w:tc>
          <w:tcPr>
            <w:tcW w:w="1075" w:type="dxa"/>
          </w:tcPr>
          <w:p w14:paraId="3047F149" w14:textId="3E4C1B24" w:rsidR="001343C2" w:rsidRPr="00DD4726" w:rsidRDefault="001343C2" w:rsidP="00FC77F5">
            <w:pPr>
              <w:spacing w:after="120"/>
              <w:ind w:left="72"/>
              <w:rPr>
                <w:rFonts w:eastAsia="Calibri" w:cs="Arial"/>
              </w:rPr>
            </w:pPr>
            <w:r w:rsidRPr="002702FF">
              <w:rPr>
                <w:rFonts w:cs="Arial"/>
                <w:bCs/>
              </w:rPr>
              <w:t>14.37</w:t>
            </w:r>
          </w:p>
        </w:tc>
        <w:tc>
          <w:tcPr>
            <w:tcW w:w="1975" w:type="dxa"/>
            <w:shd w:val="clear" w:color="auto" w:fill="auto"/>
          </w:tcPr>
          <w:p w14:paraId="5300551C" w14:textId="08B9FF76" w:rsidR="001343C2" w:rsidRPr="00DD4726" w:rsidRDefault="001343C2" w:rsidP="00FC77F5">
            <w:pPr>
              <w:spacing w:after="120"/>
              <w:ind w:left="72"/>
              <w:rPr>
                <w:rFonts w:eastAsia="Calibri" w:cs="Arial"/>
              </w:rPr>
            </w:pPr>
            <w:r w:rsidRPr="002702FF">
              <w:rPr>
                <w:rFonts w:cs="Arial"/>
                <w:bCs/>
              </w:rPr>
              <w:t>Postsecondary Goals Updated Annually Indicator</w:t>
            </w:r>
          </w:p>
        </w:tc>
        <w:tc>
          <w:tcPr>
            <w:tcW w:w="4415" w:type="dxa"/>
            <w:shd w:val="clear" w:color="auto" w:fill="auto"/>
          </w:tcPr>
          <w:p w14:paraId="66548416" w14:textId="77777777" w:rsidR="001343C2" w:rsidRDefault="001343C2" w:rsidP="00FC77F5">
            <w:pPr>
              <w:spacing w:after="120"/>
              <w:ind w:left="72"/>
              <w:rPr>
                <w:rFonts w:cs="Arial"/>
              </w:rPr>
            </w:pPr>
            <w:r w:rsidRPr="002702FF">
              <w:rPr>
                <w:rFonts w:cs="Arial"/>
              </w:rPr>
              <w:t>An indicator of whether or not the Postsecondary Goals are updated annually.</w:t>
            </w:r>
          </w:p>
          <w:p w14:paraId="4ECDF9F9" w14:textId="4173B632" w:rsidR="00F17273" w:rsidRPr="00DD4726" w:rsidRDefault="00F17273" w:rsidP="00FC77F5">
            <w:pPr>
              <w:spacing w:after="120"/>
              <w:ind w:left="72"/>
              <w:rPr>
                <w:rFonts w:eastAsia="Calibri" w:cs="Arial"/>
              </w:rPr>
            </w:pPr>
            <w:r>
              <w:rPr>
                <w:rFonts w:eastAsia="Calibri" w:cs="Arial"/>
              </w:rPr>
              <w:t>A “Y” indicate</w:t>
            </w:r>
            <w:r w:rsidR="005B2AC2">
              <w:rPr>
                <w:rFonts w:eastAsia="Calibri" w:cs="Arial"/>
              </w:rPr>
              <w:t>s</w:t>
            </w:r>
            <w:r>
              <w:rPr>
                <w:rFonts w:eastAsia="Calibri" w:cs="Arial"/>
              </w:rPr>
              <w:t xml:space="preserve"> that there is documentation that the postsecondary goals for education or training, employment, and as needed, independent living, in the IEP are for the current year and have been updated according to the student’s changing strengths, preferences, and interests</w:t>
            </w:r>
            <w:r w:rsidR="005B2AC2">
              <w:rPr>
                <w:rFonts w:eastAsia="Calibri" w:cs="Arial"/>
              </w:rPr>
              <w:t>; an “N” indicates it has not.</w:t>
            </w:r>
          </w:p>
        </w:tc>
        <w:tc>
          <w:tcPr>
            <w:tcW w:w="3690" w:type="dxa"/>
            <w:shd w:val="clear" w:color="auto" w:fill="auto"/>
          </w:tcPr>
          <w:p w14:paraId="2E584074" w14:textId="0694D0B9" w:rsidR="00684F81" w:rsidRDefault="00684F81" w:rsidP="00FC77F5">
            <w:pPr>
              <w:spacing w:after="120"/>
              <w:ind w:left="72"/>
              <w:rPr>
                <w:rFonts w:cs="Arial"/>
              </w:rPr>
            </w:pPr>
            <w:r>
              <w:rPr>
                <w:rFonts w:cs="Arial"/>
              </w:rPr>
              <w:t xml:space="preserve">This is only required for students with an Education Plan Type of 100 </w:t>
            </w:r>
            <w:r w:rsidR="00B10E8F">
              <w:rPr>
                <w:rFonts w:cs="Arial"/>
              </w:rPr>
              <w:t>(IEP)</w:t>
            </w:r>
            <w:r>
              <w:rPr>
                <w:rFonts w:cs="Arial"/>
              </w:rPr>
              <w:t xml:space="preserve"> and are 16 years old or greater.</w:t>
            </w:r>
          </w:p>
          <w:p w14:paraId="703A45CE" w14:textId="230CE9D8" w:rsidR="00832885" w:rsidRDefault="00832885" w:rsidP="00FC77F5">
            <w:pPr>
              <w:spacing w:after="120"/>
              <w:ind w:left="72"/>
              <w:rPr>
                <w:rFonts w:cs="Arial"/>
              </w:rPr>
            </w:pPr>
            <w:r>
              <w:rPr>
                <w:rFonts w:cs="Arial"/>
              </w:rPr>
              <w:t>Note: LEAs may begin to populate this field when the student is 13 years</w:t>
            </w:r>
            <w:r w:rsidR="00936E92">
              <w:rPr>
                <w:rFonts w:cs="Arial"/>
              </w:rPr>
              <w:t xml:space="preserve"> </w:t>
            </w:r>
            <w:r>
              <w:rPr>
                <w:rFonts w:cs="Arial"/>
              </w:rPr>
              <w:t>old.</w:t>
            </w:r>
          </w:p>
          <w:p w14:paraId="4EFBA763" w14:textId="45415EC7" w:rsidR="001343C2" w:rsidRPr="00DD4726" w:rsidRDefault="001343C2" w:rsidP="00FC77F5">
            <w:pPr>
              <w:spacing w:after="120"/>
              <w:ind w:left="72"/>
              <w:rPr>
                <w:rFonts w:eastAsia="Calibri" w:cs="Arial"/>
              </w:rPr>
            </w:pPr>
          </w:p>
        </w:tc>
      </w:tr>
      <w:tr w:rsidR="00E04713" w:rsidRPr="00DD4726" w14:paraId="0CD9318C" w14:textId="77777777" w:rsidTr="00A81C65">
        <w:trPr>
          <w:cantSplit/>
        </w:trPr>
        <w:tc>
          <w:tcPr>
            <w:tcW w:w="1075" w:type="dxa"/>
          </w:tcPr>
          <w:p w14:paraId="1310675A" w14:textId="36E924F2" w:rsidR="00E04713" w:rsidRPr="00DD4726" w:rsidRDefault="00E04713" w:rsidP="00FC77F5">
            <w:pPr>
              <w:spacing w:after="120"/>
              <w:ind w:left="72"/>
              <w:rPr>
                <w:rFonts w:eastAsia="Calibri" w:cs="Arial"/>
              </w:rPr>
            </w:pPr>
            <w:r w:rsidRPr="002702FF">
              <w:rPr>
                <w:rFonts w:cs="Arial"/>
                <w:bCs/>
              </w:rPr>
              <w:lastRenderedPageBreak/>
              <w:t>14.38</w:t>
            </w:r>
          </w:p>
        </w:tc>
        <w:tc>
          <w:tcPr>
            <w:tcW w:w="1975" w:type="dxa"/>
            <w:shd w:val="clear" w:color="auto" w:fill="auto"/>
          </w:tcPr>
          <w:p w14:paraId="7759A655" w14:textId="293B1FEC" w:rsidR="00E04713" w:rsidRPr="00DD4726" w:rsidRDefault="00E04713" w:rsidP="00FC77F5">
            <w:pPr>
              <w:spacing w:after="120"/>
              <w:ind w:left="72"/>
              <w:rPr>
                <w:rFonts w:eastAsia="Calibri" w:cs="Arial"/>
              </w:rPr>
            </w:pPr>
            <w:r w:rsidRPr="002702FF">
              <w:rPr>
                <w:rFonts w:cs="Arial"/>
                <w:bCs/>
              </w:rPr>
              <w:t>Postsecondary Goals Age Appropriate Transition Assessment Indicator</w:t>
            </w:r>
          </w:p>
        </w:tc>
        <w:tc>
          <w:tcPr>
            <w:tcW w:w="4415" w:type="dxa"/>
            <w:shd w:val="clear" w:color="auto" w:fill="auto"/>
          </w:tcPr>
          <w:p w14:paraId="08A94203" w14:textId="34F86847" w:rsidR="00F17273" w:rsidRPr="00B10E8F" w:rsidRDefault="00E04713" w:rsidP="00FC77F5">
            <w:pPr>
              <w:spacing w:after="120"/>
              <w:ind w:left="72"/>
              <w:rPr>
                <w:rFonts w:cs="Arial"/>
              </w:rPr>
            </w:pPr>
            <w:r w:rsidRPr="002702FF">
              <w:rPr>
                <w:rFonts w:cs="Arial"/>
              </w:rPr>
              <w:t xml:space="preserve">An indicator of whether or not there is evidence that the measurable postsecondary goal(s) were based on </w:t>
            </w:r>
            <w:r w:rsidR="00F17273">
              <w:rPr>
                <w:rFonts w:cs="Arial"/>
              </w:rPr>
              <w:t xml:space="preserve">an </w:t>
            </w:r>
            <w:r w:rsidRPr="002702FF">
              <w:rPr>
                <w:rFonts w:cs="Arial"/>
              </w:rPr>
              <w:t xml:space="preserve">age appropriate transition assessment. </w:t>
            </w:r>
          </w:p>
          <w:p w14:paraId="6056127A" w14:textId="48C71A67" w:rsidR="00F17273" w:rsidRPr="002702FF" w:rsidRDefault="00F17273" w:rsidP="00FC77F5">
            <w:pPr>
              <w:ind w:left="72"/>
              <w:rPr>
                <w:rFonts w:cs="Arial"/>
              </w:rPr>
            </w:pPr>
            <w:r>
              <w:rPr>
                <w:rFonts w:cs="Arial"/>
              </w:rPr>
              <w:t>The t</w:t>
            </w:r>
            <w:r w:rsidRPr="002702FF">
              <w:rPr>
                <w:rFonts w:cs="Arial"/>
              </w:rPr>
              <w:t xml:space="preserve">ransition assessment is the ongoing process of collecting data on the individual's needs, preferences, and interests as they relate to the demands of current and future work, education, independent living, and social environments; </w:t>
            </w:r>
          </w:p>
          <w:p w14:paraId="73B5A1E7" w14:textId="77777777" w:rsidR="00F17273" w:rsidRDefault="00F17273" w:rsidP="00FC77F5">
            <w:pPr>
              <w:ind w:left="72"/>
              <w:rPr>
                <w:rFonts w:cs="Arial"/>
              </w:rPr>
            </w:pPr>
          </w:p>
          <w:p w14:paraId="454F0563" w14:textId="68BD2830" w:rsidR="00F17273" w:rsidRPr="009F6207" w:rsidRDefault="00F17273" w:rsidP="00FC77F5">
            <w:pPr>
              <w:ind w:left="72"/>
              <w:rPr>
                <w:rFonts w:cs="Arial"/>
              </w:rPr>
            </w:pPr>
            <w:r w:rsidRPr="002702FF">
              <w:rPr>
                <w:rFonts w:cs="Arial"/>
              </w:rPr>
              <w:t>A “Y” indicate</w:t>
            </w:r>
            <w:r w:rsidR="005B2AC2">
              <w:rPr>
                <w:rFonts w:cs="Arial"/>
              </w:rPr>
              <w:t>s</w:t>
            </w:r>
            <w:r w:rsidRPr="002702FF">
              <w:rPr>
                <w:rFonts w:cs="Arial"/>
              </w:rPr>
              <w:t xml:space="preserve"> for each postsecondary goal, </w:t>
            </w:r>
            <w:r>
              <w:rPr>
                <w:rFonts w:cs="Arial"/>
              </w:rPr>
              <w:t xml:space="preserve">that </w:t>
            </w:r>
            <w:r w:rsidRPr="002702FF">
              <w:rPr>
                <w:rFonts w:cs="Arial"/>
              </w:rPr>
              <w:t>there is evidence that at least one age appropriate transition assessment was used to provide information about the student's needs, strengths, preferences, and interests to aid in the development of the student’s postsecondary goal(s)</w:t>
            </w:r>
            <w:r w:rsidR="005B2AC2">
              <w:rPr>
                <w:rFonts w:cs="Arial"/>
              </w:rPr>
              <w:t xml:space="preserve">; an “N” indicates there is not. </w:t>
            </w:r>
          </w:p>
        </w:tc>
        <w:tc>
          <w:tcPr>
            <w:tcW w:w="3690" w:type="dxa"/>
            <w:shd w:val="clear" w:color="auto" w:fill="auto"/>
          </w:tcPr>
          <w:p w14:paraId="4D73252F" w14:textId="2E8730EE" w:rsidR="00684F81" w:rsidRDefault="00684F81" w:rsidP="00FC77F5">
            <w:pPr>
              <w:spacing w:after="120"/>
              <w:ind w:left="72"/>
              <w:rPr>
                <w:rFonts w:cs="Arial"/>
              </w:rPr>
            </w:pPr>
            <w:r>
              <w:rPr>
                <w:rFonts w:cs="Arial"/>
              </w:rPr>
              <w:t xml:space="preserve">This is only required for students with an Education Plan Type of 100 </w:t>
            </w:r>
            <w:r w:rsidR="00B10E8F">
              <w:rPr>
                <w:rFonts w:cs="Arial"/>
              </w:rPr>
              <w:t>(IEP)</w:t>
            </w:r>
            <w:r>
              <w:rPr>
                <w:rFonts w:cs="Arial"/>
              </w:rPr>
              <w:t xml:space="preserve"> and are 16 years old or greater.</w:t>
            </w:r>
          </w:p>
          <w:p w14:paraId="307C604D" w14:textId="0F2174E2" w:rsidR="00832885" w:rsidRDefault="00832885" w:rsidP="00FC77F5">
            <w:pPr>
              <w:spacing w:after="120"/>
              <w:ind w:left="72"/>
              <w:rPr>
                <w:rFonts w:cs="Arial"/>
              </w:rPr>
            </w:pPr>
            <w:r>
              <w:rPr>
                <w:rFonts w:cs="Arial"/>
              </w:rPr>
              <w:t>Note: LEAs may begin to populate this field when the student is 13 years</w:t>
            </w:r>
            <w:r w:rsidR="00936E92">
              <w:rPr>
                <w:rFonts w:cs="Arial"/>
              </w:rPr>
              <w:t xml:space="preserve"> </w:t>
            </w:r>
            <w:r>
              <w:rPr>
                <w:rFonts w:cs="Arial"/>
              </w:rPr>
              <w:t>old.</w:t>
            </w:r>
          </w:p>
          <w:p w14:paraId="038E8035" w14:textId="740B18A3" w:rsidR="00E04713" w:rsidRPr="00DD4726" w:rsidRDefault="00E04713" w:rsidP="00FC77F5">
            <w:pPr>
              <w:spacing w:after="120"/>
              <w:ind w:left="72"/>
              <w:rPr>
                <w:rFonts w:eastAsia="Calibri" w:cs="Arial"/>
              </w:rPr>
            </w:pPr>
          </w:p>
        </w:tc>
      </w:tr>
      <w:tr w:rsidR="00E04713" w:rsidRPr="00DD4726" w14:paraId="7251F4EC" w14:textId="77777777" w:rsidTr="00A81C65">
        <w:trPr>
          <w:cantSplit/>
        </w:trPr>
        <w:tc>
          <w:tcPr>
            <w:tcW w:w="1075" w:type="dxa"/>
          </w:tcPr>
          <w:p w14:paraId="0B377381" w14:textId="14B1E9CA" w:rsidR="00E04713" w:rsidRPr="00DD4726" w:rsidRDefault="00E04713" w:rsidP="00FC77F5">
            <w:pPr>
              <w:spacing w:after="120"/>
              <w:ind w:left="72"/>
              <w:rPr>
                <w:rFonts w:eastAsia="Calibri" w:cs="Arial"/>
              </w:rPr>
            </w:pPr>
            <w:r w:rsidRPr="002702FF">
              <w:rPr>
                <w:rFonts w:cs="Arial"/>
                <w:bCs/>
              </w:rPr>
              <w:t>14.39</w:t>
            </w:r>
          </w:p>
        </w:tc>
        <w:tc>
          <w:tcPr>
            <w:tcW w:w="1975" w:type="dxa"/>
            <w:shd w:val="clear" w:color="auto" w:fill="auto"/>
          </w:tcPr>
          <w:p w14:paraId="6956C539" w14:textId="0862B23E" w:rsidR="00E04713" w:rsidRPr="00DD4726" w:rsidRDefault="00E04713" w:rsidP="00FC77F5">
            <w:pPr>
              <w:spacing w:after="120"/>
              <w:ind w:left="72"/>
              <w:rPr>
                <w:rFonts w:eastAsia="Calibri" w:cs="Arial"/>
              </w:rPr>
            </w:pPr>
            <w:r w:rsidRPr="002702FF">
              <w:rPr>
                <w:rFonts w:cs="Arial"/>
                <w:bCs/>
              </w:rPr>
              <w:t>Transition Services in IEP Indicator</w:t>
            </w:r>
          </w:p>
        </w:tc>
        <w:tc>
          <w:tcPr>
            <w:tcW w:w="4415" w:type="dxa"/>
            <w:shd w:val="clear" w:color="auto" w:fill="auto"/>
          </w:tcPr>
          <w:p w14:paraId="69C39387" w14:textId="77777777" w:rsidR="00E04713" w:rsidRDefault="00E04713" w:rsidP="00FC77F5">
            <w:pPr>
              <w:tabs>
                <w:tab w:val="left" w:pos="912"/>
              </w:tabs>
              <w:spacing w:after="120"/>
              <w:ind w:left="72"/>
              <w:rPr>
                <w:rFonts w:cs="Arial"/>
              </w:rPr>
            </w:pPr>
            <w:r w:rsidRPr="002702FF">
              <w:rPr>
                <w:rFonts w:cs="Arial"/>
              </w:rPr>
              <w:t>An indicator of whether or not there are transition services in the Individualized Education Program (IEP) that will reasonably enable the student to meet his or her postsecondary goal(s).</w:t>
            </w:r>
          </w:p>
          <w:p w14:paraId="40D8FFBD" w14:textId="1CED08B5" w:rsidR="00684F81" w:rsidRPr="00B10E8F" w:rsidRDefault="00684F81" w:rsidP="00FC77F5">
            <w:pPr>
              <w:tabs>
                <w:tab w:val="left" w:pos="912"/>
              </w:tabs>
              <w:spacing w:after="120"/>
              <w:ind w:left="72"/>
              <w:rPr>
                <w:rFonts w:cs="Arial"/>
              </w:rPr>
            </w:pPr>
            <w:r w:rsidRPr="002702FF">
              <w:rPr>
                <w:rFonts w:cs="Arial"/>
              </w:rPr>
              <w:t>A “Y” indicate</w:t>
            </w:r>
            <w:r w:rsidR="005B2AC2">
              <w:rPr>
                <w:rFonts w:cs="Arial"/>
              </w:rPr>
              <w:t>d</w:t>
            </w:r>
            <w:r w:rsidRPr="002702FF">
              <w:rPr>
                <w:rFonts w:cs="Arial"/>
              </w:rPr>
              <w:t xml:space="preserve"> for each postsecondary goal, there is a type of instruction, related service, community experience, or development of employment and other post-school adult living objectives, and if appropriate, acquisition of independent living skill(s) or provision of a functional vocational evaluation, listed that will assist the student in meeting the postsecondary goal</w:t>
            </w:r>
            <w:r w:rsidR="005B2AC2">
              <w:rPr>
                <w:rFonts w:cs="Arial"/>
              </w:rPr>
              <w:t xml:space="preserve">; an “N” </w:t>
            </w:r>
            <w:r>
              <w:rPr>
                <w:rFonts w:cs="Arial"/>
              </w:rPr>
              <w:t>indicates there is not.</w:t>
            </w:r>
          </w:p>
        </w:tc>
        <w:tc>
          <w:tcPr>
            <w:tcW w:w="3690" w:type="dxa"/>
            <w:shd w:val="clear" w:color="auto" w:fill="auto"/>
          </w:tcPr>
          <w:p w14:paraId="6918A024" w14:textId="77777777" w:rsidR="00832885" w:rsidRDefault="00684F81" w:rsidP="00FC77F5">
            <w:pPr>
              <w:spacing w:after="120"/>
              <w:ind w:left="72"/>
              <w:rPr>
                <w:rFonts w:cs="Arial"/>
              </w:rPr>
            </w:pPr>
            <w:r>
              <w:rPr>
                <w:rFonts w:cs="Arial"/>
              </w:rPr>
              <w:t xml:space="preserve">This is only required for students with an Education Plan Type of 100 </w:t>
            </w:r>
            <w:r w:rsidR="00B10E8F">
              <w:rPr>
                <w:rFonts w:cs="Arial"/>
              </w:rPr>
              <w:t>(IEP)</w:t>
            </w:r>
            <w:r>
              <w:rPr>
                <w:rFonts w:cs="Arial"/>
              </w:rPr>
              <w:t xml:space="preserve"> and are 16 years old or greater.</w:t>
            </w:r>
          </w:p>
          <w:p w14:paraId="55F91EBD" w14:textId="635F9E94" w:rsidR="00832885" w:rsidRDefault="00832885" w:rsidP="00FC77F5">
            <w:pPr>
              <w:spacing w:after="120"/>
              <w:ind w:left="72"/>
              <w:rPr>
                <w:rFonts w:cs="Arial"/>
              </w:rPr>
            </w:pPr>
            <w:r>
              <w:rPr>
                <w:rFonts w:cs="Arial"/>
              </w:rPr>
              <w:t>Note: LEAs may begin to populate this field when the student is 13 years old.</w:t>
            </w:r>
          </w:p>
          <w:p w14:paraId="5FD7BBF1" w14:textId="7C532630" w:rsidR="00E04713" w:rsidRPr="00DD4726" w:rsidRDefault="00E04713" w:rsidP="00FC77F5">
            <w:pPr>
              <w:spacing w:after="120"/>
              <w:ind w:left="72"/>
              <w:rPr>
                <w:rFonts w:eastAsia="Calibri" w:cs="Arial"/>
              </w:rPr>
            </w:pPr>
          </w:p>
        </w:tc>
      </w:tr>
      <w:tr w:rsidR="00E04713" w:rsidRPr="00DD4726" w14:paraId="5390AD8C" w14:textId="77777777" w:rsidTr="00A81C65">
        <w:trPr>
          <w:cantSplit/>
        </w:trPr>
        <w:tc>
          <w:tcPr>
            <w:tcW w:w="1075" w:type="dxa"/>
          </w:tcPr>
          <w:p w14:paraId="31DC232D" w14:textId="1EBE1BD2" w:rsidR="00E04713" w:rsidRPr="00DD4726" w:rsidRDefault="00E04713" w:rsidP="00FC77F5">
            <w:pPr>
              <w:spacing w:after="120"/>
              <w:ind w:left="72"/>
              <w:rPr>
                <w:rFonts w:eastAsia="Calibri" w:cs="Arial"/>
              </w:rPr>
            </w:pPr>
            <w:r w:rsidRPr="002702FF">
              <w:rPr>
                <w:rFonts w:cs="Arial"/>
                <w:bCs/>
              </w:rPr>
              <w:lastRenderedPageBreak/>
              <w:t>14.40</w:t>
            </w:r>
          </w:p>
        </w:tc>
        <w:tc>
          <w:tcPr>
            <w:tcW w:w="1975" w:type="dxa"/>
            <w:shd w:val="clear" w:color="auto" w:fill="auto"/>
          </w:tcPr>
          <w:p w14:paraId="653E39C1" w14:textId="7E3E17AF" w:rsidR="00E04713" w:rsidRPr="00DD4726" w:rsidRDefault="00E04713" w:rsidP="00FC77F5">
            <w:pPr>
              <w:spacing w:after="120"/>
              <w:ind w:left="72"/>
              <w:rPr>
                <w:rFonts w:eastAsia="Calibri" w:cs="Arial"/>
              </w:rPr>
            </w:pPr>
            <w:r w:rsidRPr="002702FF">
              <w:rPr>
                <w:rFonts w:cs="Arial"/>
                <w:bCs/>
              </w:rPr>
              <w:t>Supportive Services Indicator</w:t>
            </w:r>
          </w:p>
        </w:tc>
        <w:tc>
          <w:tcPr>
            <w:tcW w:w="4415" w:type="dxa"/>
            <w:shd w:val="clear" w:color="auto" w:fill="auto"/>
          </w:tcPr>
          <w:p w14:paraId="2C460AF0" w14:textId="77777777" w:rsidR="00E04713" w:rsidRDefault="00E04713" w:rsidP="00FC77F5">
            <w:pPr>
              <w:spacing w:after="120"/>
              <w:ind w:left="72"/>
              <w:rPr>
                <w:rFonts w:cs="Arial"/>
              </w:rPr>
            </w:pPr>
            <w:r w:rsidRPr="002702FF">
              <w:rPr>
                <w:rFonts w:cs="Arial"/>
              </w:rPr>
              <w:t>An indicator of whether or not the transition services include courses of study that will reasonably enable the student to meet his or her postsecondary goal(s).</w:t>
            </w:r>
          </w:p>
          <w:p w14:paraId="493C18A7" w14:textId="1806CF43" w:rsidR="00684F81" w:rsidRDefault="00684F81" w:rsidP="00FC77F5">
            <w:pPr>
              <w:ind w:left="72"/>
              <w:rPr>
                <w:rFonts w:cs="Arial"/>
              </w:rPr>
            </w:pPr>
            <w:r w:rsidRPr="002B1A83">
              <w:rPr>
                <w:rFonts w:cs="Arial"/>
              </w:rPr>
              <w:t>Courses of study are a multi-year description of coursework needed to achieve the student's desired post-school goals, from the student's current to anticipated exit year</w:t>
            </w:r>
            <w:r>
              <w:rPr>
                <w:rFonts w:cs="Arial"/>
              </w:rPr>
              <w:t>.</w:t>
            </w:r>
          </w:p>
          <w:p w14:paraId="218A99A2" w14:textId="77777777" w:rsidR="00684F81" w:rsidRPr="002B1A83" w:rsidRDefault="00684F81" w:rsidP="00FC77F5">
            <w:pPr>
              <w:ind w:left="72"/>
              <w:rPr>
                <w:rFonts w:cs="Arial"/>
              </w:rPr>
            </w:pPr>
          </w:p>
          <w:p w14:paraId="1F3A9B19" w14:textId="2B155E19" w:rsidR="00684F81" w:rsidRPr="00DD4726" w:rsidRDefault="00684F81" w:rsidP="00FC77F5">
            <w:pPr>
              <w:spacing w:after="120"/>
              <w:ind w:left="72"/>
              <w:rPr>
                <w:rFonts w:eastAsia="Calibri" w:cs="Arial"/>
              </w:rPr>
            </w:pPr>
            <w:r w:rsidRPr="002B1A83">
              <w:rPr>
                <w:rFonts w:cs="Arial"/>
              </w:rPr>
              <w:t>A “Y” indicate</w:t>
            </w:r>
            <w:r>
              <w:rPr>
                <w:rFonts w:cs="Arial"/>
              </w:rPr>
              <w:t xml:space="preserve">s such courses of study exist, and an </w:t>
            </w:r>
            <w:r w:rsidRPr="002B1A83">
              <w:rPr>
                <w:rFonts w:cs="Arial"/>
              </w:rPr>
              <w:t>“N” indicate</w:t>
            </w:r>
            <w:r>
              <w:rPr>
                <w:rFonts w:cs="Arial"/>
              </w:rPr>
              <w:t xml:space="preserve">s there is not. </w:t>
            </w:r>
            <w:r w:rsidRPr="002B1A83">
              <w:rPr>
                <w:rFonts w:cs="Arial"/>
              </w:rPr>
              <w:t xml:space="preserve"> </w:t>
            </w:r>
          </w:p>
        </w:tc>
        <w:tc>
          <w:tcPr>
            <w:tcW w:w="3690" w:type="dxa"/>
            <w:shd w:val="clear" w:color="auto" w:fill="auto"/>
          </w:tcPr>
          <w:p w14:paraId="1278614E" w14:textId="0A6843F7" w:rsidR="00684F81" w:rsidRDefault="00684F81" w:rsidP="00FC77F5">
            <w:pPr>
              <w:spacing w:after="120"/>
              <w:ind w:left="72"/>
              <w:rPr>
                <w:rFonts w:cs="Arial"/>
              </w:rPr>
            </w:pPr>
            <w:r>
              <w:rPr>
                <w:rFonts w:cs="Arial"/>
              </w:rPr>
              <w:t xml:space="preserve">This is only required for students with an Education Plan Type of 100 </w:t>
            </w:r>
            <w:r w:rsidR="00B10E8F">
              <w:rPr>
                <w:rFonts w:cs="Arial"/>
              </w:rPr>
              <w:t>(IEP)</w:t>
            </w:r>
            <w:r>
              <w:rPr>
                <w:rFonts w:cs="Arial"/>
              </w:rPr>
              <w:t xml:space="preserve"> and are 16 years old or greater.</w:t>
            </w:r>
          </w:p>
          <w:p w14:paraId="3D87B4D9" w14:textId="66536DFA" w:rsidR="00832885" w:rsidRDefault="00832885" w:rsidP="00FC77F5">
            <w:pPr>
              <w:spacing w:after="120"/>
              <w:ind w:left="72"/>
              <w:rPr>
                <w:rFonts w:cs="Arial"/>
              </w:rPr>
            </w:pPr>
            <w:r>
              <w:rPr>
                <w:rFonts w:cs="Arial"/>
              </w:rPr>
              <w:t>Note: LEAs may begin to populate this field when the student is 13 years old.</w:t>
            </w:r>
          </w:p>
          <w:p w14:paraId="265CDCD5" w14:textId="63D2ADE1" w:rsidR="00E04713" w:rsidRPr="00DD4726" w:rsidRDefault="00E04713" w:rsidP="00FC77F5">
            <w:pPr>
              <w:ind w:left="72"/>
              <w:rPr>
                <w:rFonts w:eastAsia="Calibri" w:cs="Arial"/>
              </w:rPr>
            </w:pPr>
          </w:p>
        </w:tc>
      </w:tr>
      <w:tr w:rsidR="00E04713" w:rsidRPr="00DD4726" w14:paraId="4FBA3CA1" w14:textId="77777777" w:rsidTr="00A81C65">
        <w:trPr>
          <w:cantSplit/>
        </w:trPr>
        <w:tc>
          <w:tcPr>
            <w:tcW w:w="1075" w:type="dxa"/>
          </w:tcPr>
          <w:p w14:paraId="4CF5374E" w14:textId="6D1A16B7" w:rsidR="00E04713" w:rsidRPr="00DD4726" w:rsidRDefault="00E04713" w:rsidP="00FC77F5">
            <w:pPr>
              <w:spacing w:after="120"/>
              <w:ind w:left="72"/>
              <w:rPr>
                <w:rFonts w:eastAsia="Calibri" w:cs="Arial"/>
              </w:rPr>
            </w:pPr>
            <w:r w:rsidRPr="002702FF">
              <w:rPr>
                <w:rFonts w:cs="Arial"/>
                <w:bCs/>
              </w:rPr>
              <w:t>14.41</w:t>
            </w:r>
          </w:p>
        </w:tc>
        <w:tc>
          <w:tcPr>
            <w:tcW w:w="1975" w:type="dxa"/>
            <w:shd w:val="clear" w:color="auto" w:fill="auto"/>
          </w:tcPr>
          <w:p w14:paraId="76577909" w14:textId="1CE66EE2" w:rsidR="00E04713" w:rsidRPr="00DD4726" w:rsidRDefault="00E04713" w:rsidP="00FC77F5">
            <w:pPr>
              <w:spacing w:after="120"/>
              <w:ind w:left="72"/>
              <w:rPr>
                <w:rFonts w:eastAsia="Calibri" w:cs="Arial"/>
              </w:rPr>
            </w:pPr>
            <w:r w:rsidRPr="002702FF">
              <w:rPr>
                <w:rFonts w:cs="Arial"/>
                <w:bCs/>
              </w:rPr>
              <w:t>Transition Services Goals in IEP Indicator</w:t>
            </w:r>
          </w:p>
        </w:tc>
        <w:tc>
          <w:tcPr>
            <w:tcW w:w="4415" w:type="dxa"/>
            <w:shd w:val="clear" w:color="auto" w:fill="auto"/>
          </w:tcPr>
          <w:p w14:paraId="28A032D9" w14:textId="77777777" w:rsidR="00E04713" w:rsidRDefault="00E04713" w:rsidP="00FC77F5">
            <w:pPr>
              <w:spacing w:after="120"/>
              <w:ind w:left="72"/>
              <w:rPr>
                <w:rFonts w:cs="Arial"/>
              </w:rPr>
            </w:pPr>
            <w:r w:rsidRPr="002702FF">
              <w:rPr>
                <w:rFonts w:cs="Arial"/>
              </w:rPr>
              <w:t>An indicator of whether or not there is (are) annual Individualized Education Program (IEP) goal(s) related to the student’s transition service’s needs.</w:t>
            </w:r>
          </w:p>
          <w:p w14:paraId="207B8E41" w14:textId="77777777" w:rsidR="00450D37" w:rsidRDefault="00684F81" w:rsidP="00FC77F5">
            <w:pPr>
              <w:ind w:left="72"/>
              <w:rPr>
                <w:rFonts w:cs="Arial"/>
              </w:rPr>
            </w:pPr>
            <w:r w:rsidRPr="002702FF">
              <w:rPr>
                <w:rFonts w:cs="Arial"/>
              </w:rPr>
              <w:t>Annual goals are statements that describe what a child with a disability can reasonably be expected to accomplish (e.g., master some skill or knowledge [not an activity]) within a</w:t>
            </w:r>
            <w:r>
              <w:rPr>
                <w:rFonts w:cs="Arial"/>
              </w:rPr>
              <w:t xml:space="preserve"> </w:t>
            </w:r>
            <w:r w:rsidRPr="002702FF">
              <w:rPr>
                <w:rFonts w:cs="Arial"/>
              </w:rPr>
              <w:t>twelve</w:t>
            </w:r>
            <w:r>
              <w:rPr>
                <w:rFonts w:cs="Arial"/>
              </w:rPr>
              <w:t>-</w:t>
            </w:r>
            <w:r w:rsidRPr="002702FF">
              <w:rPr>
                <w:rFonts w:cs="Arial"/>
              </w:rPr>
              <w:t>month period in the child's special education program. These goals should directly align with the student’s postsecondary goals and transition service’s needs</w:t>
            </w:r>
            <w:r w:rsidR="00AD2B77">
              <w:rPr>
                <w:rFonts w:cs="Arial"/>
              </w:rPr>
              <w:t>.</w:t>
            </w:r>
          </w:p>
          <w:p w14:paraId="71E14E82" w14:textId="77777777" w:rsidR="00450D37" w:rsidRDefault="00450D37" w:rsidP="00FC77F5">
            <w:pPr>
              <w:ind w:left="72"/>
              <w:rPr>
                <w:rFonts w:cs="Arial"/>
              </w:rPr>
            </w:pPr>
          </w:p>
          <w:p w14:paraId="14CB35F9" w14:textId="3F0D0764" w:rsidR="00684F81" w:rsidRPr="00B10E8F" w:rsidRDefault="00684F81" w:rsidP="00FC77F5">
            <w:pPr>
              <w:ind w:left="72"/>
              <w:rPr>
                <w:rFonts w:cs="Arial"/>
              </w:rPr>
            </w:pPr>
            <w:r w:rsidRPr="002702FF">
              <w:rPr>
                <w:rFonts w:cs="Arial"/>
              </w:rPr>
              <w:t>A “Y” indicate</w:t>
            </w:r>
            <w:r w:rsidR="00AD2B77">
              <w:rPr>
                <w:rFonts w:cs="Arial"/>
              </w:rPr>
              <w:t>s</w:t>
            </w:r>
            <w:r w:rsidRPr="002702FF">
              <w:rPr>
                <w:rFonts w:cs="Arial"/>
              </w:rPr>
              <w:t xml:space="preserve"> there is an annual goal or short-term objective, related to the student’s transition services needs for each postsecondary goal</w:t>
            </w:r>
            <w:r w:rsidR="00AD2B77">
              <w:rPr>
                <w:rFonts w:cs="Arial"/>
              </w:rPr>
              <w:t>; an</w:t>
            </w:r>
            <w:r w:rsidRPr="002702FF">
              <w:rPr>
                <w:rFonts w:cs="Arial"/>
              </w:rPr>
              <w:t xml:space="preserve"> “N”</w:t>
            </w:r>
            <w:r w:rsidR="00AD2B77">
              <w:rPr>
                <w:rFonts w:cs="Arial"/>
              </w:rPr>
              <w:t xml:space="preserve"> </w:t>
            </w:r>
            <w:r w:rsidRPr="002702FF">
              <w:rPr>
                <w:rFonts w:cs="Arial"/>
              </w:rPr>
              <w:t>indicate</w:t>
            </w:r>
            <w:r w:rsidR="00AD2B77">
              <w:rPr>
                <w:rFonts w:cs="Arial"/>
              </w:rPr>
              <w:t>s</w:t>
            </w:r>
            <w:r w:rsidRPr="002702FF">
              <w:rPr>
                <w:rFonts w:cs="Arial"/>
              </w:rPr>
              <w:t xml:space="preserve"> there </w:t>
            </w:r>
            <w:r w:rsidR="005B2AC2">
              <w:rPr>
                <w:rFonts w:cs="Arial"/>
              </w:rPr>
              <w:t xml:space="preserve">is </w:t>
            </w:r>
            <w:r w:rsidR="00AD2B77">
              <w:rPr>
                <w:rFonts w:cs="Arial"/>
              </w:rPr>
              <w:t xml:space="preserve">not. </w:t>
            </w:r>
          </w:p>
        </w:tc>
        <w:tc>
          <w:tcPr>
            <w:tcW w:w="3690" w:type="dxa"/>
            <w:shd w:val="clear" w:color="auto" w:fill="auto"/>
          </w:tcPr>
          <w:p w14:paraId="12AED8E4" w14:textId="0000A970" w:rsidR="00AD2B77" w:rsidRDefault="00AD2B77" w:rsidP="00FC77F5">
            <w:pPr>
              <w:spacing w:after="120"/>
              <w:ind w:left="72"/>
              <w:rPr>
                <w:rFonts w:cs="Arial"/>
              </w:rPr>
            </w:pPr>
            <w:r>
              <w:rPr>
                <w:rFonts w:cs="Arial"/>
              </w:rPr>
              <w:t xml:space="preserve">This is only required for students with an Education Plan Type of 100 </w:t>
            </w:r>
            <w:r w:rsidR="00B10E8F">
              <w:rPr>
                <w:rFonts w:cs="Arial"/>
              </w:rPr>
              <w:t>(IEP)</w:t>
            </w:r>
            <w:r>
              <w:rPr>
                <w:rFonts w:cs="Arial"/>
              </w:rPr>
              <w:t xml:space="preserve"> and are 16 years old or greater.</w:t>
            </w:r>
          </w:p>
          <w:p w14:paraId="1A31B530" w14:textId="29AF0456" w:rsidR="00832885" w:rsidRDefault="00832885" w:rsidP="00FC77F5">
            <w:pPr>
              <w:spacing w:after="120"/>
              <w:ind w:left="72"/>
              <w:rPr>
                <w:rFonts w:cs="Arial"/>
              </w:rPr>
            </w:pPr>
            <w:r>
              <w:rPr>
                <w:rFonts w:cs="Arial"/>
              </w:rPr>
              <w:t>Note: LEAs may begin to populate this field when the student is 13 years old.</w:t>
            </w:r>
          </w:p>
          <w:p w14:paraId="52E253EB" w14:textId="3423C09B" w:rsidR="00E04713" w:rsidRPr="00DD4726" w:rsidRDefault="00E04713" w:rsidP="00FC77F5">
            <w:pPr>
              <w:ind w:left="72"/>
              <w:rPr>
                <w:rFonts w:eastAsia="Calibri" w:cs="Arial"/>
              </w:rPr>
            </w:pPr>
          </w:p>
        </w:tc>
      </w:tr>
      <w:tr w:rsidR="00E04713" w:rsidRPr="00DD4726" w14:paraId="1727A5D5" w14:textId="77777777" w:rsidTr="00A81C65">
        <w:trPr>
          <w:cantSplit/>
        </w:trPr>
        <w:tc>
          <w:tcPr>
            <w:tcW w:w="1075" w:type="dxa"/>
          </w:tcPr>
          <w:p w14:paraId="084F12A1" w14:textId="33ACFA90" w:rsidR="00E04713" w:rsidRPr="00DD4726" w:rsidRDefault="00E04713" w:rsidP="00FC77F5">
            <w:pPr>
              <w:spacing w:after="120"/>
              <w:ind w:left="72"/>
              <w:rPr>
                <w:rFonts w:eastAsia="Calibri" w:cs="Arial"/>
              </w:rPr>
            </w:pPr>
            <w:r w:rsidRPr="002702FF">
              <w:rPr>
                <w:rFonts w:cs="Arial"/>
                <w:bCs/>
              </w:rPr>
              <w:lastRenderedPageBreak/>
              <w:t>14.42</w:t>
            </w:r>
          </w:p>
        </w:tc>
        <w:tc>
          <w:tcPr>
            <w:tcW w:w="1975" w:type="dxa"/>
            <w:shd w:val="clear" w:color="auto" w:fill="auto"/>
          </w:tcPr>
          <w:p w14:paraId="5C8A6E5F" w14:textId="0E15306C" w:rsidR="00E04713" w:rsidRPr="00DD4726" w:rsidRDefault="00E04713" w:rsidP="00FC77F5">
            <w:pPr>
              <w:spacing w:after="120"/>
              <w:ind w:left="72"/>
              <w:rPr>
                <w:rFonts w:eastAsia="Calibri" w:cs="Arial"/>
              </w:rPr>
            </w:pPr>
            <w:r w:rsidRPr="002702FF">
              <w:rPr>
                <w:rFonts w:cs="Arial"/>
                <w:bCs/>
              </w:rPr>
              <w:t>Student IEP Participation Indicator</w:t>
            </w:r>
          </w:p>
        </w:tc>
        <w:tc>
          <w:tcPr>
            <w:tcW w:w="4415" w:type="dxa"/>
            <w:shd w:val="clear" w:color="auto" w:fill="auto"/>
          </w:tcPr>
          <w:p w14:paraId="0C1E12D5" w14:textId="216F9009" w:rsidR="00E04713" w:rsidRDefault="00E04713" w:rsidP="00FC77F5">
            <w:pPr>
              <w:spacing w:after="120"/>
              <w:ind w:left="72"/>
              <w:rPr>
                <w:rFonts w:cs="Arial"/>
              </w:rPr>
            </w:pPr>
            <w:r w:rsidRPr="002702FF">
              <w:rPr>
                <w:rFonts w:cs="Arial"/>
              </w:rPr>
              <w:t xml:space="preserve">An indicator of whether or not there </w:t>
            </w:r>
            <w:r w:rsidR="00FC77F5">
              <w:rPr>
                <w:rFonts w:cs="Arial"/>
              </w:rPr>
              <w:t xml:space="preserve">is </w:t>
            </w:r>
            <w:r w:rsidRPr="002702FF">
              <w:rPr>
                <w:rFonts w:cs="Arial"/>
              </w:rPr>
              <w:t>evidence that the student was invited to the Individualized Education Program (IEP) Team meeting where transition services were discussed. It is a document in the IEP or cumulative folder showing that an invitation was extended to the student to attend the IEP meeting where transition services were discussed.</w:t>
            </w:r>
          </w:p>
          <w:p w14:paraId="45B92214" w14:textId="4E22DFBC" w:rsidR="005B2AC2" w:rsidRPr="00DD4726" w:rsidRDefault="005B2AC2" w:rsidP="00FC77F5">
            <w:pPr>
              <w:spacing w:after="120"/>
              <w:ind w:left="72"/>
              <w:rPr>
                <w:rFonts w:eastAsia="Calibri" w:cs="Arial"/>
              </w:rPr>
            </w:pPr>
            <w:r>
              <w:rPr>
                <w:rFonts w:eastAsia="Calibri" w:cs="Arial"/>
              </w:rPr>
              <w:t>A</w:t>
            </w:r>
            <w:r w:rsidR="00B10E8F">
              <w:rPr>
                <w:rFonts w:eastAsia="Calibri" w:cs="Arial"/>
              </w:rPr>
              <w:t xml:space="preserve"> </w:t>
            </w:r>
            <w:r w:rsidR="00FC77F5">
              <w:rPr>
                <w:rFonts w:eastAsia="Calibri" w:cs="Arial"/>
              </w:rPr>
              <w:t>“</w:t>
            </w:r>
            <w:r>
              <w:rPr>
                <w:rFonts w:eastAsia="Calibri" w:cs="Arial"/>
              </w:rPr>
              <w:t>Y” indicates there is evidence that the student was invited to the IEP meeting where transition services were discussed; an “N” indicates there is not.</w:t>
            </w:r>
          </w:p>
        </w:tc>
        <w:tc>
          <w:tcPr>
            <w:tcW w:w="3690" w:type="dxa"/>
            <w:shd w:val="clear" w:color="auto" w:fill="auto"/>
          </w:tcPr>
          <w:p w14:paraId="71093FB9" w14:textId="31BD9CEE" w:rsidR="00AD2B77" w:rsidRDefault="00AD2B77" w:rsidP="00FC77F5">
            <w:pPr>
              <w:spacing w:after="120"/>
              <w:ind w:left="72"/>
              <w:rPr>
                <w:rFonts w:cs="Arial"/>
              </w:rPr>
            </w:pPr>
            <w:r>
              <w:rPr>
                <w:rFonts w:cs="Arial"/>
              </w:rPr>
              <w:t>This</w:t>
            </w:r>
            <w:r w:rsidR="005B2AC2">
              <w:rPr>
                <w:rFonts w:cs="Arial"/>
              </w:rPr>
              <w:t xml:space="preserve"> field</w:t>
            </w:r>
            <w:r>
              <w:rPr>
                <w:rFonts w:cs="Arial"/>
              </w:rPr>
              <w:t xml:space="preserve"> is only required for students with an Education Plan Type of 100 </w:t>
            </w:r>
            <w:r w:rsidR="00B10E8F">
              <w:rPr>
                <w:rFonts w:cs="Arial"/>
              </w:rPr>
              <w:t>(IEP)</w:t>
            </w:r>
            <w:r>
              <w:rPr>
                <w:rFonts w:cs="Arial"/>
              </w:rPr>
              <w:t xml:space="preserve"> and are 16 years old or greater.</w:t>
            </w:r>
          </w:p>
          <w:p w14:paraId="2AB0107D" w14:textId="3A461C07" w:rsidR="00832885" w:rsidRDefault="00832885" w:rsidP="00FC77F5">
            <w:pPr>
              <w:spacing w:after="120"/>
              <w:ind w:left="72"/>
              <w:rPr>
                <w:rFonts w:cs="Arial"/>
              </w:rPr>
            </w:pPr>
            <w:r>
              <w:rPr>
                <w:rFonts w:cs="Arial"/>
              </w:rPr>
              <w:t>Note: LEAs may begin to populate this field when the student is 13 years old.</w:t>
            </w:r>
          </w:p>
          <w:p w14:paraId="6A5D44DC" w14:textId="31DB32DC" w:rsidR="00E04713" w:rsidRPr="00DD4726" w:rsidRDefault="00E04713" w:rsidP="00FC77F5">
            <w:pPr>
              <w:spacing w:after="120"/>
              <w:ind w:left="72"/>
              <w:rPr>
                <w:rFonts w:eastAsia="Calibri" w:cs="Arial"/>
              </w:rPr>
            </w:pPr>
          </w:p>
        </w:tc>
      </w:tr>
      <w:tr w:rsidR="00E04713" w:rsidRPr="00DD4726" w14:paraId="53D09D92" w14:textId="77777777" w:rsidTr="00A81C65">
        <w:trPr>
          <w:cantSplit/>
        </w:trPr>
        <w:tc>
          <w:tcPr>
            <w:tcW w:w="1075" w:type="dxa"/>
          </w:tcPr>
          <w:p w14:paraId="56CF6D75" w14:textId="49C6A102" w:rsidR="00E04713" w:rsidRPr="00DD4726" w:rsidRDefault="00E04713" w:rsidP="00FC77F5">
            <w:pPr>
              <w:spacing w:after="120"/>
              <w:ind w:left="72"/>
              <w:rPr>
                <w:rFonts w:eastAsia="Calibri" w:cs="Arial"/>
              </w:rPr>
            </w:pPr>
            <w:r w:rsidRPr="002702FF">
              <w:rPr>
                <w:rFonts w:cs="Arial"/>
                <w:bCs/>
              </w:rPr>
              <w:t>14.43</w:t>
            </w:r>
          </w:p>
        </w:tc>
        <w:tc>
          <w:tcPr>
            <w:tcW w:w="1975" w:type="dxa"/>
            <w:shd w:val="clear" w:color="auto" w:fill="auto"/>
          </w:tcPr>
          <w:p w14:paraId="6EA6F8F1" w14:textId="641B9B3F" w:rsidR="00E04713" w:rsidRPr="00DD4726" w:rsidRDefault="00E04713" w:rsidP="00FC77F5">
            <w:pPr>
              <w:spacing w:after="120"/>
              <w:ind w:left="72"/>
              <w:rPr>
                <w:rFonts w:eastAsia="Calibri" w:cs="Arial"/>
              </w:rPr>
            </w:pPr>
            <w:r w:rsidRPr="002702FF">
              <w:rPr>
                <w:rFonts w:cs="Arial"/>
                <w:bCs/>
              </w:rPr>
              <w:t>Agency Representative IEP Participation Code</w:t>
            </w:r>
          </w:p>
        </w:tc>
        <w:tc>
          <w:tcPr>
            <w:tcW w:w="4415" w:type="dxa"/>
            <w:shd w:val="clear" w:color="auto" w:fill="auto"/>
          </w:tcPr>
          <w:p w14:paraId="36E694C0" w14:textId="77777777" w:rsidR="00E04713" w:rsidRDefault="00E04713" w:rsidP="00FC77F5">
            <w:pPr>
              <w:spacing w:after="120"/>
              <w:ind w:left="72"/>
              <w:rPr>
                <w:rFonts w:cs="Arial"/>
              </w:rPr>
            </w:pPr>
            <w:r w:rsidRPr="002702FF">
              <w:rPr>
                <w:rFonts w:cs="Arial"/>
              </w:rPr>
              <w:t>A coded value representing whether a representative of a participating agency was invited to the Individualized Education Program (IEP) Team meeting with the prior consent of the parent or student who has reached the age of majority.</w:t>
            </w:r>
          </w:p>
          <w:p w14:paraId="1D382789" w14:textId="0BEC5258" w:rsidR="00AD2B77" w:rsidRDefault="00AD2B77" w:rsidP="00FC77F5">
            <w:pPr>
              <w:spacing w:after="120"/>
              <w:ind w:left="72"/>
              <w:rPr>
                <w:rFonts w:cs="Arial"/>
              </w:rPr>
            </w:pPr>
            <w:r w:rsidRPr="002702FF">
              <w:rPr>
                <w:rFonts w:cs="Arial"/>
              </w:rPr>
              <w:t>IDEA 2004 requires that, "to the extent appropriate, with the consent of the parent or a child who has reached the age of majority…the public agency must invite a representative of any participating agency that is likely to be responsible for providing or paying for transition services" (300.321 [b][3]);</w:t>
            </w:r>
          </w:p>
          <w:p w14:paraId="0223BCB1" w14:textId="77777777" w:rsidR="00AD2B77" w:rsidRDefault="00AD2B77" w:rsidP="00FC77F5">
            <w:pPr>
              <w:spacing w:after="120"/>
              <w:ind w:left="72"/>
              <w:rPr>
                <w:rFonts w:cs="Arial"/>
              </w:rPr>
            </w:pPr>
            <w:r>
              <w:rPr>
                <w:rFonts w:cs="Arial"/>
              </w:rPr>
              <w:t>“</w:t>
            </w:r>
            <w:r w:rsidRPr="002702FF">
              <w:rPr>
                <w:rFonts w:cs="Arial"/>
              </w:rPr>
              <w:t>Age of Majority</w:t>
            </w:r>
            <w:r>
              <w:rPr>
                <w:rFonts w:cs="Arial"/>
              </w:rPr>
              <w:t>”</w:t>
            </w:r>
            <w:r w:rsidRPr="002702FF">
              <w:rPr>
                <w:rFonts w:cs="Arial"/>
              </w:rPr>
              <w:t xml:space="preserve"> is the age in which the child reaches adulthood. In California, the age of majority is 18.</w:t>
            </w:r>
          </w:p>
          <w:p w14:paraId="16A934C8" w14:textId="7D13E660" w:rsidR="005B2AC2" w:rsidRPr="00DD4726" w:rsidRDefault="005B2AC2" w:rsidP="00FC77F5">
            <w:pPr>
              <w:spacing w:after="120"/>
              <w:ind w:left="72"/>
              <w:rPr>
                <w:rFonts w:eastAsia="Calibri" w:cs="Arial"/>
              </w:rPr>
            </w:pPr>
            <w:r>
              <w:rPr>
                <w:rFonts w:eastAsia="Calibri" w:cs="Arial"/>
              </w:rPr>
              <w:t>A “Y” indicates a representative of a participating agency was invited to an IEP meeting with the prior consent of the parent or student; an “N” indicates not.</w:t>
            </w:r>
          </w:p>
        </w:tc>
        <w:tc>
          <w:tcPr>
            <w:tcW w:w="3690" w:type="dxa"/>
            <w:shd w:val="clear" w:color="auto" w:fill="auto"/>
          </w:tcPr>
          <w:p w14:paraId="254AE3A0" w14:textId="143EAAFF" w:rsidR="00AD2B77" w:rsidRDefault="00AD2B77" w:rsidP="00FC77F5">
            <w:pPr>
              <w:spacing w:after="120"/>
              <w:ind w:left="72"/>
              <w:rPr>
                <w:rFonts w:cs="Arial"/>
              </w:rPr>
            </w:pPr>
            <w:r>
              <w:rPr>
                <w:rFonts w:cs="Arial"/>
              </w:rPr>
              <w:t xml:space="preserve">This </w:t>
            </w:r>
            <w:r w:rsidR="009F6207">
              <w:rPr>
                <w:rFonts w:cs="Arial"/>
              </w:rPr>
              <w:t xml:space="preserve">field </w:t>
            </w:r>
            <w:r>
              <w:rPr>
                <w:rFonts w:cs="Arial"/>
              </w:rPr>
              <w:t xml:space="preserve">is only required for students with an Education Plan Type of 100 </w:t>
            </w:r>
            <w:r w:rsidR="00B10E8F">
              <w:rPr>
                <w:rFonts w:cs="Arial"/>
              </w:rPr>
              <w:t>(IEP)</w:t>
            </w:r>
            <w:r>
              <w:rPr>
                <w:rFonts w:cs="Arial"/>
              </w:rPr>
              <w:t xml:space="preserve"> and are 16 years old or greater.</w:t>
            </w:r>
          </w:p>
          <w:p w14:paraId="3F755B5C" w14:textId="2AEE1D71" w:rsidR="00832885" w:rsidRDefault="00832885" w:rsidP="00FC77F5">
            <w:pPr>
              <w:spacing w:after="120"/>
              <w:ind w:left="72"/>
              <w:rPr>
                <w:rFonts w:cs="Arial"/>
              </w:rPr>
            </w:pPr>
            <w:r>
              <w:rPr>
                <w:rFonts w:cs="Arial"/>
              </w:rPr>
              <w:t>Note: LEAs may begin to populate this field when the student is 13 years old.</w:t>
            </w:r>
          </w:p>
          <w:p w14:paraId="745AA09D" w14:textId="0D694A12" w:rsidR="00E04713" w:rsidRPr="00DD4726" w:rsidRDefault="00E04713" w:rsidP="00FC77F5">
            <w:pPr>
              <w:ind w:left="72"/>
              <w:rPr>
                <w:rFonts w:eastAsia="Calibri" w:cs="Arial"/>
              </w:rPr>
            </w:pPr>
          </w:p>
        </w:tc>
      </w:tr>
      <w:tr w:rsidR="00E04713" w:rsidRPr="00DD4726" w14:paraId="52F507AC" w14:textId="77777777" w:rsidTr="00A81C65">
        <w:trPr>
          <w:cantSplit/>
        </w:trPr>
        <w:tc>
          <w:tcPr>
            <w:tcW w:w="1075" w:type="dxa"/>
          </w:tcPr>
          <w:p w14:paraId="6A878C48" w14:textId="7754A0BC" w:rsidR="00E04713" w:rsidRPr="00DD4726" w:rsidRDefault="00E04713" w:rsidP="00FC77F5">
            <w:pPr>
              <w:spacing w:after="120"/>
              <w:ind w:left="72"/>
              <w:rPr>
                <w:rFonts w:eastAsia="Calibri" w:cs="Arial"/>
              </w:rPr>
            </w:pPr>
            <w:r w:rsidRPr="002702FF">
              <w:rPr>
                <w:rFonts w:cs="Arial"/>
                <w:bCs/>
              </w:rPr>
              <w:t>14.44</w:t>
            </w:r>
          </w:p>
        </w:tc>
        <w:tc>
          <w:tcPr>
            <w:tcW w:w="1975" w:type="dxa"/>
            <w:shd w:val="clear" w:color="auto" w:fill="auto"/>
          </w:tcPr>
          <w:p w14:paraId="6D1D9F2A" w14:textId="04A7337A" w:rsidR="00E04713" w:rsidRPr="00DD4726" w:rsidRDefault="00E04713" w:rsidP="00FC77F5">
            <w:pPr>
              <w:spacing w:after="120"/>
              <w:ind w:left="72"/>
              <w:rPr>
                <w:rFonts w:eastAsia="Calibri" w:cs="Arial"/>
              </w:rPr>
            </w:pPr>
            <w:r w:rsidRPr="002702FF">
              <w:rPr>
                <w:rFonts w:cs="Arial"/>
                <w:bCs/>
              </w:rPr>
              <w:t>Special Transportation Indicator</w:t>
            </w:r>
          </w:p>
        </w:tc>
        <w:tc>
          <w:tcPr>
            <w:tcW w:w="4415" w:type="dxa"/>
            <w:shd w:val="clear" w:color="auto" w:fill="auto"/>
          </w:tcPr>
          <w:p w14:paraId="246FF583" w14:textId="6A249627" w:rsidR="00E04713" w:rsidRPr="00DD4726" w:rsidRDefault="00E04713" w:rsidP="00FC77F5">
            <w:pPr>
              <w:spacing w:after="120"/>
              <w:ind w:left="72"/>
              <w:rPr>
                <w:rFonts w:eastAsia="Calibri" w:cs="Arial"/>
              </w:rPr>
            </w:pPr>
            <w:r w:rsidRPr="002702FF">
              <w:rPr>
                <w:rFonts w:cs="Arial"/>
              </w:rPr>
              <w:t>An indicator of whether or not the student needs special transportation arrangements to participate in special education services.</w:t>
            </w:r>
          </w:p>
        </w:tc>
        <w:tc>
          <w:tcPr>
            <w:tcW w:w="3690" w:type="dxa"/>
            <w:shd w:val="clear" w:color="auto" w:fill="auto"/>
          </w:tcPr>
          <w:p w14:paraId="762A61C0" w14:textId="19F2A95E" w:rsidR="00E04713" w:rsidRPr="00DD4726" w:rsidRDefault="0088114F" w:rsidP="00FC77F5">
            <w:pPr>
              <w:spacing w:after="120"/>
              <w:ind w:left="72"/>
              <w:rPr>
                <w:rFonts w:eastAsia="Calibri" w:cs="Arial"/>
              </w:rPr>
            </w:pPr>
            <w:r>
              <w:rPr>
                <w:rFonts w:eastAsia="Calibri" w:cs="Arial"/>
              </w:rPr>
              <w:t>N/A</w:t>
            </w:r>
          </w:p>
        </w:tc>
      </w:tr>
      <w:tr w:rsidR="00E04713" w:rsidRPr="00DD4726" w14:paraId="0F7B702A" w14:textId="77777777" w:rsidTr="00A81C65">
        <w:trPr>
          <w:cantSplit/>
        </w:trPr>
        <w:tc>
          <w:tcPr>
            <w:tcW w:w="1075" w:type="dxa"/>
          </w:tcPr>
          <w:p w14:paraId="6CA1E69B" w14:textId="2BB98ABB" w:rsidR="00E04713" w:rsidRPr="00DD4726" w:rsidRDefault="00E04713" w:rsidP="00FC77F5">
            <w:pPr>
              <w:spacing w:after="120"/>
              <w:ind w:left="72"/>
              <w:rPr>
                <w:rFonts w:eastAsia="Calibri" w:cs="Arial"/>
              </w:rPr>
            </w:pPr>
            <w:r w:rsidRPr="002702FF">
              <w:rPr>
                <w:rFonts w:cs="Arial"/>
                <w:bCs/>
              </w:rPr>
              <w:lastRenderedPageBreak/>
              <w:t>14.45</w:t>
            </w:r>
          </w:p>
        </w:tc>
        <w:tc>
          <w:tcPr>
            <w:tcW w:w="1975" w:type="dxa"/>
            <w:shd w:val="clear" w:color="auto" w:fill="auto"/>
          </w:tcPr>
          <w:p w14:paraId="1A18CB83" w14:textId="080BE47B" w:rsidR="00E04713" w:rsidRPr="00DD4726" w:rsidRDefault="00E04713" w:rsidP="00FC77F5">
            <w:pPr>
              <w:spacing w:after="120"/>
              <w:ind w:left="72"/>
              <w:rPr>
                <w:rFonts w:eastAsia="Calibri" w:cs="Arial"/>
              </w:rPr>
            </w:pPr>
            <w:r w:rsidRPr="002702FF">
              <w:rPr>
                <w:rFonts w:cs="Arial"/>
                <w:bCs/>
              </w:rPr>
              <w:t>Parental Involvement Facilitation Code</w:t>
            </w:r>
          </w:p>
        </w:tc>
        <w:tc>
          <w:tcPr>
            <w:tcW w:w="4415" w:type="dxa"/>
            <w:shd w:val="clear" w:color="auto" w:fill="auto"/>
          </w:tcPr>
          <w:p w14:paraId="7C11817A" w14:textId="77777777" w:rsidR="00E04713" w:rsidRDefault="00E04713" w:rsidP="00FC77F5">
            <w:pPr>
              <w:spacing w:after="120"/>
              <w:ind w:left="72"/>
              <w:rPr>
                <w:rFonts w:cs="Arial"/>
              </w:rPr>
            </w:pPr>
            <w:r w:rsidRPr="002702FF">
              <w:rPr>
                <w:rFonts w:cs="Arial"/>
              </w:rPr>
              <w:t>A coded value representing the parent's response to the question, "Did the school district facilitate parent involvement as a means of improving services and results for your child?"</w:t>
            </w:r>
          </w:p>
          <w:p w14:paraId="4444162A" w14:textId="2B45906E" w:rsidR="00AD2B77" w:rsidRPr="00DD4726" w:rsidRDefault="00AD2B77" w:rsidP="00FC77F5">
            <w:pPr>
              <w:spacing w:after="120"/>
              <w:ind w:left="72"/>
              <w:rPr>
                <w:rFonts w:eastAsia="Calibri" w:cs="Arial"/>
              </w:rPr>
            </w:pPr>
            <w:r w:rsidRPr="002702FF">
              <w:rPr>
                <w:rFonts w:cs="Arial"/>
              </w:rPr>
              <w:t>This is collected during the annual Education Plan meetings. The collection method is up to the LEA's discretion (form or verbal).</w:t>
            </w:r>
          </w:p>
        </w:tc>
        <w:tc>
          <w:tcPr>
            <w:tcW w:w="3690" w:type="dxa"/>
            <w:shd w:val="clear" w:color="auto" w:fill="auto"/>
          </w:tcPr>
          <w:p w14:paraId="29D6D113" w14:textId="7033BF22" w:rsidR="00AD2B77" w:rsidRDefault="00AD2B77" w:rsidP="00FC77F5">
            <w:pPr>
              <w:spacing w:after="120"/>
              <w:ind w:left="72"/>
              <w:rPr>
                <w:rFonts w:cs="Arial"/>
              </w:rPr>
            </w:pPr>
            <w:r>
              <w:rPr>
                <w:rFonts w:cs="Arial"/>
              </w:rPr>
              <w:t xml:space="preserve">This </w:t>
            </w:r>
            <w:r w:rsidR="009F6207">
              <w:rPr>
                <w:rFonts w:cs="Arial"/>
              </w:rPr>
              <w:t xml:space="preserve">field </w:t>
            </w:r>
            <w:r>
              <w:rPr>
                <w:rFonts w:cs="Arial"/>
              </w:rPr>
              <w:t xml:space="preserve">is required for students ages 3 through 21, </w:t>
            </w:r>
            <w:r w:rsidR="00861E39">
              <w:rPr>
                <w:rFonts w:cs="Arial"/>
              </w:rPr>
              <w:t>on Education Plan Types 100 (IEP), 150 (IFSP), 200 (ISP)</w:t>
            </w:r>
            <w:r w:rsidR="00B10E8F">
              <w:rPr>
                <w:rFonts w:cs="Arial"/>
              </w:rPr>
              <w:t>.</w:t>
            </w:r>
          </w:p>
          <w:p w14:paraId="03131E3B" w14:textId="54CBAC08" w:rsidR="00E04713" w:rsidRPr="00DD4726" w:rsidRDefault="00E04713" w:rsidP="00FC77F5">
            <w:pPr>
              <w:spacing w:after="120"/>
              <w:ind w:left="72"/>
              <w:rPr>
                <w:rFonts w:eastAsia="Calibri" w:cs="Arial"/>
              </w:rPr>
            </w:pPr>
          </w:p>
        </w:tc>
      </w:tr>
      <w:tr w:rsidR="00E04713" w:rsidRPr="00DD4726" w14:paraId="0F6B10F5" w14:textId="77777777" w:rsidTr="00A81C65">
        <w:trPr>
          <w:cantSplit/>
        </w:trPr>
        <w:tc>
          <w:tcPr>
            <w:tcW w:w="1075" w:type="dxa"/>
          </w:tcPr>
          <w:p w14:paraId="617229E5" w14:textId="625548F2" w:rsidR="00E04713" w:rsidRPr="00DD4726" w:rsidRDefault="00E04713" w:rsidP="00FC77F5">
            <w:pPr>
              <w:spacing w:after="120"/>
              <w:ind w:left="72"/>
              <w:rPr>
                <w:rFonts w:eastAsia="Calibri" w:cs="Arial"/>
              </w:rPr>
            </w:pPr>
            <w:r w:rsidRPr="002702FF">
              <w:rPr>
                <w:rFonts w:cs="Arial"/>
                <w:bCs/>
              </w:rPr>
              <w:t>14.46</w:t>
            </w:r>
          </w:p>
        </w:tc>
        <w:tc>
          <w:tcPr>
            <w:tcW w:w="1975" w:type="dxa"/>
            <w:shd w:val="clear" w:color="auto" w:fill="auto"/>
          </w:tcPr>
          <w:p w14:paraId="73BE23BC" w14:textId="7CDC4F0A" w:rsidR="00E04713" w:rsidRPr="00DD4726" w:rsidRDefault="00E04713" w:rsidP="00FC77F5">
            <w:pPr>
              <w:spacing w:after="120"/>
              <w:ind w:left="72"/>
              <w:rPr>
                <w:rFonts w:eastAsia="Calibri" w:cs="Arial"/>
              </w:rPr>
            </w:pPr>
            <w:r w:rsidRPr="002702FF">
              <w:rPr>
                <w:rFonts w:cs="Arial"/>
                <w:bCs/>
              </w:rPr>
              <w:t>Special Education Program Exit Date</w:t>
            </w:r>
          </w:p>
        </w:tc>
        <w:tc>
          <w:tcPr>
            <w:tcW w:w="4415" w:type="dxa"/>
            <w:shd w:val="clear" w:color="auto" w:fill="auto"/>
          </w:tcPr>
          <w:p w14:paraId="606DD290" w14:textId="734F0DCC" w:rsidR="00E04713" w:rsidRPr="00DD4726" w:rsidRDefault="00E04713" w:rsidP="00FC77F5">
            <w:pPr>
              <w:spacing w:after="120"/>
              <w:ind w:left="72"/>
              <w:rPr>
                <w:rFonts w:eastAsia="Calibri" w:cs="Arial"/>
              </w:rPr>
            </w:pPr>
            <w:r w:rsidRPr="002702FF">
              <w:rPr>
                <w:rFonts w:cs="Arial"/>
              </w:rPr>
              <w:t>This is the date the student exited the special education program and is no longer receiving services.</w:t>
            </w:r>
          </w:p>
        </w:tc>
        <w:tc>
          <w:tcPr>
            <w:tcW w:w="3690" w:type="dxa"/>
            <w:shd w:val="clear" w:color="auto" w:fill="auto"/>
          </w:tcPr>
          <w:p w14:paraId="0B920606" w14:textId="4A582439" w:rsidR="00E04713" w:rsidRPr="002702FF" w:rsidRDefault="00E04713" w:rsidP="00FC77F5">
            <w:pPr>
              <w:ind w:left="72"/>
              <w:rPr>
                <w:rFonts w:cs="Arial"/>
              </w:rPr>
            </w:pPr>
            <w:r w:rsidRPr="002702FF">
              <w:rPr>
                <w:rFonts w:cs="Arial"/>
              </w:rPr>
              <w:br w:type="page"/>
              <w:t>This field must be left blank if the student is still receiving special education services.</w:t>
            </w:r>
            <w:r w:rsidRPr="002702FF">
              <w:rPr>
                <w:rFonts w:cs="Arial"/>
              </w:rPr>
              <w:br w:type="page"/>
            </w:r>
            <w:r w:rsidRPr="002702FF">
              <w:rPr>
                <w:rFonts w:cs="Arial"/>
              </w:rPr>
              <w:br w:type="page"/>
            </w:r>
          </w:p>
          <w:p w14:paraId="49B5CB71" w14:textId="77777777" w:rsidR="00B10E8F" w:rsidRDefault="00B10E8F" w:rsidP="00FC77F5">
            <w:pPr>
              <w:ind w:left="72"/>
              <w:rPr>
                <w:rFonts w:cs="Arial"/>
              </w:rPr>
            </w:pPr>
          </w:p>
          <w:p w14:paraId="199B32AD" w14:textId="102B319C" w:rsidR="00B10E8F" w:rsidRDefault="00E04713" w:rsidP="00FC77F5">
            <w:pPr>
              <w:ind w:left="72"/>
              <w:rPr>
                <w:rFonts w:cs="Arial"/>
              </w:rPr>
            </w:pPr>
            <w:r w:rsidRPr="002702FF">
              <w:rPr>
                <w:rFonts w:cs="Arial"/>
              </w:rPr>
              <w:t>Program exits should NOT be submitted for</w:t>
            </w:r>
            <w:r w:rsidR="00B10E8F">
              <w:rPr>
                <w:rFonts w:cs="Arial"/>
              </w:rPr>
              <w:t xml:space="preserve"> students transitioning from</w:t>
            </w:r>
            <w:r w:rsidRPr="002702FF">
              <w:rPr>
                <w:rFonts w:cs="Arial"/>
              </w:rPr>
              <w:t xml:space="preserve"> Part C to Part B or for school matriculations</w:t>
            </w:r>
            <w:r w:rsidR="00832885">
              <w:rPr>
                <w:rFonts w:cs="Arial"/>
              </w:rPr>
              <w:t>.</w:t>
            </w:r>
          </w:p>
          <w:p w14:paraId="07F9AB3E" w14:textId="77777777" w:rsidR="00832885" w:rsidRDefault="00832885" w:rsidP="00FC77F5">
            <w:pPr>
              <w:ind w:left="72"/>
              <w:rPr>
                <w:rFonts w:cs="Arial"/>
              </w:rPr>
            </w:pPr>
          </w:p>
          <w:p w14:paraId="66BA4B1E" w14:textId="77777777" w:rsidR="00B60230" w:rsidRDefault="00E04713" w:rsidP="00FC77F5">
            <w:pPr>
              <w:spacing w:after="120"/>
              <w:ind w:left="72"/>
              <w:rPr>
                <w:rFonts w:cs="Arial"/>
              </w:rPr>
            </w:pPr>
            <w:r w:rsidRPr="002702FF">
              <w:rPr>
                <w:rFonts w:cs="Arial"/>
              </w:rPr>
              <w:br w:type="page"/>
            </w:r>
            <w:r w:rsidRPr="002702FF">
              <w:rPr>
                <w:rFonts w:cs="Arial"/>
              </w:rPr>
              <w:br w:type="page"/>
            </w:r>
            <w:r w:rsidR="00B60230">
              <w:rPr>
                <w:rFonts w:cs="Arial"/>
              </w:rPr>
              <w:t xml:space="preserve">LEAs provide a reason for a student exiting the special education program in Field 14.19 – </w:t>
            </w:r>
            <w:r w:rsidR="00B60230" w:rsidRPr="006B01F3">
              <w:rPr>
                <w:rFonts w:cs="Arial"/>
                <w:i/>
              </w:rPr>
              <w:t>Special Education Program Exit Reason Code</w:t>
            </w:r>
            <w:r w:rsidR="00B60230">
              <w:rPr>
                <w:rFonts w:cs="Arial"/>
              </w:rPr>
              <w:t xml:space="preserve">. </w:t>
            </w:r>
          </w:p>
          <w:p w14:paraId="780813B3" w14:textId="622ADF85" w:rsidR="00B10E8F" w:rsidRDefault="00E04713" w:rsidP="00FC77F5">
            <w:pPr>
              <w:spacing w:after="120"/>
              <w:ind w:left="72"/>
              <w:rPr>
                <w:rFonts w:cs="Arial"/>
              </w:rPr>
            </w:pPr>
            <w:r w:rsidRPr="002702FF">
              <w:rPr>
                <w:rFonts w:cs="Arial"/>
              </w:rPr>
              <w:t>An exit from the Special Education Program does not necessarily occur when a student exits a school. Only the following types of school exits would also mean an exit from the Special Education Program:</w:t>
            </w:r>
            <w:r w:rsidRPr="002702FF">
              <w:rPr>
                <w:rFonts w:cs="Arial"/>
              </w:rPr>
              <w:br w:type="page"/>
            </w:r>
          </w:p>
          <w:p w14:paraId="78F36266" w14:textId="77777777" w:rsidR="00B10E8F" w:rsidRPr="00B10E8F" w:rsidRDefault="00E04713" w:rsidP="00AE2992">
            <w:pPr>
              <w:pStyle w:val="ListParagraph"/>
              <w:numPr>
                <w:ilvl w:val="0"/>
                <w:numId w:val="102"/>
              </w:numPr>
              <w:spacing w:after="120"/>
              <w:ind w:left="432" w:hanging="216"/>
              <w:rPr>
                <w:rFonts w:cs="Arial"/>
              </w:rPr>
            </w:pPr>
            <w:r w:rsidRPr="00B10E8F">
              <w:rPr>
                <w:rFonts w:cs="Arial"/>
              </w:rPr>
              <w:t>HS Completion</w:t>
            </w:r>
            <w:r w:rsidRPr="00B10E8F">
              <w:rPr>
                <w:rFonts w:cs="Arial"/>
              </w:rPr>
              <w:br w:type="page"/>
            </w:r>
          </w:p>
          <w:p w14:paraId="3A118557" w14:textId="77777777" w:rsidR="00B10E8F" w:rsidRPr="00B10E8F" w:rsidRDefault="00E04713" w:rsidP="00AE2992">
            <w:pPr>
              <w:pStyle w:val="ListParagraph"/>
              <w:numPr>
                <w:ilvl w:val="0"/>
                <w:numId w:val="102"/>
              </w:numPr>
              <w:spacing w:after="120"/>
              <w:ind w:left="432" w:hanging="216"/>
              <w:rPr>
                <w:rFonts w:cs="Arial"/>
              </w:rPr>
            </w:pPr>
            <w:r w:rsidRPr="00B10E8F">
              <w:rPr>
                <w:rFonts w:cs="Arial"/>
              </w:rPr>
              <w:t>HS Dropout</w:t>
            </w:r>
            <w:r w:rsidRPr="00B10E8F">
              <w:rPr>
                <w:rFonts w:cs="Arial"/>
              </w:rPr>
              <w:br w:type="page"/>
              <w:t xml:space="preserve"> </w:t>
            </w:r>
          </w:p>
          <w:p w14:paraId="094FD773" w14:textId="77777777" w:rsidR="00B10E8F" w:rsidRPr="00B10E8F" w:rsidRDefault="00E04713" w:rsidP="00AE2992">
            <w:pPr>
              <w:pStyle w:val="ListParagraph"/>
              <w:numPr>
                <w:ilvl w:val="0"/>
                <w:numId w:val="102"/>
              </w:numPr>
              <w:spacing w:after="120"/>
              <w:ind w:left="432" w:hanging="216"/>
              <w:rPr>
                <w:rFonts w:cs="Arial"/>
              </w:rPr>
            </w:pPr>
            <w:r w:rsidRPr="00B10E8F">
              <w:rPr>
                <w:rFonts w:cs="Arial"/>
              </w:rPr>
              <w:t>Died</w:t>
            </w:r>
            <w:r w:rsidRPr="00B10E8F">
              <w:rPr>
                <w:rFonts w:cs="Arial"/>
              </w:rPr>
              <w:br w:type="page"/>
            </w:r>
          </w:p>
          <w:p w14:paraId="7033D479" w14:textId="21CDCDB5" w:rsidR="00E04713" w:rsidRPr="00DD4726" w:rsidRDefault="00B60230" w:rsidP="00FC77F5">
            <w:pPr>
              <w:spacing w:after="120"/>
              <w:ind w:left="72"/>
              <w:rPr>
                <w:rFonts w:eastAsia="Calibri" w:cs="Arial"/>
              </w:rPr>
            </w:pPr>
            <w:r>
              <w:rPr>
                <w:rFonts w:cs="Arial"/>
              </w:rPr>
              <w:t xml:space="preserve">However, these reasons should be reported to CALPADS in </w:t>
            </w:r>
            <w:r w:rsidR="00E04713" w:rsidRPr="002702FF">
              <w:rPr>
                <w:rFonts w:cs="Arial"/>
              </w:rPr>
              <w:t>the CALPADS Student Enrollment File (SENR)</w:t>
            </w:r>
            <w:r>
              <w:rPr>
                <w:rFonts w:cs="Arial"/>
              </w:rPr>
              <w:t xml:space="preserve"> and not on the SPED</w:t>
            </w:r>
            <w:r w:rsidR="00E04713" w:rsidRPr="002702FF">
              <w:rPr>
                <w:rFonts w:cs="Arial"/>
              </w:rPr>
              <w:t>.</w:t>
            </w:r>
            <w:r>
              <w:rPr>
                <w:rFonts w:cs="Arial"/>
              </w:rPr>
              <w:t xml:space="preserve"> NOTE: These codes, which currently exist in the Special Education Program Exit Reason Code set, will be removed from that code set.</w:t>
            </w:r>
          </w:p>
        </w:tc>
      </w:tr>
      <w:tr w:rsidR="00E04713" w:rsidRPr="00DD4726" w14:paraId="13A04428" w14:textId="77777777" w:rsidTr="00A81C65">
        <w:trPr>
          <w:cantSplit/>
        </w:trPr>
        <w:tc>
          <w:tcPr>
            <w:tcW w:w="1075" w:type="dxa"/>
          </w:tcPr>
          <w:p w14:paraId="23666E71" w14:textId="50103DCC" w:rsidR="00E04713" w:rsidRPr="00DD4726" w:rsidRDefault="00E04713" w:rsidP="00FC77F5">
            <w:pPr>
              <w:spacing w:after="120"/>
              <w:ind w:left="72"/>
              <w:rPr>
                <w:rFonts w:eastAsia="Calibri" w:cs="Arial"/>
              </w:rPr>
            </w:pPr>
            <w:bookmarkStart w:id="180" w:name="_Hlk23840262"/>
            <w:r w:rsidRPr="002702FF">
              <w:rPr>
                <w:rFonts w:cs="Arial"/>
                <w:bCs/>
              </w:rPr>
              <w:lastRenderedPageBreak/>
              <w:t>14.47</w:t>
            </w:r>
          </w:p>
        </w:tc>
        <w:tc>
          <w:tcPr>
            <w:tcW w:w="1975" w:type="dxa"/>
            <w:shd w:val="clear" w:color="auto" w:fill="auto"/>
          </w:tcPr>
          <w:p w14:paraId="2BA7A68A" w14:textId="1A1FA583" w:rsidR="00E04713" w:rsidRPr="00DD4726" w:rsidRDefault="00E04713" w:rsidP="00FC77F5">
            <w:pPr>
              <w:spacing w:after="120"/>
              <w:ind w:left="72"/>
              <w:rPr>
                <w:rFonts w:eastAsia="Calibri" w:cs="Arial"/>
              </w:rPr>
            </w:pPr>
            <w:r w:rsidRPr="002702FF">
              <w:rPr>
                <w:rFonts w:cs="Arial"/>
                <w:bCs/>
              </w:rPr>
              <w:t>Workability I Work-Based Learning Program Completion Indicator</w:t>
            </w:r>
          </w:p>
        </w:tc>
        <w:tc>
          <w:tcPr>
            <w:tcW w:w="4415" w:type="dxa"/>
            <w:shd w:val="clear" w:color="auto" w:fill="auto"/>
          </w:tcPr>
          <w:p w14:paraId="2131B763" w14:textId="77777777" w:rsidR="00E04713" w:rsidRPr="002702FF" w:rsidRDefault="00E04713" w:rsidP="00FC77F5">
            <w:pPr>
              <w:ind w:left="72"/>
              <w:rPr>
                <w:rFonts w:cs="Arial"/>
                <w:bCs/>
              </w:rPr>
            </w:pPr>
            <w:r w:rsidRPr="002702FF">
              <w:rPr>
                <w:rFonts w:cs="Arial"/>
                <w:bCs/>
              </w:rPr>
              <w:t xml:space="preserve">An indication of whether or not a student successfully completed a minimum of 120 hours of a program for students with disabilities on an individualized education program (IEP) that offers students work-based learning experiences that develop knowledge and job skills, in compliance with the Fair Labor Standards Act (FLSA) requirements. </w:t>
            </w:r>
          </w:p>
          <w:p w14:paraId="0B552437" w14:textId="5B6B275D" w:rsidR="00E04713" w:rsidRDefault="00E04713" w:rsidP="00FC77F5">
            <w:pPr>
              <w:ind w:left="72"/>
              <w:rPr>
                <w:rFonts w:cs="Arial"/>
                <w:bCs/>
              </w:rPr>
            </w:pPr>
          </w:p>
          <w:p w14:paraId="59ACCC88" w14:textId="1929AEBA" w:rsidR="00E04713" w:rsidRPr="00A313FB" w:rsidRDefault="00A313FB" w:rsidP="00FC77F5">
            <w:pPr>
              <w:ind w:left="72"/>
              <w:rPr>
                <w:rFonts w:cs="Arial"/>
                <w:bCs/>
              </w:rPr>
            </w:pPr>
            <w:r w:rsidRPr="002702FF">
              <w:rPr>
                <w:rFonts w:cs="Arial"/>
                <w:bCs/>
              </w:rPr>
              <w:t>A “Y” indicate</w:t>
            </w:r>
            <w:r>
              <w:rPr>
                <w:rFonts w:cs="Arial"/>
                <w:bCs/>
              </w:rPr>
              <w:t>s</w:t>
            </w:r>
            <w:r w:rsidRPr="002702FF">
              <w:rPr>
                <w:rFonts w:cs="Arial"/>
                <w:bCs/>
              </w:rPr>
              <w:t xml:space="preserve"> that the student has successfully completed the program; an “N” indicate</w:t>
            </w:r>
            <w:r>
              <w:rPr>
                <w:rFonts w:cs="Arial"/>
                <w:bCs/>
              </w:rPr>
              <w:t>s</w:t>
            </w:r>
            <w:r w:rsidRPr="002702FF">
              <w:rPr>
                <w:rFonts w:cs="Arial"/>
                <w:bCs/>
              </w:rPr>
              <w:t xml:space="preserve"> the student did not.</w:t>
            </w:r>
          </w:p>
        </w:tc>
        <w:tc>
          <w:tcPr>
            <w:tcW w:w="3690" w:type="dxa"/>
            <w:shd w:val="clear" w:color="auto" w:fill="auto"/>
          </w:tcPr>
          <w:p w14:paraId="63E262CE" w14:textId="57C058AE" w:rsidR="00A313FB" w:rsidRDefault="00A313FB" w:rsidP="00FC77F5">
            <w:pPr>
              <w:ind w:left="72"/>
              <w:rPr>
                <w:rFonts w:cs="Arial"/>
                <w:bCs/>
              </w:rPr>
            </w:pPr>
            <w:r>
              <w:rPr>
                <w:rFonts w:cs="Arial"/>
                <w:bCs/>
              </w:rPr>
              <w:t>This field is required for students in grades 9, 10, 11, 12 and have an Education Plan Type of 100 (IEP)</w:t>
            </w:r>
            <w:r w:rsidR="004D4289">
              <w:rPr>
                <w:rFonts w:cs="Arial"/>
                <w:bCs/>
              </w:rPr>
              <w:t xml:space="preserve"> and Special Education Meeting Data is equal or greater than 7/1/2019</w:t>
            </w:r>
            <w:r>
              <w:rPr>
                <w:rFonts w:cs="Arial"/>
                <w:bCs/>
              </w:rPr>
              <w:t>.</w:t>
            </w:r>
          </w:p>
          <w:p w14:paraId="2A5D99CF" w14:textId="77777777" w:rsidR="00A313FB" w:rsidRDefault="00A313FB" w:rsidP="00FC77F5">
            <w:pPr>
              <w:ind w:left="72"/>
              <w:rPr>
                <w:rFonts w:cs="Arial"/>
                <w:bCs/>
              </w:rPr>
            </w:pPr>
          </w:p>
          <w:p w14:paraId="044C2DCD" w14:textId="6025EF63" w:rsidR="00E04713" w:rsidRPr="002702FF" w:rsidRDefault="00B10E8F" w:rsidP="00FC77F5">
            <w:pPr>
              <w:ind w:left="72"/>
              <w:rPr>
                <w:rFonts w:cs="Arial"/>
                <w:bCs/>
              </w:rPr>
            </w:pPr>
            <w:r>
              <w:rPr>
                <w:rFonts w:cs="Arial"/>
                <w:bCs/>
              </w:rPr>
              <w:t xml:space="preserve">This indicator is used in calculating the Career/College Indicator (CCI) for </w:t>
            </w:r>
            <w:r w:rsidR="00A313FB">
              <w:rPr>
                <w:rFonts w:cs="Arial"/>
                <w:bCs/>
              </w:rPr>
              <w:t>students with disabilities</w:t>
            </w:r>
            <w:r>
              <w:rPr>
                <w:rFonts w:cs="Arial"/>
                <w:bCs/>
              </w:rPr>
              <w:t xml:space="preserve"> on the California School Dashboard. </w:t>
            </w:r>
          </w:p>
          <w:p w14:paraId="552F536C" w14:textId="2721EC18" w:rsidR="00E04713" w:rsidRPr="00DD4726" w:rsidRDefault="00E04713" w:rsidP="00FC77F5">
            <w:pPr>
              <w:spacing w:after="120"/>
              <w:ind w:left="72"/>
              <w:rPr>
                <w:rFonts w:eastAsia="Calibri" w:cs="Arial"/>
              </w:rPr>
            </w:pPr>
          </w:p>
        </w:tc>
      </w:tr>
      <w:tr w:rsidR="00E04713" w:rsidRPr="00DD4726" w14:paraId="32528F41" w14:textId="77777777" w:rsidTr="00A81C65">
        <w:trPr>
          <w:cantSplit/>
        </w:trPr>
        <w:tc>
          <w:tcPr>
            <w:tcW w:w="1075" w:type="dxa"/>
          </w:tcPr>
          <w:p w14:paraId="76EE7584" w14:textId="6C242BDE" w:rsidR="00E04713" w:rsidRPr="00DD4726" w:rsidRDefault="00E04713" w:rsidP="00FC77F5">
            <w:pPr>
              <w:spacing w:after="120"/>
              <w:ind w:left="72"/>
              <w:rPr>
                <w:rFonts w:eastAsia="Calibri" w:cs="Arial"/>
              </w:rPr>
            </w:pPr>
            <w:r w:rsidRPr="002702FF">
              <w:rPr>
                <w:rFonts w:cs="Arial"/>
                <w:bCs/>
              </w:rPr>
              <w:t>14.48</w:t>
            </w:r>
          </w:p>
        </w:tc>
        <w:tc>
          <w:tcPr>
            <w:tcW w:w="1975" w:type="dxa"/>
            <w:shd w:val="clear" w:color="auto" w:fill="auto"/>
          </w:tcPr>
          <w:p w14:paraId="351F537F" w14:textId="42B3CAD3" w:rsidR="00E04713" w:rsidRPr="00DD4726" w:rsidRDefault="00E04713" w:rsidP="00FC77F5">
            <w:pPr>
              <w:spacing w:after="120"/>
              <w:ind w:left="72"/>
              <w:rPr>
                <w:rFonts w:eastAsia="Calibri" w:cs="Arial"/>
              </w:rPr>
            </w:pPr>
            <w:r w:rsidRPr="002702FF">
              <w:rPr>
                <w:rFonts w:cs="Arial"/>
                <w:bCs/>
              </w:rPr>
              <w:t>Department of Rehabilitation Student Services Work-based Learning Program Completion Indicator</w:t>
            </w:r>
          </w:p>
        </w:tc>
        <w:tc>
          <w:tcPr>
            <w:tcW w:w="4415" w:type="dxa"/>
            <w:shd w:val="clear" w:color="auto" w:fill="auto"/>
          </w:tcPr>
          <w:p w14:paraId="40953A39" w14:textId="77777777" w:rsidR="00A313FB" w:rsidRDefault="00E04713" w:rsidP="00FC77F5">
            <w:pPr>
              <w:spacing w:after="120"/>
              <w:ind w:left="72"/>
              <w:rPr>
                <w:rFonts w:cs="Arial"/>
                <w:bCs/>
              </w:rPr>
            </w:pPr>
            <w:r w:rsidRPr="002702FF">
              <w:rPr>
                <w:rFonts w:cs="Arial"/>
                <w:bCs/>
              </w:rPr>
              <w:t>An indication of whether or not a student successfully completed a minimum of 120 hours of a program for students with disabilities on an individualized education program (IEP) administered by the California Department of Rehabilitation Student Services that offers work-based learning experiences.</w:t>
            </w:r>
          </w:p>
          <w:p w14:paraId="0DD3036F" w14:textId="37E7641D" w:rsidR="00E04713" w:rsidRPr="00DD4726" w:rsidRDefault="00E04713" w:rsidP="00FC77F5">
            <w:pPr>
              <w:spacing w:after="120"/>
              <w:ind w:left="72"/>
              <w:rPr>
                <w:rFonts w:eastAsia="Calibri" w:cs="Arial"/>
              </w:rPr>
            </w:pPr>
            <w:r w:rsidRPr="002702FF">
              <w:rPr>
                <w:rFonts w:cs="Arial"/>
                <w:bCs/>
              </w:rPr>
              <w:t xml:space="preserve"> </w:t>
            </w:r>
            <w:r w:rsidR="00A313FB" w:rsidRPr="002702FF">
              <w:rPr>
                <w:rFonts w:cs="Arial"/>
                <w:bCs/>
              </w:rPr>
              <w:t>A “Y” indicate</w:t>
            </w:r>
            <w:r w:rsidR="00A313FB">
              <w:rPr>
                <w:rFonts w:cs="Arial"/>
                <w:bCs/>
              </w:rPr>
              <w:t>s</w:t>
            </w:r>
            <w:r w:rsidR="00A313FB" w:rsidRPr="002702FF">
              <w:rPr>
                <w:rFonts w:cs="Arial"/>
                <w:bCs/>
              </w:rPr>
              <w:t xml:space="preserve"> that the student has successfully completed the program; an “N” indicate</w:t>
            </w:r>
            <w:r w:rsidR="00A313FB">
              <w:rPr>
                <w:rFonts w:cs="Arial"/>
                <w:bCs/>
              </w:rPr>
              <w:t>s</w:t>
            </w:r>
            <w:r w:rsidR="00A313FB" w:rsidRPr="002702FF">
              <w:rPr>
                <w:rFonts w:cs="Arial"/>
                <w:bCs/>
              </w:rPr>
              <w:t xml:space="preserve"> the student did not.</w:t>
            </w:r>
          </w:p>
        </w:tc>
        <w:tc>
          <w:tcPr>
            <w:tcW w:w="3690" w:type="dxa"/>
            <w:shd w:val="clear" w:color="auto" w:fill="auto"/>
          </w:tcPr>
          <w:p w14:paraId="5C5EDA74" w14:textId="45F1FBD0" w:rsidR="00A313FB" w:rsidRDefault="00A313FB" w:rsidP="00FC77F5">
            <w:pPr>
              <w:ind w:left="72"/>
              <w:rPr>
                <w:rFonts w:cs="Arial"/>
                <w:bCs/>
              </w:rPr>
            </w:pPr>
            <w:r>
              <w:rPr>
                <w:rFonts w:cs="Arial"/>
                <w:bCs/>
              </w:rPr>
              <w:t>This field is required for students in grades 9, 10, 11, 12 and have an Education Plan Type of 100 (IEP)</w:t>
            </w:r>
            <w:r w:rsidR="004D4289">
              <w:rPr>
                <w:rFonts w:cs="Arial"/>
                <w:bCs/>
              </w:rPr>
              <w:t xml:space="preserve"> and Special Education Meeting Date is equal or greater than 7/1/2019</w:t>
            </w:r>
            <w:r>
              <w:rPr>
                <w:rFonts w:cs="Arial"/>
                <w:bCs/>
              </w:rPr>
              <w:t>.</w:t>
            </w:r>
          </w:p>
          <w:p w14:paraId="474871B9" w14:textId="77777777" w:rsidR="00A313FB" w:rsidRDefault="00A313FB" w:rsidP="00FC77F5">
            <w:pPr>
              <w:ind w:left="72"/>
              <w:rPr>
                <w:rFonts w:cs="Arial"/>
                <w:bCs/>
              </w:rPr>
            </w:pPr>
          </w:p>
          <w:p w14:paraId="16A42E08" w14:textId="2400A1B5" w:rsidR="00A313FB" w:rsidRPr="002702FF" w:rsidRDefault="00A313FB" w:rsidP="00FC77F5">
            <w:pPr>
              <w:ind w:left="72"/>
              <w:rPr>
                <w:rFonts w:cs="Arial"/>
                <w:bCs/>
              </w:rPr>
            </w:pPr>
            <w:r>
              <w:rPr>
                <w:rFonts w:cs="Arial"/>
                <w:bCs/>
              </w:rPr>
              <w:t xml:space="preserve">This indicator is used in calculating the Career/College Indicator (CCI) for students with disabilities on the California School Dashboard. </w:t>
            </w:r>
          </w:p>
          <w:p w14:paraId="0F3BDB23" w14:textId="77777777" w:rsidR="00A313FB" w:rsidRDefault="00A313FB" w:rsidP="00FC77F5">
            <w:pPr>
              <w:ind w:left="72"/>
              <w:rPr>
                <w:rFonts w:cs="Arial"/>
                <w:bCs/>
              </w:rPr>
            </w:pPr>
          </w:p>
          <w:p w14:paraId="73377A0F" w14:textId="42F88A58" w:rsidR="00E04713" w:rsidRPr="00DD4726" w:rsidRDefault="00E04713" w:rsidP="00FC77F5">
            <w:pPr>
              <w:ind w:left="72"/>
              <w:rPr>
                <w:rFonts w:eastAsia="Calibri" w:cs="Arial"/>
              </w:rPr>
            </w:pPr>
          </w:p>
        </w:tc>
      </w:tr>
      <w:tr w:rsidR="00E04713" w:rsidRPr="00DD4726" w14:paraId="32184178" w14:textId="77777777" w:rsidTr="00A81C65">
        <w:trPr>
          <w:cantSplit/>
        </w:trPr>
        <w:tc>
          <w:tcPr>
            <w:tcW w:w="1075" w:type="dxa"/>
          </w:tcPr>
          <w:p w14:paraId="34D8D216" w14:textId="73EE277A" w:rsidR="00E04713" w:rsidRPr="00DD4726" w:rsidRDefault="00E04713" w:rsidP="00FC77F5">
            <w:pPr>
              <w:spacing w:after="120"/>
              <w:ind w:left="72"/>
              <w:rPr>
                <w:rFonts w:eastAsia="Calibri" w:cs="Arial"/>
              </w:rPr>
            </w:pPr>
            <w:r w:rsidRPr="002702FF">
              <w:rPr>
                <w:rFonts w:cs="Arial"/>
                <w:bCs/>
              </w:rPr>
              <w:t>14.49</w:t>
            </w:r>
          </w:p>
        </w:tc>
        <w:tc>
          <w:tcPr>
            <w:tcW w:w="1975" w:type="dxa"/>
            <w:shd w:val="clear" w:color="auto" w:fill="auto"/>
          </w:tcPr>
          <w:p w14:paraId="7D006989" w14:textId="126D601F" w:rsidR="00E04713" w:rsidRPr="00DD4726" w:rsidRDefault="00E04713" w:rsidP="00FC77F5">
            <w:pPr>
              <w:spacing w:after="120"/>
              <w:ind w:left="72"/>
              <w:rPr>
                <w:rFonts w:eastAsia="Calibri" w:cs="Arial"/>
              </w:rPr>
            </w:pPr>
            <w:r w:rsidRPr="002702FF">
              <w:rPr>
                <w:rFonts w:cs="Arial"/>
                <w:bCs/>
              </w:rPr>
              <w:t>Special Education Program Exit Reason Code</w:t>
            </w:r>
          </w:p>
        </w:tc>
        <w:tc>
          <w:tcPr>
            <w:tcW w:w="4415" w:type="dxa"/>
            <w:shd w:val="clear" w:color="auto" w:fill="auto"/>
          </w:tcPr>
          <w:p w14:paraId="13DD9AEB" w14:textId="4430A487" w:rsidR="00E04713" w:rsidRPr="00DD4726" w:rsidRDefault="00E04713" w:rsidP="00FC77F5">
            <w:pPr>
              <w:spacing w:after="120"/>
              <w:ind w:left="72"/>
              <w:rPr>
                <w:rFonts w:eastAsia="Calibri" w:cs="Arial"/>
              </w:rPr>
            </w:pPr>
            <w:r w:rsidRPr="002702FF">
              <w:rPr>
                <w:rFonts w:cs="Arial"/>
              </w:rPr>
              <w:t>A coded value representing the reason the student was exited from the special education program.</w:t>
            </w:r>
          </w:p>
        </w:tc>
        <w:tc>
          <w:tcPr>
            <w:tcW w:w="3690" w:type="dxa"/>
            <w:shd w:val="clear" w:color="auto" w:fill="auto"/>
          </w:tcPr>
          <w:p w14:paraId="378CDD72" w14:textId="7048BF2E" w:rsidR="00E04713" w:rsidRPr="00DD4726" w:rsidRDefault="00A313FB" w:rsidP="00FC77F5">
            <w:pPr>
              <w:spacing w:after="120"/>
              <w:ind w:left="72"/>
              <w:rPr>
                <w:rFonts w:eastAsia="Calibri" w:cs="Arial"/>
              </w:rPr>
            </w:pPr>
            <w:r>
              <w:rPr>
                <w:rFonts w:eastAsia="Calibri" w:cs="Arial"/>
              </w:rPr>
              <w:t>This field is required if Special Education Program Exit Date is populated, and the Education Plan Type is 100 (IEP), 150 (IFSP), or 200 (ISP).</w:t>
            </w:r>
          </w:p>
        </w:tc>
      </w:tr>
    </w:tbl>
    <w:bookmarkEnd w:id="180"/>
    <w:p w14:paraId="353C73B6" w14:textId="05CFDE29" w:rsidR="00153130" w:rsidRDefault="00153130" w:rsidP="0060450F">
      <w:pPr>
        <w:spacing w:before="240" w:after="240"/>
        <w:rPr>
          <w:rFonts w:cs="Arial"/>
          <w:b/>
        </w:rPr>
      </w:pPr>
      <w:r>
        <w:rPr>
          <w:rFonts w:cs="Arial"/>
          <w:b/>
        </w:rPr>
        <w:t>Student Services (SSRV) File</w:t>
      </w:r>
    </w:p>
    <w:tbl>
      <w:tblP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4A0" w:firstRow="1" w:lastRow="0" w:firstColumn="1" w:lastColumn="0" w:noHBand="0" w:noVBand="1"/>
      </w:tblPr>
      <w:tblGrid>
        <w:gridCol w:w="1075"/>
        <w:gridCol w:w="1975"/>
        <w:gridCol w:w="4415"/>
        <w:gridCol w:w="3690"/>
      </w:tblGrid>
      <w:tr w:rsidR="00153130" w:rsidRPr="00DD4726" w14:paraId="0B72492F" w14:textId="77777777" w:rsidTr="00153130">
        <w:trPr>
          <w:cantSplit/>
          <w:trHeight w:val="321"/>
          <w:tblHeader/>
        </w:trPr>
        <w:tc>
          <w:tcPr>
            <w:tcW w:w="1075" w:type="dxa"/>
            <w:shd w:val="clear" w:color="auto" w:fill="000000" w:themeFill="text1"/>
            <w:vAlign w:val="bottom"/>
          </w:tcPr>
          <w:p w14:paraId="4C350A1C" w14:textId="77777777" w:rsidR="00153130" w:rsidRPr="00DD4726" w:rsidRDefault="00153130" w:rsidP="00153130">
            <w:pPr>
              <w:rPr>
                <w:rFonts w:eastAsia="Calibri" w:cs="Arial"/>
                <w:b/>
                <w:color w:val="FFFFFF" w:themeColor="background1"/>
              </w:rPr>
            </w:pPr>
            <w:r w:rsidRPr="00DD4726">
              <w:rPr>
                <w:rFonts w:eastAsia="Calibri" w:cs="Arial"/>
                <w:b/>
                <w:color w:val="FFFFFF" w:themeColor="background1"/>
              </w:rPr>
              <w:t xml:space="preserve">Field </w:t>
            </w:r>
            <w:r>
              <w:rPr>
                <w:rFonts w:eastAsia="Calibri" w:cs="Arial"/>
                <w:b/>
                <w:color w:val="FFFFFF" w:themeColor="background1"/>
              </w:rPr>
              <w:t>Number</w:t>
            </w:r>
          </w:p>
        </w:tc>
        <w:tc>
          <w:tcPr>
            <w:tcW w:w="1975" w:type="dxa"/>
            <w:shd w:val="clear" w:color="auto" w:fill="000000" w:themeFill="text1"/>
            <w:vAlign w:val="bottom"/>
          </w:tcPr>
          <w:p w14:paraId="29D1BF8C" w14:textId="77777777" w:rsidR="00153130" w:rsidRPr="00DD4726" w:rsidRDefault="00153130" w:rsidP="00153130">
            <w:pPr>
              <w:rPr>
                <w:rFonts w:eastAsia="Calibri" w:cs="Arial"/>
                <w:b/>
                <w:color w:val="FFFFFF" w:themeColor="background1"/>
              </w:rPr>
            </w:pPr>
            <w:r w:rsidRPr="00DD4726">
              <w:rPr>
                <w:rFonts w:eastAsia="Calibri" w:cs="Arial"/>
                <w:b/>
                <w:color w:val="FFFFFF" w:themeColor="background1"/>
              </w:rPr>
              <w:t>Data Element Public Name</w:t>
            </w:r>
          </w:p>
        </w:tc>
        <w:tc>
          <w:tcPr>
            <w:tcW w:w="4415" w:type="dxa"/>
            <w:shd w:val="clear" w:color="auto" w:fill="000000" w:themeFill="text1"/>
            <w:vAlign w:val="bottom"/>
          </w:tcPr>
          <w:p w14:paraId="6EAE1C7F" w14:textId="77777777" w:rsidR="00153130" w:rsidRPr="00DD4726" w:rsidRDefault="00153130" w:rsidP="00153130">
            <w:pPr>
              <w:ind w:left="66"/>
              <w:rPr>
                <w:rFonts w:eastAsia="Calibri" w:cs="Arial"/>
                <w:b/>
                <w:color w:val="FFFFFF" w:themeColor="background1"/>
              </w:rPr>
            </w:pPr>
            <w:r w:rsidRPr="00DD4726">
              <w:rPr>
                <w:rFonts w:eastAsia="Calibri" w:cs="Arial"/>
                <w:b/>
                <w:color w:val="FFFFFF" w:themeColor="background1"/>
              </w:rPr>
              <w:t>Definition</w:t>
            </w:r>
          </w:p>
        </w:tc>
        <w:tc>
          <w:tcPr>
            <w:tcW w:w="3690" w:type="dxa"/>
            <w:shd w:val="clear" w:color="auto" w:fill="000000" w:themeFill="text1"/>
            <w:vAlign w:val="bottom"/>
          </w:tcPr>
          <w:p w14:paraId="28882EA5" w14:textId="77777777" w:rsidR="00153130" w:rsidRPr="00DD4726" w:rsidRDefault="00153130" w:rsidP="00153130">
            <w:pPr>
              <w:rPr>
                <w:rFonts w:eastAsia="Calibri" w:cs="Arial"/>
                <w:b/>
                <w:color w:val="FFFFFF" w:themeColor="background1"/>
              </w:rPr>
            </w:pPr>
            <w:r w:rsidRPr="00DD4726">
              <w:rPr>
                <w:rFonts w:eastAsia="Calibri" w:cs="Arial"/>
                <w:b/>
                <w:color w:val="FFFFFF" w:themeColor="background1"/>
              </w:rPr>
              <w:t>Comment</w:t>
            </w:r>
          </w:p>
        </w:tc>
      </w:tr>
      <w:tr w:rsidR="00153130" w:rsidRPr="00DD4726" w14:paraId="02339B6A" w14:textId="77777777" w:rsidTr="00153130">
        <w:trPr>
          <w:cantSplit/>
          <w:trHeight w:val="845"/>
        </w:trPr>
        <w:tc>
          <w:tcPr>
            <w:tcW w:w="1075" w:type="dxa"/>
          </w:tcPr>
          <w:p w14:paraId="3A6E505D" w14:textId="7A3DC4DB" w:rsidR="00153130" w:rsidRPr="00DD4726" w:rsidRDefault="00153130" w:rsidP="00FC77F5">
            <w:pPr>
              <w:spacing w:after="120"/>
              <w:ind w:left="72"/>
              <w:rPr>
                <w:rFonts w:eastAsia="Calibri" w:cs="Arial"/>
              </w:rPr>
            </w:pPr>
            <w:r>
              <w:rPr>
                <w:rFonts w:cs="Arial"/>
                <w:bCs/>
              </w:rPr>
              <w:t xml:space="preserve"> </w:t>
            </w:r>
            <w:r w:rsidRPr="002702FF">
              <w:rPr>
                <w:rFonts w:cs="Arial"/>
                <w:bCs/>
              </w:rPr>
              <w:t>1</w:t>
            </w:r>
            <w:r>
              <w:rPr>
                <w:rFonts w:cs="Arial"/>
                <w:bCs/>
              </w:rPr>
              <w:t>5</w:t>
            </w:r>
            <w:r w:rsidRPr="002702FF">
              <w:rPr>
                <w:rFonts w:cs="Arial"/>
                <w:bCs/>
              </w:rPr>
              <w:t>.1</w:t>
            </w:r>
            <w:r>
              <w:rPr>
                <w:rFonts w:cs="Arial"/>
                <w:bCs/>
              </w:rPr>
              <w:t>0</w:t>
            </w:r>
          </w:p>
        </w:tc>
        <w:tc>
          <w:tcPr>
            <w:tcW w:w="1975" w:type="dxa"/>
            <w:shd w:val="clear" w:color="auto" w:fill="auto"/>
          </w:tcPr>
          <w:p w14:paraId="350DD3C8" w14:textId="10AB47FE" w:rsidR="00153130" w:rsidRPr="00DD4726" w:rsidRDefault="00153130" w:rsidP="00FC77F5">
            <w:pPr>
              <w:spacing w:after="120"/>
              <w:ind w:left="72"/>
              <w:rPr>
                <w:rFonts w:eastAsia="Calibri" w:cs="Arial"/>
              </w:rPr>
            </w:pPr>
            <w:r w:rsidRPr="002702FF">
              <w:rPr>
                <w:rFonts w:cs="Arial"/>
                <w:bCs/>
              </w:rPr>
              <w:t>Reporting SELPA</w:t>
            </w:r>
          </w:p>
        </w:tc>
        <w:tc>
          <w:tcPr>
            <w:tcW w:w="4415" w:type="dxa"/>
            <w:shd w:val="clear" w:color="auto" w:fill="auto"/>
          </w:tcPr>
          <w:p w14:paraId="6E826AE2" w14:textId="641AD71B" w:rsidR="00153130" w:rsidRPr="00DD4726" w:rsidRDefault="00153130" w:rsidP="00FC77F5">
            <w:pPr>
              <w:spacing w:after="120"/>
              <w:ind w:left="72"/>
              <w:rPr>
                <w:rFonts w:cs="Arial"/>
              </w:rPr>
            </w:pPr>
            <w:r w:rsidRPr="002702FF">
              <w:rPr>
                <w:rFonts w:cs="Arial"/>
              </w:rPr>
              <w:t>A unique identifier assigned by the C</w:t>
            </w:r>
            <w:r>
              <w:rPr>
                <w:rFonts w:cs="Arial"/>
              </w:rPr>
              <w:t>DE</w:t>
            </w:r>
            <w:r w:rsidRPr="002702FF">
              <w:rPr>
                <w:rFonts w:cs="Arial"/>
              </w:rPr>
              <w:t xml:space="preserve"> to each Educational Service Institution serving as a Special Education Local Plan Area.</w:t>
            </w:r>
          </w:p>
        </w:tc>
        <w:tc>
          <w:tcPr>
            <w:tcW w:w="3690" w:type="dxa"/>
            <w:shd w:val="clear" w:color="auto" w:fill="auto"/>
          </w:tcPr>
          <w:p w14:paraId="0B970937" w14:textId="77777777" w:rsidR="00153130" w:rsidRDefault="00153130" w:rsidP="00FC77F5">
            <w:pPr>
              <w:spacing w:after="120"/>
              <w:ind w:left="72"/>
              <w:rPr>
                <w:rFonts w:eastAsia="Calibri" w:cs="Arial"/>
              </w:rPr>
            </w:pPr>
            <w:r>
              <w:rPr>
                <w:rFonts w:eastAsia="Calibri" w:cs="Arial"/>
              </w:rPr>
              <w:t>This is a required field.</w:t>
            </w:r>
          </w:p>
          <w:p w14:paraId="0F170BFD" w14:textId="3C493303" w:rsidR="00153130" w:rsidRPr="00DD4726" w:rsidRDefault="00153130" w:rsidP="00FC77F5">
            <w:pPr>
              <w:spacing w:after="120"/>
              <w:ind w:left="72" w:right="77"/>
              <w:rPr>
                <w:rFonts w:eastAsia="Calibri" w:cs="Arial"/>
              </w:rPr>
            </w:pPr>
            <w:r>
              <w:rPr>
                <w:rFonts w:eastAsia="Calibri" w:cs="Arial"/>
              </w:rPr>
              <w:t>All LEAs must belong to a SELPA.</w:t>
            </w:r>
          </w:p>
        </w:tc>
      </w:tr>
      <w:tr w:rsidR="000A6C8D" w:rsidRPr="00DD4726" w14:paraId="3DB7D4E3" w14:textId="77777777" w:rsidTr="00153130">
        <w:trPr>
          <w:cantSplit/>
        </w:trPr>
        <w:tc>
          <w:tcPr>
            <w:tcW w:w="1075" w:type="dxa"/>
          </w:tcPr>
          <w:p w14:paraId="25050CCF" w14:textId="1D3C243F" w:rsidR="000A6C8D" w:rsidRPr="00DD4726" w:rsidRDefault="000A6C8D" w:rsidP="00FC77F5">
            <w:pPr>
              <w:spacing w:after="120"/>
              <w:ind w:left="72"/>
              <w:rPr>
                <w:rFonts w:eastAsia="Calibri" w:cs="Arial"/>
              </w:rPr>
            </w:pPr>
            <w:r w:rsidRPr="002702FF">
              <w:rPr>
                <w:rFonts w:cs="Arial"/>
                <w:bCs/>
              </w:rPr>
              <w:lastRenderedPageBreak/>
              <w:t>1</w:t>
            </w:r>
            <w:r>
              <w:rPr>
                <w:rFonts w:cs="Arial"/>
                <w:bCs/>
              </w:rPr>
              <w:t>5</w:t>
            </w:r>
            <w:r w:rsidRPr="002702FF">
              <w:rPr>
                <w:rFonts w:cs="Arial"/>
                <w:bCs/>
              </w:rPr>
              <w:t>.1</w:t>
            </w:r>
            <w:r>
              <w:rPr>
                <w:rFonts w:cs="Arial"/>
                <w:bCs/>
              </w:rPr>
              <w:t>1</w:t>
            </w:r>
          </w:p>
        </w:tc>
        <w:tc>
          <w:tcPr>
            <w:tcW w:w="1975" w:type="dxa"/>
            <w:shd w:val="clear" w:color="auto" w:fill="auto"/>
          </w:tcPr>
          <w:p w14:paraId="4DC93797" w14:textId="77777777" w:rsidR="000A6C8D" w:rsidRPr="00DD4726" w:rsidRDefault="000A6C8D" w:rsidP="00FC77F5">
            <w:pPr>
              <w:spacing w:after="120"/>
              <w:ind w:left="72"/>
              <w:rPr>
                <w:rFonts w:eastAsia="Calibri" w:cs="Arial"/>
              </w:rPr>
            </w:pPr>
            <w:r w:rsidRPr="002702FF">
              <w:rPr>
                <w:rFonts w:cs="Arial"/>
                <w:bCs/>
              </w:rPr>
              <w:t>District of Special Education Accountability</w:t>
            </w:r>
          </w:p>
        </w:tc>
        <w:tc>
          <w:tcPr>
            <w:tcW w:w="4415" w:type="dxa"/>
            <w:shd w:val="clear" w:color="auto" w:fill="auto"/>
          </w:tcPr>
          <w:p w14:paraId="3B668641" w14:textId="3A9B765A" w:rsidR="000A6C8D" w:rsidRPr="00DD4726" w:rsidRDefault="000A6C8D" w:rsidP="00FC77F5">
            <w:pPr>
              <w:spacing w:after="120"/>
              <w:ind w:left="72"/>
              <w:rPr>
                <w:rFonts w:eastAsia="Calibri" w:cs="Arial"/>
              </w:rPr>
            </w:pPr>
            <w:r w:rsidRPr="002702FF">
              <w:rPr>
                <w:rFonts w:cs="Arial"/>
              </w:rPr>
              <w:t>A unique identifier (county-district code) for the district or charter school that is responsible for ensuring that special education services are provided for a student participating in special education (students with an Individualized Education Program (IEP)</w:t>
            </w:r>
            <w:r>
              <w:rPr>
                <w:rFonts w:cs="Arial"/>
              </w:rPr>
              <w:t>)</w:t>
            </w:r>
            <w:r w:rsidRPr="002702FF">
              <w:rPr>
                <w:rFonts w:cs="Arial"/>
              </w:rPr>
              <w:t xml:space="preserve">. </w:t>
            </w:r>
          </w:p>
        </w:tc>
        <w:tc>
          <w:tcPr>
            <w:tcW w:w="3690" w:type="dxa"/>
            <w:shd w:val="clear" w:color="auto" w:fill="auto"/>
          </w:tcPr>
          <w:p w14:paraId="79182865" w14:textId="77777777" w:rsidR="000A6C8D" w:rsidRDefault="000A6C8D" w:rsidP="00FC77F5">
            <w:pPr>
              <w:spacing w:after="120"/>
              <w:ind w:left="72"/>
              <w:rPr>
                <w:rFonts w:cs="Arial"/>
              </w:rPr>
            </w:pPr>
            <w:r>
              <w:rPr>
                <w:rFonts w:cs="Arial"/>
              </w:rPr>
              <w:t>This is a required field.</w:t>
            </w:r>
          </w:p>
          <w:p w14:paraId="2ED29265" w14:textId="77777777" w:rsidR="000A6C8D" w:rsidRDefault="000A6C8D" w:rsidP="00FC77F5">
            <w:pPr>
              <w:spacing w:after="120"/>
              <w:ind w:left="72"/>
              <w:rPr>
                <w:rFonts w:cs="Arial"/>
              </w:rPr>
            </w:pPr>
            <w:r>
              <w:rPr>
                <w:rFonts w:cs="Arial"/>
              </w:rPr>
              <w:t xml:space="preserve">Generally, the District of Special Education Accountability is the District of Residence. </w:t>
            </w:r>
          </w:p>
          <w:p w14:paraId="413C9ADB" w14:textId="77777777" w:rsidR="0088114F" w:rsidRDefault="000A6C8D" w:rsidP="00D6397D">
            <w:pPr>
              <w:spacing w:after="120"/>
              <w:ind w:left="72"/>
              <w:rPr>
                <w:rFonts w:cs="Arial"/>
                <w:color w:val="000000"/>
                <w:szCs w:val="22"/>
              </w:rPr>
            </w:pPr>
            <w:r>
              <w:rPr>
                <w:rFonts w:cs="Arial"/>
              </w:rPr>
              <w:t xml:space="preserve">This, however, is not always the case. LEAs should refer to the </w:t>
            </w:r>
            <w:r w:rsidR="00D6397D" w:rsidRPr="00BF2C05">
              <w:rPr>
                <w:rFonts w:cs="Arial"/>
                <w:color w:val="000000"/>
                <w:szCs w:val="22"/>
              </w:rPr>
              <w:t xml:space="preserve">comprehensive list of scenarios </w:t>
            </w:r>
            <w:r w:rsidR="0088114F">
              <w:rPr>
                <w:rFonts w:cs="Arial"/>
                <w:color w:val="000000"/>
                <w:szCs w:val="22"/>
              </w:rPr>
              <w:t>that can be found here:</w:t>
            </w:r>
          </w:p>
          <w:p w14:paraId="1AC2C979" w14:textId="0906FEE4" w:rsidR="000A6C8D" w:rsidRPr="0088114F" w:rsidRDefault="00423C20" w:rsidP="0088114F">
            <w:pPr>
              <w:spacing w:after="120"/>
              <w:ind w:left="72"/>
              <w:rPr>
                <w:rFonts w:cs="Arial"/>
                <w:color w:val="000000"/>
                <w:szCs w:val="22"/>
              </w:rPr>
            </w:pPr>
            <w:hyperlink r:id="rId52" w:tooltip="Reporting Data for Students with Disabilities: Common Scenarios" w:history="1">
              <w:r w:rsidR="0088114F" w:rsidRPr="00247479">
                <w:rPr>
                  <w:rStyle w:val="Hyperlink"/>
                  <w:rFonts w:cs="Arial"/>
                  <w:szCs w:val="22"/>
                </w:rPr>
                <w:t>https://www.cde.ca.gov/ds/sp/cl/swdreporting.asp</w:t>
              </w:r>
            </w:hyperlink>
          </w:p>
        </w:tc>
      </w:tr>
      <w:tr w:rsidR="000A6C8D" w:rsidRPr="00DD4726" w14:paraId="60AEA6F6" w14:textId="77777777" w:rsidTr="00153130">
        <w:trPr>
          <w:cantSplit/>
        </w:trPr>
        <w:tc>
          <w:tcPr>
            <w:tcW w:w="1075" w:type="dxa"/>
          </w:tcPr>
          <w:p w14:paraId="506EEF91" w14:textId="4D0DAA0F" w:rsidR="000A6C8D" w:rsidRPr="00DD4726" w:rsidRDefault="000A6C8D" w:rsidP="00FC77F5">
            <w:pPr>
              <w:spacing w:after="120"/>
              <w:ind w:left="72"/>
              <w:rPr>
                <w:rFonts w:eastAsia="Calibri" w:cs="Arial"/>
              </w:rPr>
            </w:pPr>
            <w:r w:rsidRPr="002702FF">
              <w:rPr>
                <w:rFonts w:cs="Arial"/>
                <w:bCs/>
              </w:rPr>
              <w:t>1</w:t>
            </w:r>
            <w:r>
              <w:rPr>
                <w:rFonts w:cs="Arial"/>
                <w:bCs/>
              </w:rPr>
              <w:t>5</w:t>
            </w:r>
            <w:r w:rsidRPr="002702FF">
              <w:rPr>
                <w:rFonts w:cs="Arial"/>
                <w:bCs/>
              </w:rPr>
              <w:t>.</w:t>
            </w:r>
            <w:r>
              <w:rPr>
                <w:rFonts w:cs="Arial"/>
                <w:bCs/>
              </w:rPr>
              <w:t>1</w:t>
            </w:r>
            <w:r w:rsidRPr="002702FF">
              <w:rPr>
                <w:rFonts w:cs="Arial"/>
                <w:bCs/>
              </w:rPr>
              <w:t>2</w:t>
            </w:r>
          </w:p>
        </w:tc>
        <w:tc>
          <w:tcPr>
            <w:tcW w:w="1975" w:type="dxa"/>
            <w:shd w:val="clear" w:color="auto" w:fill="auto"/>
          </w:tcPr>
          <w:p w14:paraId="4AE9651E" w14:textId="382F5513" w:rsidR="000A6C8D" w:rsidRPr="00DD4726" w:rsidRDefault="000A6C8D" w:rsidP="00FC77F5">
            <w:pPr>
              <w:spacing w:after="120"/>
              <w:ind w:left="72"/>
              <w:rPr>
                <w:rFonts w:eastAsia="Calibri" w:cs="Arial"/>
              </w:rPr>
            </w:pPr>
            <w:r w:rsidRPr="002702FF">
              <w:rPr>
                <w:rFonts w:cs="Arial"/>
                <w:bCs/>
              </w:rPr>
              <w:t>Student Special Education Meeting or Amendment Identifier</w:t>
            </w:r>
          </w:p>
        </w:tc>
        <w:tc>
          <w:tcPr>
            <w:tcW w:w="4415" w:type="dxa"/>
            <w:shd w:val="clear" w:color="auto" w:fill="auto"/>
          </w:tcPr>
          <w:p w14:paraId="7F320B02" w14:textId="0ADF7DA4" w:rsidR="000A6C8D" w:rsidRPr="00DD4726" w:rsidRDefault="000A6C8D" w:rsidP="00FC77F5">
            <w:pPr>
              <w:spacing w:after="120"/>
              <w:ind w:left="72"/>
              <w:rPr>
                <w:rFonts w:eastAsia="Calibri" w:cs="Arial"/>
              </w:rPr>
            </w:pPr>
            <w:r w:rsidRPr="002702FF">
              <w:rPr>
                <w:rFonts w:cs="Arial"/>
              </w:rPr>
              <w:t xml:space="preserve">A unique identifier of a specific meeting or amendment for a </w:t>
            </w:r>
            <w:r>
              <w:rPr>
                <w:rFonts w:cs="Arial"/>
              </w:rPr>
              <w:t xml:space="preserve">SWD. </w:t>
            </w:r>
          </w:p>
        </w:tc>
        <w:tc>
          <w:tcPr>
            <w:tcW w:w="3690" w:type="dxa"/>
            <w:shd w:val="clear" w:color="auto" w:fill="auto"/>
          </w:tcPr>
          <w:p w14:paraId="6FEFE199" w14:textId="4F97A790" w:rsidR="000A6C8D" w:rsidRPr="00DD4726" w:rsidRDefault="000A6C8D" w:rsidP="00FC77F5">
            <w:pPr>
              <w:spacing w:after="120"/>
              <w:ind w:left="72"/>
              <w:rPr>
                <w:rFonts w:eastAsia="Calibri" w:cs="Arial"/>
              </w:rPr>
            </w:pPr>
            <w:r w:rsidRPr="002702FF">
              <w:rPr>
                <w:rFonts w:cs="Arial"/>
              </w:rPr>
              <w:t xml:space="preserve">This identifier should be generated by the special education </w:t>
            </w:r>
            <w:r>
              <w:rPr>
                <w:rFonts w:cs="Arial"/>
              </w:rPr>
              <w:t xml:space="preserve">data </w:t>
            </w:r>
            <w:r w:rsidRPr="002702FF">
              <w:rPr>
                <w:rFonts w:cs="Arial"/>
              </w:rPr>
              <w:t>system</w:t>
            </w:r>
            <w:r>
              <w:rPr>
                <w:rFonts w:cs="Arial"/>
              </w:rPr>
              <w:t xml:space="preserve"> and must be unique within the Reporting LEA</w:t>
            </w:r>
            <w:r w:rsidRPr="002702FF">
              <w:rPr>
                <w:rFonts w:cs="Arial"/>
              </w:rPr>
              <w:t xml:space="preserve">. </w:t>
            </w:r>
            <w:r>
              <w:rPr>
                <w:rFonts w:cs="Arial"/>
              </w:rPr>
              <w:t>It</w:t>
            </w:r>
            <w:r w:rsidRPr="002702FF">
              <w:rPr>
                <w:rFonts w:cs="Arial"/>
              </w:rPr>
              <w:t xml:space="preserve"> serves </w:t>
            </w:r>
            <w:r>
              <w:rPr>
                <w:rFonts w:cs="Arial"/>
              </w:rPr>
              <w:t>to link records in</w:t>
            </w:r>
            <w:r w:rsidRPr="002702FF">
              <w:rPr>
                <w:rFonts w:cs="Arial"/>
              </w:rPr>
              <w:t xml:space="preserve"> the Student Services </w:t>
            </w:r>
            <w:r w:rsidR="004D4289">
              <w:rPr>
                <w:rFonts w:cs="Arial"/>
              </w:rPr>
              <w:t xml:space="preserve">and </w:t>
            </w:r>
            <w:r w:rsidRPr="002702FF">
              <w:rPr>
                <w:rFonts w:cs="Arial"/>
              </w:rPr>
              <w:t>Student Test Settings files.</w:t>
            </w:r>
          </w:p>
        </w:tc>
      </w:tr>
      <w:tr w:rsidR="000A6C8D" w:rsidRPr="00DD4726" w14:paraId="1781670B" w14:textId="77777777" w:rsidTr="00153130">
        <w:trPr>
          <w:cantSplit/>
        </w:trPr>
        <w:tc>
          <w:tcPr>
            <w:tcW w:w="1075" w:type="dxa"/>
          </w:tcPr>
          <w:p w14:paraId="2748194A" w14:textId="27561087" w:rsidR="000A6C8D" w:rsidRPr="00DD4726" w:rsidRDefault="000A6C8D" w:rsidP="00FC77F5">
            <w:pPr>
              <w:spacing w:after="120"/>
              <w:ind w:left="72"/>
              <w:rPr>
                <w:rFonts w:eastAsia="Calibri" w:cs="Arial"/>
              </w:rPr>
            </w:pPr>
            <w:r w:rsidRPr="002702FF">
              <w:rPr>
                <w:rFonts w:cs="Arial"/>
                <w:bCs/>
              </w:rPr>
              <w:t>1</w:t>
            </w:r>
            <w:r>
              <w:rPr>
                <w:rFonts w:cs="Arial"/>
                <w:bCs/>
              </w:rPr>
              <w:t>5</w:t>
            </w:r>
            <w:r w:rsidRPr="002702FF">
              <w:rPr>
                <w:rFonts w:cs="Arial"/>
                <w:bCs/>
              </w:rPr>
              <w:t>.1</w:t>
            </w:r>
            <w:r>
              <w:rPr>
                <w:rFonts w:cs="Arial"/>
                <w:bCs/>
              </w:rPr>
              <w:t>3</w:t>
            </w:r>
          </w:p>
        </w:tc>
        <w:tc>
          <w:tcPr>
            <w:tcW w:w="1975" w:type="dxa"/>
            <w:shd w:val="clear" w:color="auto" w:fill="auto"/>
          </w:tcPr>
          <w:p w14:paraId="13FEF145" w14:textId="0D602D6F" w:rsidR="000A6C8D" w:rsidRPr="00DD4726" w:rsidRDefault="000A6C8D" w:rsidP="00FC77F5">
            <w:pPr>
              <w:spacing w:after="120"/>
              <w:ind w:left="72"/>
              <w:rPr>
                <w:rFonts w:eastAsia="Calibri" w:cs="Arial"/>
              </w:rPr>
            </w:pPr>
            <w:r>
              <w:rPr>
                <w:rFonts w:cs="Arial"/>
                <w:bCs/>
              </w:rPr>
              <w:t>Special Education Service Code</w:t>
            </w:r>
          </w:p>
        </w:tc>
        <w:tc>
          <w:tcPr>
            <w:tcW w:w="4415" w:type="dxa"/>
            <w:shd w:val="clear" w:color="auto" w:fill="auto"/>
          </w:tcPr>
          <w:p w14:paraId="66587786" w14:textId="77777777" w:rsidR="000A6C8D" w:rsidRDefault="000A6C8D" w:rsidP="00FC77F5">
            <w:pPr>
              <w:spacing w:after="120"/>
              <w:ind w:left="72"/>
              <w:rPr>
                <w:rFonts w:eastAsia="Times New Roman" w:cs="Arial"/>
              </w:rPr>
            </w:pPr>
            <w:r w:rsidRPr="00F37981">
              <w:rPr>
                <w:rFonts w:eastAsia="Times New Roman" w:cs="Arial"/>
              </w:rPr>
              <w:t>A coded value representing a special education service or related service received by the student, regardless of which agency pays for the service. This may be a service provided by the Special Education Local Plan Area (SELPA) as well as by any other agency such as Mental Health as stated in the Individualized Education Program (IEP) or Individual Family Service Plan (IFSP).</w:t>
            </w:r>
          </w:p>
          <w:p w14:paraId="785CFD24" w14:textId="01189254" w:rsidR="000A6C8D" w:rsidRPr="00DD4726" w:rsidRDefault="000A6C8D" w:rsidP="00FC77F5">
            <w:pPr>
              <w:spacing w:after="120"/>
              <w:ind w:left="72"/>
              <w:rPr>
                <w:rFonts w:eastAsia="Calibri" w:cs="Arial"/>
              </w:rPr>
            </w:pPr>
            <w:r>
              <w:rPr>
                <w:rFonts w:eastAsia="Calibri" w:cs="Arial"/>
              </w:rPr>
              <w:t xml:space="preserve">See CALPADS Code Set, </w:t>
            </w:r>
            <w:r w:rsidRPr="000A6C8D">
              <w:rPr>
                <w:rFonts w:eastAsia="Calibri" w:cs="Arial"/>
                <w:i/>
              </w:rPr>
              <w:t>Special Education Service</w:t>
            </w:r>
            <w:r>
              <w:rPr>
                <w:rFonts w:eastAsia="Calibri" w:cs="Arial"/>
              </w:rPr>
              <w:t xml:space="preserve"> for list of codes.</w:t>
            </w:r>
          </w:p>
        </w:tc>
        <w:tc>
          <w:tcPr>
            <w:tcW w:w="3690" w:type="dxa"/>
            <w:shd w:val="clear" w:color="auto" w:fill="auto"/>
          </w:tcPr>
          <w:p w14:paraId="20003CD9" w14:textId="77777777" w:rsidR="000A6C8D" w:rsidRDefault="000A6C8D" w:rsidP="00FC77F5">
            <w:pPr>
              <w:spacing w:after="120"/>
              <w:ind w:left="72"/>
              <w:rPr>
                <w:rFonts w:eastAsia="Calibri" w:cs="Arial"/>
              </w:rPr>
            </w:pPr>
            <w:r>
              <w:rPr>
                <w:rFonts w:eastAsia="Calibri" w:cs="Arial"/>
              </w:rPr>
              <w:t>This is a required field.</w:t>
            </w:r>
          </w:p>
          <w:p w14:paraId="1CAE8785" w14:textId="77777777" w:rsidR="000A6C8D" w:rsidRDefault="000A6C8D" w:rsidP="00FC77F5">
            <w:pPr>
              <w:spacing w:after="120"/>
              <w:ind w:left="72"/>
              <w:rPr>
                <w:rFonts w:eastAsia="Times New Roman" w:cs="Arial"/>
              </w:rPr>
            </w:pPr>
            <w:r w:rsidRPr="00F37981">
              <w:rPr>
                <w:rFonts w:eastAsia="Times New Roman" w:cs="Arial"/>
              </w:rPr>
              <w:t>If a service received by the student is not in the list of codes, use a code that represents the service as close as possible.</w:t>
            </w:r>
          </w:p>
          <w:p w14:paraId="1909DF8A" w14:textId="77777777" w:rsidR="000A6C8D" w:rsidRDefault="000A6C8D" w:rsidP="00FC77F5">
            <w:pPr>
              <w:spacing w:after="120"/>
              <w:ind w:left="72"/>
              <w:rPr>
                <w:rFonts w:eastAsia="Times New Roman" w:cs="Arial"/>
              </w:rPr>
            </w:pPr>
            <w:r w:rsidRPr="00F37981">
              <w:rPr>
                <w:rFonts w:eastAsia="Times New Roman" w:cs="Arial"/>
              </w:rPr>
              <w:br w:type="page"/>
            </w:r>
            <w:r w:rsidRPr="00F37981">
              <w:rPr>
                <w:rFonts w:eastAsia="Times New Roman" w:cs="Arial"/>
              </w:rPr>
              <w:br w:type="page"/>
              <w:t xml:space="preserve">For students receiving a duplicate service, a separate provider must be entered. Use the most used frequency and duration and supply the location code for the location where the majority of the service is provided. </w:t>
            </w:r>
            <w:r w:rsidRPr="00F37981">
              <w:rPr>
                <w:rFonts w:eastAsia="Times New Roman" w:cs="Arial"/>
              </w:rPr>
              <w:br w:type="page"/>
            </w:r>
          </w:p>
          <w:p w14:paraId="22685494" w14:textId="666DB01B" w:rsidR="000A6C8D" w:rsidRPr="00DD4726" w:rsidRDefault="000A6C8D" w:rsidP="00FC77F5">
            <w:pPr>
              <w:spacing w:after="120"/>
              <w:ind w:left="72"/>
              <w:rPr>
                <w:rFonts w:eastAsia="Calibri" w:cs="Arial"/>
              </w:rPr>
            </w:pPr>
            <w:r w:rsidRPr="00F37981">
              <w:rPr>
                <w:rFonts w:eastAsia="Times New Roman" w:cs="Arial"/>
              </w:rPr>
              <w:br w:type="page"/>
              <w:t>There is no limit on how many services the student or infant can receive. For students receiving a duplicate service, a separate provider must be entered. If the same provider (e.g. district of service) is providing a duplicate service, use the most used frequency and duration and supply the location code for the location where the majority of the service is provided.</w:t>
            </w:r>
          </w:p>
        </w:tc>
      </w:tr>
      <w:tr w:rsidR="000A6C8D" w:rsidRPr="00DD4726" w14:paraId="10836C6B" w14:textId="77777777" w:rsidTr="00153130">
        <w:trPr>
          <w:cantSplit/>
        </w:trPr>
        <w:tc>
          <w:tcPr>
            <w:tcW w:w="1075" w:type="dxa"/>
          </w:tcPr>
          <w:p w14:paraId="0EF6E610" w14:textId="0EA64D61" w:rsidR="000A6C8D" w:rsidRPr="002702FF" w:rsidRDefault="000A6C8D" w:rsidP="00FC77F5">
            <w:pPr>
              <w:spacing w:after="120"/>
              <w:ind w:left="72"/>
              <w:rPr>
                <w:rFonts w:cs="Arial"/>
                <w:bCs/>
              </w:rPr>
            </w:pPr>
            <w:r>
              <w:rPr>
                <w:rFonts w:cs="Arial"/>
                <w:bCs/>
              </w:rPr>
              <w:lastRenderedPageBreak/>
              <w:t>15.14</w:t>
            </w:r>
          </w:p>
        </w:tc>
        <w:tc>
          <w:tcPr>
            <w:tcW w:w="1975" w:type="dxa"/>
            <w:shd w:val="clear" w:color="auto" w:fill="auto"/>
          </w:tcPr>
          <w:p w14:paraId="30E4ABDC" w14:textId="24A14F3A" w:rsidR="000A6C8D" w:rsidRDefault="000A6C8D" w:rsidP="00FC77F5">
            <w:pPr>
              <w:spacing w:after="120"/>
              <w:ind w:left="72"/>
              <w:rPr>
                <w:rFonts w:cs="Arial"/>
                <w:bCs/>
              </w:rPr>
            </w:pPr>
            <w:r>
              <w:rPr>
                <w:rFonts w:cs="Arial"/>
                <w:bCs/>
              </w:rPr>
              <w:t>Special Education Service Provider Code</w:t>
            </w:r>
          </w:p>
        </w:tc>
        <w:tc>
          <w:tcPr>
            <w:tcW w:w="4415" w:type="dxa"/>
            <w:shd w:val="clear" w:color="auto" w:fill="auto"/>
          </w:tcPr>
          <w:p w14:paraId="7785DB8B" w14:textId="77777777" w:rsidR="000A6C8D" w:rsidRDefault="000A6C8D" w:rsidP="00FC77F5">
            <w:pPr>
              <w:spacing w:after="120"/>
              <w:ind w:left="72"/>
              <w:rPr>
                <w:rFonts w:eastAsia="Times New Roman" w:cs="Arial"/>
              </w:rPr>
            </w:pPr>
            <w:r w:rsidRPr="00F37981">
              <w:rPr>
                <w:rFonts w:eastAsia="Times New Roman" w:cs="Arial"/>
              </w:rPr>
              <w:t xml:space="preserve">A coded value representing the provider of the service </w:t>
            </w:r>
            <w:r>
              <w:rPr>
                <w:rFonts w:eastAsia="Times New Roman" w:cs="Arial"/>
              </w:rPr>
              <w:t xml:space="preserve">reported </w:t>
            </w:r>
            <w:r w:rsidRPr="00F37981">
              <w:rPr>
                <w:rFonts w:eastAsia="Times New Roman" w:cs="Arial"/>
              </w:rPr>
              <w:t>in the Special Education Service Code field.</w:t>
            </w:r>
          </w:p>
          <w:p w14:paraId="4FA1EBAA" w14:textId="43750219" w:rsidR="000A6C8D" w:rsidRDefault="000A6C8D" w:rsidP="00FC77F5">
            <w:pPr>
              <w:spacing w:after="120"/>
              <w:ind w:left="72"/>
              <w:rPr>
                <w:rFonts w:cs="Arial"/>
              </w:rPr>
            </w:pPr>
            <w:r>
              <w:rPr>
                <w:rFonts w:eastAsia="Calibri" w:cs="Arial"/>
              </w:rPr>
              <w:t xml:space="preserve">See CALPADS Code Set, </w:t>
            </w:r>
            <w:r w:rsidRPr="000A6C8D">
              <w:rPr>
                <w:rFonts w:eastAsia="Calibri" w:cs="Arial"/>
                <w:i/>
              </w:rPr>
              <w:t>Special Education Service Provider</w:t>
            </w:r>
            <w:r>
              <w:rPr>
                <w:rFonts w:eastAsia="Calibri" w:cs="Arial"/>
              </w:rPr>
              <w:t xml:space="preserve"> for list of codes.</w:t>
            </w:r>
          </w:p>
        </w:tc>
        <w:tc>
          <w:tcPr>
            <w:tcW w:w="3690" w:type="dxa"/>
            <w:shd w:val="clear" w:color="auto" w:fill="auto"/>
          </w:tcPr>
          <w:p w14:paraId="600BDFD7" w14:textId="77777777" w:rsidR="00FC77F5" w:rsidRDefault="000A6C8D" w:rsidP="00FC77F5">
            <w:pPr>
              <w:spacing w:after="120"/>
              <w:ind w:left="72"/>
              <w:rPr>
                <w:rFonts w:cs="Arial"/>
              </w:rPr>
            </w:pPr>
            <w:r>
              <w:rPr>
                <w:rFonts w:cs="Arial"/>
              </w:rPr>
              <w:t>This is a required field.</w:t>
            </w:r>
          </w:p>
          <w:p w14:paraId="77272BDE" w14:textId="4297165E" w:rsidR="000A6C8D" w:rsidRDefault="000A6C8D" w:rsidP="00FC77F5">
            <w:pPr>
              <w:spacing w:after="120"/>
              <w:ind w:left="72"/>
              <w:rPr>
                <w:rFonts w:cs="Arial"/>
              </w:rPr>
            </w:pPr>
            <w:r>
              <w:rPr>
                <w:rFonts w:cs="Arial"/>
              </w:rPr>
              <w:t>The Special Education Provider Code and the student age must be a valid combination.</w:t>
            </w:r>
          </w:p>
          <w:p w14:paraId="11DAC34F" w14:textId="3941F721" w:rsidR="000A6C8D" w:rsidRPr="00FC77F5" w:rsidRDefault="000A6C8D" w:rsidP="00FC77F5">
            <w:pPr>
              <w:spacing w:after="120"/>
              <w:ind w:left="72"/>
              <w:rPr>
                <w:rFonts w:cs="Arial"/>
                <w:i/>
              </w:rPr>
            </w:pPr>
            <w:r>
              <w:rPr>
                <w:rFonts w:cs="Arial"/>
              </w:rPr>
              <w:t xml:space="preserve">If NPA Identifier is populated, then the Special Education Provider Code must be 400 – </w:t>
            </w:r>
            <w:r w:rsidRPr="000A6C8D">
              <w:rPr>
                <w:rFonts w:cs="Arial"/>
                <w:i/>
              </w:rPr>
              <w:t>NPA</w:t>
            </w:r>
          </w:p>
        </w:tc>
      </w:tr>
      <w:tr w:rsidR="000A6C8D" w:rsidRPr="00DD4726" w14:paraId="3DE0A64C" w14:textId="77777777" w:rsidTr="00153130">
        <w:trPr>
          <w:cantSplit/>
        </w:trPr>
        <w:tc>
          <w:tcPr>
            <w:tcW w:w="1075" w:type="dxa"/>
          </w:tcPr>
          <w:p w14:paraId="5A5ACA17" w14:textId="3BB66441" w:rsidR="000A6C8D" w:rsidRPr="00DD4726" w:rsidRDefault="000A6C8D" w:rsidP="00FC77F5">
            <w:pPr>
              <w:spacing w:after="120"/>
              <w:ind w:left="72"/>
              <w:rPr>
                <w:rFonts w:eastAsia="Calibri" w:cs="Arial"/>
              </w:rPr>
            </w:pPr>
            <w:r w:rsidRPr="002702FF">
              <w:rPr>
                <w:rFonts w:cs="Arial"/>
                <w:bCs/>
              </w:rPr>
              <w:t>1</w:t>
            </w:r>
            <w:r>
              <w:rPr>
                <w:rFonts w:cs="Arial"/>
                <w:bCs/>
              </w:rPr>
              <w:t>5</w:t>
            </w:r>
            <w:r w:rsidRPr="002702FF">
              <w:rPr>
                <w:rFonts w:cs="Arial"/>
                <w:bCs/>
              </w:rPr>
              <w:t>.1</w:t>
            </w:r>
            <w:r>
              <w:rPr>
                <w:rFonts w:cs="Arial"/>
                <w:bCs/>
              </w:rPr>
              <w:t>5</w:t>
            </w:r>
          </w:p>
        </w:tc>
        <w:tc>
          <w:tcPr>
            <w:tcW w:w="1975" w:type="dxa"/>
            <w:shd w:val="clear" w:color="auto" w:fill="auto"/>
          </w:tcPr>
          <w:p w14:paraId="6807BDED" w14:textId="1B1FEA5D" w:rsidR="000A6C8D" w:rsidRPr="00DD4726" w:rsidRDefault="000A6C8D" w:rsidP="00FC77F5">
            <w:pPr>
              <w:spacing w:after="120"/>
              <w:ind w:left="72"/>
              <w:rPr>
                <w:rFonts w:eastAsia="Calibri" w:cs="Arial"/>
              </w:rPr>
            </w:pPr>
            <w:r>
              <w:rPr>
                <w:rFonts w:cs="Arial"/>
                <w:bCs/>
              </w:rPr>
              <w:t>Special Education Service Location Code</w:t>
            </w:r>
          </w:p>
        </w:tc>
        <w:tc>
          <w:tcPr>
            <w:tcW w:w="4415" w:type="dxa"/>
            <w:shd w:val="clear" w:color="auto" w:fill="auto"/>
          </w:tcPr>
          <w:p w14:paraId="4CE6BB0C" w14:textId="77777777" w:rsidR="000A6C8D" w:rsidRDefault="000A6C8D" w:rsidP="00FC77F5">
            <w:pPr>
              <w:spacing w:after="120"/>
              <w:ind w:left="72"/>
              <w:rPr>
                <w:rFonts w:cs="Arial"/>
              </w:rPr>
            </w:pPr>
            <w:r>
              <w:rPr>
                <w:rFonts w:cs="Arial"/>
              </w:rPr>
              <w:t>A coded value representing the location where the student receives the service entered in the Special Education Service Code field, for each service reported.</w:t>
            </w:r>
          </w:p>
          <w:p w14:paraId="0C0E2AAE" w14:textId="459FF022" w:rsidR="000A6C8D" w:rsidRPr="00DD4726" w:rsidRDefault="000A6C8D" w:rsidP="00FC77F5">
            <w:pPr>
              <w:spacing w:after="120"/>
              <w:ind w:left="72"/>
              <w:rPr>
                <w:rFonts w:eastAsia="Calibri" w:cs="Arial"/>
              </w:rPr>
            </w:pPr>
            <w:r>
              <w:rPr>
                <w:rFonts w:eastAsia="Calibri" w:cs="Arial"/>
              </w:rPr>
              <w:t xml:space="preserve">See CALPADS Code Set, </w:t>
            </w:r>
            <w:r w:rsidRPr="000A6C8D">
              <w:rPr>
                <w:rFonts w:eastAsia="Calibri" w:cs="Arial"/>
                <w:i/>
              </w:rPr>
              <w:t>Special Education Service Location</w:t>
            </w:r>
            <w:r>
              <w:rPr>
                <w:rFonts w:eastAsia="Calibri" w:cs="Arial"/>
              </w:rPr>
              <w:t xml:space="preserve"> for list of codes.</w:t>
            </w:r>
          </w:p>
        </w:tc>
        <w:tc>
          <w:tcPr>
            <w:tcW w:w="3690" w:type="dxa"/>
            <w:shd w:val="clear" w:color="auto" w:fill="auto"/>
          </w:tcPr>
          <w:p w14:paraId="1688192C" w14:textId="3F51896E" w:rsidR="000A6C8D" w:rsidRPr="00DD4726" w:rsidRDefault="000A6C8D" w:rsidP="00FC77F5">
            <w:pPr>
              <w:spacing w:after="120"/>
              <w:ind w:left="72"/>
              <w:rPr>
                <w:rFonts w:eastAsia="Calibri" w:cs="Arial"/>
              </w:rPr>
            </w:pPr>
            <w:r>
              <w:rPr>
                <w:rFonts w:cs="Arial"/>
              </w:rPr>
              <w:t>This is a required field.</w:t>
            </w:r>
          </w:p>
          <w:p w14:paraId="72BC539D" w14:textId="26B256C4" w:rsidR="000A6C8D" w:rsidRPr="00DD4726" w:rsidRDefault="000A6C8D" w:rsidP="00FC77F5">
            <w:pPr>
              <w:spacing w:after="120"/>
              <w:ind w:left="72"/>
              <w:rPr>
                <w:rFonts w:eastAsia="Calibri" w:cs="Arial"/>
              </w:rPr>
            </w:pPr>
          </w:p>
        </w:tc>
      </w:tr>
      <w:tr w:rsidR="000A6C8D" w:rsidRPr="00DD4726" w14:paraId="03442974" w14:textId="77777777" w:rsidTr="00153130">
        <w:trPr>
          <w:cantSplit/>
        </w:trPr>
        <w:tc>
          <w:tcPr>
            <w:tcW w:w="1075" w:type="dxa"/>
          </w:tcPr>
          <w:p w14:paraId="6E58799D" w14:textId="19C0B547" w:rsidR="000A6C8D" w:rsidRPr="00DD4726" w:rsidRDefault="000A6C8D" w:rsidP="00FC77F5">
            <w:pPr>
              <w:spacing w:after="120"/>
              <w:ind w:left="72"/>
              <w:rPr>
                <w:rFonts w:eastAsia="Calibri" w:cs="Arial"/>
              </w:rPr>
            </w:pPr>
            <w:r w:rsidRPr="002702FF">
              <w:rPr>
                <w:rFonts w:cs="Arial"/>
                <w:bCs/>
              </w:rPr>
              <w:t>1</w:t>
            </w:r>
            <w:r>
              <w:rPr>
                <w:rFonts w:cs="Arial"/>
                <w:bCs/>
              </w:rPr>
              <w:t>5.16</w:t>
            </w:r>
          </w:p>
        </w:tc>
        <w:tc>
          <w:tcPr>
            <w:tcW w:w="1975" w:type="dxa"/>
            <w:shd w:val="clear" w:color="auto" w:fill="auto"/>
          </w:tcPr>
          <w:p w14:paraId="533E6B3A" w14:textId="22FD1EFA" w:rsidR="000A6C8D" w:rsidRPr="00DD4726" w:rsidRDefault="000A6C8D" w:rsidP="00FC77F5">
            <w:pPr>
              <w:spacing w:after="120"/>
              <w:ind w:left="72"/>
              <w:rPr>
                <w:rFonts w:eastAsia="Calibri" w:cs="Arial"/>
              </w:rPr>
            </w:pPr>
            <w:r w:rsidRPr="002702FF">
              <w:rPr>
                <w:rFonts w:cs="Arial"/>
                <w:bCs/>
              </w:rPr>
              <w:t>S</w:t>
            </w:r>
            <w:r>
              <w:rPr>
                <w:rFonts w:cs="Arial"/>
                <w:bCs/>
              </w:rPr>
              <w:t>ervice Frequency Code</w:t>
            </w:r>
          </w:p>
        </w:tc>
        <w:tc>
          <w:tcPr>
            <w:tcW w:w="4415" w:type="dxa"/>
            <w:shd w:val="clear" w:color="auto" w:fill="auto"/>
          </w:tcPr>
          <w:p w14:paraId="1CA47F31" w14:textId="0FC16DAC" w:rsidR="000A6C8D" w:rsidRDefault="000A6C8D" w:rsidP="00FC77F5">
            <w:pPr>
              <w:spacing w:after="120"/>
              <w:ind w:left="72"/>
              <w:rPr>
                <w:rFonts w:cs="Arial"/>
              </w:rPr>
            </w:pPr>
            <w:r w:rsidRPr="002702FF">
              <w:rPr>
                <w:rFonts w:cs="Arial"/>
              </w:rPr>
              <w:t xml:space="preserve">A </w:t>
            </w:r>
            <w:r>
              <w:rPr>
                <w:rFonts w:cs="Arial"/>
              </w:rPr>
              <w:t>coded value representing the frequency of receiving the service.</w:t>
            </w:r>
          </w:p>
          <w:p w14:paraId="0A992C37" w14:textId="29344B1B" w:rsidR="000A6C8D" w:rsidRDefault="000A6C8D" w:rsidP="00FC77F5">
            <w:pPr>
              <w:spacing w:after="120"/>
              <w:ind w:left="72"/>
              <w:rPr>
                <w:rFonts w:eastAsia="Calibri" w:cs="Arial"/>
              </w:rPr>
            </w:pPr>
            <w:r>
              <w:rPr>
                <w:rFonts w:eastAsia="Calibri" w:cs="Arial"/>
              </w:rPr>
              <w:t>Codes include:</w:t>
            </w:r>
          </w:p>
          <w:p w14:paraId="563200E8" w14:textId="7BC19AA1" w:rsidR="000A6C8D" w:rsidRDefault="000A6C8D" w:rsidP="00FC77F5">
            <w:pPr>
              <w:spacing w:after="120"/>
              <w:ind w:left="72"/>
              <w:rPr>
                <w:rFonts w:eastAsia="Calibri" w:cs="Arial"/>
              </w:rPr>
            </w:pPr>
            <w:r>
              <w:rPr>
                <w:rFonts w:eastAsia="Calibri" w:cs="Arial"/>
              </w:rPr>
              <w:t xml:space="preserve">10 – </w:t>
            </w:r>
            <w:r w:rsidRPr="00C20015">
              <w:rPr>
                <w:rFonts w:eastAsia="Calibri" w:cs="Arial"/>
                <w:i/>
              </w:rPr>
              <w:t>Daily</w:t>
            </w:r>
          </w:p>
          <w:p w14:paraId="567BACB7" w14:textId="19DE45F4" w:rsidR="000A6C8D" w:rsidRPr="00C20015" w:rsidRDefault="000A6C8D" w:rsidP="00FC77F5">
            <w:pPr>
              <w:spacing w:after="120"/>
              <w:ind w:left="72"/>
              <w:rPr>
                <w:rFonts w:eastAsia="Calibri" w:cs="Arial"/>
                <w:i/>
              </w:rPr>
            </w:pPr>
            <w:r>
              <w:rPr>
                <w:rFonts w:eastAsia="Calibri" w:cs="Arial"/>
              </w:rPr>
              <w:t xml:space="preserve">20 – </w:t>
            </w:r>
            <w:r w:rsidRPr="00C20015">
              <w:rPr>
                <w:rFonts w:eastAsia="Calibri" w:cs="Arial"/>
                <w:i/>
              </w:rPr>
              <w:t>Weekly</w:t>
            </w:r>
          </w:p>
          <w:p w14:paraId="285B3AC7" w14:textId="20AE372B" w:rsidR="000A6C8D" w:rsidRDefault="000A6C8D" w:rsidP="00FC77F5">
            <w:pPr>
              <w:spacing w:after="120"/>
              <w:ind w:left="72"/>
              <w:rPr>
                <w:rFonts w:eastAsia="Calibri" w:cs="Arial"/>
              </w:rPr>
            </w:pPr>
            <w:r>
              <w:rPr>
                <w:rFonts w:eastAsia="Calibri" w:cs="Arial"/>
              </w:rPr>
              <w:t xml:space="preserve">30 – </w:t>
            </w:r>
            <w:r w:rsidRPr="00C20015">
              <w:rPr>
                <w:rFonts w:eastAsia="Calibri" w:cs="Arial"/>
                <w:i/>
              </w:rPr>
              <w:t>Monthly</w:t>
            </w:r>
          </w:p>
          <w:p w14:paraId="17352D91" w14:textId="683DD20E" w:rsidR="000A6C8D" w:rsidRDefault="000A6C8D" w:rsidP="00FC77F5">
            <w:pPr>
              <w:spacing w:after="120"/>
              <w:ind w:left="72"/>
              <w:rPr>
                <w:rFonts w:eastAsia="Calibri" w:cs="Arial"/>
              </w:rPr>
            </w:pPr>
            <w:r>
              <w:rPr>
                <w:rFonts w:eastAsia="Calibri" w:cs="Arial"/>
              </w:rPr>
              <w:t xml:space="preserve">40 – </w:t>
            </w:r>
            <w:r w:rsidRPr="00C20015">
              <w:rPr>
                <w:rFonts w:eastAsia="Calibri" w:cs="Arial"/>
                <w:i/>
              </w:rPr>
              <w:t>Yearly</w:t>
            </w:r>
          </w:p>
          <w:p w14:paraId="4E4D2C11" w14:textId="2E6EF096" w:rsidR="000A6C8D" w:rsidRPr="00DD4726" w:rsidRDefault="000A6C8D" w:rsidP="00FC77F5">
            <w:pPr>
              <w:spacing w:after="120"/>
              <w:ind w:left="72"/>
              <w:rPr>
                <w:rFonts w:eastAsia="Calibri" w:cs="Arial"/>
              </w:rPr>
            </w:pPr>
            <w:r>
              <w:rPr>
                <w:rFonts w:eastAsia="Calibri" w:cs="Arial"/>
              </w:rPr>
              <w:t xml:space="preserve">90 – </w:t>
            </w:r>
            <w:r w:rsidRPr="00C20015">
              <w:rPr>
                <w:rFonts w:eastAsia="Calibri" w:cs="Arial"/>
                <w:i/>
              </w:rPr>
              <w:t xml:space="preserve">Other </w:t>
            </w:r>
          </w:p>
        </w:tc>
        <w:tc>
          <w:tcPr>
            <w:tcW w:w="3690" w:type="dxa"/>
            <w:shd w:val="clear" w:color="auto" w:fill="auto"/>
          </w:tcPr>
          <w:p w14:paraId="3DE35B37" w14:textId="2073BCC6" w:rsidR="000A6C8D" w:rsidRDefault="000A6C8D" w:rsidP="00FC77F5">
            <w:pPr>
              <w:spacing w:after="120"/>
              <w:ind w:left="72"/>
              <w:rPr>
                <w:rFonts w:cs="Arial"/>
              </w:rPr>
            </w:pPr>
            <w:r>
              <w:rPr>
                <w:rFonts w:cs="Arial"/>
              </w:rPr>
              <w:t xml:space="preserve">This is </w:t>
            </w:r>
            <w:r w:rsidR="004D4289">
              <w:rPr>
                <w:rFonts w:cs="Arial"/>
              </w:rPr>
              <w:t xml:space="preserve">a </w:t>
            </w:r>
            <w:r>
              <w:rPr>
                <w:rFonts w:cs="Arial"/>
              </w:rPr>
              <w:t xml:space="preserve">required </w:t>
            </w:r>
            <w:r w:rsidR="004D4289">
              <w:rPr>
                <w:rFonts w:cs="Arial"/>
              </w:rPr>
              <w:t xml:space="preserve">field </w:t>
            </w:r>
            <w:r>
              <w:rPr>
                <w:rFonts w:cs="Arial"/>
              </w:rPr>
              <w:t xml:space="preserve">if the student is less than 36 months old, OR if Field 15.17 – </w:t>
            </w:r>
            <w:r w:rsidRPr="002200D5">
              <w:rPr>
                <w:rFonts w:cs="Arial"/>
                <w:i/>
              </w:rPr>
              <w:t>Service Duration</w:t>
            </w:r>
            <w:r>
              <w:rPr>
                <w:rFonts w:cs="Arial"/>
              </w:rPr>
              <w:t xml:space="preserve"> is populated.</w:t>
            </w:r>
          </w:p>
          <w:p w14:paraId="01A0720E" w14:textId="69A018C6" w:rsidR="000A6C8D" w:rsidRPr="00DD4726" w:rsidRDefault="000A6C8D" w:rsidP="00FC77F5">
            <w:pPr>
              <w:spacing w:after="120"/>
              <w:ind w:left="72"/>
              <w:rPr>
                <w:rFonts w:eastAsia="Calibri" w:cs="Arial"/>
              </w:rPr>
            </w:pPr>
          </w:p>
        </w:tc>
      </w:tr>
      <w:tr w:rsidR="000A6C8D" w:rsidRPr="00DD4726" w14:paraId="690B9B40" w14:textId="77777777" w:rsidTr="00153130">
        <w:trPr>
          <w:cantSplit/>
        </w:trPr>
        <w:tc>
          <w:tcPr>
            <w:tcW w:w="1075" w:type="dxa"/>
          </w:tcPr>
          <w:p w14:paraId="68F6FA9E" w14:textId="30A10883" w:rsidR="000A6C8D" w:rsidRPr="00DD4726" w:rsidRDefault="000A6C8D" w:rsidP="00FC77F5">
            <w:pPr>
              <w:spacing w:after="120"/>
              <w:ind w:left="72"/>
              <w:rPr>
                <w:rFonts w:eastAsia="Calibri" w:cs="Arial"/>
              </w:rPr>
            </w:pPr>
            <w:r w:rsidRPr="002702FF">
              <w:rPr>
                <w:rFonts w:cs="Arial"/>
                <w:bCs/>
              </w:rPr>
              <w:t>1</w:t>
            </w:r>
            <w:r>
              <w:rPr>
                <w:rFonts w:cs="Arial"/>
                <w:bCs/>
              </w:rPr>
              <w:t>5</w:t>
            </w:r>
            <w:r w:rsidRPr="002702FF">
              <w:rPr>
                <w:rFonts w:cs="Arial"/>
                <w:bCs/>
              </w:rPr>
              <w:t>.</w:t>
            </w:r>
            <w:r>
              <w:rPr>
                <w:rFonts w:cs="Arial"/>
                <w:bCs/>
              </w:rPr>
              <w:t>17</w:t>
            </w:r>
          </w:p>
        </w:tc>
        <w:tc>
          <w:tcPr>
            <w:tcW w:w="1975" w:type="dxa"/>
            <w:shd w:val="clear" w:color="auto" w:fill="auto"/>
          </w:tcPr>
          <w:p w14:paraId="65F95C91" w14:textId="605991F8" w:rsidR="000A6C8D" w:rsidRPr="00DD4726" w:rsidRDefault="000A6C8D" w:rsidP="00FC77F5">
            <w:pPr>
              <w:spacing w:after="120"/>
              <w:ind w:left="72"/>
              <w:rPr>
                <w:rFonts w:eastAsia="Calibri" w:cs="Arial"/>
              </w:rPr>
            </w:pPr>
            <w:r w:rsidRPr="002702FF">
              <w:rPr>
                <w:rFonts w:cs="Arial"/>
                <w:bCs/>
              </w:rPr>
              <w:t>S</w:t>
            </w:r>
            <w:r>
              <w:rPr>
                <w:rFonts w:cs="Arial"/>
                <w:bCs/>
              </w:rPr>
              <w:t>ervice Duration</w:t>
            </w:r>
          </w:p>
        </w:tc>
        <w:tc>
          <w:tcPr>
            <w:tcW w:w="4415" w:type="dxa"/>
            <w:shd w:val="clear" w:color="auto" w:fill="auto"/>
          </w:tcPr>
          <w:p w14:paraId="2A611E1D" w14:textId="1FFAE537" w:rsidR="000A6C8D" w:rsidRPr="00DD4726" w:rsidRDefault="000A6C8D" w:rsidP="00FC77F5">
            <w:pPr>
              <w:spacing w:after="120"/>
              <w:ind w:left="72"/>
              <w:rPr>
                <w:rFonts w:eastAsia="Calibri" w:cs="Arial"/>
              </w:rPr>
            </w:pPr>
            <w:r w:rsidRPr="002702FF">
              <w:rPr>
                <w:rFonts w:cs="Arial"/>
              </w:rPr>
              <w:t xml:space="preserve">The </w:t>
            </w:r>
            <w:r>
              <w:rPr>
                <w:rFonts w:cs="Arial"/>
              </w:rPr>
              <w:t xml:space="preserve">number of minutes per session (day/week/month/year) as reported in Field 15.16 – </w:t>
            </w:r>
            <w:r w:rsidRPr="002200D5">
              <w:rPr>
                <w:rFonts w:cs="Arial"/>
                <w:i/>
              </w:rPr>
              <w:t>Service Frequency Code</w:t>
            </w:r>
            <w:r>
              <w:rPr>
                <w:rFonts w:cs="Arial"/>
                <w:i/>
              </w:rPr>
              <w:t>.</w:t>
            </w:r>
            <w:r>
              <w:rPr>
                <w:rFonts w:cs="Arial"/>
              </w:rPr>
              <w:t xml:space="preserve"> </w:t>
            </w:r>
          </w:p>
          <w:p w14:paraId="26051E46" w14:textId="3DEAE09A" w:rsidR="000A6C8D" w:rsidRPr="00DD4726" w:rsidRDefault="000A6C8D" w:rsidP="00FC77F5">
            <w:pPr>
              <w:spacing w:after="120"/>
              <w:ind w:left="72"/>
              <w:rPr>
                <w:rFonts w:eastAsia="Calibri" w:cs="Arial"/>
              </w:rPr>
            </w:pPr>
            <w:r>
              <w:rPr>
                <w:rFonts w:eastAsia="Calibri" w:cs="Arial"/>
              </w:rPr>
              <w:t>The Service Duration Field must be greater than or equal to 10 minutes per service session.</w:t>
            </w:r>
          </w:p>
        </w:tc>
        <w:tc>
          <w:tcPr>
            <w:tcW w:w="3690" w:type="dxa"/>
            <w:shd w:val="clear" w:color="auto" w:fill="auto"/>
          </w:tcPr>
          <w:p w14:paraId="2D672538" w14:textId="32B284CE" w:rsidR="000A6C8D" w:rsidRPr="00DD4726" w:rsidRDefault="000A6C8D" w:rsidP="00FC77F5">
            <w:pPr>
              <w:spacing w:after="120"/>
              <w:ind w:left="72"/>
              <w:rPr>
                <w:rFonts w:eastAsia="Calibri" w:cs="Arial"/>
              </w:rPr>
            </w:pPr>
            <w:r>
              <w:rPr>
                <w:rFonts w:eastAsia="Calibri" w:cs="Arial"/>
              </w:rPr>
              <w:t>This</w:t>
            </w:r>
            <w:r w:rsidR="004D4289">
              <w:rPr>
                <w:rFonts w:eastAsia="Calibri" w:cs="Arial"/>
              </w:rPr>
              <w:t xml:space="preserve"> is a</w:t>
            </w:r>
            <w:r>
              <w:rPr>
                <w:rFonts w:eastAsia="Calibri" w:cs="Arial"/>
              </w:rPr>
              <w:t xml:space="preserve"> </w:t>
            </w:r>
            <w:r w:rsidR="004D4289">
              <w:rPr>
                <w:rFonts w:eastAsia="Calibri" w:cs="Arial"/>
              </w:rPr>
              <w:t xml:space="preserve">required </w:t>
            </w:r>
            <w:r>
              <w:rPr>
                <w:rFonts w:eastAsia="Calibri" w:cs="Arial"/>
              </w:rPr>
              <w:t xml:space="preserve">field if the student is less than 36 months old, OR if Field 15.16 – </w:t>
            </w:r>
            <w:r w:rsidRPr="002200D5">
              <w:rPr>
                <w:rFonts w:eastAsia="Calibri" w:cs="Arial"/>
                <w:i/>
              </w:rPr>
              <w:t>Service Frequency Code</w:t>
            </w:r>
            <w:r>
              <w:rPr>
                <w:rFonts w:eastAsia="Calibri" w:cs="Arial"/>
              </w:rPr>
              <w:t xml:space="preserve"> is populated. </w:t>
            </w:r>
          </w:p>
        </w:tc>
      </w:tr>
    </w:tbl>
    <w:p w14:paraId="128A7BC0" w14:textId="783A7077" w:rsidR="00153130" w:rsidRDefault="006540ED" w:rsidP="00547CE3">
      <w:pPr>
        <w:spacing w:before="240" w:after="240"/>
        <w:rPr>
          <w:rFonts w:cs="Arial"/>
          <w:b/>
        </w:rPr>
      </w:pPr>
      <w:r>
        <w:rPr>
          <w:rFonts w:cs="Arial"/>
          <w:b/>
        </w:rPr>
        <w:t xml:space="preserve">When should LEAs </w:t>
      </w:r>
      <w:r w:rsidR="0033482C">
        <w:rPr>
          <w:rFonts w:cs="Arial"/>
          <w:b/>
        </w:rPr>
        <w:t>submit updated</w:t>
      </w:r>
      <w:r>
        <w:rPr>
          <w:rFonts w:cs="Arial"/>
          <w:b/>
        </w:rPr>
        <w:t xml:space="preserve"> SWD data to CALPADS?</w:t>
      </w:r>
    </w:p>
    <w:p w14:paraId="2BE2EE64" w14:textId="65664A91" w:rsidR="006540ED" w:rsidRDefault="006540ED" w:rsidP="00547CE3">
      <w:pPr>
        <w:spacing w:before="240" w:after="240"/>
        <w:rPr>
          <w:rFonts w:cs="Arial"/>
        </w:rPr>
      </w:pPr>
      <w:r w:rsidRPr="006540ED">
        <w:rPr>
          <w:rFonts w:cs="Arial"/>
        </w:rPr>
        <w:t>LEAs should routinely submit SPED and SSRV files to CALPADS, at least on a monthly basis</w:t>
      </w:r>
      <w:r>
        <w:rPr>
          <w:rFonts w:cs="Arial"/>
        </w:rPr>
        <w:t>, to keep CALPADS up-to-date with the following events:</w:t>
      </w:r>
    </w:p>
    <w:p w14:paraId="20478A73" w14:textId="7D8E4CCE" w:rsidR="006540ED" w:rsidRPr="006540ED" w:rsidRDefault="006540ED" w:rsidP="00AE2992">
      <w:pPr>
        <w:pStyle w:val="ListParagraph"/>
        <w:numPr>
          <w:ilvl w:val="0"/>
          <w:numId w:val="112"/>
        </w:numPr>
        <w:spacing w:before="240" w:after="240"/>
        <w:contextualSpacing w:val="0"/>
        <w:rPr>
          <w:rFonts w:cs="Arial"/>
        </w:rPr>
      </w:pPr>
      <w:r w:rsidRPr="006540ED">
        <w:rPr>
          <w:rFonts w:cs="Arial"/>
        </w:rPr>
        <w:t>Initial, Annual, Triennial meetings and evaluations for establishing and reviewing Education Plans.</w:t>
      </w:r>
    </w:p>
    <w:p w14:paraId="48959AF1" w14:textId="66AC5D90" w:rsidR="006540ED" w:rsidRPr="006540ED" w:rsidRDefault="006540ED" w:rsidP="00AE2992">
      <w:pPr>
        <w:pStyle w:val="ListParagraph"/>
        <w:numPr>
          <w:ilvl w:val="0"/>
          <w:numId w:val="112"/>
        </w:numPr>
        <w:spacing w:before="240" w:after="240"/>
        <w:contextualSpacing w:val="0"/>
        <w:rPr>
          <w:rFonts w:cs="Arial"/>
        </w:rPr>
      </w:pPr>
      <w:r w:rsidRPr="006540ED">
        <w:rPr>
          <w:rFonts w:cs="Arial"/>
        </w:rPr>
        <w:t>Amendments to Education Plans.</w:t>
      </w:r>
    </w:p>
    <w:p w14:paraId="19CD92C1" w14:textId="6613E0DA" w:rsidR="006540ED" w:rsidRDefault="00C841B8" w:rsidP="00AE2992">
      <w:pPr>
        <w:pStyle w:val="ListParagraph"/>
        <w:numPr>
          <w:ilvl w:val="0"/>
          <w:numId w:val="112"/>
        </w:numPr>
        <w:spacing w:before="240" w:after="240"/>
        <w:contextualSpacing w:val="0"/>
        <w:rPr>
          <w:rFonts w:cs="Arial"/>
        </w:rPr>
      </w:pPr>
      <w:r>
        <w:rPr>
          <w:rFonts w:cs="Arial"/>
        </w:rPr>
        <w:lastRenderedPageBreak/>
        <w:t>Updated information on s</w:t>
      </w:r>
      <w:r w:rsidR="006540ED" w:rsidRPr="006540ED">
        <w:rPr>
          <w:rFonts w:cs="Arial"/>
        </w:rPr>
        <w:t>tudents with existing Education Plans transferring to new Reporting LEAs.</w:t>
      </w:r>
    </w:p>
    <w:p w14:paraId="23A5F79E" w14:textId="7C74FA6D" w:rsidR="004D4289" w:rsidRPr="006540ED" w:rsidRDefault="004D4289" w:rsidP="00AE2992">
      <w:pPr>
        <w:pStyle w:val="ListParagraph"/>
        <w:numPr>
          <w:ilvl w:val="0"/>
          <w:numId w:val="112"/>
        </w:numPr>
        <w:spacing w:before="240" w:after="240"/>
        <w:contextualSpacing w:val="0"/>
        <w:rPr>
          <w:rFonts w:cs="Arial"/>
        </w:rPr>
      </w:pPr>
      <w:r>
        <w:rPr>
          <w:rFonts w:cs="Arial"/>
        </w:rPr>
        <w:t>Change to primary disability.</w:t>
      </w:r>
    </w:p>
    <w:p w14:paraId="5E3C4DD6" w14:textId="77777777" w:rsidR="00C841B8" w:rsidRDefault="006540ED" w:rsidP="00547CE3">
      <w:pPr>
        <w:spacing w:before="240" w:after="240"/>
        <w:rPr>
          <w:rFonts w:cs="Arial"/>
        </w:rPr>
      </w:pPr>
      <w:r w:rsidRPr="006540ED">
        <w:rPr>
          <w:rFonts w:cs="Arial"/>
        </w:rPr>
        <w:t>By updating these data on a routine basis</w:t>
      </w:r>
      <w:r w:rsidR="00C841B8">
        <w:rPr>
          <w:rFonts w:cs="Arial"/>
        </w:rPr>
        <w:t>:</w:t>
      </w:r>
    </w:p>
    <w:p w14:paraId="28FB10C0" w14:textId="77777777" w:rsidR="00C841B8" w:rsidRPr="00C841B8" w:rsidRDefault="006540ED" w:rsidP="00AE2992">
      <w:pPr>
        <w:pStyle w:val="ListParagraph"/>
        <w:numPr>
          <w:ilvl w:val="0"/>
          <w:numId w:val="113"/>
        </w:numPr>
        <w:spacing w:before="240" w:after="240"/>
        <w:contextualSpacing w:val="0"/>
        <w:rPr>
          <w:rFonts w:cs="Arial"/>
        </w:rPr>
      </w:pPr>
      <w:r w:rsidRPr="00C841B8">
        <w:rPr>
          <w:rFonts w:cs="Arial"/>
        </w:rPr>
        <w:t>LEAs will already have the data in CALPADS required during the Fall 1 and EOY 4 submission windows</w:t>
      </w:r>
      <w:r w:rsidR="00C841B8" w:rsidRPr="00C841B8">
        <w:rPr>
          <w:rFonts w:cs="Arial"/>
        </w:rPr>
        <w:t>, facilitating approval of certification reports by the LEA and SELPAs</w:t>
      </w:r>
      <w:r w:rsidRPr="00C841B8">
        <w:rPr>
          <w:rFonts w:cs="Arial"/>
        </w:rPr>
        <w:t>.</w:t>
      </w:r>
    </w:p>
    <w:p w14:paraId="0AF5A8C3" w14:textId="19010392" w:rsidR="00C841B8" w:rsidRPr="00C841B8" w:rsidRDefault="00C841B8" w:rsidP="00AE2992">
      <w:pPr>
        <w:pStyle w:val="ListParagraph"/>
        <w:numPr>
          <w:ilvl w:val="0"/>
          <w:numId w:val="113"/>
        </w:numPr>
        <w:spacing w:before="240" w:after="240"/>
        <w:contextualSpacing w:val="0"/>
        <w:rPr>
          <w:rFonts w:cs="Arial"/>
        </w:rPr>
      </w:pPr>
      <w:r w:rsidRPr="00C841B8">
        <w:rPr>
          <w:rFonts w:cs="Arial"/>
        </w:rPr>
        <w:t>LEAs will be able to administer statewide tests with students using the appropriate accommodations as scheduled.</w:t>
      </w:r>
    </w:p>
    <w:p w14:paraId="62B4E62D" w14:textId="405E3ACE" w:rsidR="006540ED" w:rsidRPr="00C841B8" w:rsidRDefault="006540ED" w:rsidP="00AE2992">
      <w:pPr>
        <w:pStyle w:val="ListParagraph"/>
        <w:numPr>
          <w:ilvl w:val="0"/>
          <w:numId w:val="113"/>
        </w:numPr>
        <w:spacing w:before="240" w:after="240"/>
        <w:contextualSpacing w:val="0"/>
        <w:rPr>
          <w:rFonts w:cs="Arial"/>
        </w:rPr>
      </w:pPr>
      <w:r w:rsidRPr="00C841B8">
        <w:rPr>
          <w:rFonts w:cs="Arial"/>
        </w:rPr>
        <w:t xml:space="preserve">CDE will have access to current data </w:t>
      </w:r>
      <w:r w:rsidR="00C841B8" w:rsidRPr="00C841B8">
        <w:rPr>
          <w:rFonts w:cs="Arial"/>
        </w:rPr>
        <w:t>which</w:t>
      </w:r>
      <w:r w:rsidRPr="00C841B8">
        <w:rPr>
          <w:rFonts w:cs="Arial"/>
        </w:rPr>
        <w:t xml:space="preserve"> will facilitate </w:t>
      </w:r>
      <w:r w:rsidR="00C841B8" w:rsidRPr="00C841B8">
        <w:rPr>
          <w:rFonts w:cs="Arial"/>
        </w:rPr>
        <w:t xml:space="preserve">LEA </w:t>
      </w:r>
      <w:r w:rsidRPr="00C841B8">
        <w:rPr>
          <w:rFonts w:cs="Arial"/>
        </w:rPr>
        <w:t>monitoring</w:t>
      </w:r>
      <w:r w:rsidR="00C841B8" w:rsidRPr="00C841B8">
        <w:rPr>
          <w:rFonts w:cs="Arial"/>
        </w:rPr>
        <w:t xml:space="preserve"> visits</w:t>
      </w:r>
      <w:r w:rsidRPr="00C841B8">
        <w:rPr>
          <w:rFonts w:cs="Arial"/>
        </w:rPr>
        <w:t>.</w:t>
      </w:r>
    </w:p>
    <w:p w14:paraId="4AB2184A" w14:textId="502B5ED1" w:rsidR="00C841B8" w:rsidRDefault="00C841B8" w:rsidP="00547CE3">
      <w:pPr>
        <w:spacing w:before="240" w:after="240"/>
        <w:rPr>
          <w:rFonts w:cs="Arial"/>
          <w:b/>
        </w:rPr>
      </w:pPr>
      <w:r>
        <w:rPr>
          <w:rFonts w:cs="Arial"/>
          <w:b/>
        </w:rPr>
        <w:t>When must LEAs submit special education services</w:t>
      </w:r>
      <w:r w:rsidR="0033482C">
        <w:rPr>
          <w:rFonts w:cs="Arial"/>
          <w:b/>
        </w:rPr>
        <w:t xml:space="preserve"> data to CALPADS</w:t>
      </w:r>
      <w:r>
        <w:rPr>
          <w:rFonts w:cs="Arial"/>
          <w:b/>
        </w:rPr>
        <w:t>?</w:t>
      </w:r>
    </w:p>
    <w:p w14:paraId="3DDCD64D" w14:textId="3568361D" w:rsidR="00C841B8" w:rsidRDefault="0033482C" w:rsidP="00547CE3">
      <w:pPr>
        <w:spacing w:before="240" w:after="240"/>
        <w:rPr>
          <w:rFonts w:cs="Arial"/>
        </w:rPr>
      </w:pPr>
      <w:r>
        <w:rPr>
          <w:rFonts w:cs="Arial"/>
        </w:rPr>
        <w:t xml:space="preserve">LEAs must first submit a SPED record for a student, which is then followed by a SSRV record. </w:t>
      </w:r>
      <w:r w:rsidR="00C841B8" w:rsidRPr="00C841B8">
        <w:rPr>
          <w:rFonts w:cs="Arial"/>
        </w:rPr>
        <w:t>The following table displays which SPED records must have a corresponding SSRV record. Note: A corresponding SSRV record is a record where the SSID, Reporting LEA, and Special Education Meeting or Amendment Identifier are the same</w:t>
      </w:r>
      <w:r w:rsidR="004D4289">
        <w:rPr>
          <w:rFonts w:cs="Arial"/>
        </w:rPr>
        <w:t xml:space="preserve"> as the corresponding SPED. These three elements link the SPED and SSRV files together</w:t>
      </w:r>
      <w:r w:rsidR="00C841B8" w:rsidRPr="00C841B8">
        <w:rPr>
          <w:rFonts w:cs="Arial"/>
        </w:rPr>
        <w:t>.</w:t>
      </w:r>
    </w:p>
    <w:tbl>
      <w:tblPr>
        <w:tblStyle w:val="TableGrid"/>
        <w:tblW w:w="0" w:type="auto"/>
        <w:tblLook w:val="04A0" w:firstRow="1" w:lastRow="0" w:firstColumn="1" w:lastColumn="0" w:noHBand="0" w:noVBand="1"/>
        <w:tblDescription w:val="This table depicts which SPED records must have a corresponding SSRV record."/>
      </w:tblPr>
      <w:tblGrid>
        <w:gridCol w:w="3415"/>
        <w:gridCol w:w="4410"/>
        <w:gridCol w:w="2965"/>
      </w:tblGrid>
      <w:tr w:rsidR="00C841B8" w14:paraId="732F9FFB" w14:textId="77777777" w:rsidTr="009E2FD9">
        <w:trPr>
          <w:cantSplit/>
          <w:tblHeader/>
        </w:trPr>
        <w:tc>
          <w:tcPr>
            <w:tcW w:w="3415" w:type="dxa"/>
            <w:shd w:val="clear" w:color="auto" w:fill="D9D9D9" w:themeFill="background1" w:themeFillShade="D9"/>
          </w:tcPr>
          <w:p w14:paraId="4ADD07D3" w14:textId="3D1C60BD" w:rsidR="00C841B8" w:rsidRPr="004D0736" w:rsidRDefault="00C841B8" w:rsidP="004D0736">
            <w:pPr>
              <w:spacing w:before="120" w:after="120"/>
              <w:rPr>
                <w:rFonts w:cs="Arial"/>
                <w:b/>
              </w:rPr>
            </w:pPr>
            <w:r w:rsidRPr="004D0736">
              <w:rPr>
                <w:rFonts w:cs="Arial"/>
                <w:b/>
              </w:rPr>
              <w:t>If a SPED record is submitted where Special Education Meeting Type is…</w:t>
            </w:r>
          </w:p>
        </w:tc>
        <w:tc>
          <w:tcPr>
            <w:tcW w:w="4410" w:type="dxa"/>
            <w:shd w:val="clear" w:color="auto" w:fill="D9D9D9" w:themeFill="background1" w:themeFillShade="D9"/>
          </w:tcPr>
          <w:p w14:paraId="1C81F39C" w14:textId="3D19BE2D" w:rsidR="00C841B8" w:rsidRPr="004D0736" w:rsidRDefault="00C841B8" w:rsidP="004D0736">
            <w:pPr>
              <w:spacing w:before="120" w:after="120"/>
              <w:rPr>
                <w:rFonts w:cs="Arial"/>
                <w:b/>
              </w:rPr>
            </w:pPr>
            <w:r w:rsidRPr="004D0736">
              <w:rPr>
                <w:rFonts w:cs="Arial"/>
                <w:b/>
              </w:rPr>
              <w:t>And Education Plan Type is…</w:t>
            </w:r>
          </w:p>
        </w:tc>
        <w:tc>
          <w:tcPr>
            <w:tcW w:w="2965" w:type="dxa"/>
            <w:shd w:val="clear" w:color="auto" w:fill="D9D9D9" w:themeFill="background1" w:themeFillShade="D9"/>
          </w:tcPr>
          <w:p w14:paraId="406B65DD" w14:textId="3E339DDA" w:rsidR="00C841B8" w:rsidRPr="004D0736" w:rsidRDefault="00C841B8" w:rsidP="004D0736">
            <w:pPr>
              <w:spacing w:before="120" w:after="120"/>
              <w:rPr>
                <w:rFonts w:cs="Arial"/>
                <w:b/>
              </w:rPr>
            </w:pPr>
            <w:r w:rsidRPr="004D0736">
              <w:rPr>
                <w:rFonts w:cs="Arial"/>
                <w:b/>
              </w:rPr>
              <w:t>Then</w:t>
            </w:r>
            <w:r w:rsidR="004D0736" w:rsidRPr="004D0736">
              <w:rPr>
                <w:rFonts w:cs="Arial"/>
                <w:b/>
              </w:rPr>
              <w:t>…</w:t>
            </w:r>
          </w:p>
        </w:tc>
      </w:tr>
      <w:tr w:rsidR="00C841B8" w14:paraId="62A29ECE" w14:textId="77777777" w:rsidTr="009E2FD9">
        <w:trPr>
          <w:cantSplit/>
        </w:trPr>
        <w:tc>
          <w:tcPr>
            <w:tcW w:w="3415" w:type="dxa"/>
          </w:tcPr>
          <w:p w14:paraId="05195214" w14:textId="0FE06B39" w:rsidR="00C841B8" w:rsidRDefault="004D0736" w:rsidP="00A2701F">
            <w:pPr>
              <w:spacing w:after="120"/>
              <w:ind w:left="72"/>
              <w:rPr>
                <w:rFonts w:cs="Arial"/>
              </w:rPr>
            </w:pPr>
            <w:r>
              <w:rPr>
                <w:rFonts w:cs="Arial"/>
              </w:rPr>
              <w:t xml:space="preserve">15 – </w:t>
            </w:r>
            <w:r w:rsidRPr="00A56B23">
              <w:rPr>
                <w:rFonts w:cs="Arial"/>
                <w:i/>
              </w:rPr>
              <w:t>Part C Initial Evaluation</w:t>
            </w:r>
          </w:p>
        </w:tc>
        <w:tc>
          <w:tcPr>
            <w:tcW w:w="4410" w:type="dxa"/>
          </w:tcPr>
          <w:p w14:paraId="376E8057" w14:textId="3E5A01B3" w:rsidR="00C841B8" w:rsidRDefault="004D0736" w:rsidP="00A2701F">
            <w:pPr>
              <w:spacing w:after="120"/>
              <w:ind w:left="72"/>
              <w:rPr>
                <w:rFonts w:cs="Arial"/>
              </w:rPr>
            </w:pPr>
            <w:r>
              <w:rPr>
                <w:rFonts w:cs="Arial"/>
              </w:rPr>
              <w:t>150 – Individual Family Service Plan (IFSP)</w:t>
            </w:r>
          </w:p>
        </w:tc>
        <w:tc>
          <w:tcPr>
            <w:tcW w:w="2965" w:type="dxa"/>
          </w:tcPr>
          <w:p w14:paraId="253E507D" w14:textId="1ADC9AF7" w:rsidR="00C841B8" w:rsidRDefault="004D0736" w:rsidP="00A2701F">
            <w:pPr>
              <w:spacing w:after="120"/>
              <w:ind w:left="72"/>
              <w:rPr>
                <w:rFonts w:cs="Arial"/>
              </w:rPr>
            </w:pPr>
            <w:r>
              <w:rPr>
                <w:rFonts w:cs="Arial"/>
              </w:rPr>
              <w:t>YES, a corresponding SSRV record is required.</w:t>
            </w:r>
          </w:p>
        </w:tc>
      </w:tr>
      <w:tr w:rsidR="00C841B8" w14:paraId="25919E37" w14:textId="77777777" w:rsidTr="009E2FD9">
        <w:trPr>
          <w:cantSplit/>
        </w:trPr>
        <w:tc>
          <w:tcPr>
            <w:tcW w:w="3415" w:type="dxa"/>
          </w:tcPr>
          <w:p w14:paraId="00B6A1EC" w14:textId="77777777" w:rsidR="00C841B8" w:rsidRDefault="004D0736" w:rsidP="00A2701F">
            <w:pPr>
              <w:spacing w:after="120"/>
              <w:ind w:left="72"/>
              <w:rPr>
                <w:rFonts w:cs="Arial"/>
              </w:rPr>
            </w:pPr>
            <w:r>
              <w:rPr>
                <w:rFonts w:cs="Arial"/>
              </w:rPr>
              <w:t xml:space="preserve">10 – </w:t>
            </w:r>
            <w:r w:rsidRPr="00A56B23">
              <w:rPr>
                <w:rFonts w:cs="Arial"/>
                <w:i/>
              </w:rPr>
              <w:t>Part B Initial Evaluation</w:t>
            </w:r>
          </w:p>
          <w:p w14:paraId="13B3250C" w14:textId="54B90761" w:rsidR="004D0736" w:rsidRDefault="004D0736" w:rsidP="00A2701F">
            <w:pPr>
              <w:spacing w:after="120"/>
              <w:ind w:left="72"/>
              <w:rPr>
                <w:rFonts w:cs="Arial"/>
              </w:rPr>
            </w:pPr>
            <w:r>
              <w:rPr>
                <w:rFonts w:cs="Arial"/>
              </w:rPr>
              <w:t xml:space="preserve">20 – </w:t>
            </w:r>
            <w:r w:rsidRPr="00A56B23">
              <w:rPr>
                <w:rFonts w:cs="Arial"/>
                <w:i/>
              </w:rPr>
              <w:t>Annual Education or Service Plan Meeting</w:t>
            </w:r>
          </w:p>
        </w:tc>
        <w:tc>
          <w:tcPr>
            <w:tcW w:w="4410" w:type="dxa"/>
          </w:tcPr>
          <w:p w14:paraId="48D6272C" w14:textId="6876BE66" w:rsidR="00C841B8" w:rsidRDefault="004D0736" w:rsidP="00A2701F">
            <w:pPr>
              <w:spacing w:after="120"/>
              <w:ind w:left="72"/>
              <w:rPr>
                <w:rFonts w:cs="Arial"/>
              </w:rPr>
            </w:pPr>
            <w:r>
              <w:rPr>
                <w:rFonts w:cs="Arial"/>
              </w:rPr>
              <w:t>100 – Individual Education Plan (IEP)</w:t>
            </w:r>
          </w:p>
          <w:p w14:paraId="5AA0F987" w14:textId="26B07A07" w:rsidR="004D0736" w:rsidRDefault="004D0736" w:rsidP="00A2701F">
            <w:pPr>
              <w:spacing w:after="120"/>
              <w:ind w:left="72"/>
              <w:rPr>
                <w:rFonts w:cs="Arial"/>
              </w:rPr>
            </w:pPr>
            <w:r>
              <w:rPr>
                <w:rFonts w:cs="Arial"/>
              </w:rPr>
              <w:t>200 – Individual Service Plan (ISP)</w:t>
            </w:r>
          </w:p>
        </w:tc>
        <w:tc>
          <w:tcPr>
            <w:tcW w:w="2965" w:type="dxa"/>
          </w:tcPr>
          <w:p w14:paraId="6C918469" w14:textId="09DD3F46" w:rsidR="00C841B8" w:rsidRDefault="004D0736" w:rsidP="00A2701F">
            <w:pPr>
              <w:spacing w:after="120"/>
              <w:ind w:left="72"/>
              <w:rPr>
                <w:rFonts w:cs="Arial"/>
              </w:rPr>
            </w:pPr>
            <w:r>
              <w:rPr>
                <w:rFonts w:cs="Arial"/>
              </w:rPr>
              <w:t>YES, a corresponding SSRV record is required.</w:t>
            </w:r>
          </w:p>
        </w:tc>
      </w:tr>
      <w:tr w:rsidR="00C841B8" w14:paraId="3919CF57" w14:textId="77777777" w:rsidTr="009E2FD9">
        <w:trPr>
          <w:cantSplit/>
        </w:trPr>
        <w:tc>
          <w:tcPr>
            <w:tcW w:w="3415" w:type="dxa"/>
          </w:tcPr>
          <w:p w14:paraId="5E6F7760" w14:textId="3A3DC64E" w:rsidR="00C841B8" w:rsidRDefault="004D0736" w:rsidP="00A2701F">
            <w:pPr>
              <w:spacing w:after="120"/>
              <w:ind w:left="72"/>
              <w:rPr>
                <w:rFonts w:cs="Arial"/>
              </w:rPr>
            </w:pPr>
            <w:r>
              <w:rPr>
                <w:rFonts w:cs="Arial"/>
              </w:rPr>
              <w:t>40 – Triennial Evaluation</w:t>
            </w:r>
          </w:p>
        </w:tc>
        <w:tc>
          <w:tcPr>
            <w:tcW w:w="4410" w:type="dxa"/>
          </w:tcPr>
          <w:p w14:paraId="69A9075C" w14:textId="64F0C2CE" w:rsidR="00C841B8" w:rsidRDefault="004D0736" w:rsidP="00A2701F">
            <w:pPr>
              <w:spacing w:after="120"/>
              <w:ind w:left="72"/>
              <w:rPr>
                <w:rFonts w:cs="Arial"/>
              </w:rPr>
            </w:pPr>
            <w:r>
              <w:rPr>
                <w:rFonts w:cs="Arial"/>
              </w:rPr>
              <w:t>150 – IFSP</w:t>
            </w:r>
          </w:p>
          <w:p w14:paraId="1E934712" w14:textId="70C2C202" w:rsidR="004D0736" w:rsidRDefault="004D0736" w:rsidP="00A2701F">
            <w:pPr>
              <w:spacing w:after="120"/>
              <w:ind w:left="72"/>
              <w:rPr>
                <w:rFonts w:cs="Arial"/>
              </w:rPr>
            </w:pPr>
            <w:r>
              <w:rPr>
                <w:rFonts w:cs="Arial"/>
              </w:rPr>
              <w:t>100 – IEP</w:t>
            </w:r>
          </w:p>
          <w:p w14:paraId="75437E14" w14:textId="2024BF56" w:rsidR="004D0736" w:rsidRDefault="004D0736" w:rsidP="00A2701F">
            <w:pPr>
              <w:spacing w:after="120"/>
              <w:ind w:left="72"/>
              <w:rPr>
                <w:rFonts w:cs="Arial"/>
              </w:rPr>
            </w:pPr>
            <w:r>
              <w:rPr>
                <w:rFonts w:cs="Arial"/>
              </w:rPr>
              <w:t xml:space="preserve">200 – ISP </w:t>
            </w:r>
          </w:p>
        </w:tc>
        <w:tc>
          <w:tcPr>
            <w:tcW w:w="2965" w:type="dxa"/>
          </w:tcPr>
          <w:p w14:paraId="3948CE29" w14:textId="077A10DA" w:rsidR="00C841B8" w:rsidRDefault="004D0736" w:rsidP="00A2701F">
            <w:pPr>
              <w:spacing w:after="120"/>
              <w:ind w:left="72"/>
              <w:rPr>
                <w:rFonts w:cs="Arial"/>
              </w:rPr>
            </w:pPr>
            <w:r>
              <w:rPr>
                <w:rFonts w:cs="Arial"/>
              </w:rPr>
              <w:t>NO, a corresponding SSRV record is not required.</w:t>
            </w:r>
          </w:p>
        </w:tc>
      </w:tr>
    </w:tbl>
    <w:p w14:paraId="6AD0B06C" w14:textId="77777777" w:rsidR="0028216C" w:rsidRDefault="0028216C" w:rsidP="00374160">
      <w:pPr>
        <w:pStyle w:val="ListParagraph"/>
        <w:spacing w:before="240" w:after="240"/>
        <w:ind w:left="0"/>
        <w:rPr>
          <w:rFonts w:cs="Arial"/>
          <w:b/>
        </w:rPr>
      </w:pPr>
    </w:p>
    <w:p w14:paraId="792C3C00" w14:textId="4A1FCFB2" w:rsidR="006E63AB" w:rsidRDefault="006E63AB" w:rsidP="00374160">
      <w:pPr>
        <w:pStyle w:val="ListParagraph"/>
        <w:spacing w:before="240" w:after="240"/>
        <w:ind w:left="0"/>
        <w:rPr>
          <w:rFonts w:cs="Arial"/>
          <w:b/>
        </w:rPr>
      </w:pPr>
      <w:r>
        <w:rPr>
          <w:rFonts w:cs="Arial"/>
          <w:b/>
        </w:rPr>
        <w:t xml:space="preserve">When </w:t>
      </w:r>
      <w:r w:rsidR="0033482C">
        <w:rPr>
          <w:rFonts w:cs="Arial"/>
          <w:b/>
        </w:rPr>
        <w:t xml:space="preserve">should an LEA </w:t>
      </w:r>
      <w:r>
        <w:rPr>
          <w:rFonts w:cs="Arial"/>
          <w:b/>
        </w:rPr>
        <w:t xml:space="preserve">submit SPED records for </w:t>
      </w:r>
      <w:r w:rsidR="0033482C">
        <w:rPr>
          <w:rFonts w:cs="Arial"/>
          <w:b/>
        </w:rPr>
        <w:t>s</w:t>
      </w:r>
      <w:r>
        <w:rPr>
          <w:rFonts w:cs="Arial"/>
          <w:b/>
        </w:rPr>
        <w:t xml:space="preserve">tudents with </w:t>
      </w:r>
      <w:r w:rsidR="0033482C">
        <w:rPr>
          <w:rFonts w:cs="Arial"/>
          <w:b/>
        </w:rPr>
        <w:t>e</w:t>
      </w:r>
      <w:r>
        <w:rPr>
          <w:rFonts w:cs="Arial"/>
          <w:b/>
        </w:rPr>
        <w:t xml:space="preserve">xisting </w:t>
      </w:r>
      <w:r w:rsidR="0033482C">
        <w:rPr>
          <w:rFonts w:cs="Arial"/>
          <w:b/>
        </w:rPr>
        <w:t>p</w:t>
      </w:r>
      <w:r>
        <w:rPr>
          <w:rFonts w:cs="Arial"/>
          <w:b/>
        </w:rPr>
        <w:t xml:space="preserve">lans </w:t>
      </w:r>
      <w:r w:rsidR="0033482C">
        <w:rPr>
          <w:rFonts w:cs="Arial"/>
          <w:b/>
        </w:rPr>
        <w:t>who are t</w:t>
      </w:r>
      <w:r>
        <w:rPr>
          <w:rFonts w:cs="Arial"/>
          <w:b/>
        </w:rPr>
        <w:t xml:space="preserve">ransferring </w:t>
      </w:r>
      <w:r w:rsidR="0033482C">
        <w:rPr>
          <w:rFonts w:cs="Arial"/>
          <w:b/>
        </w:rPr>
        <w:t>to the LEA from another r</w:t>
      </w:r>
      <w:r>
        <w:rPr>
          <w:rFonts w:cs="Arial"/>
          <w:b/>
        </w:rPr>
        <w:t>eporting LEA</w:t>
      </w:r>
      <w:r w:rsidR="0033482C">
        <w:rPr>
          <w:rFonts w:cs="Arial"/>
          <w:b/>
        </w:rPr>
        <w:t>?</w:t>
      </w:r>
    </w:p>
    <w:p w14:paraId="1F2B70DC" w14:textId="77777777" w:rsidR="00450D37" w:rsidRDefault="00450D37" w:rsidP="00450D37">
      <w:pPr>
        <w:pStyle w:val="ListParagraph"/>
        <w:ind w:left="1440"/>
        <w:rPr>
          <w:rFonts w:cs="Arial"/>
          <w:b/>
          <w:szCs w:val="22"/>
        </w:rPr>
      </w:pPr>
    </w:p>
    <w:p w14:paraId="652EF545" w14:textId="43C607F1" w:rsidR="004D4289" w:rsidRPr="00450D37" w:rsidRDefault="00A52907" w:rsidP="00450D37">
      <w:pPr>
        <w:pStyle w:val="ListParagraph"/>
        <w:numPr>
          <w:ilvl w:val="0"/>
          <w:numId w:val="282"/>
        </w:numPr>
        <w:rPr>
          <w:rFonts w:cs="Arial"/>
          <w:b/>
          <w:szCs w:val="22"/>
        </w:rPr>
      </w:pPr>
      <w:r w:rsidRPr="00450D37">
        <w:rPr>
          <w:rFonts w:cs="Arial"/>
          <w:b/>
          <w:szCs w:val="22"/>
        </w:rPr>
        <w:t>S</w:t>
      </w:r>
      <w:r w:rsidR="004D4289" w:rsidRPr="00450D37">
        <w:rPr>
          <w:rFonts w:cs="Arial"/>
          <w:b/>
          <w:szCs w:val="22"/>
        </w:rPr>
        <w:t>tudent</w:t>
      </w:r>
      <w:r w:rsidRPr="00450D37">
        <w:rPr>
          <w:rFonts w:cs="Arial"/>
          <w:b/>
          <w:szCs w:val="22"/>
        </w:rPr>
        <w:t>s</w:t>
      </w:r>
      <w:r w:rsidR="004D4289" w:rsidRPr="00450D37">
        <w:rPr>
          <w:rFonts w:cs="Arial"/>
          <w:b/>
          <w:szCs w:val="22"/>
        </w:rPr>
        <w:t xml:space="preserve"> transferring from an LEA in a different Special Education Local Plan Area (SELPA) or from out of state</w:t>
      </w:r>
    </w:p>
    <w:p w14:paraId="6A163BC4" w14:textId="77777777" w:rsidR="00374160" w:rsidRDefault="004D4289" w:rsidP="00AE2992">
      <w:pPr>
        <w:pStyle w:val="ListParagraph"/>
        <w:numPr>
          <w:ilvl w:val="1"/>
          <w:numId w:val="136"/>
        </w:numPr>
        <w:spacing w:before="240" w:after="240"/>
        <w:ind w:left="1368"/>
        <w:contextualSpacing w:val="0"/>
        <w:rPr>
          <w:rFonts w:cs="Arial"/>
          <w:color w:val="000000"/>
        </w:rPr>
      </w:pPr>
      <w:r w:rsidRPr="006B01F3">
        <w:rPr>
          <w:rFonts w:cs="Arial"/>
          <w:color w:val="000000"/>
        </w:rPr>
        <w:t xml:space="preserve">When a student with disabilities (SWD) with an active Individualized Education Plan (IEP) transfers, during the school year, to an LEA from an LEA in a </w:t>
      </w:r>
      <w:r w:rsidRPr="006B01F3">
        <w:rPr>
          <w:rFonts w:cs="Arial"/>
          <w:i/>
          <w:color w:val="000000"/>
        </w:rPr>
        <w:t>different</w:t>
      </w:r>
      <w:r w:rsidRPr="006B01F3">
        <w:rPr>
          <w:rFonts w:cs="Arial"/>
          <w:color w:val="000000"/>
        </w:rPr>
        <w:t xml:space="preserve"> SELPA or from another state, the receiving LEA must adopt the previous IEP or develop and adopt a new IEP. If the LEA decides to develop a new IEP, the LEA must adopt the previous IEP in the interim until a new IEP is adopted. If the LEA adopts the previous IEP, the </w:t>
      </w:r>
      <w:r w:rsidRPr="006B01F3">
        <w:rPr>
          <w:rFonts w:cs="Arial"/>
          <w:color w:val="000000"/>
        </w:rPr>
        <w:lastRenderedPageBreak/>
        <w:t>LEA should submit a Special Education (SPED) record to CALPADS with the same IEP elements and the new LEA as the Reporting LEA. A meeting does not need to be held until the next scheduled annual IEP meeting.</w:t>
      </w:r>
    </w:p>
    <w:p w14:paraId="23C307F9" w14:textId="7BAADF50" w:rsidR="004D4289" w:rsidRPr="00374160" w:rsidRDefault="004D4289" w:rsidP="00D6397D">
      <w:pPr>
        <w:pStyle w:val="ListParagraph"/>
        <w:numPr>
          <w:ilvl w:val="1"/>
          <w:numId w:val="136"/>
        </w:numPr>
        <w:spacing w:before="240" w:after="240"/>
        <w:ind w:left="1368"/>
        <w:contextualSpacing w:val="0"/>
        <w:rPr>
          <w:rFonts w:cs="Arial"/>
          <w:color w:val="000000"/>
        </w:rPr>
      </w:pPr>
      <w:r w:rsidRPr="00374160">
        <w:rPr>
          <w:rFonts w:cs="Arial"/>
          <w:color w:val="000000"/>
        </w:rPr>
        <w:t xml:space="preserve">If the LEA adopts the previous IEP in the interim and then subsequently develops and adopts a new IEP, then the LEA should submit a Special Education (SPED) record to CALPADS with the same IEP elements and the new LEA as the Reporting LEA; then once a meeting is held to adopt the new IEP, the new LEA should submit updated SPED and Student Services (SSRV) records reflecting the newly adopted IEP. </w:t>
      </w:r>
    </w:p>
    <w:p w14:paraId="04C3DEC9" w14:textId="3F838D3C" w:rsidR="004D4289" w:rsidRPr="006B01F3" w:rsidRDefault="004D4289" w:rsidP="00450D37">
      <w:pPr>
        <w:pStyle w:val="ListParagraph"/>
        <w:numPr>
          <w:ilvl w:val="0"/>
          <w:numId w:val="136"/>
        </w:numPr>
        <w:spacing w:before="240" w:after="240"/>
        <w:rPr>
          <w:rFonts w:cs="Arial"/>
          <w:b/>
          <w:szCs w:val="22"/>
        </w:rPr>
      </w:pPr>
      <w:r w:rsidRPr="006B01F3">
        <w:rPr>
          <w:rFonts w:cs="Arial"/>
          <w:b/>
          <w:szCs w:val="22"/>
        </w:rPr>
        <w:t>Student</w:t>
      </w:r>
      <w:r w:rsidR="00A52907">
        <w:rPr>
          <w:rFonts w:cs="Arial"/>
          <w:b/>
          <w:szCs w:val="22"/>
        </w:rPr>
        <w:t>s</w:t>
      </w:r>
      <w:r w:rsidRPr="006B01F3">
        <w:rPr>
          <w:rFonts w:cs="Arial"/>
          <w:b/>
          <w:szCs w:val="22"/>
        </w:rPr>
        <w:t xml:space="preserve"> transferring from an LEA in the same SELPA</w:t>
      </w:r>
    </w:p>
    <w:p w14:paraId="32E54F51" w14:textId="77777777" w:rsidR="004D4289" w:rsidRPr="006B01F3" w:rsidRDefault="004D4289" w:rsidP="00D6397D">
      <w:pPr>
        <w:pStyle w:val="ListParagraph"/>
        <w:spacing w:before="240" w:after="240"/>
        <w:ind w:left="1440"/>
        <w:rPr>
          <w:rFonts w:eastAsia="Times New Roman" w:cs="Arial"/>
          <w:color w:val="000000"/>
        </w:rPr>
      </w:pPr>
    </w:p>
    <w:p w14:paraId="576AFCAA" w14:textId="4CD7BE24" w:rsidR="004D4289" w:rsidRPr="00374160" w:rsidRDefault="004D4289" w:rsidP="00D6397D">
      <w:pPr>
        <w:pStyle w:val="ListParagraph"/>
        <w:numPr>
          <w:ilvl w:val="1"/>
          <w:numId w:val="136"/>
        </w:numPr>
        <w:spacing w:before="240" w:after="240"/>
        <w:ind w:left="1368"/>
        <w:contextualSpacing w:val="0"/>
        <w:rPr>
          <w:rFonts w:eastAsia="Times New Roman" w:cs="Arial"/>
          <w:color w:val="000000"/>
        </w:rPr>
      </w:pPr>
      <w:r w:rsidRPr="006B01F3">
        <w:rPr>
          <w:rFonts w:cs="Arial"/>
          <w:color w:val="000000"/>
        </w:rPr>
        <w:t xml:space="preserve">When a SWD with an active IEP transfers, during the school year, to an LEA that is in the </w:t>
      </w:r>
      <w:r w:rsidRPr="006B01F3">
        <w:rPr>
          <w:rFonts w:cs="Arial"/>
          <w:i/>
          <w:color w:val="000000"/>
        </w:rPr>
        <w:t>same</w:t>
      </w:r>
      <w:r w:rsidRPr="006B01F3">
        <w:rPr>
          <w:rFonts w:cs="Arial"/>
          <w:color w:val="000000"/>
        </w:rPr>
        <w:t xml:space="preserve"> SELPA, the receiving LEA must continue to provide services “comparable” to those in the previous IEP. The new LEA should submit a SPED record to CALPADS with the same IEP elements and the new LEA as the Reporting LEA. An IEP meeting does not need to be held until the next scheduled IEP meeting. If the LEA and parents subsequently develop and adopt a new IEP, the LEA must submit updated SPED and SSRV records to CALPADS once the new IEP is adopted.</w:t>
      </w:r>
    </w:p>
    <w:p w14:paraId="14CE1929" w14:textId="14F6D7DC" w:rsidR="00A52907" w:rsidRPr="00450D37" w:rsidRDefault="004D4289" w:rsidP="00450D37">
      <w:pPr>
        <w:pStyle w:val="ListParagraph"/>
        <w:numPr>
          <w:ilvl w:val="0"/>
          <w:numId w:val="284"/>
        </w:numPr>
        <w:rPr>
          <w:rFonts w:cs="Arial"/>
          <w:b/>
          <w:szCs w:val="22"/>
        </w:rPr>
      </w:pPr>
      <w:r w:rsidRPr="00450D37">
        <w:rPr>
          <w:rFonts w:cs="Arial"/>
          <w:b/>
          <w:szCs w:val="22"/>
        </w:rPr>
        <w:t>Student</w:t>
      </w:r>
      <w:r w:rsidR="00A52907" w:rsidRPr="00450D37">
        <w:rPr>
          <w:rFonts w:cs="Arial"/>
          <w:b/>
          <w:szCs w:val="22"/>
        </w:rPr>
        <w:t>s</w:t>
      </w:r>
      <w:r w:rsidRPr="00450D37">
        <w:rPr>
          <w:rFonts w:cs="Arial"/>
          <w:b/>
          <w:szCs w:val="22"/>
        </w:rPr>
        <w:t xml:space="preserve"> transferring during the summer</w:t>
      </w:r>
    </w:p>
    <w:p w14:paraId="06CDBEF5" w14:textId="1DF375DC" w:rsidR="004D4289" w:rsidRPr="00A52907" w:rsidRDefault="004D4289" w:rsidP="00D6397D">
      <w:pPr>
        <w:pStyle w:val="ListParagraph"/>
        <w:numPr>
          <w:ilvl w:val="1"/>
          <w:numId w:val="136"/>
        </w:numPr>
        <w:spacing w:before="240" w:after="240"/>
        <w:contextualSpacing w:val="0"/>
        <w:rPr>
          <w:rFonts w:eastAsia="Times New Roman" w:cs="Arial"/>
          <w:color w:val="000000"/>
        </w:rPr>
      </w:pPr>
      <w:r w:rsidRPr="006B01F3">
        <w:rPr>
          <w:rFonts w:eastAsia="Times New Roman" w:cs="Arial"/>
          <w:color w:val="000000"/>
          <w:szCs w:val="22"/>
        </w:rPr>
        <w:t>When a SWD with an active IEP transfers during the summer, the new LEA must have an IEP in effect by the start of the school year. An IEP meeting does not need to be held until the next scheduled annual IEP meeting. The new LEA should submit a record to CALPADS with the same IEP elements and the new LEA as the Reporting LEA.</w:t>
      </w:r>
    </w:p>
    <w:p w14:paraId="1BE206D0" w14:textId="148BA96B" w:rsidR="004D4289" w:rsidRPr="00374160" w:rsidRDefault="004D4289" w:rsidP="00D6397D">
      <w:pPr>
        <w:pStyle w:val="ListParagraph"/>
        <w:numPr>
          <w:ilvl w:val="1"/>
          <w:numId w:val="136"/>
        </w:numPr>
        <w:spacing w:before="240" w:after="240"/>
        <w:contextualSpacing w:val="0"/>
        <w:rPr>
          <w:rFonts w:eastAsia="Times New Roman" w:cs="Arial"/>
          <w:color w:val="000000"/>
        </w:rPr>
      </w:pPr>
      <w:r w:rsidRPr="006B01F3">
        <w:rPr>
          <w:rFonts w:eastAsia="Times New Roman" w:cs="Arial"/>
          <w:color w:val="000000"/>
        </w:rPr>
        <w:t>However, if the parent requests an IEP meeting prior to the start of the school year, the LEA must convene a meeting or provide prior written notice as to why the LEA believes such a meeting is not necessary. If a meeting is held, and a new IEP is adopted, the LEA should submit updated SPED and SSRV records to CALPADS, and the new LEA as the Reporting LEA.</w:t>
      </w:r>
    </w:p>
    <w:p w14:paraId="3C401E2F" w14:textId="07D26C8A" w:rsidR="006E63AB" w:rsidRPr="00374160" w:rsidRDefault="006126A3" w:rsidP="00D6397D">
      <w:pPr>
        <w:pStyle w:val="ListParagraph"/>
        <w:spacing w:before="240" w:after="240"/>
        <w:ind w:left="0"/>
        <w:contextualSpacing w:val="0"/>
        <w:rPr>
          <w:rFonts w:cs="Arial"/>
          <w:b/>
        </w:rPr>
      </w:pPr>
      <w:r>
        <w:rPr>
          <w:rFonts w:cs="Arial"/>
          <w:b/>
        </w:rPr>
        <w:t>Which LEA is required to report data for s</w:t>
      </w:r>
      <w:r w:rsidR="006E63AB">
        <w:rPr>
          <w:rFonts w:cs="Arial"/>
          <w:b/>
        </w:rPr>
        <w:t xml:space="preserve">tudents </w:t>
      </w:r>
      <w:r>
        <w:rPr>
          <w:rFonts w:cs="Arial"/>
          <w:b/>
        </w:rPr>
        <w:t xml:space="preserve">who are transferring to another LEA while </w:t>
      </w:r>
      <w:r w:rsidR="006E63AB">
        <w:rPr>
          <w:rFonts w:cs="Arial"/>
          <w:b/>
        </w:rPr>
        <w:t>transitioning from an IFSP to an IEP</w:t>
      </w:r>
      <w:r>
        <w:rPr>
          <w:rFonts w:cs="Arial"/>
          <w:b/>
        </w:rPr>
        <w:t>?</w:t>
      </w:r>
    </w:p>
    <w:p w14:paraId="133B886B" w14:textId="6F34B604" w:rsidR="0060450F" w:rsidRPr="00DD4726" w:rsidRDefault="006E63AB" w:rsidP="00374160">
      <w:pPr>
        <w:pStyle w:val="ListParagraph"/>
        <w:spacing w:before="240" w:after="240"/>
        <w:ind w:left="0"/>
        <w:contextualSpacing w:val="0"/>
        <w:rPr>
          <w:rFonts w:cs="Arial"/>
        </w:rPr>
      </w:pPr>
      <w:r>
        <w:rPr>
          <w:rFonts w:cs="Arial"/>
        </w:rPr>
        <w:t>Students on an existing IFSP Education Plan, must have a Part B initial Evaluation (for an ISP or IEP) before their 3</w:t>
      </w:r>
      <w:r w:rsidRPr="003734CE">
        <w:rPr>
          <w:rFonts w:cs="Arial"/>
          <w:vertAlign w:val="superscript"/>
        </w:rPr>
        <w:t>rd</w:t>
      </w:r>
      <w:r>
        <w:rPr>
          <w:rFonts w:cs="Arial"/>
        </w:rPr>
        <w:t xml:space="preserve"> birthday. Typically, the Part B initial Evaluation is conducted by the Reporting LEA where the student will be attending after their 3</w:t>
      </w:r>
      <w:r w:rsidRPr="003734CE">
        <w:rPr>
          <w:rFonts w:cs="Arial"/>
          <w:vertAlign w:val="superscript"/>
        </w:rPr>
        <w:t>rd</w:t>
      </w:r>
      <w:r>
        <w:rPr>
          <w:rFonts w:cs="Arial"/>
        </w:rPr>
        <w:t xml:space="preserve"> birthday. The Reporting LEA where the student will be attending under the IEP or ISP </w:t>
      </w:r>
      <w:r w:rsidR="006126A3">
        <w:rPr>
          <w:rFonts w:cs="Arial"/>
        </w:rPr>
        <w:t>should</w:t>
      </w:r>
      <w:r>
        <w:rPr>
          <w:rFonts w:cs="Arial"/>
        </w:rPr>
        <w:t xml:space="preserve"> report the SPED record with the Part B Initial Evaluation Meeting Type (10). However, prior to submitting the SPED record to CALPADS, the reporting LEA must enroll the student and can use enrollment status 50 (non-ADA enrollment). </w:t>
      </w:r>
    </w:p>
    <w:p w14:paraId="4B3381FF" w14:textId="77777777" w:rsidR="0060450F" w:rsidRDefault="0060450F" w:rsidP="00374160">
      <w:pPr>
        <w:spacing w:before="240" w:after="240"/>
        <w:rPr>
          <w:rFonts w:cs="Arial"/>
          <w:b/>
        </w:rPr>
      </w:pPr>
      <w:r w:rsidRPr="00DD4726">
        <w:rPr>
          <w:rFonts w:cs="Arial"/>
          <w:b/>
        </w:rPr>
        <w:t>How might LEAs use this data for students transferring from other districts?</w:t>
      </w:r>
    </w:p>
    <w:p w14:paraId="180E4F68" w14:textId="2E9AAFD1" w:rsidR="0060450F" w:rsidRPr="00374160" w:rsidRDefault="00DB2F6E" w:rsidP="00374160">
      <w:pPr>
        <w:spacing w:before="240" w:after="240"/>
        <w:rPr>
          <w:rFonts w:cs="Arial"/>
        </w:rPr>
      </w:pPr>
      <w:r>
        <w:rPr>
          <w:rFonts w:cs="Arial"/>
        </w:rPr>
        <w:t xml:space="preserve">When a student transfers to an LEA, the LEA should look to see whether the student has SPED and SSRV data in CALPADS. These are data viewable in </w:t>
      </w:r>
      <w:r w:rsidR="0002780C">
        <w:rPr>
          <w:rFonts w:cs="Arial"/>
        </w:rPr>
        <w:t xml:space="preserve">CALPADS in the Student Special Education and Student Special Education Services containers.  Go to, Online Maintenance&gt;Student Data&gt;Student Special Education and Student Special Education Services containers. </w:t>
      </w:r>
      <w:r>
        <w:rPr>
          <w:rFonts w:cs="Arial"/>
        </w:rPr>
        <w:t xml:space="preserve">If the student has SPED and SSRV data in CALPADS, the LEA can identify the LEA who holds the student’s most current Education Plan. The LEA can also </w:t>
      </w:r>
      <w:r w:rsidR="00EE300B">
        <w:rPr>
          <w:rFonts w:cs="Arial"/>
        </w:rPr>
        <w:t xml:space="preserve">see the plan type </w:t>
      </w:r>
      <w:r>
        <w:rPr>
          <w:rFonts w:cs="Arial"/>
        </w:rPr>
        <w:t xml:space="preserve">and date of the last meeting that was </w:t>
      </w:r>
      <w:r>
        <w:rPr>
          <w:rFonts w:cs="Arial"/>
        </w:rPr>
        <w:lastRenderedPageBreak/>
        <w:t>held</w:t>
      </w:r>
      <w:r w:rsidR="00EE300B">
        <w:rPr>
          <w:rFonts w:cs="Arial"/>
        </w:rPr>
        <w:t xml:space="preserve"> on that plan</w:t>
      </w:r>
      <w:r>
        <w:rPr>
          <w:rFonts w:cs="Arial"/>
        </w:rPr>
        <w:t xml:space="preserve">, as well as the services the student is receiving. These data should help the LEA determine whether to adopt or amend the existing plan. </w:t>
      </w:r>
    </w:p>
    <w:p w14:paraId="2DDFDE14" w14:textId="63A42AB4" w:rsidR="0060450F" w:rsidRDefault="0060450F" w:rsidP="0076437B">
      <w:pPr>
        <w:pStyle w:val="Heading5"/>
      </w:pPr>
      <w:bookmarkStart w:id="181" w:name="_Toc31883652"/>
      <w:bookmarkStart w:id="182" w:name="_Toc32500218"/>
      <w:r w:rsidRPr="0076437B">
        <w:t>Postsecondary Status</w:t>
      </w:r>
      <w:r w:rsidR="0053753D" w:rsidRPr="0076437B">
        <w:t xml:space="preserve"> (PSTS)</w:t>
      </w:r>
      <w:bookmarkEnd w:id="181"/>
      <w:bookmarkEnd w:id="182"/>
    </w:p>
    <w:p w14:paraId="417D64AC" w14:textId="5DF6ABD0" w:rsidR="008A66E7" w:rsidRDefault="00DB7A3B" w:rsidP="00374160">
      <w:pPr>
        <w:spacing w:before="240" w:after="240"/>
        <w:rPr>
          <w:rFonts w:cs="Arial"/>
          <w:color w:val="000000"/>
          <w:szCs w:val="22"/>
        </w:rPr>
      </w:pPr>
      <w:r>
        <w:rPr>
          <w:rFonts w:cs="Arial"/>
          <w:color w:val="000000"/>
          <w:szCs w:val="22"/>
        </w:rPr>
        <w:t xml:space="preserve">The student postsecondary status data are submitted through the Postsecondary Status (PSTS) file and include postsecondary status data that </w:t>
      </w:r>
      <w:r w:rsidR="000B7EB6" w:rsidRPr="000B7EB6">
        <w:rPr>
          <w:rFonts w:cs="Arial"/>
          <w:color w:val="000000"/>
          <w:szCs w:val="22"/>
        </w:rPr>
        <w:t xml:space="preserve">LEAs previously submitted to the CDE through the Perkins Data System (PDS) and the California Special Education Management Information System (CASEMIS), both of which are now retired. </w:t>
      </w:r>
      <w:r w:rsidR="00477F71">
        <w:rPr>
          <w:rFonts w:cs="Arial"/>
          <w:color w:val="000000"/>
          <w:szCs w:val="22"/>
        </w:rPr>
        <w:t xml:space="preserve">These data are used by the CDE to meet federal reporting requirements under Perkins </w:t>
      </w:r>
      <w:r w:rsidR="008A66E7">
        <w:rPr>
          <w:rFonts w:cs="Arial"/>
          <w:color w:val="000000"/>
          <w:szCs w:val="22"/>
        </w:rPr>
        <w:t xml:space="preserve">V </w:t>
      </w:r>
      <w:r w:rsidR="00477F71">
        <w:rPr>
          <w:rFonts w:cs="Arial"/>
          <w:color w:val="000000"/>
          <w:szCs w:val="22"/>
        </w:rPr>
        <w:t>and the Individuals with Disabilities Education Act (IDEA).</w:t>
      </w:r>
    </w:p>
    <w:p w14:paraId="25ED65D2" w14:textId="2741B85B" w:rsidR="00C957FB" w:rsidRPr="00C957FB" w:rsidRDefault="000B7EB6" w:rsidP="00374160">
      <w:pPr>
        <w:spacing w:before="240" w:after="240"/>
        <w:rPr>
          <w:rFonts w:cs="Arial"/>
          <w:color w:val="000000"/>
          <w:szCs w:val="22"/>
        </w:rPr>
      </w:pPr>
      <w:r w:rsidRPr="000B7EB6">
        <w:rPr>
          <w:rFonts w:cs="Arial"/>
          <w:color w:val="000000"/>
          <w:szCs w:val="22"/>
        </w:rPr>
        <w:t xml:space="preserve">LEAs have generally collected the postsecondary status data for Career Technical Education (CTE) pathway </w:t>
      </w:r>
      <w:r w:rsidR="005B5A80">
        <w:rPr>
          <w:rFonts w:cs="Arial"/>
          <w:color w:val="000000"/>
          <w:szCs w:val="22"/>
        </w:rPr>
        <w:t xml:space="preserve">concentrators and </w:t>
      </w:r>
      <w:r w:rsidRPr="000B7EB6">
        <w:rPr>
          <w:rFonts w:cs="Arial"/>
          <w:color w:val="000000"/>
          <w:szCs w:val="22"/>
        </w:rPr>
        <w:t xml:space="preserve">completers, and students with disabilities (SWD) who have completed secondary education, through a student survey. LEAs will now submit </w:t>
      </w:r>
      <w:r w:rsidR="005B5A80">
        <w:rPr>
          <w:rFonts w:cs="Arial"/>
          <w:color w:val="000000"/>
          <w:szCs w:val="22"/>
        </w:rPr>
        <w:t xml:space="preserve">to CALPADS, </w:t>
      </w:r>
      <w:r w:rsidRPr="000B7EB6">
        <w:rPr>
          <w:rFonts w:cs="Arial"/>
          <w:color w:val="000000"/>
          <w:szCs w:val="22"/>
        </w:rPr>
        <w:t>the data they have collected</w:t>
      </w:r>
      <w:r w:rsidR="005B5A80">
        <w:rPr>
          <w:rFonts w:cs="Arial"/>
          <w:color w:val="000000"/>
          <w:szCs w:val="22"/>
        </w:rPr>
        <w:t xml:space="preserve"> </w:t>
      </w:r>
      <w:r w:rsidRPr="000B7EB6">
        <w:rPr>
          <w:rFonts w:cs="Arial"/>
          <w:color w:val="000000"/>
          <w:szCs w:val="22"/>
        </w:rPr>
        <w:t>twice a year</w:t>
      </w:r>
      <w:r w:rsidR="008A66E7">
        <w:rPr>
          <w:rFonts w:cs="Arial"/>
          <w:color w:val="000000"/>
          <w:szCs w:val="22"/>
        </w:rPr>
        <w:t>, d</w:t>
      </w:r>
      <w:r w:rsidRPr="000B7EB6">
        <w:rPr>
          <w:rFonts w:cs="Arial"/>
          <w:color w:val="000000"/>
          <w:szCs w:val="22"/>
        </w:rPr>
        <w:t>uring Fall 2</w:t>
      </w:r>
      <w:r w:rsidR="008A66E7">
        <w:rPr>
          <w:rFonts w:cs="Arial"/>
          <w:color w:val="000000"/>
          <w:szCs w:val="22"/>
        </w:rPr>
        <w:t xml:space="preserve"> for Perkins V, and during EOY 4 for IDEA. </w:t>
      </w:r>
    </w:p>
    <w:p w14:paraId="63BDF910" w14:textId="7913EAC1" w:rsidR="00C957FB" w:rsidRPr="008A66E7" w:rsidRDefault="00C957FB" w:rsidP="00374160">
      <w:pPr>
        <w:spacing w:before="240" w:after="240"/>
        <w:rPr>
          <w:rFonts w:cs="Arial"/>
          <w:b/>
          <w:color w:val="000000"/>
          <w:szCs w:val="22"/>
        </w:rPr>
      </w:pPr>
      <w:bookmarkStart w:id="183" w:name="_Hlk30168205"/>
      <w:r w:rsidRPr="008A66E7">
        <w:rPr>
          <w:rFonts w:cs="Arial"/>
          <w:b/>
          <w:color w:val="000000"/>
          <w:szCs w:val="22"/>
        </w:rPr>
        <w:t>Who should LEAs survey for Perkins V?</w:t>
      </w:r>
    </w:p>
    <w:p w14:paraId="3F0184C4" w14:textId="46BA1AA7" w:rsidR="002401EB" w:rsidRDefault="00477F71" w:rsidP="00374160">
      <w:pPr>
        <w:spacing w:before="240" w:after="240"/>
        <w:rPr>
          <w:rFonts w:cs="Arial"/>
          <w:color w:val="000000"/>
          <w:szCs w:val="22"/>
        </w:rPr>
      </w:pPr>
      <w:r>
        <w:rPr>
          <w:rFonts w:cs="Arial"/>
          <w:color w:val="000000"/>
          <w:szCs w:val="22"/>
        </w:rPr>
        <w:t>All LEA</w:t>
      </w:r>
      <w:r w:rsidR="00DB7A3B">
        <w:rPr>
          <w:rFonts w:cs="Arial"/>
          <w:color w:val="000000"/>
          <w:szCs w:val="22"/>
        </w:rPr>
        <w:t>s</w:t>
      </w:r>
      <w:r w:rsidR="008A66E7">
        <w:rPr>
          <w:rFonts w:cs="Arial"/>
          <w:color w:val="000000"/>
          <w:szCs w:val="22"/>
        </w:rPr>
        <w:t>,</w:t>
      </w:r>
      <w:r>
        <w:rPr>
          <w:rFonts w:cs="Arial"/>
          <w:color w:val="000000"/>
          <w:szCs w:val="22"/>
        </w:rPr>
        <w:t xml:space="preserve"> regardless of whether they received federal Perkins funding</w:t>
      </w:r>
      <w:r w:rsidR="008A66E7">
        <w:rPr>
          <w:rFonts w:cs="Arial"/>
          <w:color w:val="000000"/>
          <w:szCs w:val="22"/>
        </w:rPr>
        <w:t>,</w:t>
      </w:r>
      <w:r>
        <w:rPr>
          <w:rFonts w:cs="Arial"/>
          <w:color w:val="000000"/>
          <w:szCs w:val="22"/>
        </w:rPr>
        <w:t xml:space="preserve"> are required to survey their CTE pathway completers. </w:t>
      </w:r>
      <w:r w:rsidR="00C957FB" w:rsidRPr="00C957FB">
        <w:rPr>
          <w:rFonts w:cs="Arial"/>
          <w:color w:val="000000"/>
          <w:szCs w:val="22"/>
        </w:rPr>
        <w:t xml:space="preserve">LEAs should survey CTE pathway completers </w:t>
      </w:r>
      <w:r w:rsidR="002866C6">
        <w:rPr>
          <w:rFonts w:cs="Arial"/>
          <w:color w:val="000000"/>
          <w:szCs w:val="22"/>
        </w:rPr>
        <w:t>(</w:t>
      </w:r>
      <w:r w:rsidR="00C957FB" w:rsidRPr="00C957FB">
        <w:rPr>
          <w:rFonts w:cs="Arial"/>
          <w:color w:val="000000"/>
          <w:szCs w:val="22"/>
        </w:rPr>
        <w:t>currently defined</w:t>
      </w:r>
      <w:r w:rsidR="00C957FB">
        <w:rPr>
          <w:rFonts w:cs="Arial"/>
          <w:color w:val="000000"/>
          <w:szCs w:val="22"/>
        </w:rPr>
        <w:t xml:space="preserve"> as students completing a </w:t>
      </w:r>
      <w:r w:rsidR="002866C6">
        <w:rPr>
          <w:rFonts w:cs="Arial"/>
          <w:color w:val="000000"/>
          <w:szCs w:val="22"/>
        </w:rPr>
        <w:t>Career Technical Education P</w:t>
      </w:r>
      <w:r w:rsidR="00C957FB">
        <w:rPr>
          <w:rFonts w:cs="Arial"/>
          <w:color w:val="000000"/>
          <w:szCs w:val="22"/>
        </w:rPr>
        <w:t>athway</w:t>
      </w:r>
      <w:r w:rsidR="002866C6">
        <w:rPr>
          <w:rFonts w:cs="Arial"/>
          <w:color w:val="000000"/>
          <w:szCs w:val="22"/>
        </w:rPr>
        <w:t>, which include</w:t>
      </w:r>
      <w:r w:rsidR="00DB7A3B">
        <w:rPr>
          <w:rFonts w:cs="Arial"/>
          <w:color w:val="000000"/>
          <w:szCs w:val="22"/>
        </w:rPr>
        <w:t>s</w:t>
      </w:r>
      <w:r w:rsidR="002866C6">
        <w:rPr>
          <w:rFonts w:cs="Arial"/>
          <w:color w:val="000000"/>
          <w:szCs w:val="22"/>
        </w:rPr>
        <w:t xml:space="preserve"> completing the capstone in the industry sector)</w:t>
      </w:r>
      <w:r w:rsidR="00C957FB" w:rsidRPr="00C957FB">
        <w:rPr>
          <w:rFonts w:cs="Arial"/>
          <w:color w:val="000000"/>
          <w:szCs w:val="22"/>
        </w:rPr>
        <w:t xml:space="preserve"> </w:t>
      </w:r>
      <w:r>
        <w:rPr>
          <w:rFonts w:cs="Arial"/>
          <w:color w:val="000000"/>
          <w:szCs w:val="22"/>
        </w:rPr>
        <w:t xml:space="preserve">who were in the 4-year Adjusted Cohort Graduation Rate (ACGR) for the cohort they are surveying. </w:t>
      </w:r>
      <w:r w:rsidRPr="00C957FB">
        <w:rPr>
          <w:rFonts w:cs="Arial"/>
          <w:color w:val="000000"/>
          <w:szCs w:val="22"/>
        </w:rPr>
        <w:t xml:space="preserve">This should include any student who was a CTE pathway completer at any time during high school, and </w:t>
      </w:r>
      <w:r>
        <w:rPr>
          <w:rFonts w:cs="Arial"/>
          <w:color w:val="000000"/>
          <w:szCs w:val="22"/>
        </w:rPr>
        <w:t xml:space="preserve">exited </w:t>
      </w:r>
      <w:r w:rsidRPr="00C957FB">
        <w:rPr>
          <w:rFonts w:cs="Arial"/>
          <w:color w:val="000000"/>
          <w:szCs w:val="22"/>
        </w:rPr>
        <w:t>with a School Completion status of:</w:t>
      </w:r>
    </w:p>
    <w:p w14:paraId="71009B40" w14:textId="607780E1" w:rsidR="002401EB" w:rsidRDefault="00C957FB" w:rsidP="00AE2992">
      <w:pPr>
        <w:pStyle w:val="ListParagraph"/>
        <w:numPr>
          <w:ilvl w:val="0"/>
          <w:numId w:val="117"/>
        </w:numPr>
        <w:spacing w:before="240" w:after="240"/>
        <w:contextualSpacing w:val="0"/>
        <w:rPr>
          <w:rFonts w:cs="Arial"/>
          <w:color w:val="000000"/>
          <w:szCs w:val="22"/>
        </w:rPr>
      </w:pPr>
      <w:r w:rsidRPr="008A66E7">
        <w:rPr>
          <w:rFonts w:cs="Arial"/>
          <w:color w:val="000000"/>
          <w:szCs w:val="22"/>
        </w:rPr>
        <w:t>Graduated, standard HS diploma (1</w:t>
      </w:r>
      <w:r w:rsidR="002401EB">
        <w:rPr>
          <w:rFonts w:cs="Arial"/>
          <w:color w:val="000000"/>
          <w:szCs w:val="22"/>
        </w:rPr>
        <w:t>00</w:t>
      </w:r>
      <w:r w:rsidRPr="008A66E7">
        <w:rPr>
          <w:rFonts w:cs="Arial"/>
          <w:color w:val="000000"/>
          <w:szCs w:val="22"/>
        </w:rPr>
        <w:t>)</w:t>
      </w:r>
    </w:p>
    <w:p w14:paraId="6579DC70" w14:textId="77777777" w:rsidR="008A66E7" w:rsidRDefault="00C957FB" w:rsidP="00AE2992">
      <w:pPr>
        <w:pStyle w:val="ListParagraph"/>
        <w:numPr>
          <w:ilvl w:val="0"/>
          <w:numId w:val="117"/>
        </w:numPr>
        <w:spacing w:before="240" w:after="240"/>
        <w:contextualSpacing w:val="0"/>
        <w:rPr>
          <w:rFonts w:cs="Arial"/>
          <w:color w:val="000000"/>
          <w:szCs w:val="22"/>
        </w:rPr>
      </w:pPr>
      <w:r w:rsidRPr="008A66E7">
        <w:rPr>
          <w:rFonts w:cs="Arial"/>
          <w:color w:val="000000"/>
          <w:szCs w:val="22"/>
        </w:rPr>
        <w:t>Students with Disabilities Certification of Completion (120)</w:t>
      </w:r>
    </w:p>
    <w:p w14:paraId="5F4F3705" w14:textId="77777777" w:rsidR="008A66E7" w:rsidRDefault="00C957FB" w:rsidP="00AE2992">
      <w:pPr>
        <w:pStyle w:val="ListParagraph"/>
        <w:numPr>
          <w:ilvl w:val="0"/>
          <w:numId w:val="117"/>
        </w:numPr>
        <w:spacing w:before="240" w:after="240"/>
        <w:contextualSpacing w:val="0"/>
        <w:rPr>
          <w:rFonts w:cs="Arial"/>
          <w:color w:val="000000"/>
          <w:szCs w:val="22"/>
        </w:rPr>
      </w:pPr>
      <w:r w:rsidRPr="008A66E7">
        <w:rPr>
          <w:rFonts w:cs="Arial"/>
          <w:color w:val="000000"/>
          <w:szCs w:val="22"/>
        </w:rPr>
        <w:t>Adult education high school diploma (250)</w:t>
      </w:r>
    </w:p>
    <w:p w14:paraId="57D29A8A" w14:textId="77777777" w:rsidR="008A66E7" w:rsidRDefault="00C957FB" w:rsidP="00AE2992">
      <w:pPr>
        <w:pStyle w:val="ListParagraph"/>
        <w:numPr>
          <w:ilvl w:val="0"/>
          <w:numId w:val="117"/>
        </w:numPr>
        <w:spacing w:before="240" w:after="240"/>
        <w:contextualSpacing w:val="0"/>
        <w:rPr>
          <w:rFonts w:cs="Arial"/>
          <w:color w:val="000000"/>
          <w:szCs w:val="22"/>
        </w:rPr>
      </w:pPr>
      <w:r w:rsidRPr="008A66E7">
        <w:rPr>
          <w:rFonts w:cs="Arial"/>
          <w:color w:val="000000"/>
          <w:szCs w:val="22"/>
        </w:rPr>
        <w:t>Received a High School Equivalency Certificate (320)</w:t>
      </w:r>
    </w:p>
    <w:p w14:paraId="5D722C0A" w14:textId="77777777" w:rsidR="008A66E7" w:rsidRDefault="00C957FB" w:rsidP="00AE2992">
      <w:pPr>
        <w:pStyle w:val="ListParagraph"/>
        <w:numPr>
          <w:ilvl w:val="0"/>
          <w:numId w:val="117"/>
        </w:numPr>
        <w:spacing w:before="240" w:after="240"/>
        <w:contextualSpacing w:val="0"/>
        <w:rPr>
          <w:rFonts w:cs="Arial"/>
          <w:color w:val="000000"/>
          <w:szCs w:val="22"/>
        </w:rPr>
      </w:pPr>
      <w:r w:rsidRPr="008A66E7">
        <w:rPr>
          <w:rFonts w:cs="Arial"/>
          <w:color w:val="000000"/>
          <w:szCs w:val="22"/>
        </w:rPr>
        <w:t>Passed CHSPE (and no standard diploma) (330)</w:t>
      </w:r>
    </w:p>
    <w:p w14:paraId="762D9208" w14:textId="2F3D7C41" w:rsidR="00C957FB" w:rsidRPr="008A66E7" w:rsidRDefault="00C957FB" w:rsidP="00AE2992">
      <w:pPr>
        <w:pStyle w:val="ListParagraph"/>
        <w:numPr>
          <w:ilvl w:val="0"/>
          <w:numId w:val="117"/>
        </w:numPr>
        <w:spacing w:before="240" w:after="240"/>
        <w:contextualSpacing w:val="0"/>
        <w:rPr>
          <w:rFonts w:cs="Arial"/>
          <w:color w:val="000000"/>
          <w:szCs w:val="22"/>
        </w:rPr>
      </w:pPr>
      <w:r w:rsidRPr="008A66E7">
        <w:rPr>
          <w:rFonts w:cs="Arial"/>
          <w:color w:val="000000"/>
          <w:szCs w:val="22"/>
        </w:rPr>
        <w:t>Completed grade 12 without completing graduation requirements, not grad (360)</w:t>
      </w:r>
    </w:p>
    <w:p w14:paraId="4058B6C9" w14:textId="732239BA" w:rsidR="00477F71" w:rsidRPr="009255C2" w:rsidRDefault="00477F71" w:rsidP="00374160">
      <w:pPr>
        <w:spacing w:before="240" w:after="240"/>
        <w:rPr>
          <w:rFonts w:cs="Arial"/>
          <w:b/>
          <w:color w:val="000000"/>
          <w:szCs w:val="22"/>
        </w:rPr>
      </w:pPr>
      <w:bookmarkStart w:id="184" w:name="_Hlk30168074"/>
      <w:r w:rsidRPr="008A66E7">
        <w:rPr>
          <w:rFonts w:cs="Arial"/>
          <w:b/>
          <w:color w:val="000000"/>
          <w:szCs w:val="22"/>
        </w:rPr>
        <w:t>Who should LEAs survey for IDEA?</w:t>
      </w:r>
      <w:bookmarkEnd w:id="184"/>
    </w:p>
    <w:p w14:paraId="7987806E" w14:textId="1E9E01AC" w:rsidR="00DB7A3B" w:rsidRPr="00C957FB" w:rsidRDefault="00DB7A3B" w:rsidP="00374160">
      <w:pPr>
        <w:spacing w:before="240" w:after="240"/>
        <w:rPr>
          <w:rFonts w:cs="Arial"/>
          <w:color w:val="000000"/>
          <w:szCs w:val="22"/>
        </w:rPr>
      </w:pPr>
      <w:r>
        <w:rPr>
          <w:rFonts w:cs="Arial"/>
          <w:color w:val="000000"/>
          <w:szCs w:val="22"/>
        </w:rPr>
        <w:t>This section is coming.</w:t>
      </w:r>
    </w:p>
    <w:p w14:paraId="10E2259D" w14:textId="22269A31" w:rsidR="006702C3" w:rsidRPr="008A66E7" w:rsidRDefault="006702C3" w:rsidP="00374160">
      <w:pPr>
        <w:spacing w:before="240" w:after="240"/>
        <w:rPr>
          <w:rFonts w:cs="Arial"/>
          <w:b/>
          <w:color w:val="000000"/>
          <w:szCs w:val="22"/>
        </w:rPr>
      </w:pPr>
      <w:r w:rsidRPr="008A66E7">
        <w:rPr>
          <w:rFonts w:cs="Arial"/>
          <w:b/>
          <w:color w:val="000000"/>
          <w:szCs w:val="22"/>
        </w:rPr>
        <w:t>When should LEAs survey students?</w:t>
      </w:r>
    </w:p>
    <w:p w14:paraId="634D35F3" w14:textId="75FE5C29" w:rsidR="000B7EB6" w:rsidRDefault="000B7EB6" w:rsidP="00374160">
      <w:pPr>
        <w:spacing w:before="240" w:after="240"/>
        <w:rPr>
          <w:rFonts w:cs="Arial"/>
          <w:color w:val="000000"/>
          <w:szCs w:val="22"/>
        </w:rPr>
      </w:pPr>
      <w:r>
        <w:rPr>
          <w:rFonts w:cs="Arial"/>
          <w:color w:val="000000"/>
          <w:szCs w:val="22"/>
        </w:rPr>
        <w:t xml:space="preserve">For CTE completers, </w:t>
      </w:r>
      <w:r w:rsidRPr="000B7EB6">
        <w:rPr>
          <w:rFonts w:cs="Arial"/>
          <w:color w:val="000000"/>
          <w:szCs w:val="22"/>
        </w:rPr>
        <w:t xml:space="preserve">LEAs should survey students in the second quarter following the end of the school year, which will be some time during </w:t>
      </w:r>
      <w:r w:rsidR="008A66E7">
        <w:rPr>
          <w:rFonts w:cs="Arial"/>
          <w:color w:val="000000"/>
          <w:szCs w:val="22"/>
        </w:rPr>
        <w:t xml:space="preserve">the </w:t>
      </w:r>
      <w:r>
        <w:rPr>
          <w:rFonts w:cs="Arial"/>
          <w:color w:val="000000"/>
          <w:szCs w:val="22"/>
        </w:rPr>
        <w:t xml:space="preserve">following </w:t>
      </w:r>
      <w:r w:rsidRPr="000B7EB6">
        <w:rPr>
          <w:rFonts w:cs="Arial"/>
          <w:color w:val="000000"/>
          <w:szCs w:val="22"/>
        </w:rPr>
        <w:t xml:space="preserve">December </w:t>
      </w:r>
      <w:r>
        <w:rPr>
          <w:rFonts w:cs="Arial"/>
          <w:color w:val="000000"/>
          <w:szCs w:val="22"/>
        </w:rPr>
        <w:t>and January.</w:t>
      </w:r>
    </w:p>
    <w:p w14:paraId="6AE0101A" w14:textId="7E5F0F1A" w:rsidR="000B7EB6" w:rsidRPr="000B7EB6" w:rsidRDefault="000B7EB6" w:rsidP="00374160">
      <w:pPr>
        <w:spacing w:before="240" w:after="240"/>
        <w:rPr>
          <w:rFonts w:cs="Arial"/>
          <w:color w:val="000000"/>
          <w:szCs w:val="22"/>
        </w:rPr>
      </w:pPr>
      <w:r>
        <w:rPr>
          <w:rFonts w:cs="Arial"/>
          <w:color w:val="000000"/>
          <w:szCs w:val="22"/>
        </w:rPr>
        <w:t>For SWD, LEAs should survey students 12 months after exiting secondary education, which will be some time during June and July of the following year.</w:t>
      </w:r>
    </w:p>
    <w:p w14:paraId="7BDB8E89" w14:textId="455508B4" w:rsidR="006702C3" w:rsidRPr="008A66E7" w:rsidRDefault="006702C3" w:rsidP="00374160">
      <w:pPr>
        <w:spacing w:before="240" w:after="240"/>
        <w:rPr>
          <w:rFonts w:cs="Arial"/>
          <w:b/>
          <w:color w:val="000000"/>
          <w:szCs w:val="22"/>
        </w:rPr>
      </w:pPr>
      <w:r w:rsidRPr="008A66E7">
        <w:rPr>
          <w:rFonts w:cs="Arial"/>
          <w:b/>
          <w:color w:val="000000"/>
          <w:szCs w:val="22"/>
        </w:rPr>
        <w:t>How is the survey conducted?</w:t>
      </w:r>
    </w:p>
    <w:p w14:paraId="5175030C" w14:textId="0965A300" w:rsidR="000B7EB6" w:rsidRPr="000B7EB6" w:rsidRDefault="000B7EB6" w:rsidP="00374160">
      <w:pPr>
        <w:spacing w:before="240" w:after="240"/>
        <w:rPr>
          <w:rFonts w:cs="Arial"/>
          <w:color w:val="000000"/>
          <w:szCs w:val="22"/>
        </w:rPr>
      </w:pPr>
      <w:r w:rsidRPr="000B7EB6">
        <w:rPr>
          <w:rFonts w:cs="Arial"/>
          <w:color w:val="000000"/>
          <w:szCs w:val="22"/>
        </w:rPr>
        <w:lastRenderedPageBreak/>
        <w:t>Each LEA mush establish a process to capture the postsecondary status of the specified students. Generally, LEAs conduct some type of student survey. Some SIS and/or special education data systems (SEDS) may already have functionality to facilitate the collection of th</w:t>
      </w:r>
      <w:r w:rsidR="008A66E7">
        <w:rPr>
          <w:rFonts w:cs="Arial"/>
          <w:color w:val="000000"/>
          <w:szCs w:val="22"/>
        </w:rPr>
        <w:t>is</w:t>
      </w:r>
      <w:r w:rsidRPr="000B7EB6">
        <w:rPr>
          <w:rFonts w:cs="Arial"/>
          <w:color w:val="000000"/>
          <w:szCs w:val="22"/>
        </w:rPr>
        <w:t xml:space="preserve"> data. Since LEAs will be submitting postsecondary status data for both CTE and SWD students, LEAs may want to coordinate the collection of this data by using one survey tool/form and/or process.</w:t>
      </w:r>
    </w:p>
    <w:p w14:paraId="5B08D9AC" w14:textId="39D6C5C9" w:rsidR="006702C3" w:rsidRPr="008A66E7" w:rsidRDefault="006702C3" w:rsidP="00374160">
      <w:pPr>
        <w:spacing w:before="240" w:after="240"/>
        <w:rPr>
          <w:rFonts w:cs="Arial"/>
          <w:b/>
          <w:color w:val="000000"/>
          <w:szCs w:val="22"/>
        </w:rPr>
      </w:pPr>
      <w:r w:rsidRPr="008A66E7">
        <w:rPr>
          <w:rFonts w:cs="Arial"/>
          <w:b/>
          <w:color w:val="000000"/>
          <w:szCs w:val="22"/>
        </w:rPr>
        <w:t>What should LEAs collect from students?</w:t>
      </w:r>
    </w:p>
    <w:p w14:paraId="34CA350A" w14:textId="5B2C9C91" w:rsidR="000B7EB6" w:rsidRDefault="000B7EB6" w:rsidP="00374160">
      <w:pPr>
        <w:spacing w:before="240" w:after="240"/>
        <w:rPr>
          <w:rFonts w:cs="Arial"/>
          <w:color w:val="000000"/>
          <w:szCs w:val="22"/>
        </w:rPr>
      </w:pPr>
      <w:r w:rsidRPr="000B7EB6">
        <w:rPr>
          <w:rFonts w:cs="Arial"/>
          <w:color w:val="000000"/>
          <w:szCs w:val="22"/>
        </w:rPr>
        <w:t xml:space="preserve">The survey that LEAs send to students must include statuses that can be mapped into a code in the CALPADS Postsecondary Status code set. </w:t>
      </w:r>
      <w:r w:rsidR="00D309E5">
        <w:rPr>
          <w:rFonts w:cs="Arial"/>
          <w:color w:val="000000"/>
          <w:szCs w:val="22"/>
        </w:rPr>
        <w:t>T</w:t>
      </w:r>
      <w:r w:rsidRPr="000B7EB6">
        <w:rPr>
          <w:rFonts w:cs="Arial"/>
          <w:color w:val="000000"/>
          <w:szCs w:val="22"/>
        </w:rPr>
        <w:t xml:space="preserve">he Postsecondary Status code set </w:t>
      </w:r>
      <w:r w:rsidR="006702C3">
        <w:rPr>
          <w:rFonts w:cs="Arial"/>
          <w:color w:val="000000"/>
          <w:szCs w:val="22"/>
        </w:rPr>
        <w:t xml:space="preserve">meets the federal reporting needs </w:t>
      </w:r>
      <w:r w:rsidR="00C957FB">
        <w:rPr>
          <w:rFonts w:cs="Arial"/>
          <w:color w:val="000000"/>
          <w:szCs w:val="22"/>
        </w:rPr>
        <w:t xml:space="preserve">under both </w:t>
      </w:r>
      <w:r w:rsidR="006702C3">
        <w:rPr>
          <w:rFonts w:cs="Arial"/>
          <w:color w:val="000000"/>
          <w:szCs w:val="22"/>
        </w:rPr>
        <w:t>Perkins</w:t>
      </w:r>
      <w:r w:rsidR="00C957FB">
        <w:rPr>
          <w:rFonts w:cs="Arial"/>
          <w:color w:val="000000"/>
          <w:szCs w:val="22"/>
        </w:rPr>
        <w:t xml:space="preserve"> </w:t>
      </w:r>
      <w:r w:rsidR="008A66E7">
        <w:rPr>
          <w:rFonts w:cs="Arial"/>
          <w:color w:val="000000"/>
          <w:szCs w:val="22"/>
        </w:rPr>
        <w:t xml:space="preserve">V </w:t>
      </w:r>
      <w:r w:rsidR="00477F71">
        <w:rPr>
          <w:rFonts w:cs="Arial"/>
          <w:color w:val="000000"/>
          <w:szCs w:val="22"/>
        </w:rPr>
        <w:t>and IDEA</w:t>
      </w:r>
      <w:r w:rsidR="006702C3">
        <w:rPr>
          <w:rFonts w:cs="Arial"/>
          <w:color w:val="000000"/>
          <w:szCs w:val="22"/>
        </w:rPr>
        <w:t>.</w:t>
      </w:r>
      <w:r w:rsidR="00C957FB">
        <w:rPr>
          <w:rFonts w:cs="Arial"/>
          <w:color w:val="000000"/>
          <w:szCs w:val="22"/>
        </w:rPr>
        <w:t xml:space="preserve"> U</w:t>
      </w:r>
      <w:r w:rsidR="00D309E5">
        <w:rPr>
          <w:rFonts w:cs="Arial"/>
          <w:color w:val="000000"/>
          <w:szCs w:val="22"/>
        </w:rPr>
        <w:t xml:space="preserve">sing this code set for both SWD and CTE students, </w:t>
      </w:r>
      <w:r w:rsidRPr="000B7EB6">
        <w:rPr>
          <w:rFonts w:cs="Arial"/>
          <w:color w:val="000000"/>
          <w:szCs w:val="22"/>
        </w:rPr>
        <w:t>will facilitate reporting to CALPADS</w:t>
      </w:r>
      <w:r w:rsidR="00D309E5">
        <w:rPr>
          <w:rFonts w:cs="Arial"/>
          <w:color w:val="000000"/>
          <w:szCs w:val="22"/>
        </w:rPr>
        <w:t xml:space="preserve">, and provides the opportunity for LEAs to use one survey form </w:t>
      </w:r>
      <w:r w:rsidRPr="000B7EB6">
        <w:rPr>
          <w:rFonts w:cs="Arial"/>
          <w:color w:val="000000"/>
          <w:szCs w:val="22"/>
        </w:rPr>
        <w:t>that can be used for both purposes.</w:t>
      </w:r>
    </w:p>
    <w:bookmarkEnd w:id="183"/>
    <w:p w14:paraId="4AACC7A7" w14:textId="110D65CE" w:rsidR="00C60894" w:rsidRDefault="00C60894" w:rsidP="00374160">
      <w:pPr>
        <w:spacing w:before="240" w:after="240"/>
        <w:rPr>
          <w:rFonts w:cs="Arial"/>
          <w:b/>
          <w:color w:val="000000"/>
          <w:szCs w:val="22"/>
        </w:rPr>
      </w:pPr>
      <w:r w:rsidRPr="008A66E7">
        <w:rPr>
          <w:rFonts w:cs="Arial"/>
          <w:b/>
          <w:color w:val="000000"/>
          <w:szCs w:val="22"/>
        </w:rPr>
        <w:t>What are the postsecondary status codes?</w:t>
      </w:r>
    </w:p>
    <w:p w14:paraId="4A07378C" w14:textId="69526B4C" w:rsidR="006702C3" w:rsidRPr="006702C3" w:rsidRDefault="006702C3" w:rsidP="00374160">
      <w:pPr>
        <w:spacing w:before="240" w:after="240"/>
        <w:rPr>
          <w:rFonts w:cs="Arial"/>
          <w:color w:val="000000"/>
          <w:szCs w:val="22"/>
        </w:rPr>
      </w:pPr>
      <w:r w:rsidRPr="008A66E7">
        <w:rPr>
          <w:rFonts w:cs="Arial"/>
          <w:color w:val="000000"/>
          <w:szCs w:val="22"/>
        </w:rPr>
        <w:t xml:space="preserve">The following table lists all of the postsecondary status codes. The table also displays how </w:t>
      </w:r>
      <w:r w:rsidR="00D377C6">
        <w:rPr>
          <w:rFonts w:cs="Arial"/>
          <w:color w:val="000000"/>
          <w:szCs w:val="22"/>
        </w:rPr>
        <w:t xml:space="preserve">the </w:t>
      </w:r>
      <w:r w:rsidRPr="008A66E7">
        <w:rPr>
          <w:rFonts w:cs="Arial"/>
          <w:color w:val="000000"/>
          <w:szCs w:val="22"/>
        </w:rPr>
        <w:t xml:space="preserve">CDE will map the CALPADS codes that LEAs report into the federal </w:t>
      </w:r>
      <w:r w:rsidR="008A66E7">
        <w:rPr>
          <w:rFonts w:cs="Arial"/>
          <w:color w:val="000000"/>
          <w:szCs w:val="22"/>
        </w:rPr>
        <w:t xml:space="preserve">postsecondary </w:t>
      </w:r>
      <w:r w:rsidRPr="008A66E7">
        <w:rPr>
          <w:rFonts w:cs="Arial"/>
          <w:color w:val="000000"/>
          <w:szCs w:val="22"/>
        </w:rPr>
        <w:t xml:space="preserve">reporting categories </w:t>
      </w:r>
      <w:r w:rsidR="00B947CF">
        <w:rPr>
          <w:rFonts w:cs="Arial"/>
          <w:color w:val="000000"/>
          <w:szCs w:val="22"/>
        </w:rPr>
        <w:t xml:space="preserve">for </w:t>
      </w:r>
      <w:r w:rsidRPr="008A66E7">
        <w:rPr>
          <w:rFonts w:cs="Arial"/>
          <w:color w:val="000000"/>
          <w:szCs w:val="22"/>
        </w:rPr>
        <w:t>Perkins</w:t>
      </w:r>
      <w:r w:rsidR="00C957FB">
        <w:rPr>
          <w:rFonts w:cs="Arial"/>
          <w:color w:val="000000"/>
          <w:szCs w:val="22"/>
        </w:rPr>
        <w:t xml:space="preserve"> V</w:t>
      </w:r>
      <w:r w:rsidRPr="008A66E7">
        <w:rPr>
          <w:rFonts w:cs="Arial"/>
          <w:color w:val="000000"/>
          <w:szCs w:val="22"/>
        </w:rPr>
        <w:t>.</w:t>
      </w:r>
      <w:r w:rsidR="00C957FB">
        <w:rPr>
          <w:rFonts w:cs="Arial"/>
          <w:color w:val="000000"/>
          <w:szCs w:val="22"/>
        </w:rPr>
        <w:t xml:space="preserve"> </w:t>
      </w:r>
    </w:p>
    <w:tbl>
      <w:tblPr>
        <w:tblStyle w:val="TableGrid"/>
        <w:tblW w:w="0" w:type="auto"/>
        <w:tblLook w:val="04A0" w:firstRow="1" w:lastRow="0" w:firstColumn="1" w:lastColumn="0" w:noHBand="0" w:noVBand="1"/>
        <w:tblDescription w:val="This table lists all of the postsecondary status codes and displays how the CDE will map CALPADS codes regarding reporting categories for Perkins V."/>
      </w:tblPr>
      <w:tblGrid>
        <w:gridCol w:w="1377"/>
        <w:gridCol w:w="5026"/>
        <w:gridCol w:w="4387"/>
      </w:tblGrid>
      <w:tr w:rsidR="00C60894" w14:paraId="41515601" w14:textId="77777777" w:rsidTr="00D377C6">
        <w:trPr>
          <w:cantSplit/>
          <w:tblHeader/>
        </w:trPr>
        <w:tc>
          <w:tcPr>
            <w:tcW w:w="1337" w:type="dxa"/>
            <w:shd w:val="clear" w:color="auto" w:fill="D9D9D9" w:themeFill="background1" w:themeFillShade="D9"/>
          </w:tcPr>
          <w:p w14:paraId="5B9B758C" w14:textId="7BF1E8ED" w:rsidR="00C60894" w:rsidRPr="008A66E7" w:rsidRDefault="006702C3" w:rsidP="008A66E7">
            <w:pPr>
              <w:spacing w:before="120" w:after="120"/>
              <w:jc w:val="center"/>
              <w:rPr>
                <w:rFonts w:cs="Arial"/>
                <w:b/>
                <w:color w:val="000000"/>
                <w:szCs w:val="22"/>
              </w:rPr>
            </w:pPr>
            <w:r w:rsidRPr="008A66E7">
              <w:rPr>
                <w:rFonts w:cs="Arial"/>
                <w:b/>
                <w:color w:val="000000"/>
                <w:szCs w:val="22"/>
              </w:rPr>
              <w:t xml:space="preserve">CALPADS </w:t>
            </w:r>
            <w:r w:rsidR="00C60894" w:rsidRPr="008A66E7">
              <w:rPr>
                <w:rFonts w:cs="Arial"/>
                <w:b/>
                <w:color w:val="000000"/>
                <w:szCs w:val="22"/>
              </w:rPr>
              <w:t>Code</w:t>
            </w:r>
          </w:p>
        </w:tc>
        <w:tc>
          <w:tcPr>
            <w:tcW w:w="5048" w:type="dxa"/>
            <w:shd w:val="clear" w:color="auto" w:fill="D9D9D9" w:themeFill="background1" w:themeFillShade="D9"/>
          </w:tcPr>
          <w:p w14:paraId="75F95565" w14:textId="26CCA0FC" w:rsidR="00C60894" w:rsidRPr="008A66E7" w:rsidRDefault="006702C3" w:rsidP="008A66E7">
            <w:pPr>
              <w:spacing w:before="120" w:after="120"/>
              <w:jc w:val="center"/>
              <w:rPr>
                <w:rFonts w:cs="Arial"/>
                <w:b/>
                <w:color w:val="000000"/>
                <w:szCs w:val="22"/>
              </w:rPr>
            </w:pPr>
            <w:r w:rsidRPr="008A66E7">
              <w:rPr>
                <w:rFonts w:cs="Arial"/>
                <w:b/>
                <w:color w:val="000000"/>
                <w:szCs w:val="22"/>
              </w:rPr>
              <w:t xml:space="preserve">CALPADS Code </w:t>
            </w:r>
            <w:r w:rsidR="00C60894" w:rsidRPr="008A66E7">
              <w:rPr>
                <w:rFonts w:cs="Arial"/>
                <w:b/>
                <w:color w:val="000000"/>
                <w:szCs w:val="22"/>
              </w:rPr>
              <w:t>Name</w:t>
            </w:r>
          </w:p>
        </w:tc>
        <w:tc>
          <w:tcPr>
            <w:tcW w:w="4405" w:type="dxa"/>
            <w:shd w:val="clear" w:color="auto" w:fill="D9D9D9" w:themeFill="background1" w:themeFillShade="D9"/>
          </w:tcPr>
          <w:p w14:paraId="794E0637" w14:textId="4375B385" w:rsidR="00C60894" w:rsidRPr="008A66E7" w:rsidRDefault="006702C3" w:rsidP="008A66E7">
            <w:pPr>
              <w:spacing w:before="120" w:after="120"/>
              <w:jc w:val="center"/>
              <w:rPr>
                <w:rFonts w:cs="Arial"/>
                <w:b/>
                <w:color w:val="000000"/>
                <w:szCs w:val="22"/>
              </w:rPr>
            </w:pPr>
            <w:r w:rsidRPr="008A66E7">
              <w:rPr>
                <w:rFonts w:cs="Arial"/>
                <w:b/>
                <w:color w:val="000000"/>
                <w:szCs w:val="22"/>
              </w:rPr>
              <w:t>Federal</w:t>
            </w:r>
            <w:r w:rsidR="00EF12D2">
              <w:rPr>
                <w:rFonts w:cs="Arial"/>
                <w:b/>
                <w:color w:val="000000"/>
                <w:szCs w:val="22"/>
              </w:rPr>
              <w:t xml:space="preserve"> </w:t>
            </w:r>
            <w:r w:rsidRPr="008A66E7">
              <w:rPr>
                <w:rFonts w:cs="Arial"/>
                <w:b/>
                <w:color w:val="000000"/>
                <w:szCs w:val="22"/>
              </w:rPr>
              <w:t>Perkins</w:t>
            </w:r>
            <w:r w:rsidR="00EF12D2">
              <w:rPr>
                <w:rFonts w:cs="Arial"/>
                <w:b/>
                <w:color w:val="000000"/>
                <w:szCs w:val="22"/>
              </w:rPr>
              <w:t xml:space="preserve"> Postsecondary Reporting Status Category</w:t>
            </w:r>
          </w:p>
        </w:tc>
      </w:tr>
      <w:tr w:rsidR="00C60894" w14:paraId="1507D50D" w14:textId="77777777" w:rsidTr="00D377C6">
        <w:trPr>
          <w:cantSplit/>
        </w:trPr>
        <w:tc>
          <w:tcPr>
            <w:tcW w:w="1337" w:type="dxa"/>
          </w:tcPr>
          <w:p w14:paraId="685D3F19" w14:textId="249C188A" w:rsidR="00C60894" w:rsidRDefault="00C60894" w:rsidP="00C60894">
            <w:pPr>
              <w:spacing w:before="120" w:after="120"/>
              <w:rPr>
                <w:rFonts w:cs="Arial"/>
                <w:color w:val="000000"/>
                <w:szCs w:val="22"/>
              </w:rPr>
            </w:pPr>
            <w:r>
              <w:rPr>
                <w:rFonts w:cs="Arial"/>
                <w:color w:val="000000"/>
                <w:szCs w:val="22"/>
              </w:rPr>
              <w:t>200</w:t>
            </w:r>
          </w:p>
        </w:tc>
        <w:tc>
          <w:tcPr>
            <w:tcW w:w="5048" w:type="dxa"/>
          </w:tcPr>
          <w:p w14:paraId="5C4AA102" w14:textId="0E228F30" w:rsidR="00C60894" w:rsidRDefault="00C60894" w:rsidP="00C60894">
            <w:pPr>
              <w:spacing w:before="120" w:after="120"/>
              <w:rPr>
                <w:rFonts w:cs="Arial"/>
                <w:color w:val="000000"/>
                <w:szCs w:val="22"/>
              </w:rPr>
            </w:pPr>
            <w:r>
              <w:rPr>
                <w:rFonts w:cs="Arial"/>
                <w:color w:val="000000"/>
                <w:szCs w:val="22"/>
              </w:rPr>
              <w:t>Enrolled in a Four-year college/university</w:t>
            </w:r>
          </w:p>
        </w:tc>
        <w:tc>
          <w:tcPr>
            <w:tcW w:w="4405" w:type="dxa"/>
          </w:tcPr>
          <w:p w14:paraId="360FBE64" w14:textId="0DF35D4B" w:rsidR="00C60894" w:rsidRDefault="006702C3" w:rsidP="00C60894">
            <w:pPr>
              <w:spacing w:before="120" w:after="120"/>
              <w:rPr>
                <w:rFonts w:cs="Arial"/>
                <w:color w:val="000000"/>
                <w:szCs w:val="22"/>
              </w:rPr>
            </w:pPr>
            <w:r>
              <w:rPr>
                <w:rFonts w:cs="Arial"/>
                <w:color w:val="000000"/>
                <w:szCs w:val="22"/>
              </w:rPr>
              <w:t>Postsecondary – Baccalaureate Degree</w:t>
            </w:r>
          </w:p>
        </w:tc>
      </w:tr>
      <w:tr w:rsidR="00C60894" w14:paraId="22846EC0" w14:textId="77777777" w:rsidTr="00D377C6">
        <w:trPr>
          <w:cantSplit/>
        </w:trPr>
        <w:tc>
          <w:tcPr>
            <w:tcW w:w="1337" w:type="dxa"/>
          </w:tcPr>
          <w:p w14:paraId="68851B94" w14:textId="587FC1DC" w:rsidR="00C60894" w:rsidRDefault="00C60894" w:rsidP="00C60894">
            <w:pPr>
              <w:spacing w:before="120" w:after="120"/>
              <w:rPr>
                <w:rFonts w:cs="Arial"/>
                <w:color w:val="000000"/>
                <w:szCs w:val="22"/>
              </w:rPr>
            </w:pPr>
            <w:r>
              <w:rPr>
                <w:rFonts w:cs="Arial"/>
                <w:color w:val="000000"/>
                <w:szCs w:val="22"/>
              </w:rPr>
              <w:t>210</w:t>
            </w:r>
          </w:p>
        </w:tc>
        <w:tc>
          <w:tcPr>
            <w:tcW w:w="5048" w:type="dxa"/>
          </w:tcPr>
          <w:p w14:paraId="557FDE06" w14:textId="53A8A017" w:rsidR="00C60894" w:rsidRDefault="00C60894" w:rsidP="00C60894">
            <w:pPr>
              <w:spacing w:before="120" w:after="120"/>
              <w:rPr>
                <w:rFonts w:cs="Arial"/>
                <w:color w:val="000000"/>
                <w:szCs w:val="22"/>
              </w:rPr>
            </w:pPr>
            <w:r>
              <w:rPr>
                <w:rFonts w:cs="Arial"/>
                <w:color w:val="000000"/>
                <w:szCs w:val="22"/>
              </w:rPr>
              <w:t>Enrolled in a community college</w:t>
            </w:r>
          </w:p>
        </w:tc>
        <w:tc>
          <w:tcPr>
            <w:tcW w:w="4405" w:type="dxa"/>
          </w:tcPr>
          <w:p w14:paraId="25755D2E" w14:textId="0FF40EED" w:rsidR="00C60894" w:rsidRDefault="006702C3" w:rsidP="00C60894">
            <w:pPr>
              <w:spacing w:before="120" w:after="120"/>
              <w:rPr>
                <w:rFonts w:cs="Arial"/>
                <w:color w:val="000000"/>
                <w:szCs w:val="22"/>
              </w:rPr>
            </w:pPr>
            <w:r>
              <w:rPr>
                <w:rFonts w:cs="Arial"/>
                <w:color w:val="000000"/>
                <w:szCs w:val="22"/>
              </w:rPr>
              <w:t>Postsecondary – Associate Degree</w:t>
            </w:r>
          </w:p>
        </w:tc>
      </w:tr>
      <w:tr w:rsidR="00C60894" w14:paraId="7F3A3CAC" w14:textId="77777777" w:rsidTr="00D377C6">
        <w:trPr>
          <w:cantSplit/>
        </w:trPr>
        <w:tc>
          <w:tcPr>
            <w:tcW w:w="1337" w:type="dxa"/>
          </w:tcPr>
          <w:p w14:paraId="4D9988B3" w14:textId="4BF4AEC6" w:rsidR="00C60894" w:rsidRDefault="00C60894" w:rsidP="00C60894">
            <w:pPr>
              <w:spacing w:before="120" w:after="120"/>
              <w:rPr>
                <w:rFonts w:cs="Arial"/>
                <w:color w:val="000000"/>
                <w:szCs w:val="22"/>
              </w:rPr>
            </w:pPr>
            <w:r>
              <w:rPr>
                <w:rFonts w:cs="Arial"/>
                <w:color w:val="000000"/>
                <w:szCs w:val="22"/>
              </w:rPr>
              <w:t>220</w:t>
            </w:r>
          </w:p>
        </w:tc>
        <w:tc>
          <w:tcPr>
            <w:tcW w:w="5048" w:type="dxa"/>
          </w:tcPr>
          <w:p w14:paraId="161E29C6" w14:textId="04C109DB" w:rsidR="00C60894" w:rsidRDefault="00C60894" w:rsidP="00C60894">
            <w:pPr>
              <w:spacing w:before="120" w:after="120"/>
              <w:rPr>
                <w:rFonts w:cs="Arial"/>
                <w:color w:val="000000"/>
                <w:szCs w:val="22"/>
              </w:rPr>
            </w:pPr>
            <w:r>
              <w:rPr>
                <w:rFonts w:cs="Arial"/>
                <w:color w:val="000000"/>
                <w:szCs w:val="22"/>
              </w:rPr>
              <w:t>Enrolled in a vocational or technical school (two</w:t>
            </w:r>
            <w:r w:rsidR="00D6397D">
              <w:rPr>
                <w:rFonts w:cs="Arial"/>
                <w:color w:val="000000"/>
                <w:szCs w:val="22"/>
              </w:rPr>
              <w:t>-</w:t>
            </w:r>
            <w:r>
              <w:rPr>
                <w:rFonts w:cs="Arial"/>
                <w:color w:val="000000"/>
                <w:szCs w:val="22"/>
              </w:rPr>
              <w:t>year degree program)</w:t>
            </w:r>
          </w:p>
        </w:tc>
        <w:tc>
          <w:tcPr>
            <w:tcW w:w="4405" w:type="dxa"/>
          </w:tcPr>
          <w:p w14:paraId="1E35563E" w14:textId="68C11A83" w:rsidR="00C60894" w:rsidRDefault="006702C3" w:rsidP="00C60894">
            <w:pPr>
              <w:spacing w:before="120" w:after="120"/>
              <w:rPr>
                <w:rFonts w:cs="Arial"/>
                <w:color w:val="000000"/>
                <w:szCs w:val="22"/>
              </w:rPr>
            </w:pPr>
            <w:r>
              <w:rPr>
                <w:rFonts w:cs="Arial"/>
                <w:color w:val="000000"/>
                <w:szCs w:val="22"/>
              </w:rPr>
              <w:t>Postsecondary – Associate Degree</w:t>
            </w:r>
          </w:p>
        </w:tc>
      </w:tr>
      <w:tr w:rsidR="00C60894" w14:paraId="16F426C8" w14:textId="77777777" w:rsidTr="00D377C6">
        <w:trPr>
          <w:cantSplit/>
        </w:trPr>
        <w:tc>
          <w:tcPr>
            <w:tcW w:w="1337" w:type="dxa"/>
          </w:tcPr>
          <w:p w14:paraId="78367C81" w14:textId="20BF8013" w:rsidR="00C60894" w:rsidRDefault="00C60894" w:rsidP="00C60894">
            <w:pPr>
              <w:spacing w:before="120" w:after="120"/>
              <w:rPr>
                <w:rFonts w:cs="Arial"/>
                <w:color w:val="000000"/>
                <w:szCs w:val="22"/>
              </w:rPr>
            </w:pPr>
            <w:r>
              <w:rPr>
                <w:rFonts w:cs="Arial"/>
                <w:color w:val="000000"/>
                <w:szCs w:val="22"/>
              </w:rPr>
              <w:t>300</w:t>
            </w:r>
          </w:p>
        </w:tc>
        <w:tc>
          <w:tcPr>
            <w:tcW w:w="5048" w:type="dxa"/>
          </w:tcPr>
          <w:p w14:paraId="5D5361F7" w14:textId="1B03F248" w:rsidR="00C60894" w:rsidRDefault="00C60894" w:rsidP="00C60894">
            <w:pPr>
              <w:spacing w:before="120" w:after="120"/>
              <w:rPr>
                <w:rFonts w:cs="Arial"/>
                <w:color w:val="000000"/>
                <w:szCs w:val="22"/>
              </w:rPr>
            </w:pPr>
            <w:r>
              <w:rPr>
                <w:rFonts w:cs="Arial"/>
                <w:color w:val="000000"/>
                <w:szCs w:val="22"/>
              </w:rPr>
              <w:t>Enrolled in a High School Equivalency Test Preparation Program</w:t>
            </w:r>
          </w:p>
        </w:tc>
        <w:tc>
          <w:tcPr>
            <w:tcW w:w="4405" w:type="dxa"/>
          </w:tcPr>
          <w:p w14:paraId="62E2195E" w14:textId="2B65CC18" w:rsidR="00C60894" w:rsidRDefault="006702C3" w:rsidP="00C60894">
            <w:pPr>
              <w:spacing w:before="120" w:after="120"/>
              <w:rPr>
                <w:rFonts w:cs="Arial"/>
                <w:color w:val="000000"/>
                <w:szCs w:val="22"/>
              </w:rPr>
            </w:pPr>
            <w:r>
              <w:rPr>
                <w:rFonts w:cs="Arial"/>
                <w:color w:val="000000"/>
                <w:szCs w:val="22"/>
              </w:rPr>
              <w:t>Not</w:t>
            </w:r>
            <w:r w:rsidR="00EF12D2">
              <w:rPr>
                <w:rFonts w:cs="Arial"/>
                <w:color w:val="000000"/>
                <w:szCs w:val="22"/>
              </w:rPr>
              <w:t xml:space="preserve"> a Perkins postsecondary status</w:t>
            </w:r>
          </w:p>
        </w:tc>
      </w:tr>
      <w:tr w:rsidR="00C60894" w14:paraId="0F0997BE" w14:textId="77777777" w:rsidTr="00D377C6">
        <w:trPr>
          <w:cantSplit/>
        </w:trPr>
        <w:tc>
          <w:tcPr>
            <w:tcW w:w="1337" w:type="dxa"/>
          </w:tcPr>
          <w:p w14:paraId="2F809542" w14:textId="6E3ABBA9" w:rsidR="00C60894" w:rsidRDefault="00C60894" w:rsidP="00C60894">
            <w:pPr>
              <w:spacing w:before="120" w:after="120"/>
              <w:rPr>
                <w:rFonts w:cs="Arial"/>
                <w:color w:val="000000"/>
                <w:szCs w:val="22"/>
              </w:rPr>
            </w:pPr>
            <w:r>
              <w:rPr>
                <w:rFonts w:cs="Arial"/>
                <w:color w:val="000000"/>
                <w:szCs w:val="22"/>
              </w:rPr>
              <w:t>310</w:t>
            </w:r>
          </w:p>
        </w:tc>
        <w:tc>
          <w:tcPr>
            <w:tcW w:w="5048" w:type="dxa"/>
          </w:tcPr>
          <w:p w14:paraId="72EACD34" w14:textId="17CCF838" w:rsidR="00C60894" w:rsidRDefault="00C60894" w:rsidP="00C60894">
            <w:pPr>
              <w:spacing w:before="120" w:after="120"/>
              <w:rPr>
                <w:rFonts w:cs="Arial"/>
                <w:color w:val="000000"/>
                <w:szCs w:val="22"/>
              </w:rPr>
            </w:pPr>
            <w:r>
              <w:rPr>
                <w:rFonts w:cs="Arial"/>
                <w:color w:val="000000"/>
                <w:szCs w:val="22"/>
              </w:rPr>
              <w:t>Enrolled in a vocational or technical school (certificate program)</w:t>
            </w:r>
          </w:p>
        </w:tc>
        <w:tc>
          <w:tcPr>
            <w:tcW w:w="4405" w:type="dxa"/>
          </w:tcPr>
          <w:p w14:paraId="34CF47FD" w14:textId="5D58E32B" w:rsidR="00C60894" w:rsidRDefault="006702C3" w:rsidP="00C60894">
            <w:pPr>
              <w:spacing w:before="120" w:after="120"/>
              <w:rPr>
                <w:rFonts w:cs="Arial"/>
                <w:color w:val="000000"/>
                <w:szCs w:val="22"/>
              </w:rPr>
            </w:pPr>
            <w:r>
              <w:rPr>
                <w:rFonts w:cs="Arial"/>
                <w:color w:val="000000"/>
                <w:szCs w:val="22"/>
              </w:rPr>
              <w:t>Postsecondary - Certificate</w:t>
            </w:r>
          </w:p>
        </w:tc>
      </w:tr>
      <w:tr w:rsidR="00C60894" w14:paraId="12F8ED9A" w14:textId="77777777" w:rsidTr="00D377C6">
        <w:trPr>
          <w:cantSplit/>
        </w:trPr>
        <w:tc>
          <w:tcPr>
            <w:tcW w:w="1337" w:type="dxa"/>
          </w:tcPr>
          <w:p w14:paraId="7E0F1DE6" w14:textId="512A5CEA" w:rsidR="00C60894" w:rsidRDefault="00C60894" w:rsidP="00C60894">
            <w:pPr>
              <w:spacing w:before="120" w:after="120"/>
              <w:rPr>
                <w:rFonts w:cs="Arial"/>
                <w:color w:val="000000"/>
                <w:szCs w:val="22"/>
              </w:rPr>
            </w:pPr>
            <w:r>
              <w:rPr>
                <w:rFonts w:cs="Arial"/>
                <w:color w:val="000000"/>
                <w:szCs w:val="22"/>
              </w:rPr>
              <w:t>320</w:t>
            </w:r>
          </w:p>
        </w:tc>
        <w:tc>
          <w:tcPr>
            <w:tcW w:w="5048" w:type="dxa"/>
          </w:tcPr>
          <w:p w14:paraId="24FB0481" w14:textId="3D30BA55" w:rsidR="00C60894" w:rsidRDefault="00C60894" w:rsidP="00C60894">
            <w:pPr>
              <w:spacing w:before="120" w:after="120"/>
              <w:rPr>
                <w:rFonts w:cs="Arial"/>
                <w:color w:val="000000"/>
                <w:szCs w:val="22"/>
              </w:rPr>
            </w:pPr>
            <w:r>
              <w:rPr>
                <w:rFonts w:cs="Arial"/>
                <w:color w:val="000000"/>
                <w:szCs w:val="22"/>
              </w:rPr>
              <w:t>Enrolled in a Regional Occupational Program (ROP)</w:t>
            </w:r>
          </w:p>
        </w:tc>
        <w:tc>
          <w:tcPr>
            <w:tcW w:w="4405" w:type="dxa"/>
          </w:tcPr>
          <w:p w14:paraId="4CE89DC2" w14:textId="3802BCA1" w:rsidR="00C60894" w:rsidRDefault="006702C3" w:rsidP="00C60894">
            <w:pPr>
              <w:spacing w:before="120" w:after="120"/>
              <w:rPr>
                <w:rFonts w:cs="Arial"/>
                <w:color w:val="000000"/>
                <w:szCs w:val="22"/>
              </w:rPr>
            </w:pPr>
            <w:r>
              <w:rPr>
                <w:rFonts w:cs="Arial"/>
                <w:color w:val="000000"/>
                <w:szCs w:val="22"/>
              </w:rPr>
              <w:t>TBD</w:t>
            </w:r>
          </w:p>
        </w:tc>
      </w:tr>
      <w:tr w:rsidR="00C60894" w14:paraId="08374591" w14:textId="77777777" w:rsidTr="00D377C6">
        <w:trPr>
          <w:cantSplit/>
        </w:trPr>
        <w:tc>
          <w:tcPr>
            <w:tcW w:w="1337" w:type="dxa"/>
          </w:tcPr>
          <w:p w14:paraId="72BFE36A" w14:textId="64C2D2E3" w:rsidR="00C60894" w:rsidRDefault="00C60894" w:rsidP="00C60894">
            <w:pPr>
              <w:spacing w:before="120" w:after="120"/>
              <w:rPr>
                <w:rFonts w:cs="Arial"/>
                <w:color w:val="000000"/>
                <w:szCs w:val="22"/>
              </w:rPr>
            </w:pPr>
            <w:r>
              <w:rPr>
                <w:rFonts w:cs="Arial"/>
                <w:color w:val="000000"/>
                <w:szCs w:val="22"/>
              </w:rPr>
              <w:t>330</w:t>
            </w:r>
          </w:p>
        </w:tc>
        <w:tc>
          <w:tcPr>
            <w:tcW w:w="5048" w:type="dxa"/>
          </w:tcPr>
          <w:p w14:paraId="46845BBC" w14:textId="4CA1B6F3" w:rsidR="00C60894" w:rsidRDefault="00C60894" w:rsidP="00C60894">
            <w:pPr>
              <w:spacing w:before="120" w:after="120"/>
              <w:rPr>
                <w:rFonts w:cs="Arial"/>
                <w:color w:val="000000"/>
                <w:szCs w:val="22"/>
              </w:rPr>
            </w:pPr>
            <w:r>
              <w:rPr>
                <w:rFonts w:cs="Arial"/>
                <w:color w:val="000000"/>
                <w:szCs w:val="22"/>
              </w:rPr>
              <w:t>Enrolled in a Work Force Innovation and Opportunity Act (WIOA) Supported Program</w:t>
            </w:r>
          </w:p>
        </w:tc>
        <w:tc>
          <w:tcPr>
            <w:tcW w:w="4405" w:type="dxa"/>
          </w:tcPr>
          <w:p w14:paraId="5EC00972" w14:textId="3B486BB5" w:rsidR="00C60894" w:rsidRDefault="006702C3" w:rsidP="00C60894">
            <w:pPr>
              <w:spacing w:before="120" w:after="120"/>
              <w:rPr>
                <w:rFonts w:cs="Arial"/>
                <w:color w:val="000000"/>
                <w:szCs w:val="22"/>
              </w:rPr>
            </w:pPr>
            <w:r>
              <w:rPr>
                <w:rFonts w:cs="Arial"/>
                <w:color w:val="000000"/>
                <w:szCs w:val="22"/>
              </w:rPr>
              <w:t>TBD</w:t>
            </w:r>
          </w:p>
        </w:tc>
      </w:tr>
      <w:tr w:rsidR="00C60894" w14:paraId="472E7501" w14:textId="77777777" w:rsidTr="00D377C6">
        <w:trPr>
          <w:cantSplit/>
        </w:trPr>
        <w:tc>
          <w:tcPr>
            <w:tcW w:w="1337" w:type="dxa"/>
          </w:tcPr>
          <w:p w14:paraId="4B747569" w14:textId="3E4A316A" w:rsidR="00C60894" w:rsidRDefault="00C60894" w:rsidP="00C60894">
            <w:pPr>
              <w:spacing w:before="120" w:after="120"/>
              <w:rPr>
                <w:rFonts w:cs="Arial"/>
                <w:color w:val="000000"/>
                <w:szCs w:val="22"/>
              </w:rPr>
            </w:pPr>
            <w:r>
              <w:rPr>
                <w:rFonts w:cs="Arial"/>
                <w:color w:val="000000"/>
                <w:szCs w:val="22"/>
              </w:rPr>
              <w:t>340</w:t>
            </w:r>
          </w:p>
        </w:tc>
        <w:tc>
          <w:tcPr>
            <w:tcW w:w="5048" w:type="dxa"/>
          </w:tcPr>
          <w:p w14:paraId="4DC91DA7" w14:textId="7B027A86" w:rsidR="00C60894" w:rsidRDefault="00C60894" w:rsidP="00C60894">
            <w:pPr>
              <w:spacing w:before="120" w:after="120"/>
              <w:rPr>
                <w:rFonts w:cs="Arial"/>
                <w:color w:val="000000"/>
                <w:szCs w:val="22"/>
              </w:rPr>
            </w:pPr>
            <w:r>
              <w:rPr>
                <w:rFonts w:cs="Arial"/>
                <w:color w:val="000000"/>
                <w:szCs w:val="22"/>
              </w:rPr>
              <w:t>Enrolled in a Non-Workability Employment Program</w:t>
            </w:r>
          </w:p>
        </w:tc>
        <w:tc>
          <w:tcPr>
            <w:tcW w:w="4405" w:type="dxa"/>
          </w:tcPr>
          <w:p w14:paraId="378367B6" w14:textId="7322ED77" w:rsidR="00C60894" w:rsidRDefault="006702C3" w:rsidP="00C60894">
            <w:pPr>
              <w:spacing w:before="120" w:after="120"/>
              <w:rPr>
                <w:rFonts w:cs="Arial"/>
                <w:color w:val="000000"/>
                <w:szCs w:val="22"/>
              </w:rPr>
            </w:pPr>
            <w:r>
              <w:rPr>
                <w:rFonts w:cs="Arial"/>
                <w:color w:val="000000"/>
                <w:szCs w:val="22"/>
              </w:rPr>
              <w:t>Employment</w:t>
            </w:r>
          </w:p>
        </w:tc>
      </w:tr>
      <w:tr w:rsidR="00C60894" w14:paraId="3245D49A" w14:textId="77777777" w:rsidTr="00D377C6">
        <w:trPr>
          <w:cantSplit/>
        </w:trPr>
        <w:tc>
          <w:tcPr>
            <w:tcW w:w="1337" w:type="dxa"/>
          </w:tcPr>
          <w:p w14:paraId="5C4B7091" w14:textId="66AAB8D4" w:rsidR="00C60894" w:rsidRDefault="00C60894" w:rsidP="00C60894">
            <w:pPr>
              <w:spacing w:before="120" w:after="120"/>
              <w:rPr>
                <w:rFonts w:cs="Arial"/>
                <w:color w:val="000000"/>
                <w:szCs w:val="22"/>
              </w:rPr>
            </w:pPr>
            <w:r>
              <w:rPr>
                <w:rFonts w:cs="Arial"/>
                <w:color w:val="000000"/>
                <w:szCs w:val="22"/>
              </w:rPr>
              <w:t>350</w:t>
            </w:r>
          </w:p>
        </w:tc>
        <w:tc>
          <w:tcPr>
            <w:tcW w:w="5048" w:type="dxa"/>
          </w:tcPr>
          <w:p w14:paraId="552A5646" w14:textId="76E25EF7" w:rsidR="00C60894" w:rsidRDefault="00C60894" w:rsidP="00C60894">
            <w:pPr>
              <w:spacing w:before="120" w:after="120"/>
              <w:rPr>
                <w:rFonts w:cs="Arial"/>
                <w:color w:val="000000"/>
                <w:szCs w:val="22"/>
              </w:rPr>
            </w:pPr>
            <w:r>
              <w:rPr>
                <w:rFonts w:cs="Arial"/>
                <w:color w:val="000000"/>
                <w:szCs w:val="22"/>
              </w:rPr>
              <w:t>Enrolled in an Adult Training Program</w:t>
            </w:r>
          </w:p>
        </w:tc>
        <w:tc>
          <w:tcPr>
            <w:tcW w:w="4405" w:type="dxa"/>
          </w:tcPr>
          <w:p w14:paraId="543C8EF9" w14:textId="7C67EEFE" w:rsidR="00C60894" w:rsidRDefault="006702C3" w:rsidP="00C60894">
            <w:pPr>
              <w:spacing w:before="120" w:after="120"/>
              <w:rPr>
                <w:rFonts w:cs="Arial"/>
                <w:color w:val="000000"/>
                <w:szCs w:val="22"/>
              </w:rPr>
            </w:pPr>
            <w:r>
              <w:rPr>
                <w:rFonts w:cs="Arial"/>
                <w:color w:val="000000"/>
                <w:szCs w:val="22"/>
              </w:rPr>
              <w:t>TBD</w:t>
            </w:r>
          </w:p>
        </w:tc>
      </w:tr>
      <w:tr w:rsidR="00C60894" w14:paraId="0F68DDD2" w14:textId="77777777" w:rsidTr="00D377C6">
        <w:trPr>
          <w:cantSplit/>
        </w:trPr>
        <w:tc>
          <w:tcPr>
            <w:tcW w:w="1337" w:type="dxa"/>
          </w:tcPr>
          <w:p w14:paraId="3BF9F23C" w14:textId="14A1CA1D" w:rsidR="00C60894" w:rsidRDefault="00C60894" w:rsidP="00C60894">
            <w:pPr>
              <w:spacing w:before="120" w:after="120"/>
              <w:rPr>
                <w:rFonts w:cs="Arial"/>
                <w:color w:val="000000"/>
                <w:szCs w:val="22"/>
              </w:rPr>
            </w:pPr>
            <w:r>
              <w:rPr>
                <w:rFonts w:cs="Arial"/>
                <w:color w:val="000000"/>
                <w:szCs w:val="22"/>
              </w:rPr>
              <w:t>400</w:t>
            </w:r>
          </w:p>
        </w:tc>
        <w:tc>
          <w:tcPr>
            <w:tcW w:w="5048" w:type="dxa"/>
          </w:tcPr>
          <w:p w14:paraId="7ECEBCE9" w14:textId="17228C61" w:rsidR="00C60894" w:rsidRDefault="00C60894" w:rsidP="00C60894">
            <w:pPr>
              <w:spacing w:before="120" w:after="120"/>
              <w:rPr>
                <w:rFonts w:cs="Arial"/>
                <w:color w:val="000000"/>
                <w:szCs w:val="22"/>
              </w:rPr>
            </w:pPr>
            <w:r>
              <w:rPr>
                <w:rFonts w:cs="Arial"/>
                <w:color w:val="000000"/>
                <w:szCs w:val="22"/>
              </w:rPr>
              <w:t>Military Enlistment</w:t>
            </w:r>
          </w:p>
        </w:tc>
        <w:tc>
          <w:tcPr>
            <w:tcW w:w="4405" w:type="dxa"/>
          </w:tcPr>
          <w:p w14:paraId="5C324408" w14:textId="264EF787" w:rsidR="00C60894" w:rsidRDefault="006702C3" w:rsidP="00C60894">
            <w:pPr>
              <w:spacing w:before="120" w:after="120"/>
              <w:rPr>
                <w:rFonts w:cs="Arial"/>
                <w:color w:val="000000"/>
                <w:szCs w:val="22"/>
              </w:rPr>
            </w:pPr>
            <w:r>
              <w:rPr>
                <w:rFonts w:cs="Arial"/>
                <w:color w:val="000000"/>
                <w:szCs w:val="22"/>
              </w:rPr>
              <w:t>Military Service</w:t>
            </w:r>
          </w:p>
        </w:tc>
      </w:tr>
      <w:tr w:rsidR="00C60894" w14:paraId="458CEECD" w14:textId="77777777" w:rsidTr="00D377C6">
        <w:trPr>
          <w:cantSplit/>
        </w:trPr>
        <w:tc>
          <w:tcPr>
            <w:tcW w:w="1337" w:type="dxa"/>
          </w:tcPr>
          <w:p w14:paraId="45127EE1" w14:textId="198FAEED" w:rsidR="00C60894" w:rsidRDefault="00C60894" w:rsidP="00C60894">
            <w:pPr>
              <w:spacing w:before="120" w:after="120"/>
              <w:rPr>
                <w:rFonts w:cs="Arial"/>
                <w:color w:val="000000"/>
                <w:szCs w:val="22"/>
              </w:rPr>
            </w:pPr>
            <w:r>
              <w:rPr>
                <w:rFonts w:cs="Arial"/>
                <w:color w:val="000000"/>
                <w:szCs w:val="22"/>
              </w:rPr>
              <w:t>900</w:t>
            </w:r>
          </w:p>
        </w:tc>
        <w:tc>
          <w:tcPr>
            <w:tcW w:w="5048" w:type="dxa"/>
          </w:tcPr>
          <w:p w14:paraId="719A636A" w14:textId="2535FE7C" w:rsidR="00C60894" w:rsidRDefault="00C60894" w:rsidP="00C60894">
            <w:pPr>
              <w:spacing w:before="120" w:after="120"/>
              <w:rPr>
                <w:rFonts w:cs="Arial"/>
                <w:color w:val="000000"/>
                <w:szCs w:val="22"/>
              </w:rPr>
            </w:pPr>
            <w:r>
              <w:rPr>
                <w:rFonts w:cs="Arial"/>
                <w:color w:val="000000"/>
                <w:szCs w:val="22"/>
              </w:rPr>
              <w:t>Incarcerated</w:t>
            </w:r>
          </w:p>
        </w:tc>
        <w:tc>
          <w:tcPr>
            <w:tcW w:w="4405" w:type="dxa"/>
          </w:tcPr>
          <w:p w14:paraId="4AE4C601" w14:textId="0C911214" w:rsidR="00C60894" w:rsidRDefault="006702C3" w:rsidP="00C60894">
            <w:pPr>
              <w:spacing w:before="120" w:after="120"/>
              <w:rPr>
                <w:rFonts w:cs="Arial"/>
                <w:color w:val="000000"/>
                <w:szCs w:val="22"/>
              </w:rPr>
            </w:pPr>
            <w:r>
              <w:rPr>
                <w:rFonts w:cs="Arial"/>
                <w:color w:val="000000"/>
                <w:szCs w:val="22"/>
              </w:rPr>
              <w:t xml:space="preserve">Not a </w:t>
            </w:r>
            <w:r w:rsidR="00EF12D2">
              <w:rPr>
                <w:rFonts w:cs="Arial"/>
                <w:color w:val="000000"/>
                <w:szCs w:val="22"/>
              </w:rPr>
              <w:t>Perkins postsecondary status</w:t>
            </w:r>
          </w:p>
        </w:tc>
      </w:tr>
      <w:tr w:rsidR="00C60894" w14:paraId="7BE04514" w14:textId="77777777" w:rsidTr="00D377C6">
        <w:trPr>
          <w:cantSplit/>
        </w:trPr>
        <w:tc>
          <w:tcPr>
            <w:tcW w:w="1337" w:type="dxa"/>
          </w:tcPr>
          <w:p w14:paraId="3040B7D6" w14:textId="7A212894" w:rsidR="00C60894" w:rsidRDefault="00C60894" w:rsidP="00C60894">
            <w:pPr>
              <w:spacing w:before="120" w:after="120"/>
              <w:rPr>
                <w:rFonts w:cs="Arial"/>
                <w:color w:val="000000"/>
                <w:szCs w:val="22"/>
              </w:rPr>
            </w:pPr>
            <w:r>
              <w:rPr>
                <w:rFonts w:cs="Arial"/>
                <w:color w:val="000000"/>
                <w:szCs w:val="22"/>
              </w:rPr>
              <w:lastRenderedPageBreak/>
              <w:t>910</w:t>
            </w:r>
          </w:p>
        </w:tc>
        <w:tc>
          <w:tcPr>
            <w:tcW w:w="5048" w:type="dxa"/>
          </w:tcPr>
          <w:p w14:paraId="3DD9666F" w14:textId="1E90E9B1" w:rsidR="00C60894" w:rsidRDefault="00C60894" w:rsidP="00C60894">
            <w:pPr>
              <w:spacing w:before="120" w:after="120"/>
              <w:rPr>
                <w:rFonts w:cs="Arial"/>
                <w:color w:val="000000"/>
                <w:szCs w:val="22"/>
              </w:rPr>
            </w:pPr>
            <w:r>
              <w:rPr>
                <w:rFonts w:cs="Arial"/>
                <w:color w:val="000000"/>
                <w:szCs w:val="22"/>
              </w:rPr>
              <w:t>Competitively Employed</w:t>
            </w:r>
          </w:p>
        </w:tc>
        <w:tc>
          <w:tcPr>
            <w:tcW w:w="4405" w:type="dxa"/>
          </w:tcPr>
          <w:p w14:paraId="583B740F" w14:textId="3B0794FE" w:rsidR="00C60894" w:rsidRDefault="006702C3" w:rsidP="00C60894">
            <w:pPr>
              <w:spacing w:before="120" w:after="120"/>
              <w:rPr>
                <w:rFonts w:cs="Arial"/>
                <w:color w:val="000000"/>
                <w:szCs w:val="22"/>
              </w:rPr>
            </w:pPr>
            <w:r>
              <w:rPr>
                <w:rFonts w:cs="Arial"/>
                <w:color w:val="000000"/>
                <w:szCs w:val="22"/>
              </w:rPr>
              <w:t>Employment</w:t>
            </w:r>
          </w:p>
        </w:tc>
      </w:tr>
      <w:tr w:rsidR="00C60894" w14:paraId="47337045" w14:textId="77777777" w:rsidTr="00D377C6">
        <w:trPr>
          <w:cantSplit/>
        </w:trPr>
        <w:tc>
          <w:tcPr>
            <w:tcW w:w="1337" w:type="dxa"/>
          </w:tcPr>
          <w:p w14:paraId="65C7041A" w14:textId="78EFB5D1" w:rsidR="00C60894" w:rsidRDefault="00C60894" w:rsidP="00C60894">
            <w:pPr>
              <w:spacing w:before="120" w:after="120"/>
              <w:rPr>
                <w:rFonts w:cs="Arial"/>
                <w:color w:val="000000"/>
                <w:szCs w:val="22"/>
              </w:rPr>
            </w:pPr>
            <w:r>
              <w:rPr>
                <w:rFonts w:cs="Arial"/>
                <w:color w:val="000000"/>
                <w:szCs w:val="22"/>
              </w:rPr>
              <w:t>920</w:t>
            </w:r>
          </w:p>
        </w:tc>
        <w:tc>
          <w:tcPr>
            <w:tcW w:w="5048" w:type="dxa"/>
          </w:tcPr>
          <w:p w14:paraId="1EF552C2" w14:textId="1F13E03E" w:rsidR="00C60894" w:rsidRDefault="00C60894" w:rsidP="00C60894">
            <w:pPr>
              <w:spacing w:before="120" w:after="120"/>
              <w:rPr>
                <w:rFonts w:cs="Arial"/>
                <w:color w:val="000000"/>
                <w:szCs w:val="22"/>
              </w:rPr>
            </w:pPr>
            <w:r>
              <w:rPr>
                <w:rFonts w:cs="Arial"/>
                <w:color w:val="000000"/>
                <w:szCs w:val="22"/>
              </w:rPr>
              <w:t>Not Competitively Employed</w:t>
            </w:r>
          </w:p>
        </w:tc>
        <w:tc>
          <w:tcPr>
            <w:tcW w:w="4405" w:type="dxa"/>
          </w:tcPr>
          <w:p w14:paraId="447492E0" w14:textId="03C219EC" w:rsidR="00C60894" w:rsidRDefault="006702C3" w:rsidP="00C60894">
            <w:pPr>
              <w:spacing w:before="120" w:after="120"/>
              <w:rPr>
                <w:rFonts w:cs="Arial"/>
                <w:color w:val="000000"/>
                <w:szCs w:val="22"/>
              </w:rPr>
            </w:pPr>
            <w:r>
              <w:rPr>
                <w:rFonts w:cs="Arial"/>
                <w:color w:val="000000"/>
                <w:szCs w:val="22"/>
              </w:rPr>
              <w:t>Employment</w:t>
            </w:r>
          </w:p>
        </w:tc>
      </w:tr>
      <w:tr w:rsidR="00C60894" w14:paraId="2A689B40" w14:textId="77777777" w:rsidTr="00D377C6">
        <w:trPr>
          <w:cantSplit/>
        </w:trPr>
        <w:tc>
          <w:tcPr>
            <w:tcW w:w="1337" w:type="dxa"/>
          </w:tcPr>
          <w:p w14:paraId="1B66D931" w14:textId="1067E098" w:rsidR="00C60894" w:rsidRDefault="00C60894" w:rsidP="00C60894">
            <w:pPr>
              <w:spacing w:before="120" w:after="120"/>
              <w:rPr>
                <w:rFonts w:cs="Arial"/>
                <w:color w:val="000000"/>
                <w:szCs w:val="22"/>
              </w:rPr>
            </w:pPr>
            <w:r>
              <w:rPr>
                <w:rFonts w:cs="Arial"/>
                <w:color w:val="000000"/>
                <w:szCs w:val="22"/>
              </w:rPr>
              <w:t>930</w:t>
            </w:r>
          </w:p>
        </w:tc>
        <w:tc>
          <w:tcPr>
            <w:tcW w:w="5048" w:type="dxa"/>
          </w:tcPr>
          <w:p w14:paraId="53A6E346" w14:textId="71059666" w:rsidR="00C60894" w:rsidRDefault="00C60894" w:rsidP="00C60894">
            <w:pPr>
              <w:spacing w:before="120" w:after="120"/>
              <w:rPr>
                <w:rFonts w:cs="Arial"/>
                <w:color w:val="000000"/>
                <w:szCs w:val="22"/>
              </w:rPr>
            </w:pPr>
            <w:r>
              <w:rPr>
                <w:rFonts w:cs="Arial"/>
                <w:color w:val="000000"/>
                <w:szCs w:val="22"/>
              </w:rPr>
              <w:t>Other employment</w:t>
            </w:r>
          </w:p>
        </w:tc>
        <w:tc>
          <w:tcPr>
            <w:tcW w:w="4405" w:type="dxa"/>
          </w:tcPr>
          <w:p w14:paraId="4469D04B" w14:textId="6EAACB79" w:rsidR="00C60894" w:rsidRDefault="006702C3" w:rsidP="00C60894">
            <w:pPr>
              <w:spacing w:before="120" w:after="120"/>
              <w:rPr>
                <w:rFonts w:cs="Arial"/>
                <w:color w:val="000000"/>
                <w:szCs w:val="22"/>
              </w:rPr>
            </w:pPr>
            <w:r>
              <w:rPr>
                <w:rFonts w:cs="Arial"/>
                <w:color w:val="000000"/>
                <w:szCs w:val="22"/>
              </w:rPr>
              <w:t>Employment</w:t>
            </w:r>
          </w:p>
        </w:tc>
      </w:tr>
      <w:tr w:rsidR="00C60894" w14:paraId="4179A582" w14:textId="77777777" w:rsidTr="00D377C6">
        <w:trPr>
          <w:cantSplit/>
        </w:trPr>
        <w:tc>
          <w:tcPr>
            <w:tcW w:w="1337" w:type="dxa"/>
          </w:tcPr>
          <w:p w14:paraId="0A189D1A" w14:textId="61100F63" w:rsidR="00C60894" w:rsidRDefault="006702C3" w:rsidP="00C60894">
            <w:pPr>
              <w:spacing w:before="120" w:after="120"/>
              <w:rPr>
                <w:rFonts w:cs="Arial"/>
                <w:color w:val="000000"/>
                <w:szCs w:val="22"/>
              </w:rPr>
            </w:pPr>
            <w:r>
              <w:rPr>
                <w:rFonts w:cs="Arial"/>
                <w:color w:val="000000"/>
                <w:szCs w:val="22"/>
              </w:rPr>
              <w:t>940</w:t>
            </w:r>
          </w:p>
        </w:tc>
        <w:tc>
          <w:tcPr>
            <w:tcW w:w="5048" w:type="dxa"/>
          </w:tcPr>
          <w:p w14:paraId="6D4FA06C" w14:textId="4C3C5710" w:rsidR="00C60894" w:rsidRDefault="006702C3" w:rsidP="00C60894">
            <w:pPr>
              <w:spacing w:before="120" w:after="120"/>
              <w:rPr>
                <w:rFonts w:cs="Arial"/>
                <w:color w:val="000000"/>
                <w:szCs w:val="22"/>
              </w:rPr>
            </w:pPr>
            <w:r>
              <w:rPr>
                <w:rFonts w:cs="Arial"/>
                <w:color w:val="000000"/>
                <w:szCs w:val="22"/>
              </w:rPr>
              <w:t>Other</w:t>
            </w:r>
          </w:p>
        </w:tc>
        <w:tc>
          <w:tcPr>
            <w:tcW w:w="4405" w:type="dxa"/>
          </w:tcPr>
          <w:p w14:paraId="22CA2EFF" w14:textId="41BECF26" w:rsidR="00C60894" w:rsidRDefault="006702C3" w:rsidP="00C60894">
            <w:pPr>
              <w:spacing w:before="120" w:after="120"/>
              <w:rPr>
                <w:rFonts w:cs="Arial"/>
                <w:color w:val="000000"/>
                <w:szCs w:val="22"/>
              </w:rPr>
            </w:pPr>
            <w:r>
              <w:rPr>
                <w:rFonts w:cs="Arial"/>
                <w:color w:val="000000"/>
                <w:szCs w:val="22"/>
              </w:rPr>
              <w:t xml:space="preserve">Not a </w:t>
            </w:r>
            <w:r w:rsidR="00EF12D2">
              <w:rPr>
                <w:rFonts w:cs="Arial"/>
                <w:color w:val="000000"/>
                <w:szCs w:val="22"/>
              </w:rPr>
              <w:t>Perkins postsecondary status</w:t>
            </w:r>
          </w:p>
        </w:tc>
      </w:tr>
      <w:tr w:rsidR="00C60894" w14:paraId="17DCBC9F" w14:textId="77777777" w:rsidTr="00D377C6">
        <w:trPr>
          <w:cantSplit/>
        </w:trPr>
        <w:tc>
          <w:tcPr>
            <w:tcW w:w="1337" w:type="dxa"/>
          </w:tcPr>
          <w:p w14:paraId="2B6B23D0" w14:textId="06FEC878" w:rsidR="00C60894" w:rsidRDefault="006702C3" w:rsidP="00C60894">
            <w:pPr>
              <w:spacing w:before="120" w:after="120"/>
              <w:rPr>
                <w:rFonts w:cs="Arial"/>
                <w:color w:val="000000"/>
                <w:szCs w:val="22"/>
              </w:rPr>
            </w:pPr>
            <w:r>
              <w:rPr>
                <w:rFonts w:cs="Arial"/>
                <w:color w:val="000000"/>
                <w:szCs w:val="22"/>
              </w:rPr>
              <w:t>950</w:t>
            </w:r>
          </w:p>
        </w:tc>
        <w:tc>
          <w:tcPr>
            <w:tcW w:w="5048" w:type="dxa"/>
          </w:tcPr>
          <w:p w14:paraId="4849B702" w14:textId="4F2301E8" w:rsidR="00C60894" w:rsidRDefault="006702C3" w:rsidP="00C60894">
            <w:pPr>
              <w:spacing w:before="120" w:after="120"/>
              <w:rPr>
                <w:rFonts w:cs="Arial"/>
                <w:color w:val="000000"/>
                <w:szCs w:val="22"/>
              </w:rPr>
            </w:pPr>
            <w:r>
              <w:rPr>
                <w:rFonts w:cs="Arial"/>
                <w:color w:val="000000"/>
                <w:szCs w:val="22"/>
              </w:rPr>
              <w:t>Not able to contact</w:t>
            </w:r>
          </w:p>
        </w:tc>
        <w:tc>
          <w:tcPr>
            <w:tcW w:w="4405" w:type="dxa"/>
          </w:tcPr>
          <w:p w14:paraId="4EFE9667" w14:textId="6F725939" w:rsidR="00C60894" w:rsidRDefault="006702C3" w:rsidP="00C60894">
            <w:pPr>
              <w:spacing w:before="120" w:after="120"/>
              <w:rPr>
                <w:rFonts w:cs="Arial"/>
                <w:color w:val="000000"/>
                <w:szCs w:val="22"/>
              </w:rPr>
            </w:pPr>
            <w:r>
              <w:rPr>
                <w:rFonts w:cs="Arial"/>
                <w:color w:val="000000"/>
                <w:szCs w:val="22"/>
              </w:rPr>
              <w:t xml:space="preserve">Not a </w:t>
            </w:r>
            <w:r w:rsidR="00EF12D2">
              <w:rPr>
                <w:rFonts w:cs="Arial"/>
                <w:color w:val="000000"/>
                <w:szCs w:val="22"/>
              </w:rPr>
              <w:t>Perkins postsecondary status</w:t>
            </w:r>
          </w:p>
        </w:tc>
      </w:tr>
      <w:tr w:rsidR="00C60894" w14:paraId="7BC7132E" w14:textId="77777777" w:rsidTr="00D377C6">
        <w:trPr>
          <w:cantSplit/>
        </w:trPr>
        <w:tc>
          <w:tcPr>
            <w:tcW w:w="1337" w:type="dxa"/>
          </w:tcPr>
          <w:p w14:paraId="0A3CD304" w14:textId="3E906C9A" w:rsidR="00C60894" w:rsidRDefault="006702C3" w:rsidP="00C60894">
            <w:pPr>
              <w:spacing w:before="120" w:after="120"/>
              <w:rPr>
                <w:rFonts w:cs="Arial"/>
                <w:color w:val="000000"/>
                <w:szCs w:val="22"/>
              </w:rPr>
            </w:pPr>
            <w:r>
              <w:rPr>
                <w:rFonts w:cs="Arial"/>
                <w:color w:val="000000"/>
                <w:szCs w:val="22"/>
              </w:rPr>
              <w:t>960</w:t>
            </w:r>
          </w:p>
        </w:tc>
        <w:tc>
          <w:tcPr>
            <w:tcW w:w="5048" w:type="dxa"/>
          </w:tcPr>
          <w:p w14:paraId="5A77FD38" w14:textId="627D293E" w:rsidR="00C60894" w:rsidRDefault="006702C3" w:rsidP="00C60894">
            <w:pPr>
              <w:spacing w:before="120" w:after="120"/>
              <w:rPr>
                <w:rFonts w:cs="Arial"/>
                <w:color w:val="000000"/>
                <w:szCs w:val="22"/>
              </w:rPr>
            </w:pPr>
            <w:r>
              <w:rPr>
                <w:rFonts w:cs="Arial"/>
                <w:color w:val="000000"/>
                <w:szCs w:val="22"/>
              </w:rPr>
              <w:t>Refused to answer</w:t>
            </w:r>
          </w:p>
        </w:tc>
        <w:tc>
          <w:tcPr>
            <w:tcW w:w="4405" w:type="dxa"/>
          </w:tcPr>
          <w:p w14:paraId="483A3319" w14:textId="6C4E5074" w:rsidR="00C60894" w:rsidRDefault="006702C3" w:rsidP="00C60894">
            <w:pPr>
              <w:spacing w:before="120" w:after="120"/>
              <w:rPr>
                <w:rFonts w:cs="Arial"/>
                <w:color w:val="000000"/>
                <w:szCs w:val="22"/>
              </w:rPr>
            </w:pPr>
            <w:r>
              <w:rPr>
                <w:rFonts w:cs="Arial"/>
                <w:color w:val="000000"/>
                <w:szCs w:val="22"/>
              </w:rPr>
              <w:t xml:space="preserve">Not a </w:t>
            </w:r>
            <w:r w:rsidR="00EF12D2">
              <w:rPr>
                <w:rFonts w:cs="Arial"/>
                <w:color w:val="000000"/>
                <w:szCs w:val="22"/>
              </w:rPr>
              <w:t>Perkins postsecondary status</w:t>
            </w:r>
          </w:p>
        </w:tc>
      </w:tr>
    </w:tbl>
    <w:p w14:paraId="69686C26" w14:textId="77777777" w:rsidR="009255C2" w:rsidRDefault="009255C2" w:rsidP="009255C2">
      <w:pPr>
        <w:spacing w:after="120"/>
        <w:rPr>
          <w:rFonts w:cs="Arial"/>
          <w:b/>
          <w:color w:val="000000"/>
          <w:szCs w:val="22"/>
        </w:rPr>
      </w:pPr>
    </w:p>
    <w:p w14:paraId="4528D1F8" w14:textId="322C5292" w:rsidR="00C7198D" w:rsidRDefault="00C7198D" w:rsidP="00374160">
      <w:pPr>
        <w:spacing w:before="240" w:after="240"/>
        <w:rPr>
          <w:rFonts w:cs="Arial"/>
          <w:b/>
          <w:color w:val="000000"/>
          <w:szCs w:val="22"/>
        </w:rPr>
      </w:pPr>
      <w:r>
        <w:rPr>
          <w:rFonts w:cs="Arial"/>
          <w:b/>
          <w:color w:val="000000"/>
          <w:szCs w:val="22"/>
        </w:rPr>
        <w:t>How are these data submitted to CALPADS?</w:t>
      </w:r>
    </w:p>
    <w:p w14:paraId="0FF6DD9B" w14:textId="1C8E7D61" w:rsidR="00C7198D" w:rsidRPr="008A66E7" w:rsidRDefault="00C7198D" w:rsidP="00374160">
      <w:pPr>
        <w:spacing w:before="240" w:after="240"/>
        <w:rPr>
          <w:rFonts w:cs="Arial"/>
          <w:color w:val="000000"/>
          <w:szCs w:val="22"/>
        </w:rPr>
      </w:pPr>
      <w:r w:rsidRPr="008A66E7">
        <w:rPr>
          <w:rFonts w:cs="Arial"/>
          <w:color w:val="000000"/>
          <w:szCs w:val="22"/>
        </w:rPr>
        <w:t xml:space="preserve">LEAs submit the PSTS file for Perkins from their student information system (SIS) </w:t>
      </w:r>
      <w:r w:rsidR="00B947CF">
        <w:rPr>
          <w:rFonts w:cs="Arial"/>
          <w:color w:val="000000"/>
          <w:szCs w:val="22"/>
        </w:rPr>
        <w:t xml:space="preserve">to CALPADS </w:t>
      </w:r>
      <w:r w:rsidRPr="008A66E7">
        <w:rPr>
          <w:rFonts w:cs="Arial"/>
          <w:color w:val="000000"/>
          <w:szCs w:val="22"/>
        </w:rPr>
        <w:t xml:space="preserve">via </w:t>
      </w:r>
      <w:r w:rsidR="00B947CF">
        <w:rPr>
          <w:rFonts w:cs="Arial"/>
          <w:color w:val="000000"/>
          <w:szCs w:val="22"/>
        </w:rPr>
        <w:t xml:space="preserve">a full replacement </w:t>
      </w:r>
      <w:r w:rsidRPr="008A66E7">
        <w:rPr>
          <w:rFonts w:cs="Arial"/>
          <w:color w:val="000000"/>
          <w:szCs w:val="22"/>
        </w:rPr>
        <w:t xml:space="preserve">batch </w:t>
      </w:r>
      <w:r w:rsidR="00B947CF">
        <w:rPr>
          <w:rFonts w:cs="Arial"/>
          <w:color w:val="000000"/>
          <w:szCs w:val="22"/>
        </w:rPr>
        <w:t xml:space="preserve">file </w:t>
      </w:r>
      <w:r w:rsidRPr="008A66E7">
        <w:rPr>
          <w:rFonts w:cs="Arial"/>
          <w:color w:val="000000"/>
          <w:szCs w:val="22"/>
        </w:rPr>
        <w:t xml:space="preserve">or online. </w:t>
      </w:r>
    </w:p>
    <w:p w14:paraId="4D08AB87" w14:textId="78461025" w:rsidR="00C7198D" w:rsidRPr="008A66E7" w:rsidRDefault="00C7198D" w:rsidP="00374160">
      <w:pPr>
        <w:spacing w:before="240" w:after="240"/>
        <w:rPr>
          <w:rFonts w:cs="Arial"/>
          <w:color w:val="000000"/>
          <w:szCs w:val="22"/>
        </w:rPr>
      </w:pPr>
      <w:r w:rsidRPr="008A66E7">
        <w:rPr>
          <w:rFonts w:cs="Arial"/>
          <w:color w:val="000000"/>
          <w:szCs w:val="22"/>
        </w:rPr>
        <w:t>LEAs submit the PSTS file for IDEA from their special education data system (SEDS) via the Application Programming Interface (API) to CALPADS.</w:t>
      </w:r>
    </w:p>
    <w:p w14:paraId="47685C84" w14:textId="0DA1AB33" w:rsidR="00C7198D" w:rsidRDefault="00C7198D" w:rsidP="00374160">
      <w:pPr>
        <w:spacing w:before="240" w:after="240"/>
        <w:rPr>
          <w:rFonts w:cs="Arial"/>
          <w:b/>
          <w:color w:val="000000"/>
          <w:szCs w:val="22"/>
        </w:rPr>
      </w:pPr>
      <w:r>
        <w:rPr>
          <w:rFonts w:cs="Arial"/>
          <w:b/>
          <w:color w:val="000000"/>
          <w:szCs w:val="22"/>
        </w:rPr>
        <w:t>Are these data certified?</w:t>
      </w:r>
    </w:p>
    <w:p w14:paraId="0E31706A" w14:textId="4CBDFA02" w:rsidR="00C7198D" w:rsidRPr="008A66E7" w:rsidRDefault="00C7198D" w:rsidP="00374160">
      <w:pPr>
        <w:spacing w:before="240" w:after="240"/>
        <w:rPr>
          <w:rFonts w:cs="Arial"/>
          <w:color w:val="000000"/>
          <w:szCs w:val="22"/>
        </w:rPr>
      </w:pPr>
      <w:r w:rsidRPr="008A66E7">
        <w:rPr>
          <w:rFonts w:cs="Arial"/>
          <w:color w:val="000000"/>
          <w:szCs w:val="22"/>
        </w:rPr>
        <w:t xml:space="preserve">LEAs submit the PSTS file for Perkins as part of the Fall 2 submission. LEAs are required to certify Report </w:t>
      </w:r>
      <w:r w:rsidR="000D38CF">
        <w:rPr>
          <w:rFonts w:cs="Arial"/>
          <w:color w:val="000000"/>
          <w:szCs w:val="22"/>
        </w:rPr>
        <w:t xml:space="preserve">17.1 – </w:t>
      </w:r>
      <w:r w:rsidR="000D38CF" w:rsidRPr="000D38CF">
        <w:rPr>
          <w:rFonts w:cs="Arial"/>
          <w:i/>
          <w:color w:val="000000"/>
          <w:szCs w:val="22"/>
        </w:rPr>
        <w:t>Postsecondary Status Outcome - Count</w:t>
      </w:r>
      <w:r w:rsidRPr="008A66E7">
        <w:rPr>
          <w:rFonts w:cs="Arial"/>
          <w:color w:val="000000"/>
          <w:szCs w:val="22"/>
        </w:rPr>
        <w:t>.</w:t>
      </w:r>
      <w:r w:rsidR="000D38CF">
        <w:rPr>
          <w:rFonts w:cs="Arial"/>
          <w:color w:val="000000"/>
          <w:szCs w:val="22"/>
        </w:rPr>
        <w:t xml:space="preserve"> Supporting report 17.2 – </w:t>
      </w:r>
      <w:r w:rsidR="000D38CF" w:rsidRPr="000D38CF">
        <w:rPr>
          <w:rFonts w:cs="Arial"/>
          <w:i/>
          <w:color w:val="000000"/>
          <w:szCs w:val="22"/>
        </w:rPr>
        <w:t>Postsecondary Status Outcome – Student List</w:t>
      </w:r>
      <w:r w:rsidR="000D38CF">
        <w:rPr>
          <w:rFonts w:cs="Arial"/>
          <w:color w:val="000000"/>
          <w:szCs w:val="22"/>
        </w:rPr>
        <w:t xml:space="preserve"> is available to help LEAs review the aggregate report</w:t>
      </w:r>
      <w:r w:rsidR="005A6331">
        <w:rPr>
          <w:rFonts w:cs="Arial"/>
          <w:color w:val="000000"/>
          <w:szCs w:val="22"/>
        </w:rPr>
        <w:t xml:space="preserve"> 17.1</w:t>
      </w:r>
      <w:r w:rsidR="000D38CF">
        <w:rPr>
          <w:rFonts w:cs="Arial"/>
          <w:color w:val="000000"/>
          <w:szCs w:val="22"/>
        </w:rPr>
        <w:t>.</w:t>
      </w:r>
    </w:p>
    <w:p w14:paraId="1103FCAF" w14:textId="68D1D144" w:rsidR="00C7198D" w:rsidRPr="008A66E7" w:rsidRDefault="00C7198D" w:rsidP="00374160">
      <w:pPr>
        <w:spacing w:before="240" w:after="240"/>
        <w:rPr>
          <w:rFonts w:cs="Arial"/>
          <w:color w:val="000000"/>
          <w:szCs w:val="22"/>
        </w:rPr>
      </w:pPr>
      <w:r w:rsidRPr="008A66E7">
        <w:rPr>
          <w:rFonts w:cs="Arial"/>
          <w:color w:val="000000"/>
          <w:szCs w:val="22"/>
        </w:rPr>
        <w:t xml:space="preserve">LEAs submit the PSTS file for IDEA as part of EOY 4. LEAs and SELPAs are required to approve </w:t>
      </w:r>
      <w:r w:rsidR="000D38CF" w:rsidRPr="008A66E7">
        <w:rPr>
          <w:rFonts w:cs="Arial"/>
          <w:color w:val="000000"/>
          <w:szCs w:val="22"/>
        </w:rPr>
        <w:t xml:space="preserve">Report </w:t>
      </w:r>
      <w:r w:rsidR="000D38CF">
        <w:rPr>
          <w:rFonts w:cs="Arial"/>
          <w:color w:val="000000"/>
          <w:szCs w:val="22"/>
        </w:rPr>
        <w:t xml:space="preserve">17.3 – </w:t>
      </w:r>
      <w:r w:rsidR="000D38CF" w:rsidRPr="000D38CF">
        <w:rPr>
          <w:rFonts w:cs="Arial"/>
          <w:i/>
          <w:color w:val="000000"/>
          <w:szCs w:val="22"/>
        </w:rPr>
        <w:t>Postsecondary Status Outcome</w:t>
      </w:r>
      <w:r w:rsidR="000D38CF">
        <w:rPr>
          <w:rFonts w:cs="Arial"/>
          <w:i/>
          <w:color w:val="000000"/>
          <w:szCs w:val="22"/>
        </w:rPr>
        <w:t xml:space="preserve"> for SWD</w:t>
      </w:r>
      <w:r w:rsidR="000D38CF" w:rsidRPr="000D38CF">
        <w:rPr>
          <w:rFonts w:cs="Arial"/>
          <w:i/>
          <w:color w:val="000000"/>
          <w:szCs w:val="22"/>
        </w:rPr>
        <w:t xml:space="preserve"> - Count</w:t>
      </w:r>
      <w:r w:rsidR="000D38CF" w:rsidRPr="008A66E7">
        <w:rPr>
          <w:rFonts w:cs="Arial"/>
          <w:color w:val="000000"/>
          <w:szCs w:val="22"/>
        </w:rPr>
        <w:t>.</w:t>
      </w:r>
      <w:r w:rsidR="000D38CF">
        <w:rPr>
          <w:rFonts w:cs="Arial"/>
          <w:color w:val="000000"/>
          <w:szCs w:val="22"/>
        </w:rPr>
        <w:t xml:space="preserve"> Supporting report 17.4 – </w:t>
      </w:r>
      <w:r w:rsidR="000D38CF" w:rsidRPr="000D38CF">
        <w:rPr>
          <w:rFonts w:cs="Arial"/>
          <w:i/>
          <w:color w:val="000000"/>
          <w:szCs w:val="22"/>
        </w:rPr>
        <w:t>Postsecondary Status Outcome for SWD– Student List</w:t>
      </w:r>
      <w:r w:rsidR="000D38CF">
        <w:rPr>
          <w:rFonts w:cs="Arial"/>
          <w:color w:val="000000"/>
          <w:szCs w:val="22"/>
        </w:rPr>
        <w:t xml:space="preserve"> is available to help LEAs review the aggregate report</w:t>
      </w:r>
      <w:r w:rsidR="005A6331">
        <w:rPr>
          <w:rFonts w:cs="Arial"/>
          <w:color w:val="000000"/>
          <w:szCs w:val="22"/>
        </w:rPr>
        <w:t xml:space="preserve"> 17.3</w:t>
      </w:r>
      <w:r w:rsidR="000D38CF">
        <w:rPr>
          <w:rFonts w:cs="Arial"/>
          <w:color w:val="000000"/>
          <w:szCs w:val="22"/>
        </w:rPr>
        <w:t>.</w:t>
      </w:r>
    </w:p>
    <w:p w14:paraId="22DA33DD" w14:textId="09B21CB5" w:rsidR="00C957FB" w:rsidRDefault="00C957FB" w:rsidP="00374160">
      <w:pPr>
        <w:spacing w:before="240" w:after="240"/>
        <w:rPr>
          <w:rFonts w:cs="Arial"/>
          <w:b/>
          <w:color w:val="000000"/>
          <w:szCs w:val="22"/>
        </w:rPr>
      </w:pPr>
      <w:r>
        <w:rPr>
          <w:rFonts w:cs="Arial"/>
          <w:b/>
          <w:color w:val="000000"/>
          <w:szCs w:val="22"/>
        </w:rPr>
        <w:t>How is the data used for Perkins?</w:t>
      </w:r>
    </w:p>
    <w:p w14:paraId="2597009A" w14:textId="53A7D93E" w:rsidR="00EF12D2" w:rsidRDefault="00EF12D2" w:rsidP="00374160">
      <w:pPr>
        <w:spacing w:before="240" w:after="240"/>
        <w:rPr>
          <w:rFonts w:cs="Arial"/>
          <w:color w:val="000000"/>
          <w:szCs w:val="22"/>
        </w:rPr>
      </w:pPr>
      <w:r>
        <w:rPr>
          <w:rFonts w:cs="Arial"/>
          <w:color w:val="000000"/>
          <w:szCs w:val="22"/>
        </w:rPr>
        <w:t xml:space="preserve">These data are used to calculate the Perkins V performance Indicator, 3S1 </w:t>
      </w:r>
      <w:r w:rsidRPr="00B947CF">
        <w:rPr>
          <w:rFonts w:cs="Arial"/>
          <w:i/>
          <w:color w:val="000000"/>
          <w:szCs w:val="22"/>
        </w:rPr>
        <w:t xml:space="preserve">– Post-Program Placement </w:t>
      </w:r>
      <w:r w:rsidR="00B947CF">
        <w:rPr>
          <w:rFonts w:cs="Arial"/>
          <w:i/>
          <w:color w:val="000000"/>
          <w:szCs w:val="22"/>
        </w:rPr>
        <w:t>I</w:t>
      </w:r>
      <w:r w:rsidRPr="00B947CF">
        <w:rPr>
          <w:rFonts w:cs="Arial"/>
          <w:i/>
          <w:color w:val="000000"/>
          <w:szCs w:val="22"/>
        </w:rPr>
        <w:t>ndicator</w:t>
      </w:r>
      <w:r>
        <w:rPr>
          <w:rFonts w:cs="Arial"/>
          <w:color w:val="000000"/>
          <w:szCs w:val="22"/>
        </w:rPr>
        <w:t xml:space="preserve">. </w:t>
      </w:r>
      <w:r w:rsidRPr="00C957FB">
        <w:rPr>
          <w:rFonts w:cs="Arial"/>
          <w:color w:val="000000"/>
          <w:szCs w:val="22"/>
        </w:rPr>
        <w:t xml:space="preserve">The Perkins V performance indicators are largely based on students in the </w:t>
      </w:r>
      <w:r w:rsidR="00D377C6">
        <w:rPr>
          <w:rFonts w:cs="Arial"/>
          <w:color w:val="000000"/>
          <w:szCs w:val="22"/>
        </w:rPr>
        <w:br/>
      </w:r>
      <w:r w:rsidRPr="00C957FB">
        <w:rPr>
          <w:rFonts w:cs="Arial"/>
          <w:color w:val="000000"/>
          <w:szCs w:val="22"/>
        </w:rPr>
        <w:t xml:space="preserve">4-year Adjusted Cohort Graduation Rate (ACGR). </w:t>
      </w:r>
      <w:r>
        <w:rPr>
          <w:rFonts w:cs="Arial"/>
          <w:color w:val="000000"/>
          <w:szCs w:val="22"/>
        </w:rPr>
        <w:t xml:space="preserve">The CDE maps the CALPADS codes into the </w:t>
      </w:r>
      <w:r w:rsidR="00B947CF">
        <w:rPr>
          <w:rFonts w:cs="Arial"/>
          <w:color w:val="000000"/>
          <w:szCs w:val="22"/>
        </w:rPr>
        <w:t>Perkins</w:t>
      </w:r>
      <w:r>
        <w:rPr>
          <w:rFonts w:cs="Arial"/>
          <w:color w:val="000000"/>
          <w:szCs w:val="22"/>
        </w:rPr>
        <w:t xml:space="preserve"> </w:t>
      </w:r>
      <w:r w:rsidR="00B947CF">
        <w:rPr>
          <w:rFonts w:cs="Arial"/>
          <w:color w:val="000000"/>
          <w:szCs w:val="22"/>
        </w:rPr>
        <w:t>postsecondary status categories</w:t>
      </w:r>
      <w:r>
        <w:rPr>
          <w:rFonts w:cs="Arial"/>
          <w:color w:val="000000"/>
          <w:szCs w:val="22"/>
        </w:rPr>
        <w:t xml:space="preserve"> and calculates the percentage of CTE completers who were part of the ACGR, who were reported as being in one of the Perkins categories. </w:t>
      </w:r>
      <w:r w:rsidRPr="008A66E7">
        <w:rPr>
          <w:rFonts w:cs="Arial"/>
          <w:color w:val="000000"/>
          <w:szCs w:val="22"/>
        </w:rPr>
        <w:t xml:space="preserve">The Perkins </w:t>
      </w:r>
      <w:r>
        <w:rPr>
          <w:rFonts w:cs="Arial"/>
          <w:color w:val="000000"/>
          <w:szCs w:val="22"/>
        </w:rPr>
        <w:t xml:space="preserve">V </w:t>
      </w:r>
      <w:r w:rsidRPr="008A66E7">
        <w:rPr>
          <w:rFonts w:cs="Arial"/>
          <w:color w:val="000000"/>
          <w:szCs w:val="22"/>
        </w:rPr>
        <w:t>reporting categories are:</w:t>
      </w:r>
    </w:p>
    <w:p w14:paraId="7F82AA2C" w14:textId="77777777" w:rsidR="00EF12D2" w:rsidRPr="00EF12D2" w:rsidRDefault="00EF12D2" w:rsidP="00AE2992">
      <w:pPr>
        <w:numPr>
          <w:ilvl w:val="0"/>
          <w:numId w:val="118"/>
        </w:numPr>
        <w:spacing w:before="240" w:after="240"/>
        <w:rPr>
          <w:rFonts w:cs="Arial"/>
          <w:color w:val="000000"/>
          <w:szCs w:val="22"/>
        </w:rPr>
      </w:pPr>
      <w:r w:rsidRPr="00EF12D2">
        <w:rPr>
          <w:rFonts w:cs="Arial"/>
          <w:color w:val="000000"/>
          <w:szCs w:val="22"/>
        </w:rPr>
        <w:t>Advanced Training</w:t>
      </w:r>
    </w:p>
    <w:p w14:paraId="52C75A56" w14:textId="77777777" w:rsidR="00EF12D2" w:rsidRPr="00EF12D2" w:rsidRDefault="00EF12D2" w:rsidP="00AE2992">
      <w:pPr>
        <w:numPr>
          <w:ilvl w:val="0"/>
          <w:numId w:val="118"/>
        </w:numPr>
        <w:spacing w:before="240" w:after="240"/>
        <w:rPr>
          <w:rFonts w:cs="Arial"/>
          <w:color w:val="000000"/>
          <w:szCs w:val="22"/>
        </w:rPr>
      </w:pPr>
      <w:r w:rsidRPr="00EF12D2">
        <w:rPr>
          <w:rFonts w:cs="Arial"/>
          <w:color w:val="000000"/>
          <w:szCs w:val="22"/>
        </w:rPr>
        <w:t>Military Service</w:t>
      </w:r>
    </w:p>
    <w:p w14:paraId="44E174ED" w14:textId="77777777" w:rsidR="00EF12D2" w:rsidRPr="00EF12D2" w:rsidRDefault="00EF12D2" w:rsidP="00AE2992">
      <w:pPr>
        <w:numPr>
          <w:ilvl w:val="0"/>
          <w:numId w:val="118"/>
        </w:numPr>
        <w:spacing w:before="240" w:after="240"/>
        <w:rPr>
          <w:rFonts w:cs="Arial"/>
          <w:color w:val="000000"/>
          <w:szCs w:val="22"/>
        </w:rPr>
      </w:pPr>
      <w:r w:rsidRPr="00EF12D2">
        <w:rPr>
          <w:rFonts w:cs="Arial"/>
          <w:color w:val="000000"/>
          <w:szCs w:val="22"/>
        </w:rPr>
        <w:t>National or Community Service, or Peace Corps</w:t>
      </w:r>
    </w:p>
    <w:p w14:paraId="184F8037" w14:textId="77777777" w:rsidR="00EF12D2" w:rsidRPr="00EF12D2" w:rsidRDefault="00EF12D2" w:rsidP="00AE2992">
      <w:pPr>
        <w:numPr>
          <w:ilvl w:val="0"/>
          <w:numId w:val="118"/>
        </w:numPr>
        <w:spacing w:before="240" w:after="240"/>
        <w:rPr>
          <w:rFonts w:cs="Arial"/>
          <w:color w:val="000000"/>
          <w:szCs w:val="22"/>
        </w:rPr>
      </w:pPr>
      <w:r w:rsidRPr="00EF12D2">
        <w:rPr>
          <w:rFonts w:cs="Arial"/>
          <w:color w:val="000000"/>
          <w:szCs w:val="22"/>
        </w:rPr>
        <w:t>Employment</w:t>
      </w:r>
    </w:p>
    <w:p w14:paraId="3CF688D6" w14:textId="77777777" w:rsidR="00EF12D2" w:rsidRPr="00EF12D2" w:rsidRDefault="00EF12D2" w:rsidP="00AE2992">
      <w:pPr>
        <w:numPr>
          <w:ilvl w:val="0"/>
          <w:numId w:val="118"/>
        </w:numPr>
        <w:spacing w:before="240" w:after="240"/>
        <w:rPr>
          <w:rFonts w:cs="Arial"/>
          <w:color w:val="000000"/>
          <w:szCs w:val="22"/>
        </w:rPr>
      </w:pPr>
      <w:r w:rsidRPr="00EF12D2">
        <w:rPr>
          <w:rFonts w:cs="Arial"/>
          <w:color w:val="000000"/>
          <w:szCs w:val="22"/>
        </w:rPr>
        <w:lastRenderedPageBreak/>
        <w:t>Postsecondary Education</w:t>
      </w:r>
    </w:p>
    <w:p w14:paraId="58EC3ED3" w14:textId="77777777" w:rsidR="00EF12D2" w:rsidRPr="00EF12D2" w:rsidRDefault="00EF12D2" w:rsidP="00AE2992">
      <w:pPr>
        <w:numPr>
          <w:ilvl w:val="0"/>
          <w:numId w:val="118"/>
        </w:numPr>
        <w:spacing w:before="240" w:after="240"/>
        <w:rPr>
          <w:rFonts w:cs="Arial"/>
          <w:color w:val="000000"/>
          <w:szCs w:val="22"/>
        </w:rPr>
      </w:pPr>
      <w:r w:rsidRPr="00EF12D2">
        <w:rPr>
          <w:rFonts w:cs="Arial"/>
          <w:color w:val="000000"/>
          <w:szCs w:val="22"/>
        </w:rPr>
        <w:t>Postsecondary Education – Certificate</w:t>
      </w:r>
    </w:p>
    <w:p w14:paraId="7A33109F" w14:textId="77777777" w:rsidR="00EF12D2" w:rsidRPr="00EF12D2" w:rsidRDefault="00EF12D2" w:rsidP="00AE2992">
      <w:pPr>
        <w:numPr>
          <w:ilvl w:val="0"/>
          <w:numId w:val="118"/>
        </w:numPr>
        <w:spacing w:before="240" w:after="240"/>
        <w:rPr>
          <w:rFonts w:cs="Arial"/>
          <w:color w:val="000000"/>
          <w:szCs w:val="22"/>
        </w:rPr>
      </w:pPr>
      <w:r w:rsidRPr="00EF12D2">
        <w:rPr>
          <w:rFonts w:cs="Arial"/>
          <w:color w:val="000000"/>
          <w:szCs w:val="22"/>
        </w:rPr>
        <w:t>Postsecondary Education – Associate Degree</w:t>
      </w:r>
    </w:p>
    <w:p w14:paraId="4CC6E3C2" w14:textId="2C205245" w:rsidR="00EF12D2" w:rsidRPr="009255C2" w:rsidRDefault="00EF12D2" w:rsidP="00AE2992">
      <w:pPr>
        <w:numPr>
          <w:ilvl w:val="0"/>
          <w:numId w:val="118"/>
        </w:numPr>
        <w:spacing w:before="240" w:after="240"/>
        <w:rPr>
          <w:rFonts w:cs="Arial"/>
          <w:color w:val="000000"/>
          <w:szCs w:val="22"/>
        </w:rPr>
      </w:pPr>
      <w:r w:rsidRPr="00EF12D2">
        <w:rPr>
          <w:rFonts w:cs="Arial"/>
          <w:color w:val="000000"/>
          <w:szCs w:val="22"/>
        </w:rPr>
        <w:t xml:space="preserve">Postsecondary Education – Baccalaureate Degree </w:t>
      </w:r>
    </w:p>
    <w:p w14:paraId="0AC8C783" w14:textId="713D6443" w:rsidR="00C957FB" w:rsidRPr="00C957FB" w:rsidRDefault="00C957FB" w:rsidP="00374160">
      <w:pPr>
        <w:spacing w:before="240" w:after="240"/>
        <w:rPr>
          <w:rFonts w:cs="Arial"/>
          <w:color w:val="000000"/>
          <w:szCs w:val="22"/>
        </w:rPr>
      </w:pPr>
      <w:r w:rsidRPr="00C957FB">
        <w:rPr>
          <w:rFonts w:cs="Arial"/>
          <w:color w:val="000000"/>
          <w:szCs w:val="22"/>
        </w:rPr>
        <w:t xml:space="preserve">The </w:t>
      </w:r>
      <w:r w:rsidR="00B947CF">
        <w:rPr>
          <w:rFonts w:cs="Arial"/>
          <w:color w:val="000000"/>
          <w:szCs w:val="22"/>
        </w:rPr>
        <w:t xml:space="preserve">3S1 – </w:t>
      </w:r>
      <w:r w:rsidR="00B947CF" w:rsidRPr="00B947CF">
        <w:rPr>
          <w:rFonts w:cs="Arial"/>
          <w:i/>
          <w:color w:val="000000"/>
          <w:szCs w:val="22"/>
        </w:rPr>
        <w:t>P</w:t>
      </w:r>
      <w:r w:rsidRPr="00C957FB">
        <w:rPr>
          <w:rFonts w:cs="Arial"/>
          <w:i/>
          <w:color w:val="000000"/>
          <w:szCs w:val="22"/>
        </w:rPr>
        <w:t>ost-Program Placement Indicator</w:t>
      </w:r>
      <w:r w:rsidRPr="00C957FB">
        <w:rPr>
          <w:rFonts w:cs="Arial"/>
          <w:color w:val="000000"/>
          <w:szCs w:val="22"/>
        </w:rPr>
        <w:t xml:space="preserve"> </w:t>
      </w:r>
      <w:r w:rsidR="00B947CF">
        <w:rPr>
          <w:rFonts w:cs="Arial"/>
          <w:color w:val="000000"/>
          <w:szCs w:val="22"/>
        </w:rPr>
        <w:t>is</w:t>
      </w:r>
      <w:r w:rsidRPr="00C957FB">
        <w:rPr>
          <w:rFonts w:cs="Arial"/>
          <w:color w:val="000000"/>
          <w:szCs w:val="22"/>
        </w:rPr>
        <w:t xml:space="preserve"> calculated as follows:</w:t>
      </w:r>
    </w:p>
    <w:p w14:paraId="539A9DF7" w14:textId="77777777" w:rsidR="00C957FB" w:rsidRPr="00C957FB" w:rsidRDefault="00C957FB" w:rsidP="00C957FB">
      <w:pPr>
        <w:jc w:val="center"/>
        <w:rPr>
          <w:rFonts w:cs="Arial"/>
          <w:i/>
          <w:iCs/>
          <w:color w:val="000000"/>
          <w:szCs w:val="22"/>
        </w:rPr>
      </w:pPr>
      <w:r w:rsidRPr="00C957FB">
        <w:rPr>
          <w:rFonts w:cs="Arial"/>
          <w:iCs/>
          <w:color w:val="000000"/>
          <w:szCs w:val="22"/>
        </w:rPr>
        <w:t>Numerator:</w:t>
      </w:r>
      <w:r w:rsidRPr="00C957FB">
        <w:rPr>
          <w:rFonts w:cs="Arial"/>
          <w:i/>
          <w:iCs/>
          <w:color w:val="000000"/>
          <w:szCs w:val="22"/>
        </w:rPr>
        <w:t xml:space="preserve"> The number of CTE completers in the 4-year ACGR</w:t>
      </w:r>
    </w:p>
    <w:p w14:paraId="6DAB0177" w14:textId="77777777" w:rsidR="00C957FB" w:rsidRPr="00C957FB" w:rsidRDefault="00C957FB" w:rsidP="00C957FB">
      <w:pPr>
        <w:jc w:val="center"/>
        <w:rPr>
          <w:rFonts w:cs="Arial"/>
          <w:i/>
          <w:iCs/>
          <w:color w:val="000000"/>
          <w:szCs w:val="22"/>
        </w:rPr>
      </w:pPr>
      <w:r w:rsidRPr="00C957FB">
        <w:rPr>
          <w:rFonts w:cs="Arial"/>
          <w:i/>
          <w:iCs/>
          <w:color w:val="000000"/>
          <w:szCs w:val="22"/>
        </w:rPr>
        <w:t xml:space="preserve"> </w:t>
      </w:r>
      <w:proofErr w:type="gramStart"/>
      <w:r w:rsidRPr="00C957FB">
        <w:rPr>
          <w:rFonts w:cs="Arial"/>
          <w:i/>
          <w:iCs/>
          <w:color w:val="000000"/>
          <w:szCs w:val="22"/>
        </w:rPr>
        <w:t>who</w:t>
      </w:r>
      <w:proofErr w:type="gramEnd"/>
      <w:r w:rsidRPr="00C957FB">
        <w:rPr>
          <w:rFonts w:cs="Arial"/>
          <w:i/>
          <w:iCs/>
          <w:color w:val="000000"/>
          <w:szCs w:val="22"/>
        </w:rPr>
        <w:t xml:space="preserve"> are employed, or in postsecondary education, advanced training,</w:t>
      </w:r>
    </w:p>
    <w:p w14:paraId="54643248" w14:textId="77777777" w:rsidR="00C957FB" w:rsidRPr="007C3D71" w:rsidRDefault="00C957FB" w:rsidP="00C957FB">
      <w:pPr>
        <w:jc w:val="center"/>
        <w:rPr>
          <w:rFonts w:cs="Arial"/>
          <w:b/>
          <w:color w:val="000000"/>
          <w:szCs w:val="22"/>
        </w:rPr>
      </w:pPr>
      <w:r w:rsidRPr="00C957FB">
        <w:rPr>
          <w:rFonts w:cs="Arial"/>
          <w:b/>
          <w:i/>
          <w:iCs/>
          <w:color w:val="000000"/>
          <w:szCs w:val="22"/>
        </w:rPr>
        <w:t xml:space="preserve"> </w:t>
      </w:r>
      <w:proofErr w:type="gramStart"/>
      <w:r w:rsidRPr="007C3D71">
        <w:rPr>
          <w:rFonts w:cs="Arial"/>
          <w:b/>
          <w:i/>
          <w:iCs/>
          <w:color w:val="000000"/>
          <w:szCs w:val="22"/>
        </w:rPr>
        <w:t>military</w:t>
      </w:r>
      <w:proofErr w:type="gramEnd"/>
      <w:r w:rsidRPr="007C3D71">
        <w:rPr>
          <w:rFonts w:cs="Arial"/>
          <w:b/>
          <w:i/>
          <w:iCs/>
          <w:color w:val="000000"/>
          <w:szCs w:val="22"/>
        </w:rPr>
        <w:t xml:space="preserve"> service or service program, or Peace Corps</w:t>
      </w:r>
    </w:p>
    <w:p w14:paraId="6027EB93" w14:textId="13F20AD2" w:rsidR="00C957FB" w:rsidRPr="008A66E7" w:rsidRDefault="00C957FB" w:rsidP="008A66E7">
      <w:pPr>
        <w:spacing w:after="240"/>
        <w:jc w:val="center"/>
        <w:rPr>
          <w:rFonts w:cs="Arial"/>
          <w:color w:val="000000"/>
          <w:szCs w:val="22"/>
        </w:rPr>
      </w:pPr>
      <w:r w:rsidRPr="00C957FB">
        <w:rPr>
          <w:rFonts w:cs="Arial"/>
          <w:iCs/>
          <w:color w:val="000000"/>
          <w:szCs w:val="22"/>
        </w:rPr>
        <w:t>Denominator</w:t>
      </w:r>
      <w:r w:rsidRPr="00C957FB">
        <w:rPr>
          <w:rFonts w:cs="Arial"/>
          <w:i/>
          <w:iCs/>
          <w:color w:val="000000"/>
          <w:szCs w:val="22"/>
        </w:rPr>
        <w:t>: The number of CTE completers in the 4-year ACGR</w:t>
      </w:r>
    </w:p>
    <w:p w14:paraId="0F42ADF6" w14:textId="152A9477" w:rsidR="000B7EB6" w:rsidRDefault="00D309E5" w:rsidP="00374160">
      <w:pPr>
        <w:spacing w:before="240" w:after="240"/>
        <w:rPr>
          <w:rFonts w:cs="Arial"/>
          <w:b/>
          <w:color w:val="000000"/>
          <w:szCs w:val="22"/>
        </w:rPr>
      </w:pPr>
      <w:r w:rsidRPr="008A66E7">
        <w:rPr>
          <w:rFonts w:cs="Arial"/>
          <w:b/>
          <w:color w:val="000000"/>
          <w:szCs w:val="22"/>
        </w:rPr>
        <w:t>What are the data elements on the file?</w:t>
      </w:r>
    </w:p>
    <w:p w14:paraId="1D8E546D" w14:textId="38E6AA5E" w:rsidR="00EF12D2" w:rsidRPr="008A66E7" w:rsidRDefault="00EF12D2" w:rsidP="00374160">
      <w:pPr>
        <w:spacing w:before="240" w:after="240"/>
        <w:rPr>
          <w:rFonts w:cs="Arial"/>
          <w:b/>
          <w:color w:val="000000"/>
          <w:szCs w:val="22"/>
        </w:rPr>
      </w:pPr>
      <w:r w:rsidRPr="00DD4726">
        <w:rPr>
          <w:rFonts w:cs="Arial"/>
        </w:rPr>
        <w:t xml:space="preserve">The table below represents the student-related data elements associated with the student </w:t>
      </w:r>
      <w:r>
        <w:rPr>
          <w:rFonts w:cs="Arial"/>
        </w:rPr>
        <w:t>postsecondary</w:t>
      </w:r>
      <w:r w:rsidRPr="00DD4726">
        <w:rPr>
          <w:rFonts w:cs="Arial"/>
        </w:rPr>
        <w:t xml:space="preserve"> </w:t>
      </w:r>
      <w:r w:rsidR="009255C2">
        <w:rPr>
          <w:rFonts w:cs="Arial"/>
        </w:rPr>
        <w:t xml:space="preserve">status </w:t>
      </w:r>
      <w:r w:rsidRPr="00DD4726">
        <w:rPr>
          <w:rFonts w:cs="Arial"/>
        </w:rPr>
        <w:t xml:space="preserve">data which may be submitted or updated </w:t>
      </w:r>
      <w:r w:rsidR="00B947CF">
        <w:rPr>
          <w:rFonts w:cs="Arial"/>
        </w:rPr>
        <w:t xml:space="preserve">through the PSTS file, in batch or </w:t>
      </w:r>
      <w:r w:rsidRPr="00DD4726">
        <w:rPr>
          <w:rFonts w:cs="Arial"/>
        </w:rPr>
        <w:t>online in</w:t>
      </w:r>
      <w:r w:rsidR="00B947CF">
        <w:rPr>
          <w:rFonts w:cs="Arial"/>
        </w:rPr>
        <w:t xml:space="preserve"> for CTE students, </w:t>
      </w:r>
      <w:r w:rsidRPr="00DD4726">
        <w:rPr>
          <w:rFonts w:cs="Arial"/>
        </w:rPr>
        <w:t xml:space="preserve">or </w:t>
      </w:r>
      <w:r w:rsidR="00B947CF">
        <w:rPr>
          <w:rFonts w:cs="Arial"/>
        </w:rPr>
        <w:t xml:space="preserve">through the API for SWD. </w:t>
      </w:r>
      <w:r w:rsidRPr="00DD4726">
        <w:rPr>
          <w:rFonts w:cs="Arial"/>
        </w:rPr>
        <w:t xml:space="preserve">Technical staff should refer to the CALPADS File Specifications for a complete list of the data elements required for submission of the </w:t>
      </w:r>
      <w:r w:rsidR="00B947CF">
        <w:rPr>
          <w:rFonts w:cs="Arial"/>
        </w:rPr>
        <w:t xml:space="preserve">PSTS </w:t>
      </w:r>
      <w:r w:rsidRPr="00DD4726">
        <w:rPr>
          <w:rFonts w:cs="Arial"/>
        </w:rPr>
        <w:t>File.</w:t>
      </w:r>
    </w:p>
    <w:tbl>
      <w:tblPr>
        <w:tblStyle w:val="GridTable1Light1"/>
        <w:tblW w:w="11155" w:type="dxa"/>
        <w:tblLayout w:type="fixed"/>
        <w:tblLook w:val="04A0" w:firstRow="1" w:lastRow="0" w:firstColumn="1" w:lastColumn="0" w:noHBand="0" w:noVBand="1"/>
        <w:tblDescription w:val="This table represents the student-related data elements associated with the student postsecondary status data which may be submitted or updated through the PSTS file, in batch or online in for CTE students, or through the API for SWD."/>
      </w:tblPr>
      <w:tblGrid>
        <w:gridCol w:w="1165"/>
        <w:gridCol w:w="1980"/>
        <w:gridCol w:w="4410"/>
        <w:gridCol w:w="3600"/>
      </w:tblGrid>
      <w:tr w:rsidR="00CB6D82" w:rsidRPr="00CB6D82" w14:paraId="08E80DBB" w14:textId="77777777" w:rsidTr="00CB6D82">
        <w:trPr>
          <w:cnfStyle w:val="100000000000" w:firstRow="1" w:lastRow="0" w:firstColumn="0" w:lastColumn="0" w:oddVBand="0" w:evenVBand="0" w:oddHBand="0" w:evenHBand="0" w:firstRowFirstColumn="0" w:firstRowLastColumn="0" w:lastRowFirstColumn="0" w:lastRowLastColumn="0"/>
          <w:cantSplit/>
          <w:trHeight w:val="321"/>
          <w:tblHeader/>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43B69EAA" w14:textId="77777777" w:rsidR="00D309E5" w:rsidRPr="00CB6D82" w:rsidRDefault="00D309E5" w:rsidP="00C60894">
            <w:pPr>
              <w:rPr>
                <w:rFonts w:ascii="Arial" w:eastAsia="Calibri" w:hAnsi="Arial" w:cs="Arial"/>
                <w:b w:val="0"/>
                <w:color w:val="FFFFFF" w:themeColor="background1"/>
                <w:sz w:val="24"/>
              </w:rPr>
            </w:pPr>
            <w:r w:rsidRPr="00CB6D82">
              <w:rPr>
                <w:rFonts w:ascii="Arial" w:eastAsia="Calibri" w:hAnsi="Arial" w:cs="Arial"/>
                <w:color w:val="FFFFFF" w:themeColor="background1"/>
                <w:sz w:val="24"/>
              </w:rPr>
              <w:t>Field Number</w:t>
            </w:r>
          </w:p>
        </w:tc>
        <w:tc>
          <w:tcPr>
            <w:tcW w:w="1980" w:type="dxa"/>
            <w:shd w:val="clear" w:color="auto" w:fill="000000" w:themeFill="text1"/>
          </w:tcPr>
          <w:p w14:paraId="4FF1BD58" w14:textId="77777777" w:rsidR="00D309E5" w:rsidRPr="00CB6D82" w:rsidRDefault="00D309E5" w:rsidP="00C60894">
            <w:pP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4"/>
              </w:rPr>
            </w:pPr>
            <w:r w:rsidRPr="00CB6D82">
              <w:rPr>
                <w:rFonts w:ascii="Arial" w:eastAsia="Calibri" w:hAnsi="Arial" w:cs="Arial"/>
                <w:color w:val="FFFFFF" w:themeColor="background1"/>
                <w:sz w:val="24"/>
              </w:rPr>
              <w:t>Data Element Public Name</w:t>
            </w:r>
          </w:p>
        </w:tc>
        <w:tc>
          <w:tcPr>
            <w:tcW w:w="4410" w:type="dxa"/>
            <w:shd w:val="clear" w:color="auto" w:fill="000000" w:themeFill="text1"/>
          </w:tcPr>
          <w:p w14:paraId="07F9ADCB" w14:textId="77777777" w:rsidR="00D309E5" w:rsidRPr="00CB6D82" w:rsidRDefault="00D309E5" w:rsidP="00C60894">
            <w:pPr>
              <w:ind w:left="66"/>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4"/>
              </w:rPr>
            </w:pPr>
            <w:r w:rsidRPr="00CB6D82">
              <w:rPr>
                <w:rFonts w:ascii="Arial" w:eastAsia="Calibri" w:hAnsi="Arial" w:cs="Arial"/>
                <w:color w:val="FFFFFF" w:themeColor="background1"/>
                <w:sz w:val="24"/>
              </w:rPr>
              <w:t>Definition</w:t>
            </w:r>
          </w:p>
        </w:tc>
        <w:tc>
          <w:tcPr>
            <w:tcW w:w="3600" w:type="dxa"/>
            <w:shd w:val="clear" w:color="auto" w:fill="000000" w:themeFill="text1"/>
          </w:tcPr>
          <w:p w14:paraId="108CE98A" w14:textId="77777777" w:rsidR="00D309E5" w:rsidRPr="00CB6D82" w:rsidRDefault="00D309E5" w:rsidP="00C60894">
            <w:pP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4"/>
              </w:rPr>
            </w:pPr>
            <w:r w:rsidRPr="00CB6D82">
              <w:rPr>
                <w:rFonts w:ascii="Arial" w:eastAsia="Calibri" w:hAnsi="Arial" w:cs="Arial"/>
                <w:color w:val="FFFFFF" w:themeColor="background1"/>
                <w:sz w:val="24"/>
              </w:rPr>
              <w:t>Comment</w:t>
            </w:r>
          </w:p>
        </w:tc>
      </w:tr>
      <w:tr w:rsidR="00C7198D" w:rsidRPr="00CB6D82" w14:paraId="281B9CD9" w14:textId="77777777" w:rsidTr="00CB6D82">
        <w:trPr>
          <w:cantSplit/>
          <w:trHeight w:val="845"/>
        </w:trPr>
        <w:tc>
          <w:tcPr>
            <w:cnfStyle w:val="001000000000" w:firstRow="0" w:lastRow="0" w:firstColumn="1" w:lastColumn="0" w:oddVBand="0" w:evenVBand="0" w:oddHBand="0" w:evenHBand="0" w:firstRowFirstColumn="0" w:firstRowLastColumn="0" w:lastRowFirstColumn="0" w:lastRowLastColumn="0"/>
            <w:tcW w:w="1165" w:type="dxa"/>
          </w:tcPr>
          <w:p w14:paraId="0E5DFF76" w14:textId="1B235D04" w:rsidR="00C7198D" w:rsidRPr="00CB6D82" w:rsidRDefault="00C7198D" w:rsidP="009255C2">
            <w:pPr>
              <w:spacing w:after="120"/>
              <w:ind w:left="144" w:hanging="72"/>
              <w:rPr>
                <w:rFonts w:ascii="Arial" w:hAnsi="Arial" w:cs="Arial"/>
                <w:bCs w:val="0"/>
                <w:sz w:val="24"/>
              </w:rPr>
            </w:pPr>
            <w:r w:rsidRPr="00CB6D82">
              <w:rPr>
                <w:rFonts w:ascii="Arial" w:hAnsi="Arial" w:cs="Arial"/>
                <w:sz w:val="24"/>
              </w:rPr>
              <w:t>117.09</w:t>
            </w:r>
          </w:p>
        </w:tc>
        <w:tc>
          <w:tcPr>
            <w:tcW w:w="1980" w:type="dxa"/>
          </w:tcPr>
          <w:p w14:paraId="471E1394" w14:textId="53F67BCC" w:rsidR="00C7198D" w:rsidRPr="00CB6D82" w:rsidRDefault="00C7198D" w:rsidP="009255C2">
            <w:pPr>
              <w:spacing w:after="120"/>
              <w:ind w:left="72"/>
              <w:cnfStyle w:val="000000000000" w:firstRow="0" w:lastRow="0" w:firstColumn="0" w:lastColumn="0" w:oddVBand="0" w:evenVBand="0" w:oddHBand="0" w:evenHBand="0" w:firstRowFirstColumn="0" w:firstRowLastColumn="0" w:lastRowFirstColumn="0" w:lastRowLastColumn="0"/>
              <w:rPr>
                <w:rFonts w:ascii="Arial" w:hAnsi="Arial" w:cs="Arial"/>
                <w:bCs/>
                <w:sz w:val="24"/>
              </w:rPr>
            </w:pPr>
            <w:r w:rsidRPr="00CB6D82">
              <w:rPr>
                <w:rFonts w:ascii="Arial" w:hAnsi="Arial" w:cs="Arial"/>
                <w:bCs/>
                <w:sz w:val="24"/>
              </w:rPr>
              <w:t>Local Special Education Student ID</w:t>
            </w:r>
          </w:p>
        </w:tc>
        <w:tc>
          <w:tcPr>
            <w:tcW w:w="4410" w:type="dxa"/>
          </w:tcPr>
          <w:p w14:paraId="67E1FA11" w14:textId="149D0703" w:rsidR="00C7198D" w:rsidRPr="00CB6D82" w:rsidRDefault="00C7198D" w:rsidP="009255C2">
            <w:pPr>
              <w:spacing w:after="120"/>
              <w:ind w:left="72"/>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rPr>
            </w:pPr>
            <w:r w:rsidRPr="00CB6D82">
              <w:rPr>
                <w:rFonts w:ascii="Arial" w:eastAsia="Times New Roman" w:hAnsi="Arial" w:cs="Arial"/>
                <w:sz w:val="24"/>
              </w:rPr>
              <w:t>A unique identifier assigned to a student by a Special Education Local Plan Area (SELPA) or State Operated Program (SOP), the identifier may or may not be the same as the identifier in the local student information system.</w:t>
            </w:r>
          </w:p>
        </w:tc>
        <w:tc>
          <w:tcPr>
            <w:tcW w:w="3600" w:type="dxa"/>
          </w:tcPr>
          <w:p w14:paraId="63434E31" w14:textId="35930A28" w:rsidR="00C7198D" w:rsidRPr="00CB6D82" w:rsidRDefault="00C7198D" w:rsidP="009255C2">
            <w:pPr>
              <w:spacing w:after="120"/>
              <w:ind w:left="72"/>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rPr>
            </w:pPr>
            <w:r w:rsidRPr="00CB6D82">
              <w:rPr>
                <w:rFonts w:ascii="Arial" w:eastAsia="Calibri" w:hAnsi="Arial" w:cs="Arial"/>
                <w:sz w:val="24"/>
              </w:rPr>
              <w:t xml:space="preserve">This </w:t>
            </w:r>
            <w:r w:rsidR="008A66E7" w:rsidRPr="00CB6D82">
              <w:rPr>
                <w:rFonts w:ascii="Arial" w:eastAsia="Calibri" w:hAnsi="Arial" w:cs="Arial"/>
                <w:sz w:val="24"/>
              </w:rPr>
              <w:t xml:space="preserve">field </w:t>
            </w:r>
            <w:r w:rsidRPr="00CB6D82">
              <w:rPr>
                <w:rFonts w:ascii="Arial" w:eastAsia="Calibri" w:hAnsi="Arial" w:cs="Arial"/>
                <w:sz w:val="24"/>
              </w:rPr>
              <w:t xml:space="preserve">is </w:t>
            </w:r>
            <w:r w:rsidR="008A66E7" w:rsidRPr="00CB6D82">
              <w:rPr>
                <w:rFonts w:ascii="Arial" w:eastAsia="Calibri" w:hAnsi="Arial" w:cs="Arial"/>
                <w:sz w:val="24"/>
              </w:rPr>
              <w:t>only</w:t>
            </w:r>
            <w:r w:rsidRPr="00CB6D82">
              <w:rPr>
                <w:rFonts w:ascii="Arial" w:eastAsia="Calibri" w:hAnsi="Arial" w:cs="Arial"/>
                <w:sz w:val="24"/>
              </w:rPr>
              <w:t xml:space="preserve"> required </w:t>
            </w:r>
            <w:r w:rsidR="008A66E7" w:rsidRPr="00CB6D82">
              <w:rPr>
                <w:rFonts w:ascii="Arial" w:eastAsia="Calibri" w:hAnsi="Arial" w:cs="Arial"/>
                <w:sz w:val="24"/>
              </w:rPr>
              <w:t xml:space="preserve">when submitting data for special education (Education Program Participation Type Code = 30 – </w:t>
            </w:r>
            <w:r w:rsidR="008A66E7" w:rsidRPr="00CB6D82">
              <w:rPr>
                <w:rFonts w:ascii="Arial" w:eastAsia="Calibri" w:hAnsi="Arial" w:cs="Arial"/>
                <w:i/>
                <w:sz w:val="24"/>
              </w:rPr>
              <w:t>Special Education</w:t>
            </w:r>
            <w:r w:rsidR="008A66E7" w:rsidRPr="00CB6D82">
              <w:rPr>
                <w:rFonts w:ascii="Arial" w:eastAsia="Calibri" w:hAnsi="Arial" w:cs="Arial"/>
                <w:sz w:val="24"/>
              </w:rPr>
              <w:t xml:space="preserve">). </w:t>
            </w:r>
          </w:p>
        </w:tc>
      </w:tr>
      <w:tr w:rsidR="00C7198D" w:rsidRPr="00CB6D82" w14:paraId="7421173A" w14:textId="77777777" w:rsidTr="00CB6D82">
        <w:trPr>
          <w:cantSplit/>
          <w:trHeight w:val="845"/>
        </w:trPr>
        <w:tc>
          <w:tcPr>
            <w:cnfStyle w:val="001000000000" w:firstRow="0" w:lastRow="0" w:firstColumn="1" w:lastColumn="0" w:oddVBand="0" w:evenVBand="0" w:oddHBand="0" w:evenHBand="0" w:firstRowFirstColumn="0" w:firstRowLastColumn="0" w:lastRowFirstColumn="0" w:lastRowLastColumn="0"/>
            <w:tcW w:w="1165" w:type="dxa"/>
          </w:tcPr>
          <w:p w14:paraId="6D147C69" w14:textId="1E4F5B81" w:rsidR="00C7198D" w:rsidRPr="00CB6D82" w:rsidRDefault="00C7198D" w:rsidP="009255C2">
            <w:pPr>
              <w:spacing w:after="120"/>
              <w:ind w:left="144" w:hanging="72"/>
              <w:rPr>
                <w:rFonts w:ascii="Arial" w:hAnsi="Arial" w:cs="Arial"/>
                <w:bCs w:val="0"/>
                <w:sz w:val="24"/>
              </w:rPr>
            </w:pPr>
            <w:r w:rsidRPr="00CB6D82">
              <w:rPr>
                <w:rFonts w:ascii="Arial" w:hAnsi="Arial" w:cs="Arial"/>
                <w:sz w:val="24"/>
              </w:rPr>
              <w:t>117.10</w:t>
            </w:r>
          </w:p>
        </w:tc>
        <w:tc>
          <w:tcPr>
            <w:tcW w:w="1980" w:type="dxa"/>
          </w:tcPr>
          <w:p w14:paraId="45F5C859" w14:textId="7CFB3D3D" w:rsidR="00C7198D" w:rsidRPr="00CB6D82" w:rsidRDefault="00C7198D" w:rsidP="009255C2">
            <w:pPr>
              <w:spacing w:after="120"/>
              <w:ind w:left="72"/>
              <w:cnfStyle w:val="000000000000" w:firstRow="0" w:lastRow="0" w:firstColumn="0" w:lastColumn="0" w:oddVBand="0" w:evenVBand="0" w:oddHBand="0" w:evenHBand="0" w:firstRowFirstColumn="0" w:firstRowLastColumn="0" w:lastRowFirstColumn="0" w:lastRowLastColumn="0"/>
              <w:rPr>
                <w:rFonts w:ascii="Arial" w:hAnsi="Arial" w:cs="Arial"/>
                <w:bCs/>
                <w:sz w:val="24"/>
              </w:rPr>
            </w:pPr>
            <w:r w:rsidRPr="00CB6D82">
              <w:rPr>
                <w:rFonts w:ascii="Arial" w:hAnsi="Arial" w:cs="Arial"/>
                <w:bCs/>
                <w:sz w:val="24"/>
              </w:rPr>
              <w:t>Reporting SELPA</w:t>
            </w:r>
          </w:p>
        </w:tc>
        <w:tc>
          <w:tcPr>
            <w:tcW w:w="4410" w:type="dxa"/>
          </w:tcPr>
          <w:p w14:paraId="0113D015" w14:textId="4F18D992" w:rsidR="00C7198D" w:rsidRPr="00CB6D82" w:rsidRDefault="00C7198D" w:rsidP="009255C2">
            <w:pPr>
              <w:spacing w:after="120"/>
              <w:ind w:left="72"/>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rPr>
            </w:pPr>
            <w:r w:rsidRPr="00CB6D82">
              <w:rPr>
                <w:rFonts w:ascii="Arial" w:eastAsia="Times New Roman" w:hAnsi="Arial" w:cs="Arial"/>
                <w:sz w:val="24"/>
              </w:rPr>
              <w:t>A unique identifier assigned by the California Department of Education Special Education Division to each Educational Service Institution serving as a Special Education Local Plan Area (SELPA).</w:t>
            </w:r>
          </w:p>
        </w:tc>
        <w:tc>
          <w:tcPr>
            <w:tcW w:w="3600" w:type="dxa"/>
          </w:tcPr>
          <w:p w14:paraId="70226F9F" w14:textId="14D8754D" w:rsidR="008A66E7" w:rsidRPr="00CB6D82" w:rsidRDefault="008A66E7" w:rsidP="009255C2">
            <w:pPr>
              <w:spacing w:after="120"/>
              <w:ind w:left="72"/>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rPr>
            </w:pPr>
            <w:r w:rsidRPr="00CB6D82">
              <w:rPr>
                <w:rFonts w:ascii="Arial" w:eastAsia="Calibri" w:hAnsi="Arial" w:cs="Arial"/>
                <w:sz w:val="24"/>
              </w:rPr>
              <w:t xml:space="preserve">This field is only required when submitting data for special education (Education Program Participation Type Code = 30 – </w:t>
            </w:r>
            <w:r w:rsidRPr="00CB6D82">
              <w:rPr>
                <w:rFonts w:ascii="Arial" w:eastAsia="Calibri" w:hAnsi="Arial" w:cs="Arial"/>
                <w:i/>
                <w:sz w:val="24"/>
              </w:rPr>
              <w:t>Special Education</w:t>
            </w:r>
            <w:r w:rsidRPr="00CB6D82">
              <w:rPr>
                <w:rFonts w:ascii="Arial" w:eastAsia="Calibri" w:hAnsi="Arial" w:cs="Arial"/>
                <w:sz w:val="24"/>
              </w:rPr>
              <w:t xml:space="preserve">). </w:t>
            </w:r>
          </w:p>
        </w:tc>
      </w:tr>
      <w:tr w:rsidR="00D309E5" w:rsidRPr="00CB6D82" w14:paraId="7B99BC3A" w14:textId="77777777" w:rsidTr="00CB6D82">
        <w:trPr>
          <w:cantSplit/>
          <w:trHeight w:val="845"/>
        </w:trPr>
        <w:tc>
          <w:tcPr>
            <w:cnfStyle w:val="001000000000" w:firstRow="0" w:lastRow="0" w:firstColumn="1" w:lastColumn="0" w:oddVBand="0" w:evenVBand="0" w:oddHBand="0" w:evenHBand="0" w:firstRowFirstColumn="0" w:firstRowLastColumn="0" w:lastRowFirstColumn="0" w:lastRowLastColumn="0"/>
            <w:tcW w:w="1165" w:type="dxa"/>
          </w:tcPr>
          <w:p w14:paraId="4963740F" w14:textId="08D3AAFA" w:rsidR="00D309E5" w:rsidRPr="00CB6D82" w:rsidRDefault="00D309E5" w:rsidP="009255C2">
            <w:pPr>
              <w:spacing w:after="120"/>
              <w:ind w:left="144" w:hanging="72"/>
              <w:rPr>
                <w:rFonts w:ascii="Arial" w:eastAsia="Calibri" w:hAnsi="Arial" w:cs="Arial"/>
                <w:sz w:val="24"/>
              </w:rPr>
            </w:pPr>
            <w:r w:rsidRPr="00CB6D82">
              <w:rPr>
                <w:rFonts w:ascii="Arial" w:hAnsi="Arial" w:cs="Arial"/>
                <w:sz w:val="24"/>
              </w:rPr>
              <w:t xml:space="preserve"> 1</w:t>
            </w:r>
            <w:r w:rsidR="005B5A80" w:rsidRPr="00CB6D82">
              <w:rPr>
                <w:rFonts w:ascii="Arial" w:hAnsi="Arial" w:cs="Arial"/>
                <w:sz w:val="24"/>
              </w:rPr>
              <w:t>7</w:t>
            </w:r>
            <w:r w:rsidRPr="00CB6D82">
              <w:rPr>
                <w:rFonts w:ascii="Arial" w:hAnsi="Arial" w:cs="Arial"/>
                <w:sz w:val="24"/>
              </w:rPr>
              <w:t>.1</w:t>
            </w:r>
            <w:r w:rsidR="005B5A80" w:rsidRPr="00CB6D82">
              <w:rPr>
                <w:rFonts w:ascii="Arial" w:hAnsi="Arial" w:cs="Arial"/>
                <w:sz w:val="24"/>
              </w:rPr>
              <w:t>1</w:t>
            </w:r>
          </w:p>
        </w:tc>
        <w:tc>
          <w:tcPr>
            <w:tcW w:w="1980" w:type="dxa"/>
          </w:tcPr>
          <w:p w14:paraId="076834FA" w14:textId="4830CC77" w:rsidR="00D309E5" w:rsidRPr="00CB6D82" w:rsidRDefault="005B5A80" w:rsidP="009255C2">
            <w:pPr>
              <w:spacing w:after="120"/>
              <w:ind w:left="72"/>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rPr>
            </w:pPr>
            <w:r w:rsidRPr="00CB6D82">
              <w:rPr>
                <w:rFonts w:ascii="Arial" w:hAnsi="Arial" w:cs="Arial"/>
                <w:bCs/>
                <w:sz w:val="24"/>
              </w:rPr>
              <w:t>Education Program Participation Type Code</w:t>
            </w:r>
          </w:p>
        </w:tc>
        <w:tc>
          <w:tcPr>
            <w:tcW w:w="4410" w:type="dxa"/>
          </w:tcPr>
          <w:p w14:paraId="13307AD9" w14:textId="77777777" w:rsidR="00D309E5" w:rsidRPr="00CB6D82" w:rsidRDefault="005B5A80" w:rsidP="009255C2">
            <w:pPr>
              <w:spacing w:after="120"/>
              <w:ind w:left="72"/>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rPr>
            </w:pPr>
            <w:r w:rsidRPr="00CB6D82">
              <w:rPr>
                <w:rFonts w:ascii="Arial" w:eastAsia="Times New Roman" w:hAnsi="Arial" w:cs="Arial"/>
                <w:sz w:val="24"/>
              </w:rPr>
              <w:t>A coded value representing the education program that the student last participated in prior to completing grade 12.</w:t>
            </w:r>
          </w:p>
          <w:p w14:paraId="2B621588" w14:textId="77777777" w:rsidR="005B5A80" w:rsidRPr="00CB6D82" w:rsidRDefault="005B5A80" w:rsidP="009255C2">
            <w:pPr>
              <w:spacing w:after="120"/>
              <w:ind w:left="144" w:hanging="72"/>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CB6D82">
              <w:rPr>
                <w:rFonts w:ascii="Arial" w:hAnsi="Arial" w:cs="Arial"/>
                <w:sz w:val="24"/>
              </w:rPr>
              <w:t>Codes include:</w:t>
            </w:r>
          </w:p>
          <w:p w14:paraId="69FC355B" w14:textId="77777777" w:rsidR="005B5A80" w:rsidRPr="00CB6D82" w:rsidRDefault="005B5A80" w:rsidP="009255C2">
            <w:pPr>
              <w:spacing w:after="120"/>
              <w:ind w:left="144" w:hanging="72"/>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CB6D82">
              <w:rPr>
                <w:rFonts w:ascii="Arial" w:hAnsi="Arial" w:cs="Arial"/>
                <w:sz w:val="24"/>
              </w:rPr>
              <w:t xml:space="preserve">10 – </w:t>
            </w:r>
            <w:r w:rsidRPr="00CB6D82">
              <w:rPr>
                <w:rFonts w:ascii="Arial" w:hAnsi="Arial" w:cs="Arial"/>
                <w:i/>
                <w:sz w:val="24"/>
              </w:rPr>
              <w:t>California Partnership Academy</w:t>
            </w:r>
          </w:p>
          <w:p w14:paraId="43BED4AE" w14:textId="77777777" w:rsidR="005B5A80" w:rsidRPr="00CB6D82" w:rsidRDefault="005B5A80" w:rsidP="009255C2">
            <w:pPr>
              <w:spacing w:after="120"/>
              <w:ind w:left="144" w:hanging="72"/>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CB6D82">
              <w:rPr>
                <w:rFonts w:ascii="Arial" w:hAnsi="Arial" w:cs="Arial"/>
                <w:sz w:val="24"/>
              </w:rPr>
              <w:t xml:space="preserve">20 – </w:t>
            </w:r>
            <w:r w:rsidRPr="00CB6D82">
              <w:rPr>
                <w:rFonts w:ascii="Arial" w:hAnsi="Arial" w:cs="Arial"/>
                <w:i/>
                <w:sz w:val="24"/>
              </w:rPr>
              <w:t>Career Technical Education</w:t>
            </w:r>
          </w:p>
          <w:p w14:paraId="43C4FFE9" w14:textId="21368A03" w:rsidR="005B5A80" w:rsidRPr="00CB6D82" w:rsidRDefault="005B5A80" w:rsidP="009255C2">
            <w:pPr>
              <w:spacing w:after="120"/>
              <w:ind w:left="144" w:hanging="72"/>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CB6D82">
              <w:rPr>
                <w:rFonts w:ascii="Arial" w:hAnsi="Arial" w:cs="Arial"/>
                <w:sz w:val="24"/>
              </w:rPr>
              <w:t xml:space="preserve">30 – </w:t>
            </w:r>
            <w:r w:rsidRPr="00CB6D82">
              <w:rPr>
                <w:rFonts w:ascii="Arial" w:hAnsi="Arial" w:cs="Arial"/>
                <w:i/>
                <w:sz w:val="24"/>
              </w:rPr>
              <w:t>Special Education</w:t>
            </w:r>
          </w:p>
        </w:tc>
        <w:tc>
          <w:tcPr>
            <w:tcW w:w="3600" w:type="dxa"/>
          </w:tcPr>
          <w:p w14:paraId="779A641C" w14:textId="5BC05451" w:rsidR="00D309E5" w:rsidRPr="00CB6D82" w:rsidRDefault="009255C2" w:rsidP="009255C2">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rPr>
            </w:pPr>
            <w:r w:rsidRPr="00CB6D82">
              <w:rPr>
                <w:rFonts w:ascii="Arial" w:eastAsia="Calibri" w:hAnsi="Arial" w:cs="Arial"/>
                <w:sz w:val="24"/>
              </w:rPr>
              <w:t xml:space="preserve"> </w:t>
            </w:r>
            <w:r w:rsidR="00D309E5" w:rsidRPr="00CB6D82">
              <w:rPr>
                <w:rFonts w:ascii="Arial" w:eastAsia="Calibri" w:hAnsi="Arial" w:cs="Arial"/>
                <w:sz w:val="24"/>
              </w:rPr>
              <w:t>This is a required field.</w:t>
            </w:r>
          </w:p>
          <w:p w14:paraId="78FF7789" w14:textId="34C771B8" w:rsidR="00D309E5" w:rsidRPr="00CB6D82" w:rsidRDefault="00D309E5" w:rsidP="009255C2">
            <w:pPr>
              <w:spacing w:after="120"/>
              <w:ind w:left="144" w:right="77" w:hanging="72"/>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rPr>
            </w:pPr>
          </w:p>
        </w:tc>
      </w:tr>
      <w:tr w:rsidR="00D309E5" w:rsidRPr="00CB6D82" w14:paraId="2E303AD1" w14:textId="77777777" w:rsidTr="00CB6D82">
        <w:trPr>
          <w:cantSplit/>
        </w:trPr>
        <w:tc>
          <w:tcPr>
            <w:cnfStyle w:val="001000000000" w:firstRow="0" w:lastRow="0" w:firstColumn="1" w:lastColumn="0" w:oddVBand="0" w:evenVBand="0" w:oddHBand="0" w:evenHBand="0" w:firstRowFirstColumn="0" w:firstRowLastColumn="0" w:lastRowFirstColumn="0" w:lastRowLastColumn="0"/>
            <w:tcW w:w="1165" w:type="dxa"/>
          </w:tcPr>
          <w:p w14:paraId="53D6E7D8" w14:textId="5227273D" w:rsidR="00D309E5" w:rsidRPr="00CB6D82" w:rsidRDefault="00D309E5" w:rsidP="009255C2">
            <w:pPr>
              <w:spacing w:after="120"/>
              <w:ind w:left="144" w:hanging="72"/>
              <w:rPr>
                <w:rFonts w:ascii="Arial" w:eastAsia="Calibri" w:hAnsi="Arial" w:cs="Arial"/>
                <w:sz w:val="24"/>
              </w:rPr>
            </w:pPr>
            <w:r w:rsidRPr="00CB6D82">
              <w:rPr>
                <w:rFonts w:ascii="Arial" w:hAnsi="Arial" w:cs="Arial"/>
                <w:sz w:val="24"/>
              </w:rPr>
              <w:lastRenderedPageBreak/>
              <w:t>1</w:t>
            </w:r>
            <w:r w:rsidR="00C60894" w:rsidRPr="00CB6D82">
              <w:rPr>
                <w:rFonts w:ascii="Arial" w:hAnsi="Arial" w:cs="Arial"/>
                <w:sz w:val="24"/>
              </w:rPr>
              <w:t>7.12</w:t>
            </w:r>
          </w:p>
        </w:tc>
        <w:tc>
          <w:tcPr>
            <w:tcW w:w="1980" w:type="dxa"/>
          </w:tcPr>
          <w:p w14:paraId="76891D29" w14:textId="66963C41" w:rsidR="00D309E5" w:rsidRPr="00CB6D82" w:rsidRDefault="00C60894" w:rsidP="009255C2">
            <w:pPr>
              <w:spacing w:after="120"/>
              <w:ind w:left="72"/>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rPr>
            </w:pPr>
            <w:r w:rsidRPr="00CB6D82">
              <w:rPr>
                <w:rFonts w:ascii="Arial" w:eastAsia="Calibri" w:hAnsi="Arial" w:cs="Arial"/>
                <w:sz w:val="24"/>
              </w:rPr>
              <w:t>Postsecondary Status Code</w:t>
            </w:r>
          </w:p>
        </w:tc>
        <w:tc>
          <w:tcPr>
            <w:tcW w:w="4410" w:type="dxa"/>
          </w:tcPr>
          <w:p w14:paraId="0530A9FB" w14:textId="0A86BEF8" w:rsidR="00C60894" w:rsidRPr="00CB6D82" w:rsidRDefault="00C60894" w:rsidP="009255C2">
            <w:pPr>
              <w:spacing w:after="120"/>
              <w:ind w:left="144" w:hanging="72"/>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rPr>
            </w:pPr>
            <w:r w:rsidRPr="00CB6D82">
              <w:rPr>
                <w:rFonts w:ascii="Arial" w:eastAsia="Times New Roman" w:hAnsi="Arial" w:cs="Arial"/>
                <w:sz w:val="24"/>
              </w:rPr>
              <w:t>A coded value representing the student's postsecondary status after exiting secondary education.</w:t>
            </w:r>
          </w:p>
        </w:tc>
        <w:tc>
          <w:tcPr>
            <w:tcW w:w="3600" w:type="dxa"/>
          </w:tcPr>
          <w:p w14:paraId="36F5ADDE" w14:textId="77777777" w:rsidR="00D309E5" w:rsidRPr="00CB6D82" w:rsidRDefault="00D309E5" w:rsidP="009255C2">
            <w:pPr>
              <w:spacing w:after="120"/>
              <w:ind w:left="144" w:hanging="72"/>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CB6D82">
              <w:rPr>
                <w:rFonts w:ascii="Arial" w:hAnsi="Arial" w:cs="Arial"/>
                <w:sz w:val="24"/>
              </w:rPr>
              <w:t>This is a required field.</w:t>
            </w:r>
          </w:p>
          <w:p w14:paraId="6D59EEEF" w14:textId="48EF893C" w:rsidR="00D309E5" w:rsidRPr="00CB6D82" w:rsidRDefault="00D309E5" w:rsidP="009255C2">
            <w:pPr>
              <w:spacing w:after="120"/>
              <w:ind w:left="144" w:hanging="72"/>
              <w:cnfStyle w:val="000000000000" w:firstRow="0" w:lastRow="0" w:firstColumn="0" w:lastColumn="0" w:oddVBand="0" w:evenVBand="0" w:oddHBand="0" w:evenHBand="0" w:firstRowFirstColumn="0" w:firstRowLastColumn="0" w:lastRowFirstColumn="0" w:lastRowLastColumn="0"/>
              <w:rPr>
                <w:rFonts w:ascii="Arial" w:eastAsia="Calibri" w:hAnsi="Arial" w:cs="Arial"/>
                <w:i/>
                <w:sz w:val="24"/>
              </w:rPr>
            </w:pPr>
          </w:p>
        </w:tc>
      </w:tr>
    </w:tbl>
    <w:p w14:paraId="45D20394" w14:textId="705B8F49" w:rsidR="0060450F" w:rsidRPr="00DD4726" w:rsidRDefault="0060450F" w:rsidP="0060450F">
      <w:pPr>
        <w:spacing w:before="240" w:after="240"/>
        <w:rPr>
          <w:rFonts w:cs="Arial"/>
        </w:rPr>
      </w:pPr>
    </w:p>
    <w:p w14:paraId="730B9172" w14:textId="74B73259" w:rsidR="00EB700C" w:rsidRDefault="00EB700C" w:rsidP="00EB700C">
      <w:pPr>
        <w:pStyle w:val="Heading5"/>
      </w:pPr>
      <w:bookmarkStart w:id="185" w:name="_Toc31883653"/>
      <w:bookmarkStart w:id="186" w:name="_Toc32500219"/>
      <w:r>
        <w:t xml:space="preserve">Student </w:t>
      </w:r>
      <w:r w:rsidR="000C59C7">
        <w:t>T</w:t>
      </w:r>
      <w:r>
        <w:t>est Settings (STSE)</w:t>
      </w:r>
      <w:bookmarkEnd w:id="185"/>
      <w:bookmarkEnd w:id="186"/>
    </w:p>
    <w:p w14:paraId="49AF01D3" w14:textId="2770CBC9" w:rsidR="00EB700C" w:rsidRPr="00B947CF" w:rsidRDefault="00EB700C" w:rsidP="00374160">
      <w:pPr>
        <w:spacing w:before="240" w:after="240"/>
        <w:rPr>
          <w:rFonts w:cs="Arial"/>
        </w:rPr>
      </w:pPr>
      <w:r w:rsidRPr="00B947CF">
        <w:rPr>
          <w:rFonts w:cs="Arial"/>
        </w:rPr>
        <w:t>Th</w:t>
      </w:r>
      <w:r w:rsidR="009255C2">
        <w:rPr>
          <w:rFonts w:cs="Arial"/>
        </w:rPr>
        <w:t xml:space="preserve">e student test settings data are submitted through the Student Test Setting (STSE) file and </w:t>
      </w:r>
      <w:r w:rsidRPr="00B947CF">
        <w:rPr>
          <w:rFonts w:cs="Arial"/>
        </w:rPr>
        <w:t>is used to submit test setting information for students who require designated supports and</w:t>
      </w:r>
      <w:r w:rsidR="00C9075E">
        <w:rPr>
          <w:rFonts w:cs="Arial"/>
        </w:rPr>
        <w:t>/or</w:t>
      </w:r>
      <w:r w:rsidRPr="00B947CF">
        <w:rPr>
          <w:rFonts w:cs="Arial"/>
        </w:rPr>
        <w:t xml:space="preserve"> accommodations to take the California Assessment of Student Performance and Progress (CAASPP)</w:t>
      </w:r>
      <w:r w:rsidR="00B947CF" w:rsidRPr="00B947CF">
        <w:rPr>
          <w:rFonts w:cs="Arial"/>
        </w:rPr>
        <w:t xml:space="preserve"> and the English Language Proficiency Assessment for California (ELPAC)</w:t>
      </w:r>
      <w:r w:rsidRPr="00B947CF">
        <w:rPr>
          <w:rFonts w:cs="Arial"/>
        </w:rPr>
        <w:t xml:space="preserve">. </w:t>
      </w:r>
    </w:p>
    <w:p w14:paraId="139C8FF6" w14:textId="1A6FAF91" w:rsidR="00EB700C" w:rsidRPr="00B947CF" w:rsidRDefault="00EB700C" w:rsidP="00374160">
      <w:pPr>
        <w:spacing w:before="240" w:after="240"/>
        <w:rPr>
          <w:rFonts w:cs="Arial"/>
        </w:rPr>
      </w:pPr>
      <w:r w:rsidRPr="00B947CF">
        <w:rPr>
          <w:rFonts w:cs="Arial"/>
          <w:b/>
        </w:rPr>
        <w:t>What data must program staff provide?</w:t>
      </w:r>
    </w:p>
    <w:p w14:paraId="439D0D87" w14:textId="0B20D80A" w:rsidR="00EB700C" w:rsidRPr="009255C2" w:rsidRDefault="00EB700C" w:rsidP="00374160">
      <w:pPr>
        <w:spacing w:before="240" w:after="240"/>
        <w:rPr>
          <w:rFonts w:cs="Arial"/>
        </w:rPr>
      </w:pPr>
      <w:r w:rsidRPr="009255C2">
        <w:rPr>
          <w:rFonts w:cs="Arial"/>
        </w:rPr>
        <w:t>Test settings include the following</w:t>
      </w:r>
      <w:r w:rsidR="009B76D3">
        <w:rPr>
          <w:rFonts w:cs="Arial"/>
        </w:rPr>
        <w:t xml:space="preserve"> accessibility resources</w:t>
      </w:r>
      <w:r w:rsidRPr="009255C2">
        <w:rPr>
          <w:rFonts w:cs="Arial"/>
        </w:rPr>
        <w:t xml:space="preserve">:  </w:t>
      </w:r>
    </w:p>
    <w:p w14:paraId="57ABC761" w14:textId="63EECC12" w:rsidR="003411BE" w:rsidRPr="00B947CF" w:rsidRDefault="003411BE" w:rsidP="00AE2992">
      <w:pPr>
        <w:pStyle w:val="ListBullet"/>
        <w:numPr>
          <w:ilvl w:val="0"/>
          <w:numId w:val="168"/>
        </w:numPr>
        <w:tabs>
          <w:tab w:val="num" w:pos="720"/>
        </w:tabs>
        <w:spacing w:before="240" w:after="240"/>
        <w:rPr>
          <w:rFonts w:cs="Arial"/>
          <w:sz w:val="24"/>
        </w:rPr>
      </w:pPr>
      <w:r w:rsidRPr="00B947CF">
        <w:rPr>
          <w:rFonts w:cs="Arial"/>
          <w:sz w:val="24"/>
        </w:rPr>
        <w:t>Designated supports are available to all students when determined for use by an educator or team of educators (with</w:t>
      </w:r>
      <w:r w:rsidR="00C9075E">
        <w:rPr>
          <w:rFonts w:cs="Arial"/>
          <w:sz w:val="24"/>
        </w:rPr>
        <w:t xml:space="preserve"> </w:t>
      </w:r>
      <w:r w:rsidRPr="00B947CF">
        <w:rPr>
          <w:rFonts w:cs="Arial"/>
          <w:sz w:val="24"/>
        </w:rPr>
        <w:t xml:space="preserve">parent/guardian and student input, as appropriate) or specified in the student’s individualized education program (IEP) or Section 504 plan. </w:t>
      </w:r>
    </w:p>
    <w:p w14:paraId="39B57254" w14:textId="5D4845D6" w:rsidR="00C9075E" w:rsidRPr="00C9075E" w:rsidRDefault="00C9075E" w:rsidP="00AE2992">
      <w:pPr>
        <w:pStyle w:val="ListBullet"/>
        <w:numPr>
          <w:ilvl w:val="0"/>
          <w:numId w:val="168"/>
        </w:numPr>
        <w:tabs>
          <w:tab w:val="num" w:pos="720"/>
        </w:tabs>
        <w:spacing w:before="240" w:after="240"/>
        <w:rPr>
          <w:rFonts w:cs="Arial"/>
          <w:sz w:val="24"/>
        </w:rPr>
      </w:pPr>
      <w:r w:rsidRPr="00B947CF">
        <w:rPr>
          <w:rFonts w:cs="Arial"/>
          <w:sz w:val="24"/>
        </w:rPr>
        <w:t>Accommodations must be permitted on</w:t>
      </w:r>
      <w:r>
        <w:rPr>
          <w:rFonts w:cs="Arial"/>
          <w:sz w:val="24"/>
        </w:rPr>
        <w:t xml:space="preserve"> </w:t>
      </w:r>
      <w:r w:rsidRPr="00B947CF">
        <w:rPr>
          <w:rFonts w:cs="Arial"/>
          <w:sz w:val="24"/>
        </w:rPr>
        <w:t>tests to all eligible students if specified in the student’s IEP or Section 504 plan.</w:t>
      </w:r>
    </w:p>
    <w:p w14:paraId="25DE19B8" w14:textId="77777777" w:rsidR="00C9075E" w:rsidRDefault="00C9075E" w:rsidP="00374160">
      <w:pPr>
        <w:pStyle w:val="ListBullet"/>
        <w:numPr>
          <w:ilvl w:val="0"/>
          <w:numId w:val="0"/>
        </w:numPr>
        <w:spacing w:before="240" w:after="240"/>
        <w:ind w:left="360" w:hanging="360"/>
        <w:rPr>
          <w:rFonts w:cs="Arial"/>
          <w:sz w:val="24"/>
        </w:rPr>
      </w:pPr>
      <w:r>
        <w:rPr>
          <w:rFonts w:cs="Arial"/>
          <w:sz w:val="24"/>
        </w:rPr>
        <w:t>Designated supports and accommodations are either:</w:t>
      </w:r>
    </w:p>
    <w:p w14:paraId="0DEAA70D" w14:textId="77777777" w:rsidR="00C9075E" w:rsidRDefault="00EB700C" w:rsidP="00AE2992">
      <w:pPr>
        <w:pStyle w:val="ListBullet"/>
        <w:numPr>
          <w:ilvl w:val="0"/>
          <w:numId w:val="168"/>
        </w:numPr>
        <w:spacing w:before="240" w:after="240"/>
        <w:rPr>
          <w:rFonts w:cs="Arial"/>
          <w:sz w:val="24"/>
        </w:rPr>
      </w:pPr>
      <w:r w:rsidRPr="00C9075E">
        <w:rPr>
          <w:rFonts w:cs="Arial"/>
          <w:sz w:val="24"/>
        </w:rPr>
        <w:t>Embedded</w:t>
      </w:r>
      <w:r w:rsidR="00C9075E">
        <w:rPr>
          <w:rFonts w:cs="Arial"/>
          <w:sz w:val="24"/>
        </w:rPr>
        <w:t xml:space="preserve">, which means they </w:t>
      </w:r>
      <w:r w:rsidRPr="00C9075E">
        <w:rPr>
          <w:rFonts w:cs="Arial"/>
          <w:sz w:val="24"/>
        </w:rPr>
        <w:t>are digitally delivered as part of the technology platform for the computer-administered tests. Embedded resources do not change or alter the construct being measured.</w:t>
      </w:r>
    </w:p>
    <w:p w14:paraId="1BD3C01C" w14:textId="24C0F431" w:rsidR="00EB700C" w:rsidRPr="00C9075E" w:rsidRDefault="00EB700C" w:rsidP="00AE2992">
      <w:pPr>
        <w:pStyle w:val="ListBullet"/>
        <w:numPr>
          <w:ilvl w:val="0"/>
          <w:numId w:val="168"/>
        </w:numPr>
        <w:spacing w:before="240" w:after="240"/>
        <w:rPr>
          <w:rFonts w:cs="Arial"/>
          <w:sz w:val="24"/>
        </w:rPr>
      </w:pPr>
      <w:r w:rsidRPr="00C9075E">
        <w:rPr>
          <w:rFonts w:cs="Arial"/>
          <w:sz w:val="24"/>
        </w:rPr>
        <w:t>Non-embedded</w:t>
      </w:r>
      <w:r w:rsidR="00C9075E">
        <w:rPr>
          <w:rFonts w:cs="Arial"/>
          <w:sz w:val="24"/>
        </w:rPr>
        <w:t>, which means they</w:t>
      </w:r>
      <w:r w:rsidRPr="00C9075E">
        <w:rPr>
          <w:rFonts w:cs="Arial"/>
          <w:sz w:val="24"/>
        </w:rPr>
        <w:t xml:space="preserve"> are provided by the local educational agency (LEA), for either computer-administered or paper-pencil tests. </w:t>
      </w:r>
    </w:p>
    <w:p w14:paraId="62063FF1" w14:textId="0BCFFEE9" w:rsidR="00C9075E" w:rsidRPr="009255C2" w:rsidRDefault="00C9075E" w:rsidP="00374160">
      <w:pPr>
        <w:spacing w:before="240" w:after="240"/>
        <w:rPr>
          <w:rFonts w:cs="Arial"/>
        </w:rPr>
      </w:pPr>
      <w:r w:rsidRPr="009255C2">
        <w:rPr>
          <w:rFonts w:cs="Arial"/>
        </w:rPr>
        <w:t xml:space="preserve">LEAs are required to specify for each student all </w:t>
      </w:r>
      <w:r w:rsidR="0024268B" w:rsidRPr="009255C2">
        <w:rPr>
          <w:rFonts w:cs="Arial"/>
        </w:rPr>
        <w:t xml:space="preserve">embedded </w:t>
      </w:r>
      <w:r w:rsidRPr="009255C2">
        <w:rPr>
          <w:rFonts w:cs="Arial"/>
        </w:rPr>
        <w:t>designated supports and accommodations.</w:t>
      </w:r>
    </w:p>
    <w:p w14:paraId="69A43958" w14:textId="77777777" w:rsidR="007C3D71" w:rsidRDefault="007C3D71" w:rsidP="00374160">
      <w:pPr>
        <w:spacing w:before="240" w:after="240"/>
        <w:rPr>
          <w:rFonts w:cs="Arial"/>
          <w:b/>
        </w:rPr>
      </w:pPr>
    </w:p>
    <w:p w14:paraId="5C38D5CF" w14:textId="77777777" w:rsidR="007C3D71" w:rsidRDefault="007C3D71" w:rsidP="00374160">
      <w:pPr>
        <w:spacing w:before="240" w:after="240"/>
        <w:rPr>
          <w:rFonts w:cs="Arial"/>
          <w:b/>
        </w:rPr>
      </w:pPr>
    </w:p>
    <w:p w14:paraId="655633C5" w14:textId="64007213" w:rsidR="00EB700C" w:rsidRPr="00B947CF" w:rsidRDefault="009255C2" w:rsidP="00374160">
      <w:pPr>
        <w:spacing w:before="240" w:after="240"/>
        <w:rPr>
          <w:rFonts w:cs="Arial"/>
          <w:b/>
        </w:rPr>
      </w:pPr>
      <w:r>
        <w:rPr>
          <w:rFonts w:cs="Arial"/>
          <w:b/>
        </w:rPr>
        <w:t>What are the s</w:t>
      </w:r>
      <w:r w:rsidR="00EB700C" w:rsidRPr="00B947CF">
        <w:rPr>
          <w:rFonts w:cs="Arial"/>
          <w:b/>
        </w:rPr>
        <w:t xml:space="preserve">tudent </w:t>
      </w:r>
      <w:r>
        <w:rPr>
          <w:rFonts w:cs="Arial"/>
          <w:b/>
        </w:rPr>
        <w:t>t</w:t>
      </w:r>
      <w:r w:rsidR="00EB700C" w:rsidRPr="00B947CF">
        <w:rPr>
          <w:rFonts w:cs="Arial"/>
          <w:b/>
        </w:rPr>
        <w:t xml:space="preserve">est </w:t>
      </w:r>
      <w:r>
        <w:rPr>
          <w:rFonts w:cs="Arial"/>
          <w:b/>
        </w:rPr>
        <w:t>s</w:t>
      </w:r>
      <w:r w:rsidR="00EB700C" w:rsidRPr="00B947CF">
        <w:rPr>
          <w:rFonts w:cs="Arial"/>
          <w:b/>
        </w:rPr>
        <w:t>ettings data elements</w:t>
      </w:r>
      <w:r>
        <w:rPr>
          <w:rFonts w:cs="Arial"/>
          <w:b/>
        </w:rPr>
        <w:t>?</w:t>
      </w:r>
    </w:p>
    <w:p w14:paraId="370CEA3A" w14:textId="36983666" w:rsidR="00EB700C" w:rsidRDefault="008332F6" w:rsidP="00374160">
      <w:pPr>
        <w:spacing w:before="240" w:after="240"/>
        <w:rPr>
          <w:rFonts w:cs="Arial"/>
        </w:rPr>
      </w:pPr>
      <w:r w:rsidRPr="008332F6">
        <w:rPr>
          <w:rFonts w:cs="Arial"/>
        </w:rPr>
        <w:t>The Student Test Settings File in the CALPADS File Specifications is in the process of being updated. The table below reflects the primary student-related data elements associated with the student test settings data, and will updated once the file specifications have been finalized</w:t>
      </w:r>
      <w:r w:rsidR="00EB700C" w:rsidRPr="00B947CF">
        <w:rPr>
          <w:rFonts w:cs="Arial"/>
        </w:rPr>
        <w:t>.</w:t>
      </w:r>
    </w:p>
    <w:tbl>
      <w:tblP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4A0" w:firstRow="1" w:lastRow="0" w:firstColumn="1" w:lastColumn="0" w:noHBand="0" w:noVBand="1"/>
        <w:tblDescription w:val="This table describes the student related data elements associated with the student absence summary data in the Student Absence Summary File."/>
      </w:tblPr>
      <w:tblGrid>
        <w:gridCol w:w="1075"/>
        <w:gridCol w:w="1975"/>
        <w:gridCol w:w="4415"/>
        <w:gridCol w:w="3690"/>
      </w:tblGrid>
      <w:tr w:rsidR="00EB700C" w:rsidRPr="00B947CF" w14:paraId="3C93D776" w14:textId="77777777" w:rsidTr="00A81C65">
        <w:trPr>
          <w:cantSplit/>
          <w:trHeight w:val="321"/>
          <w:tblHeader/>
        </w:trPr>
        <w:tc>
          <w:tcPr>
            <w:tcW w:w="1075" w:type="dxa"/>
            <w:shd w:val="clear" w:color="auto" w:fill="000000" w:themeFill="text1"/>
            <w:vAlign w:val="bottom"/>
          </w:tcPr>
          <w:p w14:paraId="05828EDD" w14:textId="77777777" w:rsidR="00EB700C" w:rsidRPr="00B947CF" w:rsidRDefault="00EB700C" w:rsidP="00A81C65">
            <w:pPr>
              <w:rPr>
                <w:rFonts w:eastAsia="Calibri" w:cs="Arial"/>
                <w:b/>
                <w:color w:val="FFFFFF" w:themeColor="background1"/>
              </w:rPr>
            </w:pPr>
            <w:r w:rsidRPr="00B947CF">
              <w:rPr>
                <w:rFonts w:eastAsia="Calibri" w:cs="Arial"/>
                <w:b/>
                <w:color w:val="FFFFFF" w:themeColor="background1"/>
              </w:rPr>
              <w:lastRenderedPageBreak/>
              <w:t>Field Number</w:t>
            </w:r>
          </w:p>
        </w:tc>
        <w:tc>
          <w:tcPr>
            <w:tcW w:w="1975" w:type="dxa"/>
            <w:shd w:val="clear" w:color="auto" w:fill="000000" w:themeFill="text1"/>
            <w:vAlign w:val="bottom"/>
          </w:tcPr>
          <w:p w14:paraId="7CAF54F3" w14:textId="77777777" w:rsidR="00EB700C" w:rsidRPr="00B947CF" w:rsidRDefault="00EB700C" w:rsidP="00A81C65">
            <w:pPr>
              <w:rPr>
                <w:rFonts w:eastAsia="Calibri" w:cs="Arial"/>
                <w:b/>
                <w:color w:val="FFFFFF" w:themeColor="background1"/>
              </w:rPr>
            </w:pPr>
            <w:r w:rsidRPr="00B947CF">
              <w:rPr>
                <w:rFonts w:eastAsia="Calibri" w:cs="Arial"/>
                <w:b/>
                <w:color w:val="FFFFFF" w:themeColor="background1"/>
              </w:rPr>
              <w:t>Data Element Public Name</w:t>
            </w:r>
          </w:p>
        </w:tc>
        <w:tc>
          <w:tcPr>
            <w:tcW w:w="4415" w:type="dxa"/>
            <w:shd w:val="clear" w:color="auto" w:fill="000000" w:themeFill="text1"/>
            <w:vAlign w:val="bottom"/>
          </w:tcPr>
          <w:p w14:paraId="6D5AF5F8" w14:textId="77777777" w:rsidR="00EB700C" w:rsidRPr="00B947CF" w:rsidRDefault="00EB700C" w:rsidP="00A81C65">
            <w:pPr>
              <w:ind w:left="66"/>
              <w:rPr>
                <w:rFonts w:eastAsia="Calibri" w:cs="Arial"/>
                <w:b/>
                <w:color w:val="FFFFFF" w:themeColor="background1"/>
              </w:rPr>
            </w:pPr>
            <w:r w:rsidRPr="00B947CF">
              <w:rPr>
                <w:rFonts w:eastAsia="Calibri" w:cs="Arial"/>
                <w:b/>
                <w:color w:val="FFFFFF" w:themeColor="background1"/>
              </w:rPr>
              <w:t>Definition</w:t>
            </w:r>
          </w:p>
        </w:tc>
        <w:tc>
          <w:tcPr>
            <w:tcW w:w="3690" w:type="dxa"/>
            <w:shd w:val="clear" w:color="auto" w:fill="000000" w:themeFill="text1"/>
            <w:vAlign w:val="bottom"/>
          </w:tcPr>
          <w:p w14:paraId="559B297F" w14:textId="77777777" w:rsidR="00EB700C" w:rsidRPr="00B947CF" w:rsidRDefault="00EB700C" w:rsidP="00A81C65">
            <w:pPr>
              <w:rPr>
                <w:rFonts w:eastAsia="Calibri" w:cs="Arial"/>
                <w:b/>
                <w:color w:val="FFFFFF" w:themeColor="background1"/>
              </w:rPr>
            </w:pPr>
            <w:r w:rsidRPr="00B947CF">
              <w:rPr>
                <w:rFonts w:eastAsia="Calibri" w:cs="Arial"/>
                <w:b/>
                <w:color w:val="FFFFFF" w:themeColor="background1"/>
              </w:rPr>
              <w:t>Comment</w:t>
            </w:r>
          </w:p>
        </w:tc>
      </w:tr>
      <w:tr w:rsidR="00EB700C" w:rsidRPr="00B947CF" w14:paraId="034EB1CA" w14:textId="77777777" w:rsidTr="00B947CF">
        <w:trPr>
          <w:cantSplit/>
          <w:trHeight w:val="845"/>
        </w:trPr>
        <w:tc>
          <w:tcPr>
            <w:tcW w:w="1075" w:type="dxa"/>
          </w:tcPr>
          <w:p w14:paraId="199D532D" w14:textId="326B1420" w:rsidR="00EB700C" w:rsidRPr="00B947CF" w:rsidRDefault="00EB700C" w:rsidP="008332F6">
            <w:pPr>
              <w:spacing w:after="120"/>
              <w:ind w:left="72"/>
              <w:rPr>
                <w:rFonts w:eastAsia="Calibri" w:cs="Arial"/>
              </w:rPr>
            </w:pPr>
            <w:r w:rsidRPr="00B947CF">
              <w:rPr>
                <w:rFonts w:cs="Arial"/>
                <w:bCs/>
              </w:rPr>
              <w:t>16.</w:t>
            </w:r>
            <w:r w:rsidR="008332F6">
              <w:rPr>
                <w:rFonts w:cs="Arial"/>
                <w:bCs/>
              </w:rPr>
              <w:t>xx</w:t>
            </w:r>
          </w:p>
        </w:tc>
        <w:tc>
          <w:tcPr>
            <w:tcW w:w="1975" w:type="dxa"/>
            <w:shd w:val="clear" w:color="auto" w:fill="auto"/>
          </w:tcPr>
          <w:p w14:paraId="438CA569" w14:textId="77DE8D49" w:rsidR="00EB700C" w:rsidRPr="00B947CF" w:rsidRDefault="00EB700C" w:rsidP="005A64C3">
            <w:pPr>
              <w:spacing w:after="120"/>
              <w:ind w:left="72"/>
              <w:rPr>
                <w:rFonts w:eastAsia="Calibri" w:cs="Arial"/>
              </w:rPr>
            </w:pPr>
            <w:r w:rsidRPr="00B947CF">
              <w:rPr>
                <w:rFonts w:cs="Arial"/>
                <w:bCs/>
              </w:rPr>
              <w:t>Reporting SELPA</w:t>
            </w:r>
          </w:p>
        </w:tc>
        <w:tc>
          <w:tcPr>
            <w:tcW w:w="4415" w:type="dxa"/>
            <w:shd w:val="clear" w:color="auto" w:fill="auto"/>
          </w:tcPr>
          <w:p w14:paraId="05B2929A" w14:textId="1A7755A1" w:rsidR="00EB700C" w:rsidRPr="00B947CF" w:rsidRDefault="00EB700C" w:rsidP="005A64C3">
            <w:pPr>
              <w:spacing w:after="120"/>
              <w:ind w:left="72"/>
              <w:rPr>
                <w:rFonts w:eastAsia="Calibri" w:cs="Arial"/>
              </w:rPr>
            </w:pPr>
            <w:r w:rsidRPr="00B947CF">
              <w:rPr>
                <w:rFonts w:cs="Arial"/>
              </w:rPr>
              <w:t>A unique identifier assigned by the California Department of Education Special Education Division to each Educational Service Institution serving as a Special Education Local Plan Area (SELPA).</w:t>
            </w:r>
          </w:p>
        </w:tc>
        <w:tc>
          <w:tcPr>
            <w:tcW w:w="3690" w:type="dxa"/>
            <w:shd w:val="clear" w:color="auto" w:fill="auto"/>
          </w:tcPr>
          <w:p w14:paraId="15526F79" w14:textId="77777777" w:rsidR="00D72176" w:rsidRPr="00D72176" w:rsidRDefault="00D72176" w:rsidP="00D72176">
            <w:pPr>
              <w:spacing w:after="120"/>
              <w:ind w:left="72"/>
              <w:rPr>
                <w:rFonts w:cs="Arial"/>
              </w:rPr>
            </w:pPr>
            <w:r w:rsidRPr="00D72176">
              <w:rPr>
                <w:rFonts w:cs="Arial"/>
              </w:rPr>
              <w:t>This field is required when the Education Plan Participation type is 10 (IEP).</w:t>
            </w:r>
          </w:p>
          <w:p w14:paraId="2EAECF2D" w14:textId="7C58DAEA" w:rsidR="00EB700C" w:rsidRPr="00B947CF" w:rsidRDefault="00D72176" w:rsidP="007B5BAE">
            <w:pPr>
              <w:spacing w:after="120"/>
              <w:ind w:left="72"/>
              <w:rPr>
                <w:rFonts w:eastAsia="Calibri" w:cs="Arial"/>
              </w:rPr>
            </w:pPr>
            <w:r w:rsidRPr="00D72176">
              <w:rPr>
                <w:rFonts w:cs="Arial"/>
              </w:rPr>
              <w:t>The SELPA Code must equal the existing SELPA Code in the SPED record when Student Special Education Meeting or Amendment Identifier is populated</w:t>
            </w:r>
            <w:r w:rsidR="00F46DDA">
              <w:rPr>
                <w:rFonts w:cs="Arial"/>
              </w:rPr>
              <w:t>.</w:t>
            </w:r>
          </w:p>
        </w:tc>
      </w:tr>
      <w:tr w:rsidR="00EB700C" w:rsidRPr="00B947CF" w14:paraId="62721D7B" w14:textId="77777777" w:rsidTr="00B947CF">
        <w:trPr>
          <w:cantSplit/>
          <w:trHeight w:val="845"/>
        </w:trPr>
        <w:tc>
          <w:tcPr>
            <w:tcW w:w="1075" w:type="dxa"/>
          </w:tcPr>
          <w:p w14:paraId="7D074DF3" w14:textId="54EE7EDB" w:rsidR="00EB700C" w:rsidRPr="00B947CF" w:rsidRDefault="008332F6" w:rsidP="005A64C3">
            <w:pPr>
              <w:spacing w:after="120"/>
              <w:ind w:left="72"/>
              <w:rPr>
                <w:rFonts w:eastAsia="Calibri" w:cs="Arial"/>
              </w:rPr>
            </w:pPr>
            <w:bookmarkStart w:id="187" w:name="_Hlk24624996"/>
            <w:r>
              <w:rPr>
                <w:rFonts w:cs="Arial"/>
                <w:bCs/>
              </w:rPr>
              <w:t>16.xx</w:t>
            </w:r>
          </w:p>
        </w:tc>
        <w:tc>
          <w:tcPr>
            <w:tcW w:w="1975" w:type="dxa"/>
            <w:shd w:val="clear" w:color="auto" w:fill="auto"/>
          </w:tcPr>
          <w:p w14:paraId="1C464CA2" w14:textId="5BE77002" w:rsidR="00EB700C" w:rsidRPr="00B947CF" w:rsidRDefault="00EB700C" w:rsidP="005A64C3">
            <w:pPr>
              <w:spacing w:after="120"/>
              <w:ind w:left="72"/>
              <w:rPr>
                <w:rFonts w:eastAsia="Calibri" w:cs="Arial"/>
              </w:rPr>
            </w:pPr>
            <w:r w:rsidRPr="00B947CF">
              <w:rPr>
                <w:rFonts w:cs="Arial"/>
                <w:bCs/>
              </w:rPr>
              <w:t>Student Special Education Meeting or Amendment Identifier</w:t>
            </w:r>
          </w:p>
        </w:tc>
        <w:tc>
          <w:tcPr>
            <w:tcW w:w="4415" w:type="dxa"/>
            <w:shd w:val="clear" w:color="auto" w:fill="auto"/>
          </w:tcPr>
          <w:p w14:paraId="4FF695E1" w14:textId="2B5A9A1F" w:rsidR="00EB700C" w:rsidRPr="00B947CF" w:rsidRDefault="00EB700C" w:rsidP="005A64C3">
            <w:pPr>
              <w:spacing w:after="120"/>
              <w:ind w:left="72"/>
              <w:rPr>
                <w:rFonts w:eastAsia="Calibri" w:cs="Arial"/>
              </w:rPr>
            </w:pPr>
            <w:r w:rsidRPr="00B947CF">
              <w:rPr>
                <w:rFonts w:cs="Arial"/>
              </w:rPr>
              <w:t xml:space="preserve">A unique identifier of a specific meeting or amendment for a child or student with </w:t>
            </w:r>
            <w:r w:rsidRPr="005A64C3">
              <w:rPr>
                <w:rFonts w:cs="Arial"/>
              </w:rPr>
              <w:t xml:space="preserve">disabilities. </w:t>
            </w:r>
          </w:p>
        </w:tc>
        <w:tc>
          <w:tcPr>
            <w:tcW w:w="3690" w:type="dxa"/>
            <w:shd w:val="clear" w:color="auto" w:fill="auto"/>
          </w:tcPr>
          <w:p w14:paraId="41E0A6F7" w14:textId="663CE91D" w:rsidR="00EB700C" w:rsidRPr="00B947CF" w:rsidRDefault="00F3685C" w:rsidP="005A64C3">
            <w:pPr>
              <w:spacing w:after="120"/>
              <w:ind w:left="72"/>
              <w:rPr>
                <w:rFonts w:eastAsia="Calibri" w:cs="Arial"/>
              </w:rPr>
            </w:pPr>
            <w:r>
              <w:rPr>
                <w:rFonts w:eastAsia="Calibri" w:cs="Arial"/>
              </w:rPr>
              <w:t>This field is required when the Education Plan Participation type is 10 (IEP).</w:t>
            </w:r>
          </w:p>
        </w:tc>
      </w:tr>
      <w:bookmarkEnd w:id="187"/>
      <w:tr w:rsidR="00F3685C" w:rsidRPr="00B947CF" w14:paraId="5D8733AD" w14:textId="77777777" w:rsidTr="00A81C65">
        <w:trPr>
          <w:cantSplit/>
          <w:trHeight w:val="845"/>
        </w:trPr>
        <w:tc>
          <w:tcPr>
            <w:tcW w:w="1075" w:type="dxa"/>
          </w:tcPr>
          <w:p w14:paraId="6C2CFA99" w14:textId="37894671" w:rsidR="00F3685C" w:rsidRPr="00B947CF" w:rsidRDefault="00F3685C" w:rsidP="00F3685C">
            <w:pPr>
              <w:spacing w:after="120"/>
              <w:ind w:left="72"/>
              <w:rPr>
                <w:rFonts w:cs="Arial"/>
                <w:bCs/>
              </w:rPr>
            </w:pPr>
            <w:r w:rsidRPr="00B947CF">
              <w:rPr>
                <w:rFonts w:cs="Arial"/>
                <w:bCs/>
              </w:rPr>
              <w:lastRenderedPageBreak/>
              <w:t>16.</w:t>
            </w:r>
            <w:r w:rsidR="008332F6">
              <w:rPr>
                <w:rFonts w:cs="Arial"/>
                <w:bCs/>
              </w:rPr>
              <w:t>xx</w:t>
            </w:r>
          </w:p>
        </w:tc>
        <w:tc>
          <w:tcPr>
            <w:tcW w:w="1975" w:type="dxa"/>
            <w:shd w:val="clear" w:color="auto" w:fill="auto"/>
          </w:tcPr>
          <w:p w14:paraId="1496B6A5" w14:textId="04AA143A" w:rsidR="00F3685C" w:rsidRPr="00B947CF" w:rsidRDefault="00F3685C" w:rsidP="00F3685C">
            <w:pPr>
              <w:spacing w:after="120"/>
              <w:ind w:left="72"/>
              <w:rPr>
                <w:rFonts w:cs="Arial"/>
                <w:bCs/>
              </w:rPr>
            </w:pPr>
            <w:r w:rsidRPr="00B947CF">
              <w:rPr>
                <w:rFonts w:cs="Arial"/>
                <w:bCs/>
              </w:rPr>
              <w:t>Education Plan Participation Type Code</w:t>
            </w:r>
          </w:p>
        </w:tc>
        <w:tc>
          <w:tcPr>
            <w:tcW w:w="4415" w:type="dxa"/>
            <w:shd w:val="clear" w:color="auto" w:fill="auto"/>
          </w:tcPr>
          <w:p w14:paraId="0BD6B7FC" w14:textId="77777777" w:rsidR="00F3685C" w:rsidRDefault="00F3685C" w:rsidP="00F3685C">
            <w:pPr>
              <w:spacing w:after="120"/>
              <w:ind w:left="72"/>
              <w:rPr>
                <w:rFonts w:cs="Arial"/>
              </w:rPr>
            </w:pPr>
            <w:r w:rsidRPr="00B947CF">
              <w:rPr>
                <w:rFonts w:cs="Arial"/>
              </w:rPr>
              <w:t>A coded value representing the education plan that the student is participating in.</w:t>
            </w:r>
          </w:p>
          <w:p w14:paraId="475CF9E4" w14:textId="77777777" w:rsidR="00F3685C" w:rsidRDefault="00F3685C" w:rsidP="00F3685C">
            <w:pPr>
              <w:spacing w:after="120"/>
              <w:ind w:left="72"/>
              <w:rPr>
                <w:rFonts w:cs="Arial"/>
              </w:rPr>
            </w:pPr>
            <w:r>
              <w:rPr>
                <w:rFonts w:cs="Arial"/>
              </w:rPr>
              <w:t>Codes include:</w:t>
            </w:r>
          </w:p>
          <w:p w14:paraId="54EB7445" w14:textId="77777777" w:rsidR="00F3685C" w:rsidRDefault="00F3685C" w:rsidP="00F3685C">
            <w:pPr>
              <w:spacing w:after="120"/>
              <w:ind w:left="72"/>
              <w:rPr>
                <w:rFonts w:cs="Arial"/>
              </w:rPr>
            </w:pPr>
            <w:r>
              <w:rPr>
                <w:rFonts w:cs="Arial"/>
              </w:rPr>
              <w:t xml:space="preserve">10 – </w:t>
            </w:r>
            <w:r w:rsidRPr="005A64C3">
              <w:rPr>
                <w:rFonts w:cs="Arial"/>
                <w:i/>
              </w:rPr>
              <w:t>Individualized Education Program</w:t>
            </w:r>
            <w:r>
              <w:rPr>
                <w:rFonts w:cs="Arial"/>
              </w:rPr>
              <w:t xml:space="preserve"> (IEP)</w:t>
            </w:r>
          </w:p>
          <w:p w14:paraId="67D8701A" w14:textId="77777777" w:rsidR="00F3685C" w:rsidRDefault="00F3685C" w:rsidP="00F3685C">
            <w:pPr>
              <w:spacing w:after="120"/>
              <w:ind w:left="72"/>
              <w:rPr>
                <w:rFonts w:cs="Arial"/>
              </w:rPr>
            </w:pPr>
            <w:r>
              <w:rPr>
                <w:rFonts w:cs="Arial"/>
              </w:rPr>
              <w:t xml:space="preserve">20 – </w:t>
            </w:r>
            <w:r w:rsidRPr="005A64C3">
              <w:rPr>
                <w:rFonts w:cs="Arial"/>
                <w:i/>
              </w:rPr>
              <w:t>504 Accommodation Plan</w:t>
            </w:r>
          </w:p>
          <w:p w14:paraId="74E9A38B" w14:textId="75518B01" w:rsidR="00F3685C" w:rsidRPr="00B947CF" w:rsidRDefault="00F3685C" w:rsidP="00F3685C">
            <w:pPr>
              <w:spacing w:after="120"/>
              <w:ind w:left="72"/>
              <w:rPr>
                <w:rFonts w:cs="Arial"/>
              </w:rPr>
            </w:pPr>
            <w:r>
              <w:rPr>
                <w:rFonts w:cs="Arial"/>
              </w:rPr>
              <w:t xml:space="preserve">30 – </w:t>
            </w:r>
            <w:r w:rsidRPr="005A64C3">
              <w:rPr>
                <w:rFonts w:cs="Arial"/>
                <w:i/>
              </w:rPr>
              <w:t>General Education</w:t>
            </w:r>
          </w:p>
        </w:tc>
        <w:tc>
          <w:tcPr>
            <w:tcW w:w="3690" w:type="dxa"/>
            <w:shd w:val="clear" w:color="auto" w:fill="auto"/>
          </w:tcPr>
          <w:p w14:paraId="2D213B4B" w14:textId="35B8A948" w:rsidR="00233A8D" w:rsidRPr="00233A8D" w:rsidRDefault="00233A8D" w:rsidP="00233A8D">
            <w:pPr>
              <w:spacing w:after="120"/>
              <w:ind w:left="72"/>
              <w:rPr>
                <w:rFonts w:cs="Arial"/>
              </w:rPr>
            </w:pPr>
            <w:r>
              <w:rPr>
                <w:rFonts w:cs="Arial"/>
              </w:rPr>
              <w:t>1</w:t>
            </w:r>
            <w:r w:rsidRPr="00233A8D">
              <w:rPr>
                <w:rFonts w:cs="Arial"/>
              </w:rPr>
              <w:t>) If Education Plan Participation Code is 10 (IEP), then the student must have a SPED record within the same academic year and an Education Plan Type Code of 100 (IEP).</w:t>
            </w:r>
          </w:p>
          <w:p w14:paraId="6EEC7200" w14:textId="77777777" w:rsidR="00233A8D" w:rsidRPr="00233A8D" w:rsidRDefault="00233A8D" w:rsidP="00233A8D">
            <w:pPr>
              <w:spacing w:after="120"/>
              <w:ind w:left="72"/>
              <w:rPr>
                <w:rFonts w:cs="Arial"/>
              </w:rPr>
            </w:pPr>
          </w:p>
          <w:p w14:paraId="7FDE6E52" w14:textId="77777777" w:rsidR="00233A8D" w:rsidRPr="00233A8D" w:rsidRDefault="00233A8D" w:rsidP="00233A8D">
            <w:pPr>
              <w:spacing w:after="120"/>
              <w:ind w:left="72"/>
              <w:rPr>
                <w:rFonts w:cs="Arial"/>
              </w:rPr>
            </w:pPr>
            <w:r w:rsidRPr="00233A8D">
              <w:rPr>
                <w:rFonts w:cs="Arial"/>
              </w:rPr>
              <w:t xml:space="preserve">2) If Education Plan Participation Type Code is 20 (504 Accommodation Plan), then the student must have an overlapping SPRG record within the same academic year and an Education Program Code of 101 (504 Accommodation Plan). </w:t>
            </w:r>
          </w:p>
          <w:p w14:paraId="133B379A" w14:textId="77777777" w:rsidR="00233A8D" w:rsidRPr="00233A8D" w:rsidRDefault="00233A8D" w:rsidP="00233A8D">
            <w:pPr>
              <w:spacing w:after="120"/>
              <w:ind w:left="72"/>
              <w:rPr>
                <w:rFonts w:cs="Arial"/>
              </w:rPr>
            </w:pPr>
          </w:p>
          <w:p w14:paraId="61D0D381" w14:textId="77777777" w:rsidR="00233A8D" w:rsidRPr="00233A8D" w:rsidRDefault="00233A8D" w:rsidP="00233A8D">
            <w:pPr>
              <w:spacing w:after="120"/>
              <w:ind w:left="72"/>
              <w:rPr>
                <w:rFonts w:cs="Arial"/>
              </w:rPr>
            </w:pPr>
            <w:r w:rsidRPr="00233A8D">
              <w:rPr>
                <w:rFonts w:cs="Arial"/>
              </w:rPr>
              <w:t xml:space="preserve">3) If Education Plan Participation Type Code is 30 (General Education) then the student must NOT have a SPED record within the same academic year where the Education Plan Type Code must not equal 100 (Individualized Education Program (IEP)) AND a </w:t>
            </w:r>
          </w:p>
          <w:p w14:paraId="234EDD6C" w14:textId="77777777" w:rsidR="00233A8D" w:rsidRPr="00233A8D" w:rsidRDefault="00233A8D" w:rsidP="00233A8D">
            <w:pPr>
              <w:spacing w:after="120"/>
              <w:ind w:left="72"/>
              <w:rPr>
                <w:rFonts w:cs="Arial"/>
              </w:rPr>
            </w:pPr>
            <w:r w:rsidRPr="00233A8D">
              <w:rPr>
                <w:rFonts w:cs="Arial"/>
              </w:rPr>
              <w:t xml:space="preserve">SPRG record within the same academic year where the Education Program Code must not equal 101 (504 Accommodation Plan). </w:t>
            </w:r>
          </w:p>
          <w:p w14:paraId="38E1D46E" w14:textId="77777777" w:rsidR="006F19CB" w:rsidRDefault="006F19CB" w:rsidP="00233A8D">
            <w:pPr>
              <w:spacing w:after="120"/>
              <w:ind w:left="72"/>
              <w:rPr>
                <w:rFonts w:cs="Arial"/>
              </w:rPr>
            </w:pPr>
          </w:p>
          <w:p w14:paraId="4233EFE6" w14:textId="4F3AEC5D" w:rsidR="00F3685C" w:rsidRPr="00233A8D" w:rsidRDefault="00233A8D" w:rsidP="00233A8D">
            <w:pPr>
              <w:spacing w:after="120"/>
              <w:ind w:left="72"/>
              <w:rPr>
                <w:rFonts w:cs="Arial"/>
              </w:rPr>
            </w:pPr>
            <w:r w:rsidRPr="00233A8D">
              <w:rPr>
                <w:rFonts w:cs="Arial"/>
              </w:rPr>
              <w:t>4) If Test Setting Code = 126 (Text-to-Speech) or 118 (Read Aloud) and Test Setting Type Code = A (Accommodations), and Assessment Type Code = 10 (Smarter Balanced for ELA) or 40 (CAA for ELA) and Text to Speech Application Code = 20 (Stimuli), then Education Plan Participation Type Code must = 10 (IEP) or 20 (504</w:t>
            </w:r>
            <w:r>
              <w:rPr>
                <w:rFonts w:cs="Arial"/>
              </w:rPr>
              <w:t>).</w:t>
            </w:r>
          </w:p>
        </w:tc>
      </w:tr>
      <w:tr w:rsidR="00F3685C" w:rsidRPr="00B947CF" w14:paraId="3A8C291C" w14:textId="77777777" w:rsidTr="00A81C65">
        <w:trPr>
          <w:cantSplit/>
          <w:trHeight w:val="845"/>
        </w:trPr>
        <w:tc>
          <w:tcPr>
            <w:tcW w:w="1075" w:type="dxa"/>
          </w:tcPr>
          <w:p w14:paraId="7220F157" w14:textId="385CE0C5" w:rsidR="00F3685C" w:rsidRPr="00B947CF" w:rsidRDefault="005F0E48" w:rsidP="00F3685C">
            <w:pPr>
              <w:spacing w:after="120"/>
              <w:ind w:left="72"/>
              <w:rPr>
                <w:rFonts w:cs="Arial"/>
                <w:bCs/>
              </w:rPr>
            </w:pPr>
            <w:r>
              <w:rPr>
                <w:rFonts w:cs="Arial"/>
                <w:bCs/>
              </w:rPr>
              <w:lastRenderedPageBreak/>
              <w:t>16.xx</w:t>
            </w:r>
          </w:p>
        </w:tc>
        <w:tc>
          <w:tcPr>
            <w:tcW w:w="1975" w:type="dxa"/>
            <w:shd w:val="clear" w:color="auto" w:fill="auto"/>
          </w:tcPr>
          <w:p w14:paraId="74D78665" w14:textId="1590FAD8" w:rsidR="00F3685C" w:rsidRPr="00B947CF" w:rsidRDefault="00F3685C" w:rsidP="00F3685C">
            <w:pPr>
              <w:spacing w:after="120"/>
              <w:ind w:left="72"/>
              <w:rPr>
                <w:rFonts w:cs="Arial"/>
                <w:bCs/>
              </w:rPr>
            </w:pPr>
            <w:r w:rsidRPr="00B947CF">
              <w:rPr>
                <w:rFonts w:cs="Arial"/>
                <w:bCs/>
              </w:rPr>
              <w:t>Test Setting Code</w:t>
            </w:r>
          </w:p>
        </w:tc>
        <w:tc>
          <w:tcPr>
            <w:tcW w:w="4415" w:type="dxa"/>
            <w:shd w:val="clear" w:color="auto" w:fill="auto"/>
          </w:tcPr>
          <w:p w14:paraId="0B4BD132" w14:textId="0617A669" w:rsidR="00F3685C" w:rsidRPr="00B947CF" w:rsidRDefault="00F3685C" w:rsidP="00F3685C">
            <w:pPr>
              <w:spacing w:after="120"/>
              <w:ind w:left="72"/>
              <w:rPr>
                <w:rFonts w:cs="Arial"/>
              </w:rPr>
            </w:pPr>
            <w:r w:rsidRPr="00B947CF">
              <w:rPr>
                <w:rFonts w:cs="Arial"/>
              </w:rPr>
              <w:t>A coded value representing a test setting (designated support or accommodation) available through the California Assessment of Student Performance and Progress (CAASPP) tests</w:t>
            </w:r>
            <w:r>
              <w:rPr>
                <w:rFonts w:cs="Arial"/>
              </w:rPr>
              <w:t xml:space="preserve"> and English Language Proficiency Assessment for California (ELPAC)</w:t>
            </w:r>
            <w:r w:rsidRPr="00B947CF">
              <w:rPr>
                <w:rFonts w:cs="Arial"/>
              </w:rPr>
              <w:t xml:space="preserve">. </w:t>
            </w:r>
          </w:p>
        </w:tc>
        <w:tc>
          <w:tcPr>
            <w:tcW w:w="3690" w:type="dxa"/>
            <w:shd w:val="clear" w:color="auto" w:fill="auto"/>
          </w:tcPr>
          <w:p w14:paraId="42AE7DF6" w14:textId="77777777" w:rsidR="00CB6D82" w:rsidRDefault="00CB6D82" w:rsidP="00CB6D82">
            <w:pPr>
              <w:spacing w:after="120"/>
              <w:ind w:left="72"/>
            </w:pPr>
            <w:r>
              <w:t xml:space="preserve">Designated supports are available to all students when determined for use by an educator or team of educators or specified in the student’s individualized education program (IEP) or Section 504 plan. </w:t>
            </w:r>
          </w:p>
          <w:p w14:paraId="76A5326B" w14:textId="3B232CA5" w:rsidR="00F3685C" w:rsidRPr="00B947CF" w:rsidRDefault="00CB6D82" w:rsidP="00CB6D82">
            <w:pPr>
              <w:spacing w:after="120"/>
              <w:ind w:left="72"/>
              <w:rPr>
                <w:rFonts w:eastAsia="Calibri" w:cs="Arial"/>
              </w:rPr>
            </w:pPr>
            <w:r>
              <w:t>Accommodations are permitted on CAASPP and ELPAC tests to all eligible students if specified in the student’s individualized education program (IEP) or Section 504 plan</w:t>
            </w:r>
            <w:r w:rsidR="008849B9">
              <w:rPr>
                <w:rFonts w:eastAsia="Calibri" w:cs="Arial"/>
              </w:rPr>
              <w:t>.</w:t>
            </w:r>
          </w:p>
        </w:tc>
      </w:tr>
      <w:tr w:rsidR="00F3685C" w:rsidRPr="00B947CF" w14:paraId="179F9C7D" w14:textId="77777777" w:rsidTr="00A81C65">
        <w:trPr>
          <w:cantSplit/>
          <w:trHeight w:val="845"/>
        </w:trPr>
        <w:tc>
          <w:tcPr>
            <w:tcW w:w="1075" w:type="dxa"/>
          </w:tcPr>
          <w:p w14:paraId="00B6FDA7" w14:textId="56F27755" w:rsidR="00F3685C" w:rsidRPr="00B947CF" w:rsidRDefault="005F0E48" w:rsidP="00F3685C">
            <w:pPr>
              <w:spacing w:after="120"/>
              <w:ind w:left="72"/>
              <w:rPr>
                <w:rFonts w:cs="Arial"/>
                <w:bCs/>
              </w:rPr>
            </w:pPr>
            <w:r>
              <w:rPr>
                <w:rFonts w:cs="Arial"/>
                <w:bCs/>
              </w:rPr>
              <w:t>16.xx</w:t>
            </w:r>
          </w:p>
        </w:tc>
        <w:tc>
          <w:tcPr>
            <w:tcW w:w="1975" w:type="dxa"/>
            <w:shd w:val="clear" w:color="auto" w:fill="auto"/>
          </w:tcPr>
          <w:p w14:paraId="072D9044" w14:textId="54169A48" w:rsidR="00F3685C" w:rsidRPr="00B947CF" w:rsidRDefault="00F3685C" w:rsidP="00F3685C">
            <w:pPr>
              <w:spacing w:after="120"/>
              <w:ind w:left="72"/>
              <w:rPr>
                <w:rFonts w:cs="Arial"/>
                <w:bCs/>
              </w:rPr>
            </w:pPr>
            <w:r w:rsidRPr="00B947CF">
              <w:rPr>
                <w:rFonts w:cs="Arial"/>
                <w:bCs/>
              </w:rPr>
              <w:t>Color Contrast Type Code</w:t>
            </w:r>
          </w:p>
        </w:tc>
        <w:tc>
          <w:tcPr>
            <w:tcW w:w="4415" w:type="dxa"/>
            <w:shd w:val="clear" w:color="auto" w:fill="auto"/>
          </w:tcPr>
          <w:p w14:paraId="7A0434B4" w14:textId="3CD5CB8E" w:rsidR="00F3685C" w:rsidRPr="00B947CF" w:rsidRDefault="00CB6D82" w:rsidP="00F3685C">
            <w:pPr>
              <w:spacing w:after="120"/>
              <w:ind w:left="72"/>
              <w:rPr>
                <w:rFonts w:cs="Arial"/>
              </w:rPr>
            </w:pPr>
            <w:r w:rsidRPr="00CB6D82">
              <w:rPr>
                <w:rFonts w:cs="Arial"/>
              </w:rPr>
              <w:t>A coded value representing the computer screen background or font color, based on student needs or preferences. This may include reversing the colors for the entire interface or choosing the color of font and background</w:t>
            </w:r>
            <w:r w:rsidR="00F3685C" w:rsidRPr="00B947CF">
              <w:rPr>
                <w:rFonts w:cs="Arial"/>
              </w:rPr>
              <w:t>.</w:t>
            </w:r>
          </w:p>
        </w:tc>
        <w:tc>
          <w:tcPr>
            <w:tcW w:w="3690" w:type="dxa"/>
            <w:shd w:val="clear" w:color="auto" w:fill="auto"/>
          </w:tcPr>
          <w:p w14:paraId="0E66C4FB" w14:textId="2A4D7B55" w:rsidR="00F3685C" w:rsidRPr="00B947CF" w:rsidRDefault="00CB6D82" w:rsidP="00CB6D82">
            <w:pPr>
              <w:spacing w:after="120"/>
              <w:ind w:left="72"/>
              <w:rPr>
                <w:rFonts w:eastAsia="Calibri" w:cs="Arial"/>
              </w:rPr>
            </w:pPr>
            <w:r>
              <w:rPr>
                <w:rFonts w:eastAsia="Calibri" w:cs="Arial"/>
              </w:rPr>
              <w:t>N/A</w:t>
            </w:r>
          </w:p>
        </w:tc>
      </w:tr>
      <w:tr w:rsidR="00F3685C" w:rsidRPr="00B947CF" w14:paraId="4BD17260" w14:textId="77777777" w:rsidTr="00A81C65">
        <w:trPr>
          <w:cantSplit/>
          <w:trHeight w:val="845"/>
        </w:trPr>
        <w:tc>
          <w:tcPr>
            <w:tcW w:w="1075" w:type="dxa"/>
          </w:tcPr>
          <w:p w14:paraId="645AFDB5" w14:textId="675B479A" w:rsidR="00F3685C" w:rsidRPr="00B947CF" w:rsidRDefault="005F0E48" w:rsidP="00F3685C">
            <w:pPr>
              <w:spacing w:after="120"/>
              <w:ind w:left="72"/>
              <w:rPr>
                <w:rFonts w:cs="Arial"/>
                <w:bCs/>
              </w:rPr>
            </w:pPr>
            <w:r>
              <w:rPr>
                <w:rFonts w:cs="Arial"/>
                <w:bCs/>
              </w:rPr>
              <w:t>16.xx</w:t>
            </w:r>
          </w:p>
        </w:tc>
        <w:tc>
          <w:tcPr>
            <w:tcW w:w="1975" w:type="dxa"/>
            <w:shd w:val="clear" w:color="auto" w:fill="auto"/>
          </w:tcPr>
          <w:p w14:paraId="11C3FDDF" w14:textId="0B5C60E8" w:rsidR="00F3685C" w:rsidRPr="00B947CF" w:rsidRDefault="00F3685C" w:rsidP="00F3685C">
            <w:pPr>
              <w:spacing w:after="120"/>
              <w:ind w:left="72"/>
              <w:rPr>
                <w:rFonts w:cs="Arial"/>
                <w:bCs/>
              </w:rPr>
            </w:pPr>
            <w:r w:rsidRPr="00B947CF">
              <w:rPr>
                <w:rFonts w:cs="Arial"/>
                <w:bCs/>
              </w:rPr>
              <w:t>Translated Glossary Language Code</w:t>
            </w:r>
          </w:p>
        </w:tc>
        <w:tc>
          <w:tcPr>
            <w:tcW w:w="4415" w:type="dxa"/>
            <w:shd w:val="clear" w:color="auto" w:fill="auto"/>
          </w:tcPr>
          <w:p w14:paraId="26EF03D1" w14:textId="4EB5274B" w:rsidR="00F3685C" w:rsidRPr="00B947CF" w:rsidRDefault="00EE1804" w:rsidP="00F3685C">
            <w:pPr>
              <w:spacing w:after="120"/>
              <w:ind w:left="72"/>
              <w:rPr>
                <w:rFonts w:cs="Arial"/>
              </w:rPr>
            </w:pPr>
            <w:r w:rsidRPr="00EE1804">
              <w:rPr>
                <w:rFonts w:cs="Arial"/>
              </w:rPr>
              <w:t>A coded value representing the language translated for a glossary. The translated glossaries are provided for selected construct-irrelevant terms for math. Translations for these terms appear on the computer screen when students click on them. Students can also select the audio icon next to the glossary term and listen to the audio recording of the glossary</w:t>
            </w:r>
            <w:r w:rsidR="00F3685C" w:rsidRPr="00B947CF">
              <w:rPr>
                <w:rFonts w:cs="Arial"/>
              </w:rPr>
              <w:t>.</w:t>
            </w:r>
          </w:p>
        </w:tc>
        <w:tc>
          <w:tcPr>
            <w:tcW w:w="3690" w:type="dxa"/>
            <w:shd w:val="clear" w:color="auto" w:fill="auto"/>
          </w:tcPr>
          <w:p w14:paraId="3A723E6B" w14:textId="3A43943C" w:rsidR="00F3685C" w:rsidRPr="008E082E" w:rsidRDefault="00EE1804" w:rsidP="00F3685C">
            <w:pPr>
              <w:spacing w:after="120"/>
              <w:ind w:left="72"/>
              <w:rPr>
                <w:rFonts w:eastAsia="Calibri" w:cs="Arial"/>
              </w:rPr>
            </w:pPr>
            <w:r>
              <w:rPr>
                <w:rFonts w:cs="Arial"/>
                <w:bCs/>
              </w:rPr>
              <w:t>N/A</w:t>
            </w:r>
          </w:p>
        </w:tc>
      </w:tr>
      <w:tr w:rsidR="00F3685C" w:rsidRPr="00B947CF" w14:paraId="539DE480" w14:textId="77777777" w:rsidTr="00A81C65">
        <w:trPr>
          <w:cantSplit/>
          <w:trHeight w:val="845"/>
        </w:trPr>
        <w:tc>
          <w:tcPr>
            <w:tcW w:w="1075" w:type="dxa"/>
          </w:tcPr>
          <w:p w14:paraId="23D8AF4F" w14:textId="20438A79" w:rsidR="00F3685C" w:rsidRPr="00B947CF" w:rsidRDefault="005F0E48" w:rsidP="00F3685C">
            <w:pPr>
              <w:spacing w:after="120"/>
              <w:ind w:left="72"/>
              <w:rPr>
                <w:rFonts w:cs="Arial"/>
                <w:bCs/>
              </w:rPr>
            </w:pPr>
            <w:r>
              <w:rPr>
                <w:rFonts w:cs="Arial"/>
                <w:bCs/>
              </w:rPr>
              <w:t>16.xx</w:t>
            </w:r>
          </w:p>
        </w:tc>
        <w:tc>
          <w:tcPr>
            <w:tcW w:w="1975" w:type="dxa"/>
            <w:shd w:val="clear" w:color="auto" w:fill="auto"/>
          </w:tcPr>
          <w:p w14:paraId="4ACA28A3" w14:textId="270B071E" w:rsidR="00F3685C" w:rsidRPr="00B947CF" w:rsidRDefault="00F3685C" w:rsidP="00F3685C">
            <w:pPr>
              <w:spacing w:after="120"/>
              <w:ind w:left="72"/>
              <w:rPr>
                <w:rFonts w:cs="Arial"/>
                <w:bCs/>
              </w:rPr>
            </w:pPr>
            <w:r w:rsidRPr="00B947CF">
              <w:rPr>
                <w:rFonts w:cs="Arial"/>
                <w:bCs/>
              </w:rPr>
              <w:t>Text-to-Speech Application Code</w:t>
            </w:r>
          </w:p>
        </w:tc>
        <w:tc>
          <w:tcPr>
            <w:tcW w:w="4415" w:type="dxa"/>
            <w:shd w:val="clear" w:color="auto" w:fill="auto"/>
          </w:tcPr>
          <w:p w14:paraId="4885E53C" w14:textId="60D3BE72" w:rsidR="00F3685C" w:rsidRPr="00B947CF" w:rsidRDefault="00EE1804" w:rsidP="00F3685C">
            <w:pPr>
              <w:spacing w:after="120"/>
              <w:ind w:left="72"/>
              <w:rPr>
                <w:rFonts w:cs="Arial"/>
              </w:rPr>
            </w:pPr>
            <w:r w:rsidRPr="00EE1804">
              <w:rPr>
                <w:rFonts w:cs="Arial"/>
              </w:rPr>
              <w:t>A coded value representing how the "Text-to-Speech" and "Read Aloud in Spanish" designated supports should be applied to the item, stimuli, or to both the item and stimuli</w:t>
            </w:r>
            <w:r w:rsidR="00F3685C" w:rsidRPr="00B947CF">
              <w:rPr>
                <w:rFonts w:cs="Arial"/>
              </w:rPr>
              <w:t>.</w:t>
            </w:r>
          </w:p>
        </w:tc>
        <w:tc>
          <w:tcPr>
            <w:tcW w:w="3690" w:type="dxa"/>
            <w:shd w:val="clear" w:color="auto" w:fill="auto"/>
          </w:tcPr>
          <w:p w14:paraId="53B7F77A" w14:textId="0E5F3D07" w:rsidR="008849B9" w:rsidRPr="008849B9" w:rsidRDefault="00EE1804" w:rsidP="00F3685C">
            <w:pPr>
              <w:spacing w:after="120"/>
              <w:ind w:left="72"/>
              <w:rPr>
                <w:rFonts w:cs="Arial"/>
                <w:bCs/>
              </w:rPr>
            </w:pPr>
            <w:r>
              <w:rPr>
                <w:rFonts w:cs="Arial"/>
                <w:bCs/>
              </w:rPr>
              <w:t>N/A</w:t>
            </w:r>
          </w:p>
        </w:tc>
      </w:tr>
    </w:tbl>
    <w:p w14:paraId="5C6736E9" w14:textId="77777777" w:rsidR="00D65DC0" w:rsidRDefault="00D65DC0" w:rsidP="00D65DC0">
      <w:pPr>
        <w:spacing w:after="240"/>
        <w:rPr>
          <w:rFonts w:cs="Arial"/>
          <w:b/>
          <w:color w:val="000000"/>
          <w:szCs w:val="22"/>
        </w:rPr>
      </w:pPr>
    </w:p>
    <w:p w14:paraId="206A51CB" w14:textId="16C9F275" w:rsidR="00D65DC0" w:rsidRDefault="00D65DC0" w:rsidP="000D38CF">
      <w:pPr>
        <w:spacing w:before="240" w:after="240"/>
        <w:rPr>
          <w:rFonts w:cs="Arial"/>
          <w:b/>
          <w:color w:val="000000"/>
          <w:szCs w:val="22"/>
        </w:rPr>
      </w:pPr>
      <w:r>
        <w:rPr>
          <w:rFonts w:cs="Arial"/>
          <w:b/>
          <w:color w:val="000000"/>
          <w:szCs w:val="22"/>
        </w:rPr>
        <w:t>How are these data submitted to CALPADS?</w:t>
      </w:r>
    </w:p>
    <w:p w14:paraId="43E7929E" w14:textId="5FE16FB0" w:rsidR="00D65DC0" w:rsidRDefault="00D65DC0" w:rsidP="000D38CF">
      <w:pPr>
        <w:spacing w:before="240" w:after="240"/>
        <w:rPr>
          <w:rFonts w:cs="Arial"/>
          <w:color w:val="000000"/>
          <w:szCs w:val="22"/>
        </w:rPr>
      </w:pPr>
      <w:r w:rsidRPr="008A66E7">
        <w:rPr>
          <w:rFonts w:cs="Arial"/>
          <w:color w:val="000000"/>
          <w:szCs w:val="22"/>
        </w:rPr>
        <w:t xml:space="preserve">LEAs </w:t>
      </w:r>
      <w:r>
        <w:rPr>
          <w:rFonts w:cs="Arial"/>
          <w:color w:val="000000"/>
          <w:szCs w:val="22"/>
        </w:rPr>
        <w:t xml:space="preserve">may </w:t>
      </w:r>
      <w:r w:rsidRPr="008A66E7">
        <w:rPr>
          <w:rFonts w:cs="Arial"/>
          <w:color w:val="000000"/>
          <w:szCs w:val="22"/>
        </w:rPr>
        <w:t xml:space="preserve">submit the </w:t>
      </w:r>
      <w:r>
        <w:rPr>
          <w:rFonts w:cs="Arial"/>
          <w:color w:val="000000"/>
          <w:szCs w:val="22"/>
        </w:rPr>
        <w:t xml:space="preserve">STSE </w:t>
      </w:r>
      <w:r w:rsidRPr="008A66E7">
        <w:rPr>
          <w:rFonts w:cs="Arial"/>
          <w:color w:val="000000"/>
          <w:szCs w:val="22"/>
        </w:rPr>
        <w:t xml:space="preserve">file from their student information system (SIS) </w:t>
      </w:r>
      <w:r>
        <w:rPr>
          <w:rFonts w:cs="Arial"/>
          <w:color w:val="000000"/>
          <w:szCs w:val="22"/>
        </w:rPr>
        <w:t xml:space="preserve">to CALPADS </w:t>
      </w:r>
      <w:r w:rsidRPr="008A66E7">
        <w:rPr>
          <w:rFonts w:cs="Arial"/>
          <w:color w:val="000000"/>
          <w:szCs w:val="22"/>
        </w:rPr>
        <w:t xml:space="preserve">via </w:t>
      </w:r>
      <w:r>
        <w:rPr>
          <w:rFonts w:cs="Arial"/>
          <w:color w:val="000000"/>
          <w:szCs w:val="22"/>
        </w:rPr>
        <w:t xml:space="preserve">a full replacement </w:t>
      </w:r>
      <w:r w:rsidRPr="008A66E7">
        <w:rPr>
          <w:rFonts w:cs="Arial"/>
          <w:color w:val="000000"/>
          <w:szCs w:val="22"/>
        </w:rPr>
        <w:t xml:space="preserve">batch </w:t>
      </w:r>
      <w:r>
        <w:rPr>
          <w:rFonts w:cs="Arial"/>
          <w:color w:val="000000"/>
          <w:szCs w:val="22"/>
        </w:rPr>
        <w:t xml:space="preserve">file </w:t>
      </w:r>
      <w:r w:rsidRPr="008A66E7">
        <w:rPr>
          <w:rFonts w:cs="Arial"/>
          <w:color w:val="000000"/>
          <w:szCs w:val="22"/>
        </w:rPr>
        <w:t>or online</w:t>
      </w:r>
      <w:r>
        <w:rPr>
          <w:rFonts w:cs="Arial"/>
          <w:color w:val="000000"/>
          <w:szCs w:val="22"/>
        </w:rPr>
        <w:t xml:space="preserve">, and/or </w:t>
      </w:r>
      <w:r w:rsidRPr="008A66E7">
        <w:rPr>
          <w:rFonts w:cs="Arial"/>
          <w:color w:val="000000"/>
          <w:szCs w:val="22"/>
        </w:rPr>
        <w:t>from their special education data system (SEDS) via the Application Programming Interface (API).</w:t>
      </w:r>
    </w:p>
    <w:p w14:paraId="2CB76CF6" w14:textId="696A5444" w:rsidR="00D65DC0" w:rsidRDefault="00D65DC0" w:rsidP="000D38CF">
      <w:pPr>
        <w:spacing w:before="240" w:after="240"/>
        <w:rPr>
          <w:rFonts w:cs="Arial"/>
          <w:color w:val="000000"/>
          <w:szCs w:val="22"/>
        </w:rPr>
      </w:pPr>
      <w:r>
        <w:rPr>
          <w:rFonts w:cs="Arial"/>
          <w:color w:val="000000"/>
          <w:szCs w:val="22"/>
        </w:rPr>
        <w:lastRenderedPageBreak/>
        <w:t>LEAs may decide to submit test settings for their student with disabilities from their SEDS directly to CALPADS, because generally test setting are determined through the IEP process and therefore are maintained in the SEDS.</w:t>
      </w:r>
    </w:p>
    <w:p w14:paraId="7CC2A954" w14:textId="5DDD3BB1" w:rsidR="00D65DC0" w:rsidRPr="008A66E7" w:rsidRDefault="00D65DC0" w:rsidP="000D38CF">
      <w:pPr>
        <w:spacing w:before="240" w:after="240"/>
        <w:rPr>
          <w:rFonts w:cs="Arial"/>
          <w:color w:val="000000"/>
          <w:szCs w:val="22"/>
        </w:rPr>
      </w:pPr>
      <w:r>
        <w:rPr>
          <w:rFonts w:cs="Arial"/>
          <w:color w:val="000000"/>
          <w:szCs w:val="22"/>
        </w:rPr>
        <w:t>LEAs may decide to submit test settings for their general education students</w:t>
      </w:r>
      <w:r w:rsidR="00D6397D">
        <w:rPr>
          <w:rFonts w:cs="Arial"/>
          <w:color w:val="000000"/>
          <w:szCs w:val="22"/>
        </w:rPr>
        <w:t>, which includes English learners,</w:t>
      </w:r>
      <w:r>
        <w:rPr>
          <w:rFonts w:cs="Arial"/>
          <w:color w:val="000000"/>
          <w:szCs w:val="22"/>
        </w:rPr>
        <w:t xml:space="preserve"> and students on a 504 Plan </w:t>
      </w:r>
      <w:r w:rsidR="007C018D">
        <w:rPr>
          <w:rFonts w:cs="Arial"/>
          <w:color w:val="000000"/>
          <w:szCs w:val="22"/>
        </w:rPr>
        <w:t>through a file from their student information system to CALPADS because the</w:t>
      </w:r>
      <w:r w:rsidR="0024268B">
        <w:rPr>
          <w:rFonts w:cs="Arial"/>
          <w:color w:val="000000"/>
          <w:szCs w:val="22"/>
        </w:rPr>
        <w:t>se</w:t>
      </w:r>
      <w:r w:rsidR="007C018D">
        <w:rPr>
          <w:rFonts w:cs="Arial"/>
          <w:color w:val="000000"/>
          <w:szCs w:val="22"/>
        </w:rPr>
        <w:t xml:space="preserve"> data are maintained in the SIS.</w:t>
      </w:r>
    </w:p>
    <w:p w14:paraId="25F082B4" w14:textId="77777777" w:rsidR="00D65DC0" w:rsidRDefault="00D65DC0" w:rsidP="000D38CF">
      <w:pPr>
        <w:spacing w:before="240" w:after="240"/>
        <w:rPr>
          <w:rFonts w:cs="Arial"/>
          <w:b/>
          <w:color w:val="000000"/>
          <w:szCs w:val="22"/>
        </w:rPr>
      </w:pPr>
      <w:r>
        <w:rPr>
          <w:rFonts w:cs="Arial"/>
          <w:b/>
          <w:color w:val="000000"/>
          <w:szCs w:val="22"/>
        </w:rPr>
        <w:t>Are these data certified?</w:t>
      </w:r>
    </w:p>
    <w:p w14:paraId="37175FFB" w14:textId="5EA919C8" w:rsidR="00D65DC0" w:rsidRPr="008A66E7" w:rsidRDefault="007C018D" w:rsidP="000D38CF">
      <w:pPr>
        <w:spacing w:before="240" w:after="240"/>
        <w:rPr>
          <w:rFonts w:cs="Arial"/>
          <w:color w:val="000000"/>
          <w:szCs w:val="22"/>
        </w:rPr>
      </w:pPr>
      <w:r>
        <w:rPr>
          <w:rFonts w:cs="Arial"/>
          <w:color w:val="000000"/>
          <w:szCs w:val="22"/>
        </w:rPr>
        <w:t xml:space="preserve">No, these data are not certified in a CALPADS submission. </w:t>
      </w:r>
    </w:p>
    <w:p w14:paraId="722788DA" w14:textId="7946D12D" w:rsidR="00EB700C" w:rsidRPr="007C018D" w:rsidRDefault="007C018D" w:rsidP="000D38CF">
      <w:pPr>
        <w:spacing w:before="240" w:after="240"/>
        <w:rPr>
          <w:rFonts w:cs="Arial"/>
          <w:b/>
        </w:rPr>
      </w:pPr>
      <w:r w:rsidRPr="007C018D">
        <w:rPr>
          <w:rFonts w:cs="Arial"/>
          <w:b/>
        </w:rPr>
        <w:t>How are these data used?</w:t>
      </w:r>
    </w:p>
    <w:p w14:paraId="2CD3B73E" w14:textId="5C30460F" w:rsidR="007C018D" w:rsidRDefault="007C018D" w:rsidP="000D38CF">
      <w:pPr>
        <w:spacing w:before="240" w:after="240"/>
        <w:rPr>
          <w:rFonts w:cs="Arial"/>
        </w:rPr>
      </w:pPr>
      <w:r>
        <w:rPr>
          <w:rFonts w:cs="Arial"/>
        </w:rPr>
        <w:t>These data are pulled on a nightly basis from the CALPADS Operational Data Store (ODS) and exported in a file to the assessment vendor for loading in the Test Operations Management System (TOMS). TOMS enables students to access the designated supports and accommodations designated for them in the data provided to TOMS from CALPADS.</w:t>
      </w:r>
    </w:p>
    <w:p w14:paraId="42FC9F44" w14:textId="30F5D589" w:rsidR="007C018D" w:rsidRPr="007C018D" w:rsidRDefault="007C018D" w:rsidP="000D38CF">
      <w:pPr>
        <w:spacing w:before="240" w:after="240"/>
        <w:rPr>
          <w:rFonts w:cs="Arial"/>
          <w:b/>
        </w:rPr>
      </w:pPr>
      <w:r w:rsidRPr="007C018D">
        <w:rPr>
          <w:rFonts w:cs="Arial"/>
          <w:b/>
        </w:rPr>
        <w:t>How often should these data be updated in CALPADS?</w:t>
      </w:r>
    </w:p>
    <w:p w14:paraId="03CBA943" w14:textId="5DD1F1B3" w:rsidR="0060450F" w:rsidRDefault="007C018D" w:rsidP="000D38CF">
      <w:pPr>
        <w:spacing w:before="240" w:after="240"/>
        <w:rPr>
          <w:rFonts w:cs="Arial"/>
        </w:rPr>
      </w:pPr>
      <w:r>
        <w:rPr>
          <w:rFonts w:cs="Arial"/>
        </w:rPr>
        <w:t>These data should be updated on an ongoing basis to ensure that students have access to the designated supports and accommodations they need when they take the assessments.</w:t>
      </w:r>
    </w:p>
    <w:p w14:paraId="5A323A17" w14:textId="285B67B4" w:rsidR="001A478D" w:rsidRPr="001A478D" w:rsidRDefault="001A478D" w:rsidP="000D38CF">
      <w:pPr>
        <w:spacing w:before="240" w:after="240"/>
        <w:rPr>
          <w:rFonts w:cs="Arial"/>
          <w:b/>
        </w:rPr>
      </w:pPr>
      <w:r w:rsidRPr="001A478D">
        <w:rPr>
          <w:rFonts w:cs="Arial"/>
          <w:b/>
        </w:rPr>
        <w:t>How long does it take test setting data to show up in TOMS?</w:t>
      </w:r>
    </w:p>
    <w:p w14:paraId="55A638D5" w14:textId="0B57BDAA" w:rsidR="001A478D" w:rsidRDefault="001A478D" w:rsidP="000D38CF">
      <w:pPr>
        <w:spacing w:before="240" w:after="240"/>
        <w:rPr>
          <w:rFonts w:cs="Arial"/>
        </w:rPr>
      </w:pPr>
      <w:r>
        <w:rPr>
          <w:rFonts w:cs="Arial"/>
        </w:rPr>
        <w:t>Once an LEA updates CALPADS with test settings, it will show up in TOMS 48 hours later. LEAs are strongly encouraged to identify necessary designated supports and accommodations for students and populate these settings in the student information system or special education data system at least two weeks prior to testing to ensure that TOMS is populated with the appropriate test settings when students sit down to take the tests.</w:t>
      </w:r>
    </w:p>
    <w:p w14:paraId="6383DD02" w14:textId="77777777" w:rsidR="0023045D" w:rsidRDefault="0023045D" w:rsidP="0023045D">
      <w:pPr>
        <w:pStyle w:val="Heading4"/>
      </w:pPr>
      <w:bookmarkStart w:id="188" w:name="_Toc516042396"/>
      <w:bookmarkStart w:id="189" w:name="_Toc516045677"/>
      <w:bookmarkStart w:id="190" w:name="_Toc516491738"/>
      <w:bookmarkStart w:id="191" w:name="_Toc516492047"/>
      <w:bookmarkStart w:id="192" w:name="_Toc531095291"/>
      <w:bookmarkStart w:id="193" w:name="_Toc31888435"/>
      <w:bookmarkStart w:id="194" w:name="_Toc31888453"/>
      <w:bookmarkStart w:id="195" w:name="_Toc32500220"/>
      <w:bookmarkStart w:id="196" w:name="S2_2"/>
      <w:bookmarkEnd w:id="124"/>
      <w:r w:rsidRPr="002E3EE1">
        <w:t>Staff Data Overview</w:t>
      </w:r>
      <w:bookmarkEnd w:id="188"/>
      <w:bookmarkEnd w:id="189"/>
      <w:bookmarkEnd w:id="190"/>
      <w:bookmarkEnd w:id="191"/>
      <w:bookmarkEnd w:id="192"/>
      <w:bookmarkEnd w:id="193"/>
      <w:bookmarkEnd w:id="194"/>
      <w:bookmarkEnd w:id="195"/>
    </w:p>
    <w:p w14:paraId="434D1331" w14:textId="77777777" w:rsidR="0023045D" w:rsidRDefault="0023045D" w:rsidP="00821D7F">
      <w:pPr>
        <w:pStyle w:val="BlockText"/>
        <w:spacing w:before="240" w:after="240"/>
        <w:rPr>
          <w:sz w:val="24"/>
        </w:rPr>
      </w:pPr>
      <w:r w:rsidRPr="00821D7F">
        <w:rPr>
          <w:sz w:val="24"/>
        </w:rPr>
        <w:t>The Staff Data section contains the following staff-related topics:</w:t>
      </w:r>
    </w:p>
    <w:p w14:paraId="72BCE24E" w14:textId="54903564" w:rsidR="00495E91" w:rsidRDefault="001D4A66" w:rsidP="00EA2FB3">
      <w:pPr>
        <w:pStyle w:val="TOC4"/>
        <w:rPr>
          <w:rFonts w:asciiTheme="minorHAnsi" w:eastAsiaTheme="minorEastAsia" w:hAnsiTheme="minorHAnsi"/>
          <w:noProof/>
          <w:sz w:val="22"/>
          <w:szCs w:val="22"/>
        </w:rPr>
      </w:pPr>
      <w:r>
        <w:fldChar w:fldCharType="begin"/>
      </w:r>
      <w:r>
        <w:instrText xml:space="preserve"> TOC \b S2_2 o\ "4-5" \* MERGEFORMAT </w:instrText>
      </w:r>
      <w:r>
        <w:fldChar w:fldCharType="separate"/>
      </w:r>
      <w:r w:rsidR="00495E91" w:rsidRPr="003E2406">
        <w:rPr>
          <w:noProof/>
        </w:rPr>
        <w:t>2.2.</w:t>
      </w:r>
      <w:r w:rsidR="00495E91">
        <w:rPr>
          <w:noProof/>
        </w:rPr>
        <w:t xml:space="preserve"> Staff Data Overview</w:t>
      </w:r>
      <w:r w:rsidR="00495E91">
        <w:rPr>
          <w:noProof/>
        </w:rPr>
        <w:tab/>
      </w:r>
      <w:r w:rsidR="00495E91">
        <w:rPr>
          <w:noProof/>
        </w:rPr>
        <w:fldChar w:fldCharType="begin"/>
      </w:r>
      <w:r w:rsidR="00495E91">
        <w:rPr>
          <w:noProof/>
        </w:rPr>
        <w:instrText xml:space="preserve"> PAGEREF _Toc531095291 \h </w:instrText>
      </w:r>
      <w:r w:rsidR="00495E91">
        <w:rPr>
          <w:noProof/>
        </w:rPr>
      </w:r>
      <w:r w:rsidR="00495E91">
        <w:rPr>
          <w:noProof/>
        </w:rPr>
        <w:fldChar w:fldCharType="separate"/>
      </w:r>
      <w:r w:rsidR="002964FA">
        <w:rPr>
          <w:noProof/>
        </w:rPr>
        <w:t>124</w:t>
      </w:r>
      <w:r w:rsidR="00495E91">
        <w:rPr>
          <w:noProof/>
        </w:rPr>
        <w:fldChar w:fldCharType="end"/>
      </w:r>
    </w:p>
    <w:p w14:paraId="5342CE49" w14:textId="7D4E9E4A" w:rsidR="00495E91" w:rsidRDefault="00495E91" w:rsidP="00370BC3">
      <w:pPr>
        <w:pStyle w:val="TOC5"/>
        <w:rPr>
          <w:rFonts w:asciiTheme="minorHAnsi" w:eastAsiaTheme="minorEastAsia" w:hAnsiTheme="minorHAnsi"/>
          <w:noProof/>
          <w:sz w:val="22"/>
          <w:szCs w:val="22"/>
        </w:rPr>
      </w:pPr>
      <w:r w:rsidRPr="003E2406">
        <w:rPr>
          <w:rFonts w:ascii="Arial Bold" w:hAnsi="Arial Bold"/>
          <w:noProof/>
        </w:rPr>
        <w:t>2.2.1.</w:t>
      </w:r>
      <w:r>
        <w:rPr>
          <w:noProof/>
        </w:rPr>
        <w:t xml:space="preserve"> Staff Demographics</w:t>
      </w:r>
      <w:r>
        <w:rPr>
          <w:noProof/>
        </w:rPr>
        <w:tab/>
      </w:r>
      <w:r>
        <w:rPr>
          <w:noProof/>
        </w:rPr>
        <w:fldChar w:fldCharType="begin"/>
      </w:r>
      <w:r>
        <w:rPr>
          <w:noProof/>
        </w:rPr>
        <w:instrText xml:space="preserve"> PAGEREF _Toc531095292 \h </w:instrText>
      </w:r>
      <w:r>
        <w:rPr>
          <w:noProof/>
        </w:rPr>
      </w:r>
      <w:r>
        <w:rPr>
          <w:noProof/>
        </w:rPr>
        <w:fldChar w:fldCharType="separate"/>
      </w:r>
      <w:r w:rsidR="002964FA">
        <w:rPr>
          <w:noProof/>
        </w:rPr>
        <w:t>128</w:t>
      </w:r>
      <w:r>
        <w:rPr>
          <w:noProof/>
        </w:rPr>
        <w:fldChar w:fldCharType="end"/>
      </w:r>
    </w:p>
    <w:p w14:paraId="44F09B6A" w14:textId="55894784" w:rsidR="00495E91" w:rsidRDefault="00495E91" w:rsidP="00370BC3">
      <w:pPr>
        <w:pStyle w:val="TOC5"/>
        <w:rPr>
          <w:rFonts w:asciiTheme="minorHAnsi" w:eastAsiaTheme="minorEastAsia" w:hAnsiTheme="minorHAnsi"/>
          <w:noProof/>
          <w:sz w:val="22"/>
          <w:szCs w:val="22"/>
        </w:rPr>
      </w:pPr>
      <w:r w:rsidRPr="003E2406">
        <w:rPr>
          <w:rFonts w:ascii="Arial Bold" w:hAnsi="Arial Bold"/>
          <w:noProof/>
        </w:rPr>
        <w:t>2.2.2.</w:t>
      </w:r>
      <w:r>
        <w:rPr>
          <w:noProof/>
        </w:rPr>
        <w:t xml:space="preserve"> Job Classification and Non-Classroom Based Staff Assignment</w:t>
      </w:r>
      <w:r>
        <w:rPr>
          <w:noProof/>
        </w:rPr>
        <w:tab/>
      </w:r>
      <w:r>
        <w:rPr>
          <w:noProof/>
        </w:rPr>
        <w:fldChar w:fldCharType="begin"/>
      </w:r>
      <w:r>
        <w:rPr>
          <w:noProof/>
        </w:rPr>
        <w:instrText xml:space="preserve"> PAGEREF _Toc531095293 \h </w:instrText>
      </w:r>
      <w:r>
        <w:rPr>
          <w:noProof/>
        </w:rPr>
      </w:r>
      <w:r>
        <w:rPr>
          <w:noProof/>
        </w:rPr>
        <w:fldChar w:fldCharType="separate"/>
      </w:r>
      <w:r w:rsidR="002964FA">
        <w:rPr>
          <w:noProof/>
        </w:rPr>
        <w:t>132</w:t>
      </w:r>
      <w:r>
        <w:rPr>
          <w:noProof/>
        </w:rPr>
        <w:fldChar w:fldCharType="end"/>
      </w:r>
    </w:p>
    <w:p w14:paraId="5A6C0B30" w14:textId="7301AD5B" w:rsidR="006D70F4" w:rsidRPr="00A8660A" w:rsidRDefault="001D4A66" w:rsidP="000D38CF">
      <w:pPr>
        <w:pStyle w:val="BlockText"/>
        <w:spacing w:before="240" w:after="240"/>
        <w:rPr>
          <w:sz w:val="24"/>
        </w:rPr>
      </w:pPr>
      <w:r>
        <w:rPr>
          <w:rFonts w:eastAsiaTheme="minorHAnsi" w:cstheme="minorBidi"/>
          <w:color w:val="auto"/>
          <w:sz w:val="24"/>
        </w:rPr>
        <w:fldChar w:fldCharType="end"/>
      </w:r>
      <w:r w:rsidR="006D70F4" w:rsidRPr="00A8660A">
        <w:rPr>
          <w:b/>
          <w:sz w:val="24"/>
        </w:rPr>
        <w:t>Groups of staff data</w:t>
      </w:r>
    </w:p>
    <w:p w14:paraId="7DF61FB4" w14:textId="291F6557" w:rsidR="006D70F4" w:rsidRPr="00821D7F" w:rsidRDefault="006D70F4" w:rsidP="000D38CF">
      <w:pPr>
        <w:spacing w:before="240" w:after="240"/>
        <w:rPr>
          <w:rFonts w:cs="Arial"/>
        </w:rPr>
      </w:pPr>
      <w:r w:rsidRPr="00821D7F">
        <w:rPr>
          <w:rFonts w:cs="Arial"/>
        </w:rPr>
        <w:t xml:space="preserve">LEAs must submit data on </w:t>
      </w:r>
      <w:r w:rsidR="005A64C3">
        <w:rPr>
          <w:rFonts w:cs="Arial"/>
        </w:rPr>
        <w:t xml:space="preserve">all </w:t>
      </w:r>
      <w:r w:rsidRPr="00821D7F">
        <w:rPr>
          <w:rFonts w:cs="Arial"/>
        </w:rPr>
        <w:t>certificated staff</w:t>
      </w:r>
      <w:r w:rsidR="005A64C3">
        <w:rPr>
          <w:rFonts w:cs="Arial"/>
        </w:rPr>
        <w:t xml:space="preserve"> (teachers, administrators, pupil personnel services)</w:t>
      </w:r>
      <w:r w:rsidRPr="00821D7F">
        <w:rPr>
          <w:rFonts w:cs="Arial"/>
        </w:rPr>
        <w:t xml:space="preserve"> who are actively employed by the LEA on Census Day. Each certificated staff </w:t>
      </w:r>
      <w:r w:rsidR="00C97CA0">
        <w:rPr>
          <w:rFonts w:cs="Arial"/>
        </w:rPr>
        <w:t>record</w:t>
      </w:r>
      <w:r w:rsidRPr="00821D7F">
        <w:rPr>
          <w:rFonts w:cs="Arial"/>
        </w:rPr>
        <w:t xml:space="preserve"> must be submitted with a Statewide Educator Identifier (SEID; the</w:t>
      </w:r>
      <w:r w:rsidR="00561130">
        <w:rPr>
          <w:rFonts w:cs="Arial"/>
        </w:rPr>
        <w:t xml:space="preserve"> acronym is pronounced “seed”).</w:t>
      </w:r>
    </w:p>
    <w:p w14:paraId="662B327A" w14:textId="3BAEAFFB" w:rsidR="006D70F4" w:rsidRPr="00821D7F" w:rsidRDefault="006D70F4" w:rsidP="000D38CF">
      <w:pPr>
        <w:spacing w:before="240" w:after="240"/>
        <w:rPr>
          <w:rFonts w:cs="Arial"/>
        </w:rPr>
      </w:pPr>
      <w:r w:rsidRPr="00821D7F">
        <w:rPr>
          <w:rFonts w:cs="Arial"/>
        </w:rPr>
        <w:t>Staff on leave can be reported; however, their staff assignment records should reflect a non-classroom based or support assignment code of 6018</w:t>
      </w:r>
      <w:r w:rsidR="008B41C6">
        <w:rPr>
          <w:rFonts w:cs="Arial"/>
        </w:rPr>
        <w:t xml:space="preserve"> – </w:t>
      </w:r>
      <w:r w:rsidR="008B41C6" w:rsidRPr="006B01F3">
        <w:rPr>
          <w:rFonts w:cs="Arial"/>
          <w:i/>
        </w:rPr>
        <w:t>E</w:t>
      </w:r>
      <w:r w:rsidRPr="006B01F3">
        <w:rPr>
          <w:rFonts w:cs="Arial"/>
          <w:i/>
        </w:rPr>
        <w:t>mployee on Leave</w:t>
      </w:r>
      <w:r w:rsidRPr="00821D7F">
        <w:rPr>
          <w:rFonts w:cs="Arial"/>
        </w:rPr>
        <w:t>.</w:t>
      </w:r>
    </w:p>
    <w:p w14:paraId="223C565A" w14:textId="11EC6D83" w:rsidR="006D70F4" w:rsidRPr="00821D7F" w:rsidRDefault="006D70F4" w:rsidP="000D38CF">
      <w:pPr>
        <w:spacing w:before="240" w:after="240"/>
        <w:rPr>
          <w:rFonts w:cs="Arial"/>
        </w:rPr>
      </w:pPr>
      <w:r w:rsidRPr="00821D7F">
        <w:rPr>
          <w:rFonts w:cs="Arial"/>
        </w:rPr>
        <w:t xml:space="preserve">There are two </w:t>
      </w:r>
      <w:r w:rsidR="00173B48">
        <w:rPr>
          <w:rFonts w:cs="Arial"/>
        </w:rPr>
        <w:t>types</w:t>
      </w:r>
      <w:r w:rsidRPr="00821D7F">
        <w:rPr>
          <w:rFonts w:cs="Arial"/>
        </w:rPr>
        <w:t xml:space="preserve"> of staff data that LEAs must maintain in their local systems for submission to CALPADS. Each </w:t>
      </w:r>
      <w:r w:rsidR="00173B48">
        <w:rPr>
          <w:rFonts w:cs="Arial"/>
        </w:rPr>
        <w:t>type</w:t>
      </w:r>
      <w:r w:rsidRPr="00821D7F">
        <w:rPr>
          <w:rFonts w:cs="Arial"/>
        </w:rPr>
        <w:t xml:space="preserve"> of staff data is submitted to CALPADS in separate files and may come from different local systems (the abbreviations next to each </w:t>
      </w:r>
      <w:r w:rsidR="00173B48">
        <w:rPr>
          <w:rFonts w:cs="Arial"/>
        </w:rPr>
        <w:t>type</w:t>
      </w:r>
      <w:r w:rsidRPr="00821D7F">
        <w:rPr>
          <w:rFonts w:cs="Arial"/>
        </w:rPr>
        <w:t xml:space="preserve"> na</w:t>
      </w:r>
      <w:r w:rsidR="00561130">
        <w:rPr>
          <w:rFonts w:cs="Arial"/>
        </w:rPr>
        <w:t>me are the CALPADS file codes):</w:t>
      </w:r>
    </w:p>
    <w:p w14:paraId="7065DF31" w14:textId="1C7B340C" w:rsidR="006D70F4" w:rsidRPr="000D38CF" w:rsidRDefault="006D70F4" w:rsidP="00F57B1B">
      <w:pPr>
        <w:pStyle w:val="ListParagraph"/>
        <w:numPr>
          <w:ilvl w:val="0"/>
          <w:numId w:val="31"/>
        </w:numPr>
        <w:spacing w:before="240" w:after="240"/>
        <w:contextualSpacing w:val="0"/>
        <w:rPr>
          <w:rFonts w:cs="Arial"/>
        </w:rPr>
      </w:pPr>
      <w:r w:rsidRPr="003E590A">
        <w:rPr>
          <w:rFonts w:cs="Arial"/>
          <w:b/>
        </w:rPr>
        <w:lastRenderedPageBreak/>
        <w:t>Staff Demographics (SDEM)</w:t>
      </w:r>
      <w:r w:rsidR="000D38CF">
        <w:rPr>
          <w:rFonts w:cs="Arial"/>
          <w:b/>
        </w:rPr>
        <w:t xml:space="preserve">: </w:t>
      </w:r>
      <w:r w:rsidRPr="000D38CF">
        <w:rPr>
          <w:rFonts w:cs="Arial"/>
        </w:rPr>
        <w:t xml:space="preserve">This </w:t>
      </w:r>
      <w:r w:rsidR="00173B48">
        <w:rPr>
          <w:rFonts w:cs="Arial"/>
        </w:rPr>
        <w:t>type</w:t>
      </w:r>
      <w:r w:rsidRPr="000D38CF">
        <w:rPr>
          <w:rFonts w:cs="Arial"/>
        </w:rPr>
        <w:t xml:space="preserve"> includes demographic information on certificated staff, including employment start and end dates, total years of service in the education field, and total years of service in the given LEAs.</w:t>
      </w:r>
    </w:p>
    <w:p w14:paraId="689767FF" w14:textId="0DE1CD66" w:rsidR="006D70F4" w:rsidRPr="000D38CF" w:rsidRDefault="006D70F4" w:rsidP="00F57B1B">
      <w:pPr>
        <w:pStyle w:val="ListParagraph"/>
        <w:numPr>
          <w:ilvl w:val="0"/>
          <w:numId w:val="31"/>
        </w:numPr>
        <w:spacing w:before="240" w:after="240"/>
        <w:contextualSpacing w:val="0"/>
        <w:rPr>
          <w:rFonts w:cs="Arial"/>
          <w:b/>
        </w:rPr>
      </w:pPr>
      <w:r w:rsidRPr="003E590A">
        <w:rPr>
          <w:rFonts w:cs="Arial"/>
          <w:b/>
        </w:rPr>
        <w:t>Staff Assignment (SASS)</w:t>
      </w:r>
      <w:r w:rsidR="000D38CF">
        <w:rPr>
          <w:rFonts w:cs="Arial"/>
          <w:b/>
        </w:rPr>
        <w:t xml:space="preserve">: </w:t>
      </w:r>
      <w:r w:rsidRPr="000D38CF">
        <w:rPr>
          <w:rFonts w:cs="Arial"/>
        </w:rPr>
        <w:t xml:space="preserve">This </w:t>
      </w:r>
      <w:r w:rsidR="00173B48">
        <w:rPr>
          <w:rFonts w:cs="Arial"/>
        </w:rPr>
        <w:t>type</w:t>
      </w:r>
      <w:r w:rsidRPr="000D38CF">
        <w:rPr>
          <w:rFonts w:cs="Arial"/>
        </w:rPr>
        <w:t xml:space="preserve"> includes job classification information on all certificated staff, as well as job assignment information for certificated staff in non-classroom based assignments. </w:t>
      </w:r>
      <w:r w:rsidRPr="000D38CF">
        <w:rPr>
          <w:rFonts w:cs="Arial"/>
          <w:b/>
        </w:rPr>
        <w:t xml:space="preserve">NOTE: </w:t>
      </w:r>
      <w:r w:rsidRPr="000D38CF">
        <w:rPr>
          <w:rFonts w:cs="Arial"/>
        </w:rPr>
        <w:t>Classroom-based or teacher assignment data are submitted in the Course Section Files. Information on Classroom-Based Staff Assignment can be found in the Course Data section of this guide.</w:t>
      </w:r>
    </w:p>
    <w:p w14:paraId="137D975A" w14:textId="64D792BF" w:rsidR="000D4D66" w:rsidRDefault="008B41C6" w:rsidP="000D38CF">
      <w:pPr>
        <w:spacing w:before="240" w:after="240"/>
        <w:rPr>
          <w:rFonts w:cs="Arial"/>
          <w:b/>
        </w:rPr>
      </w:pPr>
      <w:r>
        <w:rPr>
          <w:rFonts w:cs="Arial"/>
          <w:b/>
        </w:rPr>
        <w:t>Are c</w:t>
      </w:r>
      <w:r w:rsidR="006D70F4" w:rsidRPr="00821D7F">
        <w:rPr>
          <w:rFonts w:cs="Arial"/>
          <w:b/>
        </w:rPr>
        <w:t>lassified staff data submitted to CALPADS</w:t>
      </w:r>
      <w:r w:rsidR="00C97CA0">
        <w:rPr>
          <w:rFonts w:cs="Arial"/>
          <w:b/>
        </w:rPr>
        <w:t>?</w:t>
      </w:r>
    </w:p>
    <w:p w14:paraId="542418E2" w14:textId="6DF0F559" w:rsidR="006D70F4" w:rsidRPr="00821D7F" w:rsidRDefault="008B41C6" w:rsidP="000D38CF">
      <w:pPr>
        <w:spacing w:before="240" w:after="240"/>
        <w:rPr>
          <w:rFonts w:cs="Arial"/>
        </w:rPr>
      </w:pPr>
      <w:r>
        <w:rPr>
          <w:rFonts w:cs="Arial"/>
        </w:rPr>
        <w:t xml:space="preserve">No. </w:t>
      </w:r>
      <w:r w:rsidR="006D70F4" w:rsidRPr="00821D7F">
        <w:rPr>
          <w:rFonts w:cs="Arial"/>
        </w:rPr>
        <w:t>LEAs cannot submit classified employee data to CALPADS; CALPADS will not accept classified employee data. Classified staff data is collected via the CDE’s California Basic Educational Data System/Online Reporting Application (CBEDS-ORA).</w:t>
      </w:r>
    </w:p>
    <w:p w14:paraId="07DB70FE" w14:textId="55575B35" w:rsidR="000D4D66" w:rsidRDefault="008B41C6" w:rsidP="000D38CF">
      <w:pPr>
        <w:spacing w:before="240" w:after="240"/>
        <w:rPr>
          <w:rFonts w:cs="Arial"/>
          <w:b/>
        </w:rPr>
      </w:pPr>
      <w:r>
        <w:rPr>
          <w:rFonts w:cs="Arial"/>
          <w:b/>
        </w:rPr>
        <w:t>Is a</w:t>
      </w:r>
      <w:r w:rsidR="006D70F4" w:rsidRPr="00821D7F">
        <w:rPr>
          <w:rFonts w:cs="Arial"/>
          <w:b/>
        </w:rPr>
        <w:t xml:space="preserve"> SEID required to report staff data</w:t>
      </w:r>
      <w:r>
        <w:rPr>
          <w:rFonts w:cs="Arial"/>
          <w:b/>
        </w:rPr>
        <w:t>?</w:t>
      </w:r>
    </w:p>
    <w:p w14:paraId="088A806A" w14:textId="38DF431F" w:rsidR="006D70F4" w:rsidRPr="00821D7F" w:rsidRDefault="008B41C6" w:rsidP="000D38CF">
      <w:pPr>
        <w:spacing w:before="240" w:after="240"/>
        <w:rPr>
          <w:rFonts w:cs="Arial"/>
        </w:rPr>
      </w:pPr>
      <w:r>
        <w:rPr>
          <w:rFonts w:cs="Arial"/>
        </w:rPr>
        <w:t xml:space="preserve">Yes. </w:t>
      </w:r>
      <w:r w:rsidR="006D70F4" w:rsidRPr="00821D7F">
        <w:rPr>
          <w:rFonts w:cs="Arial"/>
        </w:rPr>
        <w:t xml:space="preserve">SEIDs are required for the submission of staff </w:t>
      </w:r>
      <w:r>
        <w:rPr>
          <w:rFonts w:cs="Arial"/>
        </w:rPr>
        <w:t xml:space="preserve">demographic and staff assignment </w:t>
      </w:r>
      <w:r w:rsidR="006D70F4" w:rsidRPr="00821D7F">
        <w:rPr>
          <w:rFonts w:cs="Arial"/>
        </w:rPr>
        <w:t>data to CALPADS. CALPADS will not accept staff records without SEIDs. Therefore, any educators who do not have SEIDS will not be included in data submission. The Commission on Teacher Credentialing (CTC) is responsible for assigning and maintaining SEIDs. For more information on SEIDs, see the relevant section in Chapter 1 in this guide.</w:t>
      </w:r>
    </w:p>
    <w:p w14:paraId="446D2891" w14:textId="383D4B32" w:rsidR="006D70F4" w:rsidRPr="00821D7F" w:rsidRDefault="008B41C6" w:rsidP="000D38CF">
      <w:pPr>
        <w:spacing w:before="240" w:after="240"/>
        <w:rPr>
          <w:rFonts w:cs="Arial"/>
          <w:b/>
        </w:rPr>
      </w:pPr>
      <w:r>
        <w:rPr>
          <w:rFonts w:cs="Arial"/>
          <w:b/>
        </w:rPr>
        <w:t xml:space="preserve">Can non-certificated teaching and administrative staff acquire SEIDs? </w:t>
      </w:r>
    </w:p>
    <w:p w14:paraId="2ABA1626" w14:textId="3CCFEEAE" w:rsidR="006D70F4" w:rsidRPr="00821D7F" w:rsidRDefault="008B41C6" w:rsidP="000D38CF">
      <w:pPr>
        <w:spacing w:before="240" w:after="240"/>
        <w:rPr>
          <w:rFonts w:eastAsia="Times New Roman" w:cs="Arial"/>
          <w:color w:val="000000"/>
        </w:rPr>
      </w:pPr>
      <w:r>
        <w:rPr>
          <w:rFonts w:eastAsia="Times New Roman" w:cs="Arial"/>
          <w:color w:val="000000"/>
        </w:rPr>
        <w:t xml:space="preserve">Yes. </w:t>
      </w:r>
      <w:r w:rsidR="006D70F4" w:rsidRPr="00821D7F">
        <w:rPr>
          <w:rFonts w:eastAsia="Times New Roman" w:cs="Arial"/>
          <w:color w:val="000000"/>
        </w:rPr>
        <w:t>There are three categories of teaching or administrative staff that do not require credentials; therefore, staff in any of these categories (listed in the table below) may not in fact possess SEIDs, but they are encouraged to request SEIDs, as noted below.</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Description w:val="This table describes the three categories of teaching or administrative staff that do not require credentials."/>
      </w:tblPr>
      <w:tblGrid>
        <w:gridCol w:w="2107"/>
        <w:gridCol w:w="8688"/>
      </w:tblGrid>
      <w:tr w:rsidR="006D70F4" w:rsidRPr="00821D7F" w14:paraId="2A8C48F2" w14:textId="77777777" w:rsidTr="00831BC4">
        <w:trPr>
          <w:cantSplit/>
          <w:tblHeader/>
        </w:trPr>
        <w:tc>
          <w:tcPr>
            <w:tcW w:w="2107"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3FF0709E" w14:textId="77777777" w:rsidR="006D70F4" w:rsidRPr="000D4D66" w:rsidRDefault="006D70F4" w:rsidP="000D4D66">
            <w:pPr>
              <w:rPr>
                <w:rFonts w:eastAsia="Times New Roman" w:cs="Arial"/>
                <w:b/>
                <w:color w:val="FFFFFF" w:themeColor="background1"/>
              </w:rPr>
            </w:pPr>
            <w:bookmarkStart w:id="197" w:name="_fs_NnARupFXmkiMZ0K3ZoGz3w_0_0_0" w:colFirst="0" w:colLast="0"/>
            <w:r w:rsidRPr="000D4D66">
              <w:rPr>
                <w:rFonts w:eastAsia="Times New Roman" w:cs="Arial"/>
                <w:b/>
                <w:color w:val="FFFFFF" w:themeColor="background1"/>
              </w:rPr>
              <w:t>Category</w:t>
            </w:r>
          </w:p>
        </w:tc>
        <w:tc>
          <w:tcPr>
            <w:tcW w:w="8688"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061D3BD0" w14:textId="77777777" w:rsidR="006D70F4" w:rsidRPr="000D4D66" w:rsidRDefault="006D70F4" w:rsidP="000D4D66">
            <w:pPr>
              <w:rPr>
                <w:rFonts w:eastAsia="Times New Roman" w:cs="Arial"/>
                <w:b/>
                <w:color w:val="FFFFFF" w:themeColor="background1"/>
              </w:rPr>
            </w:pPr>
            <w:r w:rsidRPr="000D4D66">
              <w:rPr>
                <w:rFonts w:eastAsia="Times New Roman" w:cs="Arial"/>
                <w:b/>
                <w:color w:val="FFFFFF" w:themeColor="background1"/>
              </w:rPr>
              <w:t>Comment</w:t>
            </w:r>
          </w:p>
        </w:tc>
      </w:tr>
      <w:bookmarkEnd w:id="197"/>
      <w:tr w:rsidR="006D70F4" w:rsidRPr="00821D7F" w14:paraId="43CCD5C5" w14:textId="77777777" w:rsidTr="00831BC4">
        <w:trPr>
          <w:cantSplit/>
        </w:trPr>
        <w:tc>
          <w:tcPr>
            <w:tcW w:w="2107" w:type="dxa"/>
            <w:tcBorders>
              <w:top w:val="single" w:sz="4" w:space="0" w:color="auto"/>
              <w:left w:val="single" w:sz="4" w:space="0" w:color="auto"/>
              <w:bottom w:val="single" w:sz="4" w:space="0" w:color="auto"/>
              <w:right w:val="single" w:sz="4" w:space="0" w:color="auto"/>
            </w:tcBorders>
            <w:hideMark/>
          </w:tcPr>
          <w:p w14:paraId="62D73019" w14:textId="77777777" w:rsidR="006D70F4" w:rsidRPr="00821D7F" w:rsidRDefault="006D70F4" w:rsidP="00C97CA0">
            <w:pPr>
              <w:spacing w:after="120"/>
              <w:ind w:left="72"/>
              <w:rPr>
                <w:rFonts w:eastAsia="Times New Roman" w:cs="Arial"/>
                <w:color w:val="000000"/>
              </w:rPr>
            </w:pPr>
            <w:r w:rsidRPr="00821D7F">
              <w:rPr>
                <w:rFonts w:eastAsia="Times New Roman" w:cs="Arial"/>
                <w:color w:val="000000"/>
              </w:rPr>
              <w:t>Non-certificated Administrator</w:t>
            </w:r>
          </w:p>
        </w:tc>
        <w:tc>
          <w:tcPr>
            <w:tcW w:w="8688" w:type="dxa"/>
            <w:tcBorders>
              <w:top w:val="single" w:sz="4" w:space="0" w:color="auto"/>
              <w:left w:val="single" w:sz="4" w:space="0" w:color="auto"/>
              <w:bottom w:val="single" w:sz="4" w:space="0" w:color="auto"/>
              <w:right w:val="single" w:sz="4" w:space="0" w:color="auto"/>
            </w:tcBorders>
          </w:tcPr>
          <w:p w14:paraId="745D1428" w14:textId="77777777" w:rsidR="006D70F4" w:rsidRPr="00821D7F" w:rsidRDefault="006D70F4" w:rsidP="00C97CA0">
            <w:pPr>
              <w:spacing w:after="120"/>
              <w:ind w:left="72"/>
              <w:rPr>
                <w:rFonts w:eastAsia="Times New Roman" w:cs="Arial"/>
                <w:color w:val="000000"/>
              </w:rPr>
            </w:pPr>
            <w:r w:rsidRPr="00821D7F">
              <w:rPr>
                <w:rFonts w:eastAsia="Times New Roman" w:cs="Arial"/>
                <w:color w:val="000000"/>
              </w:rPr>
              <w:t xml:space="preserve">Data related </w:t>
            </w:r>
            <w:r w:rsidRPr="00C97CA0">
              <w:rPr>
                <w:rFonts w:eastAsia="Times New Roman" w:cs="Arial"/>
                <w:color w:val="000000"/>
              </w:rPr>
              <w:t>to non-certificated administrators at the levels of assistant, deputy, associate superintendent, or higher have</w:t>
            </w:r>
            <w:r w:rsidRPr="00821D7F">
              <w:rPr>
                <w:rFonts w:eastAsia="Times New Roman" w:cs="Arial"/>
                <w:color w:val="000000"/>
              </w:rPr>
              <w:t xml:space="preserve"> been reported to CBEDS in the past. If these staff do not have SEIDs, data related to these staff will not be maintained in CALPADS and will not be part of the LEAs’ official staff counts. </w:t>
            </w:r>
          </w:p>
          <w:p w14:paraId="31DB4402" w14:textId="77777777" w:rsidR="006D70F4" w:rsidRPr="00821D7F" w:rsidRDefault="006D70F4" w:rsidP="00C97CA0">
            <w:pPr>
              <w:spacing w:after="120"/>
              <w:ind w:left="72"/>
              <w:rPr>
                <w:rFonts w:eastAsia="Times New Roman" w:cs="Arial"/>
                <w:color w:val="000000"/>
              </w:rPr>
            </w:pPr>
            <w:r w:rsidRPr="00821D7F">
              <w:rPr>
                <w:rFonts w:eastAsia="Times New Roman" w:cs="Arial"/>
                <w:color w:val="000000"/>
              </w:rPr>
              <w:t>Non-certificated administrators may receive SEIDs from the CTC by requesting Certificates of Clearance. Once they have SEIDs, these staff will be included in the LEAs’ official data.</w:t>
            </w:r>
          </w:p>
        </w:tc>
      </w:tr>
      <w:tr w:rsidR="006D70F4" w:rsidRPr="00821D7F" w14:paraId="70ED3E75" w14:textId="77777777" w:rsidTr="00831BC4">
        <w:trPr>
          <w:cantSplit/>
        </w:trPr>
        <w:tc>
          <w:tcPr>
            <w:tcW w:w="2107" w:type="dxa"/>
            <w:tcBorders>
              <w:top w:val="single" w:sz="4" w:space="0" w:color="auto"/>
              <w:left w:val="single" w:sz="4" w:space="0" w:color="auto"/>
              <w:bottom w:val="single" w:sz="4" w:space="0" w:color="auto"/>
              <w:right w:val="single" w:sz="4" w:space="0" w:color="auto"/>
            </w:tcBorders>
            <w:hideMark/>
          </w:tcPr>
          <w:p w14:paraId="2431C6A0" w14:textId="77777777" w:rsidR="006D70F4" w:rsidRPr="00821D7F" w:rsidRDefault="006D70F4" w:rsidP="00C97CA0">
            <w:pPr>
              <w:spacing w:after="120"/>
              <w:ind w:left="72"/>
              <w:rPr>
                <w:rFonts w:eastAsia="Times New Roman" w:cs="Arial"/>
                <w:color w:val="000000"/>
              </w:rPr>
            </w:pPr>
            <w:r w:rsidRPr="00821D7F">
              <w:rPr>
                <w:rFonts w:eastAsia="Times New Roman" w:cs="Arial"/>
                <w:color w:val="000000"/>
              </w:rPr>
              <w:t>Non-certificated Other</w:t>
            </w:r>
          </w:p>
        </w:tc>
        <w:tc>
          <w:tcPr>
            <w:tcW w:w="8688" w:type="dxa"/>
            <w:tcBorders>
              <w:top w:val="single" w:sz="4" w:space="0" w:color="auto"/>
              <w:left w:val="single" w:sz="4" w:space="0" w:color="auto"/>
              <w:bottom w:val="single" w:sz="4" w:space="0" w:color="auto"/>
              <w:right w:val="single" w:sz="4" w:space="0" w:color="auto"/>
            </w:tcBorders>
          </w:tcPr>
          <w:p w14:paraId="249DBCB9" w14:textId="77777777" w:rsidR="006D70F4" w:rsidRPr="00821D7F" w:rsidRDefault="006D70F4" w:rsidP="00C97CA0">
            <w:pPr>
              <w:spacing w:after="120"/>
              <w:ind w:left="72"/>
              <w:rPr>
                <w:rFonts w:eastAsia="Times New Roman" w:cs="Arial"/>
                <w:color w:val="000000"/>
              </w:rPr>
            </w:pPr>
            <w:r w:rsidRPr="00821D7F">
              <w:rPr>
                <w:rFonts w:eastAsia="Times New Roman" w:cs="Arial"/>
                <w:color w:val="000000"/>
              </w:rPr>
              <w:t xml:space="preserve">Data related to occupational therapists and </w:t>
            </w:r>
            <w:proofErr w:type="spellStart"/>
            <w:r w:rsidRPr="00821D7F">
              <w:rPr>
                <w:rFonts w:eastAsia="Times New Roman" w:cs="Arial"/>
                <w:color w:val="000000"/>
              </w:rPr>
              <w:t>psychometrists</w:t>
            </w:r>
            <w:proofErr w:type="spellEnd"/>
            <w:r w:rsidRPr="00821D7F">
              <w:rPr>
                <w:rFonts w:eastAsia="Times New Roman" w:cs="Arial"/>
                <w:color w:val="000000"/>
              </w:rPr>
              <w:t xml:space="preserve"> have been reported to CBEDS in the past. If these staff do not have SEIDs, data related to these staff will not be maintained in CALPADS. </w:t>
            </w:r>
          </w:p>
          <w:p w14:paraId="525DBB74" w14:textId="77777777" w:rsidR="006D70F4" w:rsidRPr="00821D7F" w:rsidRDefault="006D70F4" w:rsidP="00C97CA0">
            <w:pPr>
              <w:spacing w:after="120"/>
              <w:ind w:left="72"/>
              <w:rPr>
                <w:rFonts w:eastAsia="Times New Roman" w:cs="Arial"/>
                <w:color w:val="000000"/>
              </w:rPr>
            </w:pPr>
            <w:r w:rsidRPr="00821D7F">
              <w:rPr>
                <w:rFonts w:eastAsia="Times New Roman" w:cs="Arial"/>
                <w:color w:val="000000"/>
              </w:rPr>
              <w:t>These “other” non-certificated staff may receive SEIDs from the CTC by requesting Certificates of Clearance. Once they have SEIDs, these staff will be included in the LEAs’ official data.</w:t>
            </w:r>
          </w:p>
        </w:tc>
      </w:tr>
      <w:tr w:rsidR="006D70F4" w:rsidRPr="00821D7F" w14:paraId="148BA775" w14:textId="77777777" w:rsidTr="00831BC4">
        <w:trPr>
          <w:cantSplit/>
        </w:trPr>
        <w:tc>
          <w:tcPr>
            <w:tcW w:w="2107" w:type="dxa"/>
            <w:tcBorders>
              <w:top w:val="single" w:sz="4" w:space="0" w:color="auto"/>
              <w:left w:val="single" w:sz="4" w:space="0" w:color="auto"/>
              <w:bottom w:val="single" w:sz="4" w:space="0" w:color="auto"/>
              <w:right w:val="single" w:sz="4" w:space="0" w:color="auto"/>
            </w:tcBorders>
            <w:hideMark/>
          </w:tcPr>
          <w:p w14:paraId="58820F3B" w14:textId="77777777" w:rsidR="006D70F4" w:rsidRPr="00821D7F" w:rsidRDefault="006D70F4" w:rsidP="00C97CA0">
            <w:pPr>
              <w:spacing w:after="120"/>
              <w:ind w:left="72"/>
              <w:rPr>
                <w:rFonts w:eastAsia="Times New Roman" w:cs="Arial"/>
                <w:color w:val="000000"/>
              </w:rPr>
            </w:pPr>
            <w:r w:rsidRPr="00821D7F">
              <w:rPr>
                <w:rFonts w:eastAsia="Times New Roman" w:cs="Arial"/>
                <w:color w:val="000000"/>
              </w:rPr>
              <w:lastRenderedPageBreak/>
              <w:t>Charter School Non-certificated Teacher or Administrator</w:t>
            </w:r>
          </w:p>
        </w:tc>
        <w:tc>
          <w:tcPr>
            <w:tcW w:w="8688" w:type="dxa"/>
            <w:tcBorders>
              <w:top w:val="single" w:sz="4" w:space="0" w:color="auto"/>
              <w:left w:val="single" w:sz="4" w:space="0" w:color="auto"/>
              <w:bottom w:val="single" w:sz="4" w:space="0" w:color="auto"/>
              <w:right w:val="single" w:sz="4" w:space="0" w:color="auto"/>
            </w:tcBorders>
          </w:tcPr>
          <w:p w14:paraId="6BF1BBEF" w14:textId="72FBF44A" w:rsidR="008B41C6" w:rsidRDefault="008B41C6" w:rsidP="00C97CA0">
            <w:pPr>
              <w:spacing w:after="120"/>
              <w:ind w:left="72"/>
              <w:rPr>
                <w:rFonts w:eastAsia="Times New Roman" w:cs="Arial"/>
                <w:color w:val="000000"/>
              </w:rPr>
            </w:pPr>
            <w:r>
              <w:rPr>
                <w:rFonts w:eastAsia="Times New Roman" w:cs="Arial"/>
                <w:color w:val="000000"/>
              </w:rPr>
              <w:t>Prior to July 1, 2020, charter school teachers, teaching non-core courses, as well as charter school non-certificated administrators were not required to have SEIDs. Therefore, these staff have not been a part of the LEAs’ official certificated staff counts.</w:t>
            </w:r>
          </w:p>
          <w:p w14:paraId="5A8C574A" w14:textId="48FAB888" w:rsidR="008B41C6" w:rsidRDefault="008B41C6" w:rsidP="00C97CA0">
            <w:pPr>
              <w:spacing w:after="120"/>
              <w:ind w:left="72"/>
              <w:rPr>
                <w:rFonts w:eastAsia="Times New Roman" w:cs="Arial"/>
                <w:color w:val="000000"/>
              </w:rPr>
            </w:pPr>
            <w:r>
              <w:rPr>
                <w:rFonts w:eastAsia="Times New Roman" w:cs="Arial"/>
                <w:color w:val="000000"/>
              </w:rPr>
              <w:t xml:space="preserve">Beginning July 1, 2020, all charter school teachers are required to obtain a SEID from the Commission on Teacher Credentialing. </w:t>
            </w:r>
          </w:p>
          <w:p w14:paraId="5ECB5EF6" w14:textId="4B3827EE" w:rsidR="006D70F4" w:rsidRPr="00821D7F" w:rsidRDefault="006D70F4" w:rsidP="00C97CA0">
            <w:pPr>
              <w:spacing w:after="120"/>
              <w:ind w:left="72"/>
              <w:rPr>
                <w:rFonts w:eastAsia="Times New Roman" w:cs="Arial"/>
                <w:color w:val="000000"/>
              </w:rPr>
            </w:pPr>
            <w:r w:rsidRPr="00821D7F">
              <w:rPr>
                <w:rFonts w:eastAsia="Times New Roman" w:cs="Arial"/>
                <w:color w:val="000000"/>
              </w:rPr>
              <w:t>Charter school non-certificated teachers may receive SEIDs from the CTC by requesting Certificates of Clearance. Once they have SEIDs, these staff will be included in the LEAs’ official data.</w:t>
            </w:r>
          </w:p>
          <w:p w14:paraId="3B06F256" w14:textId="4AD05E8D" w:rsidR="006D70F4" w:rsidRPr="00821D7F" w:rsidRDefault="006D70F4" w:rsidP="00C97CA0">
            <w:pPr>
              <w:spacing w:after="120"/>
              <w:ind w:left="72"/>
              <w:rPr>
                <w:rFonts w:eastAsia="Times New Roman" w:cs="Arial"/>
                <w:color w:val="000000"/>
              </w:rPr>
            </w:pPr>
            <w:r w:rsidRPr="00821D7F">
              <w:rPr>
                <w:rFonts w:eastAsia="Times New Roman" w:cs="Arial"/>
                <w:color w:val="000000"/>
              </w:rPr>
              <w:t xml:space="preserve">NOTE: In order to capture course completion data for students who are taking courses from charter school non-certificated teachers, LEAs </w:t>
            </w:r>
            <w:r w:rsidR="00E452F6">
              <w:rPr>
                <w:rFonts w:eastAsia="Times New Roman" w:cs="Arial"/>
                <w:color w:val="000000"/>
              </w:rPr>
              <w:t xml:space="preserve">have been able to </w:t>
            </w:r>
            <w:r w:rsidRPr="00821D7F">
              <w:rPr>
                <w:rFonts w:eastAsia="Times New Roman" w:cs="Arial"/>
                <w:color w:val="000000"/>
              </w:rPr>
              <w:t xml:space="preserve">submit—in the course section file, for such teachers without SEIDs—a “9999999999.” </w:t>
            </w:r>
            <w:r w:rsidR="00E452F6">
              <w:rPr>
                <w:rFonts w:eastAsia="Times New Roman" w:cs="Arial"/>
                <w:color w:val="000000"/>
              </w:rPr>
              <w:t>Beginning July 1, 2020, the 9999999999 code will not be allowed for charter school teachers and administrators.</w:t>
            </w:r>
            <w:r w:rsidRPr="00821D7F">
              <w:rPr>
                <w:rFonts w:eastAsia="Times New Roman" w:cs="Arial"/>
                <w:color w:val="000000"/>
              </w:rPr>
              <w:t xml:space="preserve"> </w:t>
            </w:r>
          </w:p>
        </w:tc>
      </w:tr>
    </w:tbl>
    <w:p w14:paraId="4CA401A7" w14:textId="36F21C0D" w:rsidR="006D70F4" w:rsidRPr="00831BC4" w:rsidRDefault="00E452F6" w:rsidP="000D38CF">
      <w:pPr>
        <w:spacing w:before="240" w:after="240"/>
        <w:rPr>
          <w:rFonts w:cs="Arial"/>
          <w:b/>
        </w:rPr>
      </w:pPr>
      <w:bookmarkStart w:id="198" w:name="_Hlk24633824"/>
      <w:r>
        <w:rPr>
          <w:rFonts w:cs="Arial"/>
          <w:b/>
        </w:rPr>
        <w:t>How do LEA</w:t>
      </w:r>
      <w:r w:rsidR="00C97CA0">
        <w:rPr>
          <w:rFonts w:cs="Arial"/>
          <w:b/>
        </w:rPr>
        <w:t>s</w:t>
      </w:r>
      <w:r>
        <w:rPr>
          <w:rFonts w:cs="Arial"/>
          <w:b/>
        </w:rPr>
        <w:t xml:space="preserve"> report t</w:t>
      </w:r>
      <w:r w:rsidR="006D70F4" w:rsidRPr="00831BC4">
        <w:rPr>
          <w:rFonts w:cs="Arial"/>
          <w:b/>
        </w:rPr>
        <w:t>eachers who may have SEIDs but who are not employed b</w:t>
      </w:r>
      <w:r w:rsidR="00821D7F" w:rsidRPr="00831BC4">
        <w:rPr>
          <w:rFonts w:cs="Arial"/>
          <w:b/>
        </w:rPr>
        <w:t xml:space="preserve">y the LEAs reporting the course </w:t>
      </w:r>
      <w:r w:rsidR="006D70F4" w:rsidRPr="00831BC4">
        <w:rPr>
          <w:rFonts w:cs="Arial"/>
          <w:b/>
        </w:rPr>
        <w:t>enrollment</w:t>
      </w:r>
      <w:r>
        <w:rPr>
          <w:rFonts w:cs="Arial"/>
          <w:b/>
        </w:rPr>
        <w:t>?</w:t>
      </w:r>
    </w:p>
    <w:p w14:paraId="4AE04ED1" w14:textId="77777777" w:rsidR="006D70F4" w:rsidRPr="00821D7F" w:rsidRDefault="006D70F4" w:rsidP="000D38CF">
      <w:pPr>
        <w:pStyle w:val="BlockText"/>
        <w:spacing w:before="240" w:after="240"/>
        <w:rPr>
          <w:sz w:val="24"/>
        </w:rPr>
      </w:pPr>
      <w:r w:rsidRPr="00821D7F">
        <w:rPr>
          <w:sz w:val="24"/>
        </w:rPr>
        <w:t>LEAs may not know the SEIDs of teachers teaching course sections offered by their schools if those teachers are employed by other entities. In these cases, the LEAs should enter “9999999999” for the SEID in the course section record. This allows the course section to be reported, but does not require Staff Demographic or Staff Assignment records for these teachers.</w:t>
      </w:r>
    </w:p>
    <w:bookmarkEnd w:id="198"/>
    <w:p w14:paraId="1A3C7807" w14:textId="77777777" w:rsidR="006D70F4" w:rsidRPr="00821D7F" w:rsidRDefault="006D70F4" w:rsidP="000D38CF">
      <w:pPr>
        <w:pStyle w:val="BlockText"/>
        <w:spacing w:before="240" w:after="240"/>
        <w:rPr>
          <w:sz w:val="24"/>
        </w:rPr>
      </w:pPr>
      <w:r w:rsidRPr="00821D7F">
        <w:rPr>
          <w:sz w:val="24"/>
        </w:rPr>
        <w:t>Courses that students are taking should be reported in both the course enrollment and course completion files. Again, it is understood that sometimes it is not possible for staff information in these courses to be reported (thus the usage of the SEIDs, in these cases, as “9999999999”).</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his table describes the usage of the SEID 9999999999."/>
      </w:tblPr>
      <w:tblGrid>
        <w:gridCol w:w="1987"/>
        <w:gridCol w:w="8808"/>
      </w:tblGrid>
      <w:tr w:rsidR="006D70F4" w:rsidRPr="00821D7F" w14:paraId="16882A12" w14:textId="77777777" w:rsidTr="00561130">
        <w:trPr>
          <w:cantSplit/>
          <w:tblHeader/>
        </w:trPr>
        <w:tc>
          <w:tcPr>
            <w:tcW w:w="1987" w:type="dxa"/>
            <w:tcBorders>
              <w:top w:val="single" w:sz="4" w:space="0" w:color="auto"/>
              <w:left w:val="single" w:sz="4" w:space="0" w:color="auto"/>
              <w:bottom w:val="single" w:sz="4" w:space="0" w:color="auto"/>
              <w:right w:val="single" w:sz="4" w:space="0" w:color="auto"/>
            </w:tcBorders>
            <w:shd w:val="clear" w:color="auto" w:fill="000000" w:themeFill="text1"/>
            <w:tcMar>
              <w:top w:w="29" w:type="dxa"/>
              <w:left w:w="29" w:type="dxa"/>
              <w:bottom w:w="29" w:type="dxa"/>
              <w:right w:w="29" w:type="dxa"/>
            </w:tcMar>
            <w:vAlign w:val="bottom"/>
            <w:hideMark/>
          </w:tcPr>
          <w:p w14:paraId="1CD55EB1" w14:textId="77777777" w:rsidR="006D70F4" w:rsidRPr="00831BC4" w:rsidRDefault="006D70F4" w:rsidP="00831BC4">
            <w:pPr>
              <w:pStyle w:val="BlockText"/>
              <w:rPr>
                <w:b/>
                <w:color w:val="FFFFFF" w:themeColor="background1"/>
                <w:sz w:val="24"/>
              </w:rPr>
            </w:pPr>
            <w:bookmarkStart w:id="199" w:name="_fs_jLNN6BHRwE6InKU1tRyq2Q_0_0_0" w:colFirst="0" w:colLast="0"/>
            <w:r w:rsidRPr="00831BC4">
              <w:rPr>
                <w:b/>
                <w:color w:val="FFFFFF" w:themeColor="background1"/>
                <w:sz w:val="24"/>
              </w:rPr>
              <w:t>Category</w:t>
            </w:r>
          </w:p>
        </w:tc>
        <w:tc>
          <w:tcPr>
            <w:tcW w:w="8808" w:type="dxa"/>
            <w:tcBorders>
              <w:top w:val="single" w:sz="4" w:space="0" w:color="auto"/>
              <w:left w:val="single" w:sz="4" w:space="0" w:color="auto"/>
              <w:bottom w:val="single" w:sz="4" w:space="0" w:color="auto"/>
              <w:right w:val="single" w:sz="4" w:space="0" w:color="auto"/>
            </w:tcBorders>
            <w:shd w:val="clear" w:color="auto" w:fill="000000" w:themeFill="text1"/>
            <w:tcMar>
              <w:top w:w="29" w:type="dxa"/>
              <w:left w:w="29" w:type="dxa"/>
              <w:bottom w:w="29" w:type="dxa"/>
              <w:right w:w="29" w:type="dxa"/>
            </w:tcMar>
            <w:vAlign w:val="bottom"/>
            <w:hideMark/>
          </w:tcPr>
          <w:p w14:paraId="409E5DFB" w14:textId="77777777" w:rsidR="006D70F4" w:rsidRPr="00831BC4" w:rsidRDefault="006D70F4" w:rsidP="00831BC4">
            <w:pPr>
              <w:pStyle w:val="BlockText"/>
              <w:rPr>
                <w:b/>
                <w:color w:val="FFFFFF" w:themeColor="background1"/>
                <w:sz w:val="24"/>
              </w:rPr>
            </w:pPr>
            <w:r w:rsidRPr="00831BC4">
              <w:rPr>
                <w:b/>
                <w:color w:val="FFFFFF" w:themeColor="background1"/>
                <w:sz w:val="24"/>
              </w:rPr>
              <w:t>Comment</w:t>
            </w:r>
          </w:p>
        </w:tc>
      </w:tr>
      <w:bookmarkEnd w:id="199"/>
      <w:tr w:rsidR="006D70F4" w:rsidRPr="00821D7F" w14:paraId="279C64B8" w14:textId="77777777" w:rsidTr="00561130">
        <w:trPr>
          <w:cantSplit/>
        </w:trPr>
        <w:tc>
          <w:tcPr>
            <w:tcW w:w="1987"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00C2BDC0" w14:textId="77777777" w:rsidR="006D70F4" w:rsidRPr="00821D7F" w:rsidRDefault="006D70F4" w:rsidP="00C97CA0">
            <w:pPr>
              <w:pStyle w:val="BlockText"/>
              <w:spacing w:after="120"/>
              <w:ind w:left="792" w:hanging="720"/>
              <w:rPr>
                <w:sz w:val="24"/>
              </w:rPr>
            </w:pPr>
            <w:r w:rsidRPr="00821D7F">
              <w:rPr>
                <w:sz w:val="24"/>
              </w:rPr>
              <w:t>ROC/P courses</w:t>
            </w:r>
          </w:p>
        </w:tc>
        <w:tc>
          <w:tcPr>
            <w:tcW w:w="8808"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49F60D9F" w14:textId="77777777" w:rsidR="006D70F4" w:rsidRPr="00821D7F" w:rsidRDefault="006D70F4" w:rsidP="00AE2992">
            <w:pPr>
              <w:pStyle w:val="BlockText"/>
              <w:numPr>
                <w:ilvl w:val="0"/>
                <w:numId w:val="169"/>
              </w:numPr>
              <w:spacing w:after="120"/>
              <w:ind w:left="432" w:hanging="216"/>
              <w:rPr>
                <w:sz w:val="24"/>
              </w:rPr>
            </w:pPr>
            <w:r w:rsidRPr="00821D7F">
              <w:rPr>
                <w:sz w:val="24"/>
              </w:rPr>
              <w:t>Regional Occupational Centers and Programs (ROC/Ps) cannot submit data directly to CALPADS. ROC/Ps must submit their data through the LEAs in which the students are primarily enrolled.</w:t>
            </w:r>
          </w:p>
          <w:p w14:paraId="7F75604E" w14:textId="77777777" w:rsidR="006D70F4" w:rsidRPr="00821D7F" w:rsidRDefault="006D70F4" w:rsidP="00AE2992">
            <w:pPr>
              <w:pStyle w:val="BlockText"/>
              <w:numPr>
                <w:ilvl w:val="0"/>
                <w:numId w:val="169"/>
              </w:numPr>
              <w:spacing w:after="120"/>
              <w:ind w:left="432" w:hanging="216"/>
              <w:rPr>
                <w:spacing w:val="-2"/>
                <w:sz w:val="24"/>
              </w:rPr>
            </w:pPr>
            <w:r w:rsidRPr="00821D7F">
              <w:rPr>
                <w:sz w:val="24"/>
              </w:rPr>
              <w:t xml:space="preserve">Course sections administered by ROC/Ps should be reported by the LEAs for both course enrollment and course completion. </w:t>
            </w:r>
          </w:p>
          <w:p w14:paraId="54FC89F2" w14:textId="77777777" w:rsidR="006D70F4" w:rsidRPr="00821D7F" w:rsidRDefault="006D70F4" w:rsidP="00AE2992">
            <w:pPr>
              <w:pStyle w:val="BlockText"/>
              <w:numPr>
                <w:ilvl w:val="0"/>
                <w:numId w:val="169"/>
              </w:numPr>
              <w:spacing w:after="120"/>
              <w:ind w:left="432" w:hanging="216"/>
              <w:rPr>
                <w:spacing w:val="-2"/>
                <w:sz w:val="24"/>
              </w:rPr>
            </w:pPr>
            <w:r w:rsidRPr="00821D7F">
              <w:rPr>
                <w:sz w:val="24"/>
              </w:rPr>
              <w:t xml:space="preserve">These </w:t>
            </w:r>
            <w:r w:rsidRPr="00821D7F">
              <w:rPr>
                <w:spacing w:val="-2"/>
                <w:sz w:val="24"/>
              </w:rPr>
              <w:t xml:space="preserve">course section records </w:t>
            </w:r>
            <w:r w:rsidRPr="00821D7F">
              <w:rPr>
                <w:i/>
                <w:spacing w:val="-2"/>
                <w:sz w:val="24"/>
              </w:rPr>
              <w:t>do</w:t>
            </w:r>
            <w:r w:rsidRPr="00821D7F">
              <w:rPr>
                <w:spacing w:val="-2"/>
                <w:sz w:val="24"/>
              </w:rPr>
              <w:t xml:space="preserve"> require SEIDs; however, LEAs may not maintain SEIDs for teachers employed by ROC/Ps, and, in some cases, these teachers are not required to have SEIDs. Therefore, to enable the submission of course section records for ROC/P course sections in these instances, LEAs must use “9999999999” for these SEIDs. </w:t>
            </w:r>
          </w:p>
          <w:p w14:paraId="7744DB42" w14:textId="77777777" w:rsidR="006D70F4" w:rsidRPr="00821D7F" w:rsidRDefault="006D70F4" w:rsidP="00AE2992">
            <w:pPr>
              <w:pStyle w:val="BlockText"/>
              <w:numPr>
                <w:ilvl w:val="0"/>
                <w:numId w:val="169"/>
              </w:numPr>
              <w:spacing w:after="120"/>
              <w:ind w:left="432" w:hanging="216"/>
              <w:rPr>
                <w:sz w:val="24"/>
              </w:rPr>
            </w:pPr>
            <w:r w:rsidRPr="00821D7F">
              <w:rPr>
                <w:spacing w:val="-2"/>
                <w:sz w:val="24"/>
              </w:rPr>
              <w:t>NOTE regarding these course sections: In the “CTE Course Section Provider Code” field, LEAs should enter the code value for “Regional Occupational Centers and Programs.”</w:t>
            </w:r>
          </w:p>
        </w:tc>
      </w:tr>
      <w:tr w:rsidR="006D70F4" w:rsidRPr="00821D7F" w14:paraId="3D7C1B71" w14:textId="77777777" w:rsidTr="00561130">
        <w:trPr>
          <w:cantSplit/>
        </w:trPr>
        <w:tc>
          <w:tcPr>
            <w:tcW w:w="1987"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35D0B67E" w14:textId="77777777" w:rsidR="006D70F4" w:rsidRPr="00821D7F" w:rsidRDefault="006D70F4" w:rsidP="00C97CA0">
            <w:pPr>
              <w:pStyle w:val="BlockText"/>
              <w:spacing w:after="120"/>
              <w:ind w:left="72"/>
              <w:rPr>
                <w:sz w:val="24"/>
              </w:rPr>
            </w:pPr>
            <w:r w:rsidRPr="00821D7F">
              <w:rPr>
                <w:sz w:val="24"/>
              </w:rPr>
              <w:lastRenderedPageBreak/>
              <w:t>Courses taught on college campuses by college teachers</w:t>
            </w:r>
          </w:p>
        </w:tc>
        <w:tc>
          <w:tcPr>
            <w:tcW w:w="8808"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22F5DCD6" w14:textId="77777777" w:rsidR="006D70F4" w:rsidRPr="00821D7F" w:rsidRDefault="006D70F4" w:rsidP="00AE2992">
            <w:pPr>
              <w:pStyle w:val="BlockText"/>
              <w:numPr>
                <w:ilvl w:val="0"/>
                <w:numId w:val="169"/>
              </w:numPr>
              <w:spacing w:after="120"/>
              <w:ind w:left="432" w:hanging="216"/>
              <w:rPr>
                <w:spacing w:val="-2"/>
                <w:sz w:val="24"/>
              </w:rPr>
            </w:pPr>
            <w:r w:rsidRPr="00821D7F">
              <w:rPr>
                <w:sz w:val="24"/>
              </w:rPr>
              <w:t xml:space="preserve">Course sections taught on college campuses by college faculty not employed by the LEAs should be reported by the LEAs for both course enrollment and course completion. </w:t>
            </w:r>
          </w:p>
          <w:p w14:paraId="4D25C825" w14:textId="77777777" w:rsidR="006D70F4" w:rsidRPr="00821D7F" w:rsidRDefault="006D70F4" w:rsidP="00AE2992">
            <w:pPr>
              <w:pStyle w:val="BlockText"/>
              <w:numPr>
                <w:ilvl w:val="0"/>
                <w:numId w:val="169"/>
              </w:numPr>
              <w:spacing w:after="120"/>
              <w:ind w:left="432" w:hanging="216"/>
              <w:rPr>
                <w:spacing w:val="-2"/>
                <w:sz w:val="24"/>
              </w:rPr>
            </w:pPr>
            <w:r w:rsidRPr="00821D7F">
              <w:rPr>
                <w:sz w:val="24"/>
              </w:rPr>
              <w:t xml:space="preserve">These </w:t>
            </w:r>
            <w:r w:rsidRPr="00821D7F">
              <w:rPr>
                <w:spacing w:val="-2"/>
                <w:sz w:val="24"/>
              </w:rPr>
              <w:t xml:space="preserve">course section records </w:t>
            </w:r>
            <w:r w:rsidRPr="00821D7F">
              <w:rPr>
                <w:i/>
                <w:spacing w:val="-2"/>
                <w:sz w:val="24"/>
              </w:rPr>
              <w:t>do</w:t>
            </w:r>
            <w:r w:rsidRPr="00821D7F">
              <w:rPr>
                <w:spacing w:val="-2"/>
                <w:sz w:val="24"/>
              </w:rPr>
              <w:t xml:space="preserve"> require SEIDs; however, LEAs may not maintain SEIDs for teachers employed by colleges, and, in most cases, these teachers are not required to have SEIDs. Therefore, to enable the submission of course section records for course sections in these instances, LEAs must use “9999999999” for these SEIDs. </w:t>
            </w:r>
          </w:p>
        </w:tc>
      </w:tr>
      <w:tr w:rsidR="006D70F4" w:rsidRPr="00821D7F" w14:paraId="35A8F455" w14:textId="77777777" w:rsidTr="00561130">
        <w:trPr>
          <w:cantSplit/>
        </w:trPr>
        <w:tc>
          <w:tcPr>
            <w:tcW w:w="1987"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5D359C62" w14:textId="77777777" w:rsidR="006D70F4" w:rsidRPr="00821D7F" w:rsidRDefault="006D70F4" w:rsidP="00C97CA0">
            <w:pPr>
              <w:pStyle w:val="BlockText"/>
              <w:spacing w:after="120"/>
              <w:ind w:left="72"/>
              <w:rPr>
                <w:sz w:val="24"/>
              </w:rPr>
            </w:pPr>
            <w:r w:rsidRPr="00821D7F">
              <w:rPr>
                <w:sz w:val="24"/>
              </w:rPr>
              <w:t>Online courses taught by teachers who do not have SEIDs</w:t>
            </w:r>
          </w:p>
        </w:tc>
        <w:tc>
          <w:tcPr>
            <w:tcW w:w="8808"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6CBD4FBD" w14:textId="77777777" w:rsidR="006D70F4" w:rsidRPr="00821D7F" w:rsidRDefault="006D70F4" w:rsidP="00AE2992">
            <w:pPr>
              <w:pStyle w:val="BlockText"/>
              <w:numPr>
                <w:ilvl w:val="0"/>
                <w:numId w:val="169"/>
              </w:numPr>
              <w:spacing w:after="120"/>
              <w:ind w:left="432" w:hanging="216"/>
              <w:rPr>
                <w:sz w:val="24"/>
              </w:rPr>
            </w:pPr>
            <w:r w:rsidRPr="00821D7F">
              <w:rPr>
                <w:sz w:val="24"/>
              </w:rPr>
              <w:t>Course sections that are taught as online courses and are taught by teachers who do not have SEIDs should be reported with SEIDs of “9999999999.”</w:t>
            </w:r>
          </w:p>
        </w:tc>
      </w:tr>
      <w:tr w:rsidR="006D70F4" w:rsidRPr="00821D7F" w14:paraId="471576FB" w14:textId="77777777" w:rsidTr="00561130">
        <w:trPr>
          <w:cantSplit/>
        </w:trPr>
        <w:tc>
          <w:tcPr>
            <w:tcW w:w="1987"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2DB21F4C" w14:textId="77777777" w:rsidR="006D70F4" w:rsidRPr="00821D7F" w:rsidRDefault="006D70F4" w:rsidP="00C97CA0">
            <w:pPr>
              <w:pStyle w:val="BlockText"/>
              <w:spacing w:after="120"/>
              <w:ind w:left="72"/>
              <w:rPr>
                <w:sz w:val="24"/>
              </w:rPr>
            </w:pPr>
            <w:r w:rsidRPr="00821D7F">
              <w:rPr>
                <w:sz w:val="24"/>
              </w:rPr>
              <w:t>Courses taught by teachers who are paid by other LEAs</w:t>
            </w:r>
          </w:p>
        </w:tc>
        <w:tc>
          <w:tcPr>
            <w:tcW w:w="8808"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256765DA" w14:textId="77777777" w:rsidR="006D70F4" w:rsidRPr="00821D7F" w:rsidRDefault="006D70F4" w:rsidP="00AE2992">
            <w:pPr>
              <w:pStyle w:val="BlockText"/>
              <w:numPr>
                <w:ilvl w:val="0"/>
                <w:numId w:val="169"/>
              </w:numPr>
              <w:spacing w:after="120"/>
              <w:ind w:left="432" w:hanging="216"/>
              <w:rPr>
                <w:sz w:val="24"/>
              </w:rPr>
            </w:pPr>
            <w:r w:rsidRPr="00821D7F">
              <w:rPr>
                <w:sz w:val="24"/>
              </w:rPr>
              <w:t xml:space="preserve">A course section </w:t>
            </w:r>
            <w:r w:rsidRPr="00821D7F">
              <w:rPr>
                <w:i/>
                <w:sz w:val="24"/>
              </w:rPr>
              <w:t>taught by a teacher who is paid by an LEA other than the LEA in which the course is taking place</w:t>
            </w:r>
            <w:r w:rsidRPr="00821D7F">
              <w:rPr>
                <w:sz w:val="24"/>
              </w:rPr>
              <w:t xml:space="preserve"> should be reported with a SEID of “9999999999.” </w:t>
            </w:r>
          </w:p>
          <w:p w14:paraId="0ABB1B5D" w14:textId="77777777" w:rsidR="006D70F4" w:rsidRPr="00821D7F" w:rsidRDefault="006D70F4" w:rsidP="00AE2992">
            <w:pPr>
              <w:pStyle w:val="BlockText"/>
              <w:numPr>
                <w:ilvl w:val="0"/>
                <w:numId w:val="169"/>
              </w:numPr>
              <w:spacing w:after="120"/>
              <w:ind w:left="432" w:hanging="216"/>
              <w:rPr>
                <w:sz w:val="24"/>
              </w:rPr>
            </w:pPr>
            <w:r w:rsidRPr="00821D7F">
              <w:rPr>
                <w:sz w:val="24"/>
              </w:rPr>
              <w:t>The LEA that employs the teacher should submit the Staff Demographic and Staff Assignment records for the teacher.</w:t>
            </w:r>
          </w:p>
        </w:tc>
      </w:tr>
    </w:tbl>
    <w:p w14:paraId="1D825DDE" w14:textId="66E6CB51" w:rsidR="006D70F4" w:rsidRPr="00821D7F" w:rsidRDefault="00C97CA0" w:rsidP="000D38CF">
      <w:pPr>
        <w:spacing w:before="240" w:after="240"/>
        <w:rPr>
          <w:rFonts w:cs="Arial"/>
          <w:b/>
        </w:rPr>
      </w:pPr>
      <w:r>
        <w:rPr>
          <w:rFonts w:cs="Arial"/>
          <w:b/>
        </w:rPr>
        <w:t>How do LEAs r</w:t>
      </w:r>
      <w:r w:rsidR="006D70F4" w:rsidRPr="00821D7F">
        <w:rPr>
          <w:rFonts w:cs="Arial"/>
          <w:b/>
        </w:rPr>
        <w:t>eport ROC/P teachers</w:t>
      </w:r>
      <w:r w:rsidR="00AA2256">
        <w:rPr>
          <w:rFonts w:cs="Arial"/>
          <w:b/>
        </w:rPr>
        <w:t>?</w:t>
      </w:r>
    </w:p>
    <w:p w14:paraId="2D57C998" w14:textId="495387A0" w:rsidR="006D70F4" w:rsidRPr="00821D7F" w:rsidRDefault="006D70F4" w:rsidP="000D38CF">
      <w:pPr>
        <w:pStyle w:val="BlockText"/>
        <w:spacing w:before="240" w:after="240"/>
        <w:rPr>
          <w:sz w:val="24"/>
        </w:rPr>
      </w:pPr>
      <w:r w:rsidRPr="00821D7F">
        <w:rPr>
          <w:sz w:val="24"/>
        </w:rPr>
        <w:t>Regional Occupational Centers and Programs (ROC/Ps) cannot submit data directly to CALPADS. ROC/Ps must submit their data through the LEAs in which the students are primarily enrolled. Thus, it is incumbent upon these LEAs to obtain these data from the ROC/Ps.</w:t>
      </w:r>
    </w:p>
    <w:p w14:paraId="1BDD8BB0" w14:textId="16692B97" w:rsidR="006D70F4" w:rsidRPr="00821D7F" w:rsidRDefault="006D70F4" w:rsidP="000D38CF">
      <w:pPr>
        <w:pStyle w:val="BlockText"/>
        <w:spacing w:before="240" w:after="240"/>
        <w:rPr>
          <w:spacing w:val="-2"/>
          <w:sz w:val="24"/>
        </w:rPr>
      </w:pPr>
      <w:r w:rsidRPr="00821D7F">
        <w:rPr>
          <w:sz w:val="24"/>
        </w:rPr>
        <w:t xml:space="preserve">Course sections administered by ROC/Ps should be reported by the LEAs for both course enrollment and course completion. </w:t>
      </w:r>
      <w:r w:rsidRPr="00821D7F">
        <w:rPr>
          <w:spacing w:val="-2"/>
          <w:sz w:val="24"/>
        </w:rPr>
        <w:t xml:space="preserve">Course section records </w:t>
      </w:r>
      <w:r w:rsidRPr="00821D7F">
        <w:rPr>
          <w:i/>
          <w:spacing w:val="-2"/>
          <w:sz w:val="24"/>
        </w:rPr>
        <w:t>do</w:t>
      </w:r>
      <w:r w:rsidRPr="00821D7F">
        <w:rPr>
          <w:spacing w:val="-2"/>
          <w:sz w:val="24"/>
        </w:rPr>
        <w:t xml:space="preserve"> require SEIDs, however, LEAs do not maintain SEIDs for teachers employed by ROC/Ps – and, in some cases, </w:t>
      </w:r>
      <w:proofErr w:type="gramStart"/>
      <w:r w:rsidRPr="00821D7F">
        <w:rPr>
          <w:spacing w:val="-2"/>
          <w:sz w:val="24"/>
        </w:rPr>
        <w:t>these</w:t>
      </w:r>
      <w:proofErr w:type="gramEnd"/>
      <w:r w:rsidRPr="00821D7F">
        <w:rPr>
          <w:spacing w:val="-2"/>
          <w:sz w:val="24"/>
        </w:rPr>
        <w:t xml:space="preserve"> teachers are not required to have SEIDs. Therefore, to enable the submission of course section records for ROC/P course sections, LEAs must use “9999999999” for these SEIDs. </w:t>
      </w:r>
    </w:p>
    <w:p w14:paraId="780FE582" w14:textId="77777777" w:rsidR="00C97CA0" w:rsidRDefault="006D70F4" w:rsidP="000D38CF">
      <w:pPr>
        <w:spacing w:before="240" w:after="240"/>
        <w:rPr>
          <w:rFonts w:cs="Arial"/>
          <w:spacing w:val="-2"/>
        </w:rPr>
      </w:pPr>
      <w:r w:rsidRPr="00821D7F">
        <w:rPr>
          <w:rFonts w:cs="Arial"/>
          <w:spacing w:val="-2"/>
        </w:rPr>
        <w:t>NOTE: In the “CTE Course Section Provider Code” field, LEAs should enter the code value for “Regional Occupational Centers and Programs.”</w:t>
      </w:r>
    </w:p>
    <w:p w14:paraId="69D46823" w14:textId="6BE470D7" w:rsidR="00831BC4" w:rsidRPr="00C97CA0" w:rsidRDefault="00AA2256" w:rsidP="000D38CF">
      <w:pPr>
        <w:spacing w:before="240" w:after="240"/>
        <w:rPr>
          <w:rFonts w:cs="Arial"/>
          <w:spacing w:val="-2"/>
        </w:rPr>
      </w:pPr>
      <w:r>
        <w:rPr>
          <w:rFonts w:cs="Arial"/>
          <w:b/>
        </w:rPr>
        <w:t>When should s</w:t>
      </w:r>
      <w:r w:rsidR="006D70F4" w:rsidRPr="00821D7F">
        <w:rPr>
          <w:rFonts w:cs="Arial"/>
          <w:b/>
        </w:rPr>
        <w:t xml:space="preserve">taff demographic data be </w:t>
      </w:r>
      <w:r>
        <w:rPr>
          <w:rFonts w:cs="Arial"/>
          <w:b/>
        </w:rPr>
        <w:t>submitted to</w:t>
      </w:r>
      <w:r w:rsidR="006D70F4" w:rsidRPr="00821D7F">
        <w:rPr>
          <w:rFonts w:cs="Arial"/>
          <w:b/>
        </w:rPr>
        <w:t xml:space="preserve"> CALPADS</w:t>
      </w:r>
      <w:r>
        <w:rPr>
          <w:rFonts w:cs="Arial"/>
          <w:b/>
        </w:rPr>
        <w:t>?</w:t>
      </w:r>
    </w:p>
    <w:p w14:paraId="14ABEA86" w14:textId="77777777" w:rsidR="006D70F4" w:rsidRPr="00821D7F" w:rsidRDefault="006D70F4" w:rsidP="000D38CF">
      <w:pPr>
        <w:spacing w:before="240" w:after="240"/>
        <w:rPr>
          <w:rFonts w:cs="Arial"/>
        </w:rPr>
      </w:pPr>
      <w:r w:rsidRPr="00821D7F">
        <w:rPr>
          <w:rFonts w:cs="Arial"/>
        </w:rPr>
        <w:t>LEAs should update the staff demographic data in CALPADS on an ongoing basis. There are no staff demographic certification reports; however, in order to submit staff assignment data (non-classroom based or classroom based), individual staff demographic records must exist in CALPADS. Therefore, it is best to update CALPADS with staff demographic records on an ongoing basis, as staff enter and leave employment within the LEAs.</w:t>
      </w:r>
    </w:p>
    <w:p w14:paraId="2250C80F" w14:textId="7157B62D" w:rsidR="00FC43F8" w:rsidRDefault="00AA2256" w:rsidP="000D38CF">
      <w:pPr>
        <w:spacing w:before="240" w:after="240"/>
        <w:rPr>
          <w:rFonts w:cs="Arial"/>
          <w:b/>
        </w:rPr>
      </w:pPr>
      <w:r>
        <w:rPr>
          <w:rFonts w:cs="Arial"/>
          <w:b/>
        </w:rPr>
        <w:t>What are the b</w:t>
      </w:r>
      <w:r w:rsidR="006D70F4" w:rsidRPr="00821D7F">
        <w:rPr>
          <w:rFonts w:cs="Arial"/>
          <w:b/>
        </w:rPr>
        <w:t>enefits of updating CALPADS on an ongoing basis</w:t>
      </w:r>
      <w:r>
        <w:rPr>
          <w:rFonts w:cs="Arial"/>
          <w:b/>
        </w:rPr>
        <w:t>?</w:t>
      </w:r>
    </w:p>
    <w:p w14:paraId="424FA8B4" w14:textId="4FCF926C" w:rsidR="006D70F4" w:rsidRPr="00AA2256" w:rsidRDefault="006D70F4" w:rsidP="000D38CF">
      <w:pPr>
        <w:spacing w:before="240" w:after="240"/>
        <w:rPr>
          <w:rFonts w:cs="Arial"/>
          <w:b/>
        </w:rPr>
      </w:pPr>
      <w:r w:rsidRPr="00821D7F">
        <w:rPr>
          <w:rFonts w:cs="Arial"/>
        </w:rPr>
        <w:t>Keeping staff demographic data current in CALPADS</w:t>
      </w:r>
      <w:r w:rsidR="00AA2256">
        <w:rPr>
          <w:rFonts w:cs="Arial"/>
        </w:rPr>
        <w:t xml:space="preserve"> m</w:t>
      </w:r>
      <w:r w:rsidRPr="00AA2256">
        <w:rPr>
          <w:rFonts w:cs="Arial"/>
        </w:rPr>
        <w:t>inimizes workload during submission windows.</w:t>
      </w:r>
      <w:r w:rsidR="00AA2256">
        <w:rPr>
          <w:rFonts w:cs="Arial"/>
          <w:b/>
        </w:rPr>
        <w:t xml:space="preserve"> </w:t>
      </w:r>
      <w:r w:rsidRPr="00821D7F">
        <w:rPr>
          <w:rFonts w:cs="Arial"/>
        </w:rPr>
        <w:t>For example, keeping staff demographic data current in CALPADS will facilitate the certification of staff assignment data (classroom based and non-classroom based) in the Fall 2 submission.</w:t>
      </w:r>
    </w:p>
    <w:p w14:paraId="0507E307" w14:textId="4990E6D8" w:rsidR="006D70F4" w:rsidRDefault="006D70F4" w:rsidP="00AA2256">
      <w:pPr>
        <w:spacing w:before="240" w:after="240"/>
        <w:rPr>
          <w:rFonts w:cs="Arial"/>
          <w:b/>
        </w:rPr>
      </w:pPr>
      <w:bookmarkStart w:id="200" w:name="_Hlk30600673"/>
      <w:r w:rsidRPr="006B01F3">
        <w:rPr>
          <w:rFonts w:cs="Arial"/>
          <w:b/>
        </w:rPr>
        <w:lastRenderedPageBreak/>
        <w:t>What reports must LEAs certify and when?</w:t>
      </w:r>
      <w:r w:rsidR="000D38CF">
        <w:rPr>
          <w:rFonts w:cs="Arial"/>
          <w:b/>
        </w:rPr>
        <w:t xml:space="preserve">  What are the supporting reports?</w:t>
      </w:r>
    </w:p>
    <w:p w14:paraId="56F4C722" w14:textId="383B1C5B" w:rsidR="000D38CF" w:rsidRPr="000D38CF" w:rsidRDefault="000D38CF" w:rsidP="00AA2256">
      <w:pPr>
        <w:spacing w:before="240" w:after="240"/>
        <w:rPr>
          <w:rFonts w:cs="Arial"/>
        </w:rPr>
      </w:pPr>
      <w:r w:rsidRPr="000D38CF">
        <w:rPr>
          <w:rFonts w:cs="Arial"/>
        </w:rPr>
        <w:t>Refer to Section 1.4.5 CALPADS Submissions, and Appendix B.</w:t>
      </w:r>
    </w:p>
    <w:p w14:paraId="04A2F659" w14:textId="77777777" w:rsidR="000D210D" w:rsidRPr="000D210D" w:rsidRDefault="000D210D" w:rsidP="000D210D">
      <w:pPr>
        <w:pStyle w:val="Heading5"/>
      </w:pPr>
      <w:bookmarkStart w:id="201" w:name="_Toc516042397"/>
      <w:bookmarkStart w:id="202" w:name="_Toc516045678"/>
      <w:bookmarkStart w:id="203" w:name="_Toc516046413"/>
      <w:bookmarkStart w:id="204" w:name="_Toc516491739"/>
      <w:bookmarkStart w:id="205" w:name="_Toc531095292"/>
      <w:bookmarkStart w:id="206" w:name="_Toc32500221"/>
      <w:bookmarkEnd w:id="200"/>
      <w:r w:rsidRPr="000D210D">
        <w:t>Staff Demographics</w:t>
      </w:r>
      <w:bookmarkEnd w:id="201"/>
      <w:bookmarkEnd w:id="202"/>
      <w:bookmarkEnd w:id="203"/>
      <w:bookmarkEnd w:id="204"/>
      <w:bookmarkEnd w:id="205"/>
      <w:bookmarkEnd w:id="206"/>
    </w:p>
    <w:p w14:paraId="4D93ECDD" w14:textId="609A6CC1" w:rsidR="000D210D" w:rsidRPr="00702152" w:rsidRDefault="00AA2256" w:rsidP="00702152">
      <w:pPr>
        <w:spacing w:before="240" w:after="240"/>
        <w:rPr>
          <w:rFonts w:cs="Arial"/>
        </w:rPr>
      </w:pPr>
      <w:r w:rsidRPr="00AA2256">
        <w:t xml:space="preserve">The staff demographic data are submitted through the Staff Demographic (SDEM) file and includes </w:t>
      </w:r>
      <w:r w:rsidR="000D210D" w:rsidRPr="00AA2256">
        <w:rPr>
          <w:rFonts w:cs="Arial"/>
        </w:rPr>
        <w:t>demographic data on certificated staff and non-certificated staff with SEIDs</w:t>
      </w:r>
      <w:r w:rsidR="000D210D" w:rsidRPr="00702152">
        <w:rPr>
          <w:rFonts w:cs="Arial"/>
        </w:rPr>
        <w:t xml:space="preserve"> who are actively employed by the LEAs.</w:t>
      </w:r>
    </w:p>
    <w:p w14:paraId="3EF2B8C5" w14:textId="7ACF974B" w:rsidR="000D210D" w:rsidRPr="00702152" w:rsidRDefault="000D210D" w:rsidP="00702152">
      <w:pPr>
        <w:pStyle w:val="BlockText"/>
        <w:spacing w:before="240" w:after="240"/>
        <w:rPr>
          <w:sz w:val="24"/>
        </w:rPr>
      </w:pPr>
      <w:r w:rsidRPr="00702152">
        <w:rPr>
          <w:sz w:val="24"/>
        </w:rPr>
        <w:t>The following table lists the specific staff-related demographic data elements that LEAs must submit online in CALPADS or through the S</w:t>
      </w:r>
      <w:r w:rsidR="00AA2256">
        <w:rPr>
          <w:sz w:val="24"/>
        </w:rPr>
        <w:t xml:space="preserve">DEM </w:t>
      </w:r>
      <w:r w:rsidRPr="00702152">
        <w:rPr>
          <w:sz w:val="24"/>
        </w:rPr>
        <w:t>file. Technical staff should refer to the CALPADS File Specifications for a complete list of the data elements required to submit a S</w:t>
      </w:r>
      <w:r w:rsidR="00AA2256">
        <w:rPr>
          <w:sz w:val="24"/>
        </w:rPr>
        <w:t>DEM</w:t>
      </w:r>
      <w:r w:rsidRPr="00702152">
        <w:rPr>
          <w:sz w:val="24"/>
        </w:rPr>
        <w:t xml:space="preserve"> file.</w:t>
      </w:r>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Description w:val="This table describes the specific staff-related demographic data elements that LEAs must submit online in CALPADS or through the Staff Demographics file."/>
      </w:tblPr>
      <w:tblGrid>
        <w:gridCol w:w="1200"/>
        <w:gridCol w:w="1800"/>
        <w:gridCol w:w="7710"/>
      </w:tblGrid>
      <w:tr w:rsidR="000D210D" w:rsidRPr="00702152" w14:paraId="59E67133" w14:textId="77777777" w:rsidTr="005B2720">
        <w:trPr>
          <w:cantSplit/>
          <w:tblHeader/>
        </w:trPr>
        <w:tc>
          <w:tcPr>
            <w:tcW w:w="1200"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00A73948" w14:textId="6F789E8B" w:rsidR="000D210D" w:rsidRPr="00101533" w:rsidRDefault="000D210D" w:rsidP="00101533">
            <w:pPr>
              <w:pStyle w:val="BlockText"/>
              <w:rPr>
                <w:b/>
                <w:color w:val="FFFFFF" w:themeColor="background1"/>
                <w:sz w:val="24"/>
              </w:rPr>
            </w:pPr>
            <w:bookmarkStart w:id="207" w:name="_fs_nT45HDpw60ylszVYa4XjxQ_0_0_0" w:colFirst="0" w:colLast="0"/>
            <w:r w:rsidRPr="00101533">
              <w:rPr>
                <w:b/>
                <w:color w:val="FFFFFF" w:themeColor="background1"/>
                <w:sz w:val="24"/>
              </w:rPr>
              <w:t xml:space="preserve">Field </w:t>
            </w:r>
            <w:r w:rsidR="003900EE">
              <w:rPr>
                <w:b/>
                <w:color w:val="FFFFFF" w:themeColor="background1"/>
                <w:sz w:val="24"/>
              </w:rPr>
              <w:t>Number</w:t>
            </w:r>
          </w:p>
        </w:tc>
        <w:tc>
          <w:tcPr>
            <w:tcW w:w="1800"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2A4D3F39" w14:textId="77777777" w:rsidR="000D210D" w:rsidRPr="00101533" w:rsidRDefault="000D210D" w:rsidP="00101533">
            <w:pPr>
              <w:pStyle w:val="BlockText"/>
              <w:rPr>
                <w:b/>
                <w:color w:val="FFFFFF" w:themeColor="background1"/>
                <w:sz w:val="24"/>
              </w:rPr>
            </w:pPr>
            <w:r w:rsidRPr="00101533">
              <w:rPr>
                <w:b/>
                <w:color w:val="FFFFFF" w:themeColor="background1"/>
                <w:sz w:val="24"/>
              </w:rPr>
              <w:t>Data Element Public Name</w:t>
            </w:r>
          </w:p>
        </w:tc>
        <w:tc>
          <w:tcPr>
            <w:tcW w:w="7710"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707F2CCC" w14:textId="77777777" w:rsidR="000D210D" w:rsidRPr="00101533" w:rsidRDefault="000D210D" w:rsidP="00101533">
            <w:pPr>
              <w:pStyle w:val="BlockText"/>
              <w:rPr>
                <w:b/>
                <w:color w:val="FFFFFF" w:themeColor="background1"/>
                <w:sz w:val="24"/>
              </w:rPr>
            </w:pPr>
            <w:r w:rsidRPr="00101533">
              <w:rPr>
                <w:b/>
                <w:color w:val="FFFFFF" w:themeColor="background1"/>
                <w:sz w:val="24"/>
              </w:rPr>
              <w:t>Comment</w:t>
            </w:r>
          </w:p>
        </w:tc>
      </w:tr>
      <w:bookmarkEnd w:id="207"/>
      <w:tr w:rsidR="000D210D" w:rsidRPr="00702152" w14:paraId="70AC4F75" w14:textId="77777777" w:rsidTr="005B2720">
        <w:trPr>
          <w:cantSplit/>
        </w:trPr>
        <w:tc>
          <w:tcPr>
            <w:tcW w:w="1200" w:type="dxa"/>
            <w:tcBorders>
              <w:top w:val="single" w:sz="4" w:space="0" w:color="auto"/>
              <w:left w:val="single" w:sz="4" w:space="0" w:color="auto"/>
              <w:bottom w:val="single" w:sz="4" w:space="0" w:color="auto"/>
              <w:right w:val="single" w:sz="4" w:space="0" w:color="auto"/>
            </w:tcBorders>
            <w:hideMark/>
          </w:tcPr>
          <w:p w14:paraId="7891A716" w14:textId="77777777" w:rsidR="000D210D" w:rsidRPr="00702152" w:rsidRDefault="000D210D" w:rsidP="00AA2256">
            <w:pPr>
              <w:pStyle w:val="BlockText"/>
              <w:spacing w:after="120"/>
              <w:ind w:left="72"/>
              <w:rPr>
                <w:sz w:val="24"/>
              </w:rPr>
            </w:pPr>
            <w:r w:rsidRPr="00702152">
              <w:rPr>
                <w:sz w:val="24"/>
              </w:rPr>
              <w:t>7.08</w:t>
            </w:r>
          </w:p>
        </w:tc>
        <w:tc>
          <w:tcPr>
            <w:tcW w:w="1800" w:type="dxa"/>
            <w:tcBorders>
              <w:top w:val="single" w:sz="4" w:space="0" w:color="auto"/>
              <w:left w:val="single" w:sz="4" w:space="0" w:color="auto"/>
              <w:bottom w:val="single" w:sz="4" w:space="0" w:color="auto"/>
              <w:right w:val="single" w:sz="4" w:space="0" w:color="auto"/>
            </w:tcBorders>
            <w:hideMark/>
          </w:tcPr>
          <w:p w14:paraId="06C3F6F9" w14:textId="77777777" w:rsidR="000D210D" w:rsidRPr="00702152" w:rsidRDefault="000D210D" w:rsidP="00AA2256">
            <w:pPr>
              <w:pStyle w:val="BlockText"/>
              <w:spacing w:after="120"/>
              <w:ind w:left="72"/>
              <w:rPr>
                <w:sz w:val="24"/>
              </w:rPr>
            </w:pPr>
            <w:r w:rsidRPr="00702152">
              <w:rPr>
                <w:sz w:val="24"/>
              </w:rPr>
              <w:t>Statewide Educator Identifier (SEID)</w:t>
            </w:r>
          </w:p>
        </w:tc>
        <w:tc>
          <w:tcPr>
            <w:tcW w:w="7710" w:type="dxa"/>
            <w:tcBorders>
              <w:top w:val="single" w:sz="4" w:space="0" w:color="auto"/>
              <w:left w:val="single" w:sz="4" w:space="0" w:color="auto"/>
              <w:bottom w:val="single" w:sz="4" w:space="0" w:color="auto"/>
              <w:right w:val="single" w:sz="4" w:space="0" w:color="auto"/>
            </w:tcBorders>
            <w:hideMark/>
          </w:tcPr>
          <w:p w14:paraId="26E66B3A" w14:textId="25FDE5C5" w:rsidR="000D210D" w:rsidRPr="00702152" w:rsidRDefault="000D210D" w:rsidP="00AA2256">
            <w:pPr>
              <w:pStyle w:val="BlockText"/>
              <w:spacing w:after="120"/>
              <w:ind w:left="72"/>
              <w:rPr>
                <w:sz w:val="24"/>
              </w:rPr>
            </w:pPr>
            <w:r w:rsidRPr="00702152">
              <w:rPr>
                <w:sz w:val="24"/>
              </w:rPr>
              <w:t xml:space="preserve">A valid SEID is required for the submission of staff demographic data to CALPADS. Records without valid SEIDs will not be accepted by CALPADS. The CTC is responsible for assigning and maintaining SEIDs. For information on SEIDS, refer to the CTC </w:t>
            </w:r>
            <w:r w:rsidR="00CA4185">
              <w:rPr>
                <w:sz w:val="24"/>
              </w:rPr>
              <w:t>web</w:t>
            </w:r>
            <w:r w:rsidR="006417F0">
              <w:rPr>
                <w:sz w:val="24"/>
              </w:rPr>
              <w:t>site</w:t>
            </w:r>
            <w:r w:rsidRPr="00702152">
              <w:rPr>
                <w:sz w:val="24"/>
              </w:rPr>
              <w:t xml:space="preserve"> at </w:t>
            </w:r>
            <w:hyperlink r:id="rId53" w:tooltip="The California Commission on Teacher Credentialing website." w:history="1">
              <w:r w:rsidRPr="00F26CF5">
                <w:rPr>
                  <w:rStyle w:val="Hyperlink"/>
                </w:rPr>
                <w:t>http://www.ctc.ca.gov</w:t>
              </w:r>
            </w:hyperlink>
            <w:r w:rsidRPr="00702152">
              <w:rPr>
                <w:sz w:val="24"/>
              </w:rPr>
              <w:t xml:space="preserve">. See the relevant section in Chapter 1 in this guide for methods regarding retrieving SEIDs. If a given staff member does not have a valid SEID, contact the CTC via e-mail at </w:t>
            </w:r>
            <w:hyperlink r:id="rId54" w:history="1">
              <w:r w:rsidRPr="00F26CF5">
                <w:rPr>
                  <w:rStyle w:val="Hyperlink"/>
                </w:rPr>
                <w:t>SEID@ctc.ca.gov</w:t>
              </w:r>
            </w:hyperlink>
            <w:r w:rsidR="004F3A54">
              <w:rPr>
                <w:sz w:val="24"/>
              </w:rPr>
              <w:t>.</w:t>
            </w:r>
          </w:p>
        </w:tc>
      </w:tr>
      <w:tr w:rsidR="000D210D" w:rsidRPr="00702152" w14:paraId="4FD0F58E" w14:textId="77777777" w:rsidTr="005B2720">
        <w:trPr>
          <w:cantSplit/>
        </w:trPr>
        <w:tc>
          <w:tcPr>
            <w:tcW w:w="1200" w:type="dxa"/>
            <w:tcBorders>
              <w:top w:val="single" w:sz="4" w:space="0" w:color="auto"/>
              <w:left w:val="single" w:sz="4" w:space="0" w:color="auto"/>
              <w:bottom w:val="single" w:sz="4" w:space="0" w:color="auto"/>
              <w:right w:val="single" w:sz="4" w:space="0" w:color="auto"/>
            </w:tcBorders>
            <w:hideMark/>
          </w:tcPr>
          <w:p w14:paraId="1D712EF9" w14:textId="77777777" w:rsidR="000D210D" w:rsidRPr="00702152" w:rsidRDefault="000D210D" w:rsidP="00AA2256">
            <w:pPr>
              <w:pStyle w:val="BlockText"/>
              <w:spacing w:after="120"/>
              <w:ind w:left="72"/>
              <w:rPr>
                <w:sz w:val="24"/>
              </w:rPr>
            </w:pPr>
            <w:r w:rsidRPr="00702152">
              <w:rPr>
                <w:sz w:val="24"/>
              </w:rPr>
              <w:t>7.09</w:t>
            </w:r>
          </w:p>
        </w:tc>
        <w:tc>
          <w:tcPr>
            <w:tcW w:w="1800" w:type="dxa"/>
            <w:tcBorders>
              <w:top w:val="single" w:sz="4" w:space="0" w:color="auto"/>
              <w:left w:val="single" w:sz="4" w:space="0" w:color="auto"/>
              <w:bottom w:val="single" w:sz="4" w:space="0" w:color="auto"/>
              <w:right w:val="single" w:sz="4" w:space="0" w:color="auto"/>
            </w:tcBorders>
            <w:hideMark/>
          </w:tcPr>
          <w:p w14:paraId="1A23B67D" w14:textId="77777777" w:rsidR="000D210D" w:rsidRPr="00702152" w:rsidRDefault="000D210D" w:rsidP="00AA2256">
            <w:pPr>
              <w:pStyle w:val="BlockText"/>
              <w:spacing w:after="120"/>
              <w:ind w:left="72"/>
              <w:rPr>
                <w:sz w:val="24"/>
              </w:rPr>
            </w:pPr>
            <w:r w:rsidRPr="00702152">
              <w:rPr>
                <w:sz w:val="24"/>
              </w:rPr>
              <w:t>Local Staff ID</w:t>
            </w:r>
          </w:p>
        </w:tc>
        <w:tc>
          <w:tcPr>
            <w:tcW w:w="7710" w:type="dxa"/>
            <w:tcBorders>
              <w:top w:val="single" w:sz="4" w:space="0" w:color="auto"/>
              <w:left w:val="single" w:sz="4" w:space="0" w:color="auto"/>
              <w:bottom w:val="single" w:sz="4" w:space="0" w:color="auto"/>
              <w:right w:val="single" w:sz="4" w:space="0" w:color="auto"/>
            </w:tcBorders>
            <w:hideMark/>
          </w:tcPr>
          <w:p w14:paraId="671C9D71" w14:textId="77777777" w:rsidR="000D210D" w:rsidRPr="00702152" w:rsidRDefault="000D210D" w:rsidP="00AA2256">
            <w:pPr>
              <w:pStyle w:val="BlockText"/>
              <w:spacing w:after="120"/>
              <w:ind w:left="72"/>
              <w:rPr>
                <w:sz w:val="24"/>
              </w:rPr>
            </w:pPr>
            <w:r w:rsidRPr="00702152">
              <w:rPr>
                <w:sz w:val="24"/>
              </w:rPr>
              <w:t>This is the LEA’s unique identifier assigned to a given staff member.</w:t>
            </w:r>
          </w:p>
        </w:tc>
      </w:tr>
      <w:tr w:rsidR="000D210D" w:rsidRPr="00702152" w14:paraId="2FD2D97B" w14:textId="77777777" w:rsidTr="005B2720">
        <w:trPr>
          <w:cantSplit/>
        </w:trPr>
        <w:tc>
          <w:tcPr>
            <w:tcW w:w="1200" w:type="dxa"/>
            <w:tcBorders>
              <w:top w:val="single" w:sz="4" w:space="0" w:color="auto"/>
              <w:left w:val="single" w:sz="4" w:space="0" w:color="auto"/>
              <w:bottom w:val="single" w:sz="4" w:space="0" w:color="auto"/>
              <w:right w:val="single" w:sz="4" w:space="0" w:color="auto"/>
            </w:tcBorders>
            <w:hideMark/>
          </w:tcPr>
          <w:p w14:paraId="1E692BF1" w14:textId="77777777" w:rsidR="000D210D" w:rsidRPr="00702152" w:rsidRDefault="000D210D" w:rsidP="00AA2256">
            <w:pPr>
              <w:pStyle w:val="BlockText"/>
              <w:spacing w:after="120"/>
              <w:ind w:left="72"/>
              <w:rPr>
                <w:sz w:val="24"/>
              </w:rPr>
            </w:pPr>
            <w:r w:rsidRPr="00702152">
              <w:rPr>
                <w:sz w:val="24"/>
              </w:rPr>
              <w:t xml:space="preserve">7.10-7.12 </w:t>
            </w:r>
          </w:p>
        </w:tc>
        <w:tc>
          <w:tcPr>
            <w:tcW w:w="1800" w:type="dxa"/>
            <w:tcBorders>
              <w:top w:val="single" w:sz="4" w:space="0" w:color="auto"/>
              <w:left w:val="single" w:sz="4" w:space="0" w:color="auto"/>
              <w:bottom w:val="single" w:sz="4" w:space="0" w:color="auto"/>
              <w:right w:val="single" w:sz="4" w:space="0" w:color="auto"/>
            </w:tcBorders>
            <w:hideMark/>
          </w:tcPr>
          <w:p w14:paraId="43C790D8" w14:textId="77777777" w:rsidR="000D210D" w:rsidRPr="00702152" w:rsidRDefault="000D210D" w:rsidP="00AA2256">
            <w:pPr>
              <w:pStyle w:val="BlockText"/>
              <w:spacing w:after="120"/>
              <w:ind w:left="72"/>
              <w:rPr>
                <w:spacing w:val="-8"/>
                <w:sz w:val="24"/>
              </w:rPr>
            </w:pPr>
            <w:r w:rsidRPr="00702152">
              <w:rPr>
                <w:spacing w:val="-8"/>
                <w:sz w:val="24"/>
              </w:rPr>
              <w:t>Staff Legal Name (first, middle, last)</w:t>
            </w:r>
          </w:p>
        </w:tc>
        <w:tc>
          <w:tcPr>
            <w:tcW w:w="7710" w:type="dxa"/>
            <w:tcBorders>
              <w:top w:val="single" w:sz="4" w:space="0" w:color="auto"/>
              <w:left w:val="single" w:sz="4" w:space="0" w:color="auto"/>
              <w:bottom w:val="single" w:sz="4" w:space="0" w:color="auto"/>
              <w:right w:val="single" w:sz="4" w:space="0" w:color="auto"/>
            </w:tcBorders>
            <w:hideMark/>
          </w:tcPr>
          <w:p w14:paraId="5A0C9592" w14:textId="77777777" w:rsidR="000D210D" w:rsidRPr="00702152" w:rsidRDefault="000D210D" w:rsidP="00AA2256">
            <w:pPr>
              <w:pStyle w:val="BlockText"/>
              <w:spacing w:after="120"/>
              <w:ind w:left="72"/>
              <w:rPr>
                <w:sz w:val="24"/>
              </w:rPr>
            </w:pPr>
            <w:r w:rsidRPr="00702152">
              <w:rPr>
                <w:sz w:val="24"/>
              </w:rPr>
              <w:t>The staff member’s legal name (first, middle, last, suffix) should be used.</w:t>
            </w:r>
          </w:p>
        </w:tc>
      </w:tr>
      <w:tr w:rsidR="000D210D" w:rsidRPr="00702152" w14:paraId="0430634E" w14:textId="77777777" w:rsidTr="005B2720">
        <w:trPr>
          <w:cantSplit/>
        </w:trPr>
        <w:tc>
          <w:tcPr>
            <w:tcW w:w="1200" w:type="dxa"/>
            <w:tcBorders>
              <w:top w:val="single" w:sz="4" w:space="0" w:color="auto"/>
              <w:left w:val="single" w:sz="4" w:space="0" w:color="auto"/>
              <w:bottom w:val="single" w:sz="4" w:space="0" w:color="auto"/>
              <w:right w:val="single" w:sz="4" w:space="0" w:color="auto"/>
            </w:tcBorders>
            <w:hideMark/>
          </w:tcPr>
          <w:p w14:paraId="46EE1C8C" w14:textId="77777777" w:rsidR="000D210D" w:rsidRPr="00702152" w:rsidRDefault="000D210D" w:rsidP="00AA2256">
            <w:pPr>
              <w:pStyle w:val="BlockText"/>
              <w:spacing w:after="120"/>
              <w:ind w:left="72"/>
              <w:rPr>
                <w:sz w:val="24"/>
              </w:rPr>
            </w:pPr>
            <w:r w:rsidRPr="00702152">
              <w:rPr>
                <w:sz w:val="24"/>
              </w:rPr>
              <w:t>7.13-7.15</w:t>
            </w:r>
          </w:p>
        </w:tc>
        <w:tc>
          <w:tcPr>
            <w:tcW w:w="1800" w:type="dxa"/>
            <w:tcBorders>
              <w:top w:val="single" w:sz="4" w:space="0" w:color="auto"/>
              <w:left w:val="single" w:sz="4" w:space="0" w:color="auto"/>
              <w:bottom w:val="single" w:sz="4" w:space="0" w:color="auto"/>
              <w:right w:val="single" w:sz="4" w:space="0" w:color="auto"/>
            </w:tcBorders>
            <w:hideMark/>
          </w:tcPr>
          <w:p w14:paraId="37CA1109" w14:textId="77777777" w:rsidR="000D210D" w:rsidRPr="00702152" w:rsidRDefault="000D210D" w:rsidP="00AA2256">
            <w:pPr>
              <w:pStyle w:val="BlockText"/>
              <w:spacing w:after="120"/>
              <w:ind w:left="72"/>
              <w:rPr>
                <w:spacing w:val="-6"/>
                <w:sz w:val="24"/>
              </w:rPr>
            </w:pPr>
            <w:r w:rsidRPr="00702152">
              <w:rPr>
                <w:spacing w:val="-6"/>
                <w:sz w:val="24"/>
              </w:rPr>
              <w:t xml:space="preserve">Staff Alias Name </w:t>
            </w:r>
            <w:r w:rsidRPr="00702152">
              <w:rPr>
                <w:spacing w:val="-8"/>
                <w:sz w:val="24"/>
              </w:rPr>
              <w:t>(first, middle, last)</w:t>
            </w:r>
          </w:p>
        </w:tc>
        <w:tc>
          <w:tcPr>
            <w:tcW w:w="7710" w:type="dxa"/>
            <w:tcBorders>
              <w:top w:val="single" w:sz="4" w:space="0" w:color="auto"/>
              <w:left w:val="single" w:sz="4" w:space="0" w:color="auto"/>
              <w:bottom w:val="single" w:sz="4" w:space="0" w:color="auto"/>
              <w:right w:val="single" w:sz="4" w:space="0" w:color="auto"/>
            </w:tcBorders>
            <w:hideMark/>
          </w:tcPr>
          <w:p w14:paraId="5DFC4881" w14:textId="77777777" w:rsidR="000D210D" w:rsidRPr="00702152" w:rsidRDefault="000D210D" w:rsidP="00AA2256">
            <w:pPr>
              <w:pStyle w:val="BlockText"/>
              <w:spacing w:after="120"/>
              <w:ind w:left="72"/>
              <w:rPr>
                <w:sz w:val="24"/>
              </w:rPr>
            </w:pPr>
            <w:r w:rsidRPr="00702152">
              <w:rPr>
                <w:sz w:val="24"/>
              </w:rPr>
              <w:t xml:space="preserve">An alias name for a staff member may be submitted. </w:t>
            </w:r>
          </w:p>
          <w:p w14:paraId="6440BF1F" w14:textId="77777777" w:rsidR="004E42A3" w:rsidRDefault="000D210D" w:rsidP="00AA2256">
            <w:pPr>
              <w:pStyle w:val="BlockText"/>
              <w:spacing w:after="120"/>
              <w:ind w:left="72"/>
              <w:rPr>
                <w:color w:val="auto"/>
                <w:sz w:val="24"/>
              </w:rPr>
            </w:pPr>
            <w:r w:rsidRPr="00702152">
              <w:rPr>
                <w:color w:val="auto"/>
                <w:sz w:val="24"/>
              </w:rPr>
              <w:t>The intent of these elements is what name the staff likes</w:t>
            </w:r>
            <w:r w:rsidR="004E42A3">
              <w:rPr>
                <w:color w:val="auto"/>
                <w:sz w:val="24"/>
              </w:rPr>
              <w:t xml:space="preserve"> to go by such as a nick name.</w:t>
            </w:r>
          </w:p>
          <w:p w14:paraId="32766C95" w14:textId="22F0F5A9" w:rsidR="000D210D" w:rsidRPr="004E42A3" w:rsidRDefault="000D210D" w:rsidP="00AA2256">
            <w:pPr>
              <w:pStyle w:val="BlockText"/>
              <w:spacing w:after="120"/>
              <w:ind w:left="72"/>
              <w:rPr>
                <w:color w:val="auto"/>
                <w:sz w:val="24"/>
              </w:rPr>
            </w:pPr>
            <w:r w:rsidRPr="00702152">
              <w:rPr>
                <w:color w:val="auto"/>
                <w:sz w:val="24"/>
              </w:rPr>
              <w:t>NOTE</w:t>
            </w:r>
            <w:r w:rsidR="004E42A3">
              <w:rPr>
                <w:color w:val="auto"/>
                <w:sz w:val="24"/>
              </w:rPr>
              <w:t xml:space="preserve">: </w:t>
            </w:r>
            <w:r w:rsidRPr="00702152">
              <w:rPr>
                <w:color w:val="auto"/>
                <w:sz w:val="24"/>
              </w:rPr>
              <w:t>If there is a legal name change, this should be submitted as a legal name and NOT as an alias name.</w:t>
            </w:r>
          </w:p>
        </w:tc>
      </w:tr>
      <w:tr w:rsidR="000D210D" w:rsidRPr="00702152" w14:paraId="3392BA67" w14:textId="77777777" w:rsidTr="005B2720">
        <w:trPr>
          <w:cantSplit/>
        </w:trPr>
        <w:tc>
          <w:tcPr>
            <w:tcW w:w="1200" w:type="dxa"/>
            <w:tcBorders>
              <w:top w:val="single" w:sz="4" w:space="0" w:color="auto"/>
              <w:left w:val="single" w:sz="4" w:space="0" w:color="auto"/>
              <w:bottom w:val="single" w:sz="4" w:space="0" w:color="auto"/>
              <w:right w:val="single" w:sz="4" w:space="0" w:color="auto"/>
            </w:tcBorders>
            <w:hideMark/>
          </w:tcPr>
          <w:p w14:paraId="4F5E4C46" w14:textId="5D53055B" w:rsidR="000D210D" w:rsidRPr="00702152" w:rsidRDefault="000D210D" w:rsidP="00AA2256">
            <w:pPr>
              <w:pStyle w:val="BlockText"/>
              <w:spacing w:after="120"/>
              <w:ind w:left="72"/>
              <w:rPr>
                <w:sz w:val="24"/>
              </w:rPr>
            </w:pPr>
            <w:r w:rsidRPr="00702152">
              <w:rPr>
                <w:sz w:val="24"/>
              </w:rPr>
              <w:t>7.16</w:t>
            </w:r>
          </w:p>
        </w:tc>
        <w:tc>
          <w:tcPr>
            <w:tcW w:w="1800" w:type="dxa"/>
            <w:tcBorders>
              <w:top w:val="single" w:sz="4" w:space="0" w:color="auto"/>
              <w:left w:val="single" w:sz="4" w:space="0" w:color="auto"/>
              <w:bottom w:val="single" w:sz="4" w:space="0" w:color="auto"/>
              <w:right w:val="single" w:sz="4" w:space="0" w:color="auto"/>
            </w:tcBorders>
            <w:hideMark/>
          </w:tcPr>
          <w:p w14:paraId="6FA10852" w14:textId="77777777" w:rsidR="000D210D" w:rsidRPr="00702152" w:rsidRDefault="000D210D" w:rsidP="00AA2256">
            <w:pPr>
              <w:pStyle w:val="BlockText"/>
              <w:spacing w:after="120"/>
              <w:ind w:left="72"/>
              <w:rPr>
                <w:sz w:val="24"/>
              </w:rPr>
            </w:pPr>
            <w:r w:rsidRPr="00702152">
              <w:rPr>
                <w:sz w:val="24"/>
              </w:rPr>
              <w:t>Staff Birth Date</w:t>
            </w:r>
          </w:p>
        </w:tc>
        <w:tc>
          <w:tcPr>
            <w:tcW w:w="7710" w:type="dxa"/>
            <w:tcBorders>
              <w:top w:val="single" w:sz="4" w:space="0" w:color="auto"/>
              <w:left w:val="single" w:sz="4" w:space="0" w:color="auto"/>
              <w:bottom w:val="single" w:sz="4" w:space="0" w:color="auto"/>
              <w:right w:val="single" w:sz="4" w:space="0" w:color="auto"/>
            </w:tcBorders>
            <w:hideMark/>
          </w:tcPr>
          <w:p w14:paraId="0FC92B67" w14:textId="77777777" w:rsidR="000D210D" w:rsidRPr="00702152" w:rsidRDefault="000D210D" w:rsidP="00AA2256">
            <w:pPr>
              <w:pStyle w:val="BlockText"/>
              <w:spacing w:after="120"/>
              <w:ind w:left="72"/>
              <w:rPr>
                <w:sz w:val="24"/>
              </w:rPr>
            </w:pPr>
            <w:r w:rsidRPr="00702152">
              <w:rPr>
                <w:sz w:val="24"/>
              </w:rPr>
              <w:t>This element is used to validate the SEID.</w:t>
            </w:r>
          </w:p>
        </w:tc>
      </w:tr>
      <w:tr w:rsidR="000D210D" w:rsidRPr="00702152" w14:paraId="57739CC1" w14:textId="77777777" w:rsidTr="005B2720">
        <w:trPr>
          <w:cantSplit/>
        </w:trPr>
        <w:tc>
          <w:tcPr>
            <w:tcW w:w="1200" w:type="dxa"/>
            <w:tcBorders>
              <w:top w:val="single" w:sz="4" w:space="0" w:color="auto"/>
              <w:left w:val="single" w:sz="4" w:space="0" w:color="auto"/>
              <w:bottom w:val="single" w:sz="4" w:space="0" w:color="auto"/>
              <w:right w:val="single" w:sz="4" w:space="0" w:color="auto"/>
            </w:tcBorders>
            <w:hideMark/>
          </w:tcPr>
          <w:p w14:paraId="1F05CCCC" w14:textId="77777777" w:rsidR="000D210D" w:rsidRPr="00702152" w:rsidRDefault="000D210D" w:rsidP="00AA2256">
            <w:pPr>
              <w:pStyle w:val="BlockText"/>
              <w:spacing w:after="120"/>
              <w:ind w:left="72"/>
              <w:rPr>
                <w:sz w:val="24"/>
              </w:rPr>
            </w:pPr>
            <w:r w:rsidRPr="00702152">
              <w:rPr>
                <w:sz w:val="24"/>
              </w:rPr>
              <w:t>7.17</w:t>
            </w:r>
          </w:p>
        </w:tc>
        <w:tc>
          <w:tcPr>
            <w:tcW w:w="1800" w:type="dxa"/>
            <w:tcBorders>
              <w:top w:val="single" w:sz="4" w:space="0" w:color="auto"/>
              <w:left w:val="single" w:sz="4" w:space="0" w:color="auto"/>
              <w:bottom w:val="single" w:sz="4" w:space="0" w:color="auto"/>
              <w:right w:val="single" w:sz="4" w:space="0" w:color="auto"/>
            </w:tcBorders>
            <w:hideMark/>
          </w:tcPr>
          <w:p w14:paraId="3C8E7D9C" w14:textId="77777777" w:rsidR="000D210D" w:rsidRPr="00702152" w:rsidRDefault="000D210D" w:rsidP="00AA2256">
            <w:pPr>
              <w:pStyle w:val="BlockText"/>
              <w:spacing w:after="120"/>
              <w:ind w:left="72"/>
              <w:rPr>
                <w:sz w:val="24"/>
              </w:rPr>
            </w:pPr>
            <w:r w:rsidRPr="00702152">
              <w:rPr>
                <w:sz w:val="24"/>
              </w:rPr>
              <w:t>Staff Gender Code</w:t>
            </w:r>
          </w:p>
        </w:tc>
        <w:tc>
          <w:tcPr>
            <w:tcW w:w="7710" w:type="dxa"/>
            <w:tcBorders>
              <w:top w:val="single" w:sz="4" w:space="0" w:color="auto"/>
              <w:left w:val="single" w:sz="4" w:space="0" w:color="auto"/>
              <w:bottom w:val="single" w:sz="4" w:space="0" w:color="auto"/>
              <w:right w:val="single" w:sz="4" w:space="0" w:color="auto"/>
            </w:tcBorders>
            <w:hideMark/>
          </w:tcPr>
          <w:p w14:paraId="417598CC" w14:textId="77777777" w:rsidR="000D210D" w:rsidRPr="00702152" w:rsidRDefault="000D210D" w:rsidP="00AA2256">
            <w:pPr>
              <w:pStyle w:val="BlockText"/>
              <w:spacing w:after="120"/>
              <w:ind w:left="72"/>
              <w:rPr>
                <w:sz w:val="24"/>
              </w:rPr>
            </w:pPr>
            <w:r w:rsidRPr="00702152">
              <w:rPr>
                <w:sz w:val="24"/>
              </w:rPr>
              <w:t>This element is used to validate the SEID.</w:t>
            </w:r>
          </w:p>
        </w:tc>
      </w:tr>
      <w:tr w:rsidR="000D210D" w:rsidRPr="00702152" w14:paraId="504329A9" w14:textId="77777777" w:rsidTr="005B2720">
        <w:trPr>
          <w:cantSplit/>
        </w:trPr>
        <w:tc>
          <w:tcPr>
            <w:tcW w:w="1200" w:type="dxa"/>
            <w:tcBorders>
              <w:top w:val="single" w:sz="4" w:space="0" w:color="auto"/>
              <w:left w:val="single" w:sz="4" w:space="0" w:color="auto"/>
              <w:bottom w:val="single" w:sz="4" w:space="0" w:color="auto"/>
              <w:right w:val="single" w:sz="4" w:space="0" w:color="auto"/>
            </w:tcBorders>
            <w:hideMark/>
          </w:tcPr>
          <w:p w14:paraId="09517F5E" w14:textId="77777777" w:rsidR="000D210D" w:rsidRPr="00702152" w:rsidRDefault="000D210D" w:rsidP="00AA2256">
            <w:pPr>
              <w:pStyle w:val="BlockText"/>
              <w:spacing w:after="120"/>
              <w:ind w:left="72"/>
              <w:rPr>
                <w:sz w:val="24"/>
              </w:rPr>
            </w:pPr>
            <w:r w:rsidRPr="00702152">
              <w:rPr>
                <w:sz w:val="24"/>
              </w:rPr>
              <w:t>7.18</w:t>
            </w:r>
          </w:p>
        </w:tc>
        <w:tc>
          <w:tcPr>
            <w:tcW w:w="1800" w:type="dxa"/>
            <w:tcBorders>
              <w:top w:val="single" w:sz="4" w:space="0" w:color="auto"/>
              <w:left w:val="single" w:sz="4" w:space="0" w:color="auto"/>
              <w:bottom w:val="single" w:sz="4" w:space="0" w:color="auto"/>
              <w:right w:val="single" w:sz="4" w:space="0" w:color="auto"/>
            </w:tcBorders>
            <w:hideMark/>
          </w:tcPr>
          <w:p w14:paraId="168FF82A" w14:textId="77777777" w:rsidR="000D210D" w:rsidRPr="00702152" w:rsidRDefault="000D210D" w:rsidP="00AA2256">
            <w:pPr>
              <w:pStyle w:val="BlockText"/>
              <w:spacing w:after="120"/>
              <w:ind w:left="72"/>
              <w:rPr>
                <w:sz w:val="24"/>
              </w:rPr>
            </w:pPr>
            <w:r w:rsidRPr="00702152">
              <w:rPr>
                <w:sz w:val="24"/>
              </w:rPr>
              <w:t>Staff Hispanic Ethnicity Indicator</w:t>
            </w:r>
          </w:p>
        </w:tc>
        <w:tc>
          <w:tcPr>
            <w:tcW w:w="7710" w:type="dxa"/>
            <w:tcBorders>
              <w:top w:val="single" w:sz="4" w:space="0" w:color="auto"/>
              <w:left w:val="single" w:sz="4" w:space="0" w:color="auto"/>
              <w:bottom w:val="single" w:sz="4" w:space="0" w:color="auto"/>
              <w:right w:val="single" w:sz="4" w:space="0" w:color="auto"/>
            </w:tcBorders>
            <w:hideMark/>
          </w:tcPr>
          <w:p w14:paraId="2C3033E2" w14:textId="77777777" w:rsidR="000D210D" w:rsidRPr="00702152" w:rsidRDefault="000D210D" w:rsidP="00AA2256">
            <w:pPr>
              <w:pStyle w:val="BlockText"/>
              <w:spacing w:after="120"/>
              <w:ind w:left="72"/>
              <w:rPr>
                <w:sz w:val="24"/>
              </w:rPr>
            </w:pPr>
            <w:r w:rsidRPr="00702152">
              <w:rPr>
                <w:sz w:val="24"/>
              </w:rPr>
              <w:t>This is a “yes” or “no” response to the question, “Are you Hispanic?” This element reflects new federal requirements regarding how race/ethnicity information is collected.</w:t>
            </w:r>
          </w:p>
        </w:tc>
      </w:tr>
      <w:tr w:rsidR="000D210D" w:rsidRPr="00702152" w14:paraId="49BEBBA8" w14:textId="77777777" w:rsidTr="005B2720">
        <w:trPr>
          <w:cantSplit/>
        </w:trPr>
        <w:tc>
          <w:tcPr>
            <w:tcW w:w="1200" w:type="dxa"/>
            <w:tcBorders>
              <w:top w:val="single" w:sz="4" w:space="0" w:color="auto"/>
              <w:left w:val="single" w:sz="4" w:space="0" w:color="auto"/>
              <w:bottom w:val="single" w:sz="4" w:space="0" w:color="auto"/>
              <w:right w:val="single" w:sz="4" w:space="0" w:color="auto"/>
            </w:tcBorders>
            <w:hideMark/>
          </w:tcPr>
          <w:p w14:paraId="3BA219F4" w14:textId="77777777" w:rsidR="000D210D" w:rsidRPr="00702152" w:rsidRDefault="000D210D" w:rsidP="00AA2256">
            <w:pPr>
              <w:pStyle w:val="BlockText"/>
              <w:spacing w:after="120"/>
              <w:ind w:left="72"/>
              <w:rPr>
                <w:sz w:val="24"/>
              </w:rPr>
            </w:pPr>
            <w:r w:rsidRPr="00702152">
              <w:rPr>
                <w:sz w:val="24"/>
              </w:rPr>
              <w:t>7.19</w:t>
            </w:r>
          </w:p>
        </w:tc>
        <w:tc>
          <w:tcPr>
            <w:tcW w:w="1800" w:type="dxa"/>
            <w:tcBorders>
              <w:top w:val="single" w:sz="4" w:space="0" w:color="auto"/>
              <w:left w:val="single" w:sz="4" w:space="0" w:color="auto"/>
              <w:bottom w:val="single" w:sz="4" w:space="0" w:color="auto"/>
              <w:right w:val="single" w:sz="4" w:space="0" w:color="auto"/>
            </w:tcBorders>
            <w:hideMark/>
          </w:tcPr>
          <w:p w14:paraId="54CA6C26" w14:textId="77777777" w:rsidR="000D210D" w:rsidRPr="00702152" w:rsidRDefault="000D210D" w:rsidP="00AA2256">
            <w:pPr>
              <w:pStyle w:val="BlockText"/>
              <w:spacing w:after="120"/>
              <w:ind w:left="72"/>
              <w:rPr>
                <w:sz w:val="24"/>
              </w:rPr>
            </w:pPr>
            <w:r w:rsidRPr="00702152">
              <w:rPr>
                <w:sz w:val="24"/>
              </w:rPr>
              <w:t>Staff Ethnicity Missing Indicator</w:t>
            </w:r>
          </w:p>
        </w:tc>
        <w:tc>
          <w:tcPr>
            <w:tcW w:w="7710" w:type="dxa"/>
            <w:tcBorders>
              <w:top w:val="single" w:sz="4" w:space="0" w:color="auto"/>
              <w:left w:val="single" w:sz="4" w:space="0" w:color="auto"/>
              <w:bottom w:val="single" w:sz="4" w:space="0" w:color="auto"/>
              <w:right w:val="single" w:sz="4" w:space="0" w:color="auto"/>
            </w:tcBorders>
            <w:hideMark/>
          </w:tcPr>
          <w:p w14:paraId="74A3C4B8" w14:textId="77777777" w:rsidR="000D210D" w:rsidRPr="00702152" w:rsidRDefault="000D210D" w:rsidP="00AA2256">
            <w:pPr>
              <w:pStyle w:val="BlockText"/>
              <w:spacing w:after="120"/>
              <w:ind w:left="72"/>
              <w:rPr>
                <w:sz w:val="24"/>
              </w:rPr>
            </w:pPr>
            <w:r w:rsidRPr="00702152">
              <w:rPr>
                <w:sz w:val="24"/>
              </w:rPr>
              <w:t>LEAs are required to report whether staff members’ ethnicities are Hispanic. A response of “Y” for this data element indicates that a given staff member’s reported ethnicity indicator has been left blank intentionally.</w:t>
            </w:r>
          </w:p>
        </w:tc>
      </w:tr>
      <w:tr w:rsidR="000D210D" w:rsidRPr="00702152" w14:paraId="3277139C" w14:textId="77777777" w:rsidTr="005B2720">
        <w:trPr>
          <w:cantSplit/>
        </w:trPr>
        <w:tc>
          <w:tcPr>
            <w:tcW w:w="1200" w:type="dxa"/>
            <w:tcBorders>
              <w:top w:val="single" w:sz="4" w:space="0" w:color="auto"/>
              <w:left w:val="single" w:sz="4" w:space="0" w:color="auto"/>
              <w:bottom w:val="single" w:sz="4" w:space="0" w:color="auto"/>
              <w:right w:val="single" w:sz="4" w:space="0" w:color="auto"/>
            </w:tcBorders>
            <w:hideMark/>
          </w:tcPr>
          <w:p w14:paraId="3531FCC4" w14:textId="77777777" w:rsidR="000D210D" w:rsidRPr="00702152" w:rsidRDefault="000D210D" w:rsidP="00AA2256">
            <w:pPr>
              <w:pStyle w:val="BlockText"/>
              <w:spacing w:after="120"/>
              <w:ind w:left="72"/>
              <w:rPr>
                <w:sz w:val="24"/>
              </w:rPr>
            </w:pPr>
            <w:r w:rsidRPr="00702152">
              <w:rPr>
                <w:sz w:val="24"/>
              </w:rPr>
              <w:lastRenderedPageBreak/>
              <w:t>7.20-7.24</w:t>
            </w:r>
          </w:p>
        </w:tc>
        <w:tc>
          <w:tcPr>
            <w:tcW w:w="1800" w:type="dxa"/>
            <w:tcBorders>
              <w:top w:val="single" w:sz="4" w:space="0" w:color="auto"/>
              <w:left w:val="single" w:sz="4" w:space="0" w:color="auto"/>
              <w:bottom w:val="single" w:sz="4" w:space="0" w:color="auto"/>
              <w:right w:val="single" w:sz="4" w:space="0" w:color="auto"/>
            </w:tcBorders>
            <w:hideMark/>
          </w:tcPr>
          <w:p w14:paraId="59BAB1C9" w14:textId="77777777" w:rsidR="000D210D" w:rsidRPr="00702152" w:rsidRDefault="000D210D" w:rsidP="00AA2256">
            <w:pPr>
              <w:pStyle w:val="BlockText"/>
              <w:spacing w:after="120"/>
              <w:ind w:left="72"/>
              <w:rPr>
                <w:sz w:val="24"/>
              </w:rPr>
            </w:pPr>
            <w:r w:rsidRPr="00702152">
              <w:rPr>
                <w:sz w:val="24"/>
              </w:rPr>
              <w:t>Staff Race Code</w:t>
            </w:r>
          </w:p>
        </w:tc>
        <w:tc>
          <w:tcPr>
            <w:tcW w:w="7710" w:type="dxa"/>
            <w:tcBorders>
              <w:top w:val="single" w:sz="4" w:space="0" w:color="auto"/>
              <w:left w:val="single" w:sz="4" w:space="0" w:color="auto"/>
              <w:bottom w:val="single" w:sz="4" w:space="0" w:color="auto"/>
              <w:right w:val="single" w:sz="4" w:space="0" w:color="auto"/>
            </w:tcBorders>
            <w:hideMark/>
          </w:tcPr>
          <w:p w14:paraId="6A4349E7" w14:textId="77777777" w:rsidR="000D210D" w:rsidRPr="00702152" w:rsidRDefault="000D210D" w:rsidP="00AA2256">
            <w:pPr>
              <w:pStyle w:val="BlockText"/>
              <w:spacing w:after="120"/>
              <w:ind w:left="72"/>
              <w:rPr>
                <w:sz w:val="24"/>
              </w:rPr>
            </w:pPr>
            <w:r w:rsidRPr="00702152">
              <w:rPr>
                <w:sz w:val="24"/>
              </w:rPr>
              <w:t>CALPADS will accept up to five races per staff member. See the CALPADS Code Sets, Race Category, for race code values.</w:t>
            </w:r>
          </w:p>
        </w:tc>
      </w:tr>
      <w:tr w:rsidR="000D210D" w:rsidRPr="00702152" w14:paraId="420B4EA0" w14:textId="77777777" w:rsidTr="005B2720">
        <w:trPr>
          <w:cantSplit/>
        </w:trPr>
        <w:tc>
          <w:tcPr>
            <w:tcW w:w="1200" w:type="dxa"/>
            <w:tcBorders>
              <w:top w:val="single" w:sz="4" w:space="0" w:color="auto"/>
              <w:left w:val="single" w:sz="4" w:space="0" w:color="auto"/>
              <w:bottom w:val="single" w:sz="4" w:space="0" w:color="auto"/>
              <w:right w:val="single" w:sz="4" w:space="0" w:color="auto"/>
            </w:tcBorders>
            <w:hideMark/>
          </w:tcPr>
          <w:p w14:paraId="1D3828B5" w14:textId="77777777" w:rsidR="000D210D" w:rsidRPr="00702152" w:rsidRDefault="000D210D" w:rsidP="00AA2256">
            <w:pPr>
              <w:pStyle w:val="BlockText"/>
              <w:spacing w:after="120"/>
              <w:ind w:left="72"/>
              <w:rPr>
                <w:sz w:val="24"/>
              </w:rPr>
            </w:pPr>
            <w:r w:rsidRPr="00702152">
              <w:rPr>
                <w:sz w:val="24"/>
              </w:rPr>
              <w:t>7.25</w:t>
            </w:r>
          </w:p>
        </w:tc>
        <w:tc>
          <w:tcPr>
            <w:tcW w:w="1800" w:type="dxa"/>
            <w:tcBorders>
              <w:top w:val="single" w:sz="4" w:space="0" w:color="auto"/>
              <w:left w:val="single" w:sz="4" w:space="0" w:color="auto"/>
              <w:bottom w:val="single" w:sz="4" w:space="0" w:color="auto"/>
              <w:right w:val="single" w:sz="4" w:space="0" w:color="auto"/>
            </w:tcBorders>
            <w:hideMark/>
          </w:tcPr>
          <w:p w14:paraId="0E7E63DA" w14:textId="77777777" w:rsidR="000D210D" w:rsidRPr="00702152" w:rsidRDefault="000D210D" w:rsidP="00AA2256">
            <w:pPr>
              <w:pStyle w:val="BlockText"/>
              <w:spacing w:after="120"/>
              <w:ind w:left="72"/>
              <w:rPr>
                <w:sz w:val="24"/>
              </w:rPr>
            </w:pPr>
            <w:r w:rsidRPr="00702152">
              <w:rPr>
                <w:sz w:val="24"/>
              </w:rPr>
              <w:t>Staff Race Missing Indicator</w:t>
            </w:r>
          </w:p>
        </w:tc>
        <w:tc>
          <w:tcPr>
            <w:tcW w:w="7710" w:type="dxa"/>
            <w:tcBorders>
              <w:top w:val="single" w:sz="4" w:space="0" w:color="auto"/>
              <w:left w:val="single" w:sz="4" w:space="0" w:color="auto"/>
              <w:bottom w:val="single" w:sz="4" w:space="0" w:color="auto"/>
              <w:right w:val="single" w:sz="4" w:space="0" w:color="auto"/>
            </w:tcBorders>
            <w:hideMark/>
          </w:tcPr>
          <w:p w14:paraId="21C9493C" w14:textId="77777777" w:rsidR="000D210D" w:rsidRPr="00702152" w:rsidRDefault="000D210D" w:rsidP="00AA2256">
            <w:pPr>
              <w:pStyle w:val="BlockText"/>
              <w:spacing w:after="120"/>
              <w:ind w:left="72"/>
              <w:rPr>
                <w:sz w:val="24"/>
              </w:rPr>
            </w:pPr>
            <w:r w:rsidRPr="00702152">
              <w:rPr>
                <w:sz w:val="24"/>
              </w:rPr>
              <w:t>LEAs are required to report staff members’ races. A response of “Y” for this data element indicates that a given staff member’s reported race code fields have been left blank intentionally.</w:t>
            </w:r>
          </w:p>
        </w:tc>
      </w:tr>
      <w:tr w:rsidR="000D210D" w:rsidRPr="00702152" w14:paraId="744332C4" w14:textId="77777777" w:rsidTr="005B2720">
        <w:trPr>
          <w:cantSplit/>
        </w:trPr>
        <w:tc>
          <w:tcPr>
            <w:tcW w:w="1200" w:type="dxa"/>
            <w:tcBorders>
              <w:top w:val="single" w:sz="4" w:space="0" w:color="auto"/>
              <w:left w:val="single" w:sz="4" w:space="0" w:color="auto"/>
              <w:bottom w:val="single" w:sz="4" w:space="0" w:color="auto"/>
              <w:right w:val="single" w:sz="4" w:space="0" w:color="auto"/>
            </w:tcBorders>
          </w:tcPr>
          <w:p w14:paraId="46D42312" w14:textId="77777777" w:rsidR="000D210D" w:rsidRPr="00702152" w:rsidRDefault="000D210D" w:rsidP="00AA2256">
            <w:pPr>
              <w:pStyle w:val="BlockText"/>
              <w:spacing w:after="120"/>
              <w:ind w:left="72"/>
              <w:rPr>
                <w:sz w:val="24"/>
              </w:rPr>
            </w:pPr>
            <w:r w:rsidRPr="00702152">
              <w:rPr>
                <w:sz w:val="24"/>
              </w:rPr>
              <w:t>7.26</w:t>
            </w:r>
            <w:r w:rsidR="00233DD3">
              <w:rPr>
                <w:sz w:val="24"/>
              </w:rPr>
              <w:t>*</w:t>
            </w:r>
          </w:p>
        </w:tc>
        <w:tc>
          <w:tcPr>
            <w:tcW w:w="1800" w:type="dxa"/>
            <w:tcBorders>
              <w:top w:val="single" w:sz="4" w:space="0" w:color="auto"/>
              <w:left w:val="single" w:sz="4" w:space="0" w:color="auto"/>
              <w:bottom w:val="single" w:sz="4" w:space="0" w:color="auto"/>
              <w:right w:val="single" w:sz="4" w:space="0" w:color="auto"/>
            </w:tcBorders>
          </w:tcPr>
          <w:p w14:paraId="5352464D" w14:textId="77777777" w:rsidR="000D210D" w:rsidRPr="00702152" w:rsidRDefault="000D210D" w:rsidP="00AA2256">
            <w:pPr>
              <w:pStyle w:val="BlockText"/>
              <w:spacing w:after="120"/>
              <w:ind w:left="72"/>
              <w:rPr>
                <w:sz w:val="24"/>
              </w:rPr>
            </w:pPr>
            <w:r w:rsidRPr="00702152">
              <w:rPr>
                <w:sz w:val="24"/>
              </w:rPr>
              <w:t>Staff Highest Degree Code</w:t>
            </w:r>
          </w:p>
        </w:tc>
        <w:tc>
          <w:tcPr>
            <w:tcW w:w="7710" w:type="dxa"/>
            <w:tcBorders>
              <w:top w:val="single" w:sz="4" w:space="0" w:color="auto"/>
              <w:left w:val="single" w:sz="4" w:space="0" w:color="auto"/>
              <w:bottom w:val="single" w:sz="4" w:space="0" w:color="auto"/>
              <w:right w:val="single" w:sz="4" w:space="0" w:color="auto"/>
            </w:tcBorders>
          </w:tcPr>
          <w:p w14:paraId="165FCCDF" w14:textId="3323C56A" w:rsidR="000D210D" w:rsidRPr="00702152" w:rsidRDefault="000D210D" w:rsidP="00AA2256">
            <w:pPr>
              <w:pStyle w:val="BlockText"/>
              <w:spacing w:after="120"/>
              <w:ind w:left="72"/>
              <w:rPr>
                <w:sz w:val="24"/>
              </w:rPr>
            </w:pPr>
            <w:r w:rsidRPr="00702152">
              <w:rPr>
                <w:spacing w:val="-2"/>
                <w:sz w:val="24"/>
              </w:rPr>
              <w:t xml:space="preserve">This element represents the highest academic degree a given staff member has earned. For clarification on the hierarchy that should be applied when using these Degree Codes, see the </w:t>
            </w:r>
            <w:r w:rsidR="00233DD3">
              <w:rPr>
                <w:spacing w:val="-2"/>
                <w:sz w:val="24"/>
              </w:rPr>
              <w:t>table</w:t>
            </w:r>
            <w:r w:rsidRPr="00702152">
              <w:rPr>
                <w:spacing w:val="-2"/>
                <w:sz w:val="24"/>
              </w:rPr>
              <w:t xml:space="preserve"> that follows this table</w:t>
            </w:r>
            <w:r w:rsidR="004E42A3">
              <w:rPr>
                <w:spacing w:val="-2"/>
                <w:sz w:val="24"/>
              </w:rPr>
              <w:t xml:space="preserve">. </w:t>
            </w:r>
            <w:r w:rsidR="00233DD3">
              <w:rPr>
                <w:spacing w:val="-2"/>
                <w:sz w:val="24"/>
              </w:rPr>
              <w:t>T</w:t>
            </w:r>
            <w:r w:rsidRPr="00702152">
              <w:rPr>
                <w:spacing w:val="-2"/>
                <w:sz w:val="24"/>
              </w:rPr>
              <w:t xml:space="preserve">he </w:t>
            </w:r>
            <w:r w:rsidR="00233DD3">
              <w:rPr>
                <w:spacing w:val="-2"/>
                <w:sz w:val="24"/>
              </w:rPr>
              <w:t>table</w:t>
            </w:r>
            <w:r w:rsidRPr="00702152">
              <w:rPr>
                <w:spacing w:val="-2"/>
                <w:sz w:val="24"/>
              </w:rPr>
              <w:t xml:space="preserve"> is </w:t>
            </w:r>
            <w:r w:rsidR="00233DD3">
              <w:rPr>
                <w:spacing w:val="-2"/>
                <w:sz w:val="24"/>
              </w:rPr>
              <w:t>i</w:t>
            </w:r>
            <w:r w:rsidRPr="00702152">
              <w:rPr>
                <w:spacing w:val="-2"/>
                <w:sz w:val="24"/>
              </w:rPr>
              <w:t xml:space="preserve">n the </w:t>
            </w:r>
            <w:r w:rsidR="00233DD3" w:rsidRPr="00702152">
              <w:rPr>
                <w:sz w:val="24"/>
              </w:rPr>
              <w:t>Hierarchy for the “Staff Highest Degree Code</w:t>
            </w:r>
            <w:r w:rsidR="005B2720">
              <w:rPr>
                <w:sz w:val="24"/>
              </w:rPr>
              <w:t>”</w:t>
            </w:r>
            <w:r w:rsidR="00233DD3" w:rsidRPr="00702152">
              <w:rPr>
                <w:spacing w:val="-2"/>
                <w:sz w:val="24"/>
              </w:rPr>
              <w:t xml:space="preserve"> </w:t>
            </w:r>
            <w:r w:rsidR="00233DD3">
              <w:rPr>
                <w:spacing w:val="-2"/>
                <w:sz w:val="24"/>
              </w:rPr>
              <w:t>section of this document</w:t>
            </w:r>
            <w:r w:rsidRPr="00702152">
              <w:rPr>
                <w:spacing w:val="-2"/>
                <w:sz w:val="24"/>
              </w:rPr>
              <w:t>.</w:t>
            </w:r>
          </w:p>
        </w:tc>
      </w:tr>
      <w:tr w:rsidR="000D210D" w:rsidRPr="00702152" w14:paraId="3EB00B4F" w14:textId="77777777" w:rsidTr="005B2720">
        <w:trPr>
          <w:cantSplit/>
        </w:trPr>
        <w:tc>
          <w:tcPr>
            <w:tcW w:w="1200" w:type="dxa"/>
            <w:tcBorders>
              <w:top w:val="single" w:sz="4" w:space="0" w:color="auto"/>
              <w:left w:val="single" w:sz="4" w:space="0" w:color="auto"/>
              <w:bottom w:val="single" w:sz="4" w:space="0" w:color="auto"/>
              <w:right w:val="single" w:sz="4" w:space="0" w:color="auto"/>
            </w:tcBorders>
          </w:tcPr>
          <w:p w14:paraId="50FF8C67" w14:textId="77777777" w:rsidR="000D210D" w:rsidRPr="00702152" w:rsidRDefault="000D210D" w:rsidP="00AA2256">
            <w:pPr>
              <w:pStyle w:val="BlockText"/>
              <w:spacing w:after="120"/>
              <w:ind w:left="72"/>
              <w:rPr>
                <w:sz w:val="24"/>
              </w:rPr>
            </w:pPr>
            <w:r w:rsidRPr="00702152">
              <w:rPr>
                <w:sz w:val="24"/>
              </w:rPr>
              <w:t>7.27</w:t>
            </w:r>
          </w:p>
        </w:tc>
        <w:tc>
          <w:tcPr>
            <w:tcW w:w="1800" w:type="dxa"/>
            <w:tcBorders>
              <w:top w:val="single" w:sz="4" w:space="0" w:color="auto"/>
              <w:left w:val="single" w:sz="4" w:space="0" w:color="auto"/>
              <w:bottom w:val="single" w:sz="4" w:space="0" w:color="auto"/>
              <w:right w:val="single" w:sz="4" w:space="0" w:color="auto"/>
            </w:tcBorders>
          </w:tcPr>
          <w:p w14:paraId="76BA275A" w14:textId="77777777" w:rsidR="000D210D" w:rsidRPr="00702152" w:rsidRDefault="000D210D" w:rsidP="00AA2256">
            <w:pPr>
              <w:pStyle w:val="BlockText"/>
              <w:spacing w:after="120"/>
              <w:ind w:left="72"/>
              <w:rPr>
                <w:sz w:val="24"/>
              </w:rPr>
            </w:pPr>
            <w:r w:rsidRPr="00702152">
              <w:rPr>
                <w:sz w:val="24"/>
              </w:rPr>
              <w:t>Staff Employment Status Code</w:t>
            </w:r>
          </w:p>
        </w:tc>
        <w:tc>
          <w:tcPr>
            <w:tcW w:w="7710" w:type="dxa"/>
            <w:tcBorders>
              <w:top w:val="single" w:sz="4" w:space="0" w:color="auto"/>
              <w:left w:val="single" w:sz="4" w:space="0" w:color="auto"/>
              <w:bottom w:val="single" w:sz="4" w:space="0" w:color="auto"/>
              <w:right w:val="single" w:sz="4" w:space="0" w:color="auto"/>
            </w:tcBorders>
          </w:tcPr>
          <w:p w14:paraId="5E84A307" w14:textId="77777777" w:rsidR="000D210D" w:rsidRPr="00702152" w:rsidRDefault="000D210D" w:rsidP="00AA2256">
            <w:pPr>
              <w:pStyle w:val="BlockText"/>
              <w:spacing w:after="120"/>
              <w:ind w:left="72"/>
              <w:rPr>
                <w:sz w:val="24"/>
              </w:rPr>
            </w:pPr>
            <w:r w:rsidRPr="00702152">
              <w:rPr>
                <w:sz w:val="24"/>
              </w:rPr>
              <w:t>This element represents a teacher’s employment status, relative to the permanency of their employment. See the CALPADS Code Sets, Employment Status Category, for code values.</w:t>
            </w:r>
          </w:p>
          <w:p w14:paraId="216F1CC9" w14:textId="77777777" w:rsidR="000D210D" w:rsidRPr="00702152" w:rsidRDefault="000D210D" w:rsidP="00AA2256">
            <w:pPr>
              <w:pStyle w:val="BlockText"/>
              <w:spacing w:after="120"/>
              <w:ind w:left="72"/>
              <w:rPr>
                <w:sz w:val="24"/>
              </w:rPr>
            </w:pPr>
            <w:r w:rsidRPr="00702152">
              <w:rPr>
                <w:sz w:val="24"/>
              </w:rPr>
              <w:t>Note: This is only required to be populated for teachers with Education Service Job Classification Codes of 12 (Teacher), 26 (Non-certificated Charter School Teacher), or 27 (Itinerant/Pull-out/Push-in Teacher). Although the system will accept and store values in this field for Administrator and Pupil Service job classifications, the data are not applicable to those classifications.</w:t>
            </w:r>
          </w:p>
        </w:tc>
      </w:tr>
      <w:tr w:rsidR="000D210D" w:rsidRPr="00702152" w14:paraId="0238207B" w14:textId="77777777" w:rsidTr="005B2720">
        <w:trPr>
          <w:cantSplit/>
        </w:trPr>
        <w:tc>
          <w:tcPr>
            <w:tcW w:w="1200" w:type="dxa"/>
            <w:tcBorders>
              <w:top w:val="single" w:sz="4" w:space="0" w:color="auto"/>
              <w:left w:val="single" w:sz="4" w:space="0" w:color="auto"/>
              <w:bottom w:val="single" w:sz="4" w:space="0" w:color="auto"/>
              <w:right w:val="single" w:sz="4" w:space="0" w:color="auto"/>
            </w:tcBorders>
          </w:tcPr>
          <w:p w14:paraId="02AEA9B3" w14:textId="77777777" w:rsidR="000D210D" w:rsidRPr="00702152" w:rsidRDefault="000D210D" w:rsidP="00AA2256">
            <w:pPr>
              <w:pStyle w:val="BlockText"/>
              <w:spacing w:after="120"/>
              <w:ind w:left="72"/>
              <w:rPr>
                <w:sz w:val="24"/>
              </w:rPr>
            </w:pPr>
            <w:r w:rsidRPr="00702152">
              <w:rPr>
                <w:sz w:val="24"/>
              </w:rPr>
              <w:t>7.28</w:t>
            </w:r>
          </w:p>
        </w:tc>
        <w:tc>
          <w:tcPr>
            <w:tcW w:w="1800" w:type="dxa"/>
            <w:tcBorders>
              <w:top w:val="single" w:sz="4" w:space="0" w:color="auto"/>
              <w:left w:val="single" w:sz="4" w:space="0" w:color="auto"/>
              <w:bottom w:val="single" w:sz="4" w:space="0" w:color="auto"/>
              <w:right w:val="single" w:sz="4" w:space="0" w:color="auto"/>
            </w:tcBorders>
          </w:tcPr>
          <w:p w14:paraId="01B0DCE5" w14:textId="77777777" w:rsidR="000D210D" w:rsidRPr="00702152" w:rsidRDefault="000D210D" w:rsidP="00AA2256">
            <w:pPr>
              <w:pStyle w:val="BlockText"/>
              <w:spacing w:after="120"/>
              <w:ind w:left="72"/>
              <w:rPr>
                <w:sz w:val="24"/>
              </w:rPr>
            </w:pPr>
            <w:r w:rsidRPr="00702152">
              <w:rPr>
                <w:sz w:val="24"/>
              </w:rPr>
              <w:t>Staff Employment Start Date</w:t>
            </w:r>
          </w:p>
        </w:tc>
        <w:tc>
          <w:tcPr>
            <w:tcW w:w="7710" w:type="dxa"/>
            <w:tcBorders>
              <w:top w:val="single" w:sz="4" w:space="0" w:color="auto"/>
              <w:left w:val="single" w:sz="4" w:space="0" w:color="auto"/>
              <w:bottom w:val="single" w:sz="4" w:space="0" w:color="auto"/>
              <w:right w:val="single" w:sz="4" w:space="0" w:color="auto"/>
            </w:tcBorders>
          </w:tcPr>
          <w:p w14:paraId="7916FEC1" w14:textId="77777777" w:rsidR="000D210D" w:rsidRPr="00702152" w:rsidRDefault="000D210D" w:rsidP="00AA2256">
            <w:pPr>
              <w:pStyle w:val="BlockText"/>
              <w:spacing w:after="120"/>
              <w:ind w:left="72"/>
              <w:rPr>
                <w:sz w:val="24"/>
              </w:rPr>
            </w:pPr>
            <w:r w:rsidRPr="00702152">
              <w:rPr>
                <w:sz w:val="24"/>
              </w:rPr>
              <w:t>This element represents the first date that a given staff member was employed by the LEA.</w:t>
            </w:r>
          </w:p>
        </w:tc>
      </w:tr>
      <w:tr w:rsidR="000D210D" w:rsidRPr="00702152" w14:paraId="0B422C03" w14:textId="77777777" w:rsidTr="005B2720">
        <w:trPr>
          <w:cantSplit/>
        </w:trPr>
        <w:tc>
          <w:tcPr>
            <w:tcW w:w="1200" w:type="dxa"/>
            <w:tcBorders>
              <w:top w:val="single" w:sz="4" w:space="0" w:color="auto"/>
              <w:left w:val="single" w:sz="4" w:space="0" w:color="auto"/>
              <w:bottom w:val="single" w:sz="4" w:space="0" w:color="auto"/>
              <w:right w:val="single" w:sz="4" w:space="0" w:color="auto"/>
            </w:tcBorders>
          </w:tcPr>
          <w:p w14:paraId="3E42CFF2" w14:textId="77777777" w:rsidR="000D210D" w:rsidRPr="00702152" w:rsidRDefault="000D210D" w:rsidP="00AA2256">
            <w:pPr>
              <w:pStyle w:val="BlockText"/>
              <w:spacing w:after="120"/>
              <w:ind w:left="72"/>
              <w:rPr>
                <w:sz w:val="24"/>
              </w:rPr>
            </w:pPr>
            <w:r w:rsidRPr="00702152">
              <w:rPr>
                <w:sz w:val="24"/>
              </w:rPr>
              <w:t>7.29</w:t>
            </w:r>
          </w:p>
        </w:tc>
        <w:tc>
          <w:tcPr>
            <w:tcW w:w="1800" w:type="dxa"/>
            <w:tcBorders>
              <w:top w:val="single" w:sz="4" w:space="0" w:color="auto"/>
              <w:left w:val="single" w:sz="4" w:space="0" w:color="auto"/>
              <w:bottom w:val="single" w:sz="4" w:space="0" w:color="auto"/>
              <w:right w:val="single" w:sz="4" w:space="0" w:color="auto"/>
            </w:tcBorders>
          </w:tcPr>
          <w:p w14:paraId="243058C6" w14:textId="77777777" w:rsidR="000D210D" w:rsidRPr="00702152" w:rsidRDefault="000D210D" w:rsidP="00AA2256">
            <w:pPr>
              <w:pStyle w:val="BlockText"/>
              <w:spacing w:after="120"/>
              <w:ind w:left="72"/>
              <w:rPr>
                <w:sz w:val="24"/>
              </w:rPr>
            </w:pPr>
            <w:r w:rsidRPr="00702152">
              <w:rPr>
                <w:sz w:val="24"/>
              </w:rPr>
              <w:t>Staff Employment End Date</w:t>
            </w:r>
          </w:p>
        </w:tc>
        <w:tc>
          <w:tcPr>
            <w:tcW w:w="7710" w:type="dxa"/>
            <w:tcBorders>
              <w:top w:val="single" w:sz="4" w:space="0" w:color="auto"/>
              <w:left w:val="single" w:sz="4" w:space="0" w:color="auto"/>
              <w:bottom w:val="single" w:sz="4" w:space="0" w:color="auto"/>
              <w:right w:val="single" w:sz="4" w:space="0" w:color="auto"/>
            </w:tcBorders>
          </w:tcPr>
          <w:p w14:paraId="6DCA76F3" w14:textId="77777777" w:rsidR="000D210D" w:rsidRPr="00702152" w:rsidRDefault="000D210D" w:rsidP="00AA2256">
            <w:pPr>
              <w:pStyle w:val="BlockText"/>
              <w:spacing w:after="120"/>
              <w:ind w:left="72"/>
              <w:rPr>
                <w:sz w:val="24"/>
              </w:rPr>
            </w:pPr>
            <w:r w:rsidRPr="00702152">
              <w:rPr>
                <w:sz w:val="24"/>
              </w:rPr>
              <w:t>This element represents the last date that a given staff member was employed by the LEA.</w:t>
            </w:r>
          </w:p>
        </w:tc>
      </w:tr>
      <w:tr w:rsidR="000D210D" w:rsidRPr="00702152" w14:paraId="61B0148B" w14:textId="77777777" w:rsidTr="005B2720">
        <w:trPr>
          <w:cantSplit/>
        </w:trPr>
        <w:tc>
          <w:tcPr>
            <w:tcW w:w="1200" w:type="dxa"/>
            <w:tcBorders>
              <w:top w:val="single" w:sz="4" w:space="0" w:color="auto"/>
              <w:left w:val="single" w:sz="4" w:space="0" w:color="auto"/>
              <w:bottom w:val="single" w:sz="4" w:space="0" w:color="auto"/>
              <w:right w:val="single" w:sz="4" w:space="0" w:color="auto"/>
            </w:tcBorders>
          </w:tcPr>
          <w:p w14:paraId="049F1994" w14:textId="77777777" w:rsidR="000D210D" w:rsidRPr="00702152" w:rsidRDefault="000D210D" w:rsidP="00AA2256">
            <w:pPr>
              <w:pStyle w:val="BlockText"/>
              <w:spacing w:after="120"/>
              <w:ind w:left="72"/>
              <w:rPr>
                <w:sz w:val="24"/>
              </w:rPr>
            </w:pPr>
            <w:r w:rsidRPr="00702152">
              <w:rPr>
                <w:sz w:val="24"/>
              </w:rPr>
              <w:t>7.30</w:t>
            </w:r>
          </w:p>
        </w:tc>
        <w:tc>
          <w:tcPr>
            <w:tcW w:w="1800" w:type="dxa"/>
            <w:tcBorders>
              <w:top w:val="single" w:sz="4" w:space="0" w:color="auto"/>
              <w:left w:val="single" w:sz="4" w:space="0" w:color="auto"/>
              <w:bottom w:val="single" w:sz="4" w:space="0" w:color="auto"/>
              <w:right w:val="single" w:sz="4" w:space="0" w:color="auto"/>
            </w:tcBorders>
          </w:tcPr>
          <w:p w14:paraId="66A4F5DD" w14:textId="77777777" w:rsidR="000D210D" w:rsidRPr="00702152" w:rsidRDefault="000D210D" w:rsidP="00AA2256">
            <w:pPr>
              <w:pStyle w:val="BlockText"/>
              <w:spacing w:after="120"/>
              <w:ind w:left="72"/>
              <w:rPr>
                <w:sz w:val="24"/>
              </w:rPr>
            </w:pPr>
            <w:r w:rsidRPr="00702152">
              <w:rPr>
                <w:sz w:val="24"/>
              </w:rPr>
              <w:t>Staff Service Years LEA</w:t>
            </w:r>
          </w:p>
          <w:p w14:paraId="61791AD7" w14:textId="77777777" w:rsidR="000D210D" w:rsidRPr="00702152" w:rsidRDefault="000D210D" w:rsidP="00AA2256">
            <w:pPr>
              <w:pStyle w:val="BlockText"/>
              <w:spacing w:after="120"/>
              <w:ind w:left="72"/>
              <w:rPr>
                <w:sz w:val="24"/>
              </w:rPr>
            </w:pPr>
          </w:p>
        </w:tc>
        <w:tc>
          <w:tcPr>
            <w:tcW w:w="7710" w:type="dxa"/>
            <w:tcBorders>
              <w:top w:val="single" w:sz="4" w:space="0" w:color="auto"/>
              <w:left w:val="single" w:sz="4" w:space="0" w:color="auto"/>
              <w:bottom w:val="single" w:sz="4" w:space="0" w:color="auto"/>
              <w:right w:val="single" w:sz="4" w:space="0" w:color="auto"/>
            </w:tcBorders>
          </w:tcPr>
          <w:p w14:paraId="7E079819" w14:textId="77777777" w:rsidR="000D210D" w:rsidRPr="00702152" w:rsidRDefault="000D210D" w:rsidP="00AA2256">
            <w:pPr>
              <w:pStyle w:val="BlockText"/>
              <w:spacing w:after="120"/>
              <w:ind w:left="72"/>
              <w:rPr>
                <w:sz w:val="24"/>
              </w:rPr>
            </w:pPr>
            <w:r w:rsidRPr="00702152">
              <w:rPr>
                <w:sz w:val="24"/>
              </w:rPr>
              <w:t>This element represents the total number of years a given staff member has worked in a certificated position in the LEA (at any school).</w:t>
            </w:r>
          </w:p>
          <w:p w14:paraId="0462E9CD" w14:textId="77777777" w:rsidR="000D210D" w:rsidRPr="00702152" w:rsidRDefault="000D210D" w:rsidP="00AA2256">
            <w:pPr>
              <w:pStyle w:val="BlockText"/>
              <w:spacing w:after="120"/>
              <w:ind w:left="72"/>
              <w:rPr>
                <w:sz w:val="24"/>
              </w:rPr>
            </w:pPr>
            <w:r w:rsidRPr="00702152">
              <w:rPr>
                <w:sz w:val="24"/>
              </w:rPr>
              <w:t>NOTE: If the total number of years worked is less than one year, a “1” must be entered in this field.</w:t>
            </w:r>
          </w:p>
        </w:tc>
      </w:tr>
      <w:tr w:rsidR="000D210D" w:rsidRPr="00702152" w14:paraId="6524A57A" w14:textId="77777777" w:rsidTr="005B2720">
        <w:trPr>
          <w:cantSplit/>
        </w:trPr>
        <w:tc>
          <w:tcPr>
            <w:tcW w:w="1200" w:type="dxa"/>
            <w:tcBorders>
              <w:top w:val="single" w:sz="4" w:space="0" w:color="auto"/>
              <w:left w:val="single" w:sz="4" w:space="0" w:color="auto"/>
              <w:bottom w:val="single" w:sz="4" w:space="0" w:color="auto"/>
              <w:right w:val="single" w:sz="4" w:space="0" w:color="auto"/>
            </w:tcBorders>
          </w:tcPr>
          <w:p w14:paraId="3B1105BE" w14:textId="77777777" w:rsidR="000D210D" w:rsidRPr="00702152" w:rsidRDefault="000D210D" w:rsidP="00AA2256">
            <w:pPr>
              <w:pStyle w:val="BlockText"/>
              <w:spacing w:after="120"/>
              <w:ind w:left="72"/>
              <w:rPr>
                <w:sz w:val="24"/>
              </w:rPr>
            </w:pPr>
            <w:r w:rsidRPr="00702152">
              <w:rPr>
                <w:sz w:val="24"/>
              </w:rPr>
              <w:t>7.31</w:t>
            </w:r>
          </w:p>
        </w:tc>
        <w:tc>
          <w:tcPr>
            <w:tcW w:w="1800" w:type="dxa"/>
            <w:tcBorders>
              <w:top w:val="single" w:sz="4" w:space="0" w:color="auto"/>
              <w:left w:val="single" w:sz="4" w:space="0" w:color="auto"/>
              <w:bottom w:val="single" w:sz="4" w:space="0" w:color="auto"/>
              <w:right w:val="single" w:sz="4" w:space="0" w:color="auto"/>
            </w:tcBorders>
          </w:tcPr>
          <w:p w14:paraId="17161D6C" w14:textId="77777777" w:rsidR="000D210D" w:rsidRPr="00702152" w:rsidRDefault="000D210D" w:rsidP="00AA2256">
            <w:pPr>
              <w:pStyle w:val="BlockText"/>
              <w:spacing w:after="120"/>
              <w:ind w:left="72"/>
              <w:rPr>
                <w:sz w:val="24"/>
              </w:rPr>
            </w:pPr>
            <w:r w:rsidRPr="00702152">
              <w:rPr>
                <w:sz w:val="24"/>
              </w:rPr>
              <w:t>Staff Service Years Total</w:t>
            </w:r>
          </w:p>
        </w:tc>
        <w:tc>
          <w:tcPr>
            <w:tcW w:w="7710" w:type="dxa"/>
            <w:tcBorders>
              <w:top w:val="single" w:sz="4" w:space="0" w:color="auto"/>
              <w:left w:val="single" w:sz="4" w:space="0" w:color="auto"/>
              <w:bottom w:val="single" w:sz="4" w:space="0" w:color="auto"/>
              <w:right w:val="single" w:sz="4" w:space="0" w:color="auto"/>
            </w:tcBorders>
          </w:tcPr>
          <w:p w14:paraId="46737214" w14:textId="77777777" w:rsidR="000D210D" w:rsidRPr="00702152" w:rsidRDefault="000D210D" w:rsidP="00AA2256">
            <w:pPr>
              <w:pStyle w:val="BlockText"/>
              <w:spacing w:after="120"/>
              <w:ind w:left="72"/>
              <w:rPr>
                <w:sz w:val="24"/>
              </w:rPr>
            </w:pPr>
            <w:r w:rsidRPr="00702152">
              <w:rPr>
                <w:sz w:val="24"/>
              </w:rPr>
              <w:t xml:space="preserve">This element represents the total number of years a given staff member has worked in a certificated position in any educational institution. </w:t>
            </w:r>
          </w:p>
          <w:p w14:paraId="55EC4BCC" w14:textId="77777777" w:rsidR="000D210D" w:rsidRPr="00702152" w:rsidRDefault="000D210D" w:rsidP="00AA2256">
            <w:pPr>
              <w:pStyle w:val="BlockText"/>
              <w:spacing w:after="120"/>
              <w:ind w:left="72"/>
              <w:rPr>
                <w:sz w:val="24"/>
              </w:rPr>
            </w:pPr>
            <w:r w:rsidRPr="00702152">
              <w:rPr>
                <w:sz w:val="24"/>
              </w:rPr>
              <w:t>NOTE: If the total number of years worked is less than one year, a “1” must be entered in this field.</w:t>
            </w:r>
          </w:p>
        </w:tc>
      </w:tr>
    </w:tbl>
    <w:p w14:paraId="2A0CFAA6" w14:textId="77777777" w:rsidR="00233DD3" w:rsidRDefault="000D210D" w:rsidP="005A6331">
      <w:pPr>
        <w:spacing w:before="240" w:after="240"/>
        <w:rPr>
          <w:rFonts w:cs="Arial"/>
          <w:b/>
        </w:rPr>
      </w:pPr>
      <w:r w:rsidRPr="00233DD3">
        <w:rPr>
          <w:rFonts w:cs="Arial"/>
          <w:b/>
        </w:rPr>
        <w:t>Hierarchy for the “Staff Highest Degree Code”</w:t>
      </w:r>
    </w:p>
    <w:p w14:paraId="4EF88B8B" w14:textId="3430963B" w:rsidR="000D210D" w:rsidRPr="00702152" w:rsidRDefault="000D210D" w:rsidP="005A6331">
      <w:pPr>
        <w:spacing w:before="240" w:after="240"/>
        <w:rPr>
          <w:rFonts w:cs="Arial"/>
        </w:rPr>
      </w:pPr>
      <w:r w:rsidRPr="00702152">
        <w:rPr>
          <w:rFonts w:cs="Arial"/>
        </w:rPr>
        <w:t xml:space="preserve">The following table lists the hierarchy that should be applied when using the data element “Staff Highest Degree Code” (Field </w:t>
      </w:r>
      <w:r w:rsidR="003900EE">
        <w:rPr>
          <w:rFonts w:cs="Arial"/>
        </w:rPr>
        <w:t>Number</w:t>
      </w:r>
      <w:r w:rsidRPr="00702152">
        <w:rPr>
          <w:rFonts w:cs="Arial"/>
        </w:rPr>
        <w:t xml:space="preserve"> 7.26 listed in the previous table in this section, 2.2.1). The hierarchical ranks are listed in the column at the right.</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4A0" w:firstRow="1" w:lastRow="0" w:firstColumn="1" w:lastColumn="0" w:noHBand="0" w:noVBand="1"/>
        <w:tblDescription w:val="This table describes the hierarchy that should be applied when using the data element “Staff Highest Degree Code” (field 7.26)"/>
      </w:tblPr>
      <w:tblGrid>
        <w:gridCol w:w="1890"/>
        <w:gridCol w:w="7202"/>
        <w:gridCol w:w="1709"/>
      </w:tblGrid>
      <w:tr w:rsidR="0041708B" w:rsidRPr="00702152" w14:paraId="73BAE0F3" w14:textId="77777777" w:rsidTr="00AA2256">
        <w:trPr>
          <w:cantSplit/>
          <w:trHeight w:val="935"/>
          <w:tblHeader/>
        </w:trPr>
        <w:tc>
          <w:tcPr>
            <w:tcW w:w="875" w:type="pct"/>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300E3A26" w14:textId="77777777" w:rsidR="000D210D" w:rsidRPr="0041708B" w:rsidRDefault="000D210D" w:rsidP="0041708B">
            <w:pPr>
              <w:rPr>
                <w:rFonts w:cs="Arial"/>
                <w:b/>
                <w:bCs/>
                <w:color w:val="FFFFFF" w:themeColor="background1"/>
              </w:rPr>
            </w:pPr>
            <w:bookmarkStart w:id="208" w:name="_fs_SpRIs4PvkCi20JAsFeWHg_0_0_0" w:colFirst="0" w:colLast="0"/>
            <w:r w:rsidRPr="0041708B">
              <w:rPr>
                <w:rFonts w:cs="Arial"/>
                <w:b/>
                <w:bCs/>
                <w:color w:val="FFFFFF" w:themeColor="background1"/>
              </w:rPr>
              <w:lastRenderedPageBreak/>
              <w:t>Degree Type</w:t>
            </w:r>
          </w:p>
        </w:tc>
        <w:tc>
          <w:tcPr>
            <w:tcW w:w="3334" w:type="pct"/>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2CD997CD" w14:textId="77777777" w:rsidR="000D210D" w:rsidRPr="0041708B" w:rsidRDefault="000D210D" w:rsidP="0041708B">
            <w:pPr>
              <w:rPr>
                <w:rFonts w:cs="Arial"/>
                <w:b/>
                <w:bCs/>
                <w:color w:val="FFFFFF" w:themeColor="background1"/>
              </w:rPr>
            </w:pPr>
            <w:r w:rsidRPr="0041708B">
              <w:rPr>
                <w:rFonts w:cs="Arial"/>
                <w:b/>
                <w:bCs/>
                <w:color w:val="FFFFFF" w:themeColor="background1"/>
              </w:rPr>
              <w:t>Degree Description</w:t>
            </w:r>
          </w:p>
        </w:tc>
        <w:tc>
          <w:tcPr>
            <w:tcW w:w="791" w:type="pct"/>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32A15EB4" w14:textId="77777777" w:rsidR="000D210D" w:rsidRPr="0041708B" w:rsidRDefault="000D210D" w:rsidP="0041708B">
            <w:pPr>
              <w:rPr>
                <w:rFonts w:cs="Arial"/>
                <w:b/>
                <w:bCs/>
                <w:color w:val="FFFFFF" w:themeColor="background1"/>
              </w:rPr>
            </w:pPr>
            <w:r w:rsidRPr="0041708B">
              <w:rPr>
                <w:rFonts w:cs="Arial"/>
                <w:b/>
                <w:bCs/>
                <w:color w:val="FFFFFF" w:themeColor="background1"/>
              </w:rPr>
              <w:t>Relative Rank (7=High, 0 = Low)</w:t>
            </w:r>
          </w:p>
        </w:tc>
      </w:tr>
      <w:bookmarkEnd w:id="208"/>
      <w:tr w:rsidR="0041708B" w:rsidRPr="00702152" w14:paraId="1C1CC518" w14:textId="77777777" w:rsidTr="00AA2256">
        <w:trPr>
          <w:cantSplit/>
          <w:trHeight w:val="485"/>
        </w:trPr>
        <w:tc>
          <w:tcPr>
            <w:tcW w:w="875" w:type="pct"/>
            <w:tcBorders>
              <w:top w:val="single" w:sz="4" w:space="0" w:color="auto"/>
              <w:left w:val="single" w:sz="4" w:space="0" w:color="auto"/>
              <w:bottom w:val="single" w:sz="4" w:space="0" w:color="auto"/>
              <w:right w:val="single" w:sz="4" w:space="0" w:color="auto"/>
            </w:tcBorders>
            <w:hideMark/>
          </w:tcPr>
          <w:p w14:paraId="6354C801" w14:textId="77777777" w:rsidR="000D210D" w:rsidRPr="00702152" w:rsidRDefault="000D210D" w:rsidP="00AA2256">
            <w:pPr>
              <w:spacing w:after="120"/>
              <w:ind w:left="72"/>
              <w:rPr>
                <w:rFonts w:cs="Arial"/>
              </w:rPr>
            </w:pPr>
            <w:r w:rsidRPr="00702152">
              <w:rPr>
                <w:rFonts w:cs="Arial"/>
              </w:rPr>
              <w:t>Doctorate</w:t>
            </w:r>
          </w:p>
        </w:tc>
        <w:tc>
          <w:tcPr>
            <w:tcW w:w="3334" w:type="pct"/>
            <w:tcBorders>
              <w:top w:val="single" w:sz="4" w:space="0" w:color="auto"/>
              <w:left w:val="single" w:sz="4" w:space="0" w:color="auto"/>
              <w:bottom w:val="single" w:sz="4" w:space="0" w:color="auto"/>
              <w:right w:val="single" w:sz="4" w:space="0" w:color="auto"/>
            </w:tcBorders>
            <w:hideMark/>
          </w:tcPr>
          <w:p w14:paraId="4689C6C6" w14:textId="77777777" w:rsidR="000D210D" w:rsidRPr="00702152" w:rsidRDefault="000D210D" w:rsidP="00AA2256">
            <w:pPr>
              <w:spacing w:after="120"/>
              <w:ind w:left="72"/>
              <w:rPr>
                <w:rFonts w:cs="Arial"/>
              </w:rPr>
            </w:pPr>
            <w:r w:rsidRPr="00702152">
              <w:rPr>
                <w:rFonts w:cs="Arial"/>
              </w:rPr>
              <w:t xml:space="preserve">This is a doctoral degree. This may be a Ph.D., </w:t>
            </w:r>
            <w:proofErr w:type="spellStart"/>
            <w:r w:rsidRPr="00702152">
              <w:rPr>
                <w:rFonts w:cs="Arial"/>
              </w:rPr>
              <w:t>Ed.D</w:t>
            </w:r>
            <w:proofErr w:type="spellEnd"/>
            <w:r w:rsidRPr="00702152">
              <w:rPr>
                <w:rFonts w:cs="Arial"/>
              </w:rPr>
              <w:t>., M.D., etc. The CDE refers to the degree in general terms as a “doctorate degree."</w:t>
            </w:r>
          </w:p>
        </w:tc>
        <w:tc>
          <w:tcPr>
            <w:tcW w:w="791" w:type="pct"/>
            <w:tcBorders>
              <w:top w:val="single" w:sz="4" w:space="0" w:color="auto"/>
              <w:left w:val="single" w:sz="4" w:space="0" w:color="auto"/>
              <w:bottom w:val="single" w:sz="4" w:space="0" w:color="auto"/>
              <w:right w:val="single" w:sz="4" w:space="0" w:color="auto"/>
            </w:tcBorders>
            <w:noWrap/>
            <w:vAlign w:val="bottom"/>
            <w:hideMark/>
          </w:tcPr>
          <w:p w14:paraId="2E9B6FCD" w14:textId="77777777" w:rsidR="000D210D" w:rsidRPr="00702152" w:rsidRDefault="000D210D" w:rsidP="0041708B">
            <w:pPr>
              <w:spacing w:after="120"/>
              <w:jc w:val="center"/>
              <w:rPr>
                <w:rFonts w:cs="Arial"/>
              </w:rPr>
            </w:pPr>
            <w:r w:rsidRPr="00702152">
              <w:rPr>
                <w:rFonts w:cs="Arial"/>
              </w:rPr>
              <w:t>7</w:t>
            </w:r>
          </w:p>
        </w:tc>
      </w:tr>
      <w:tr w:rsidR="0041708B" w:rsidRPr="00702152" w14:paraId="6404F457" w14:textId="77777777" w:rsidTr="00AA2256">
        <w:trPr>
          <w:cantSplit/>
          <w:trHeight w:val="530"/>
        </w:trPr>
        <w:tc>
          <w:tcPr>
            <w:tcW w:w="875" w:type="pct"/>
            <w:tcBorders>
              <w:top w:val="single" w:sz="4" w:space="0" w:color="auto"/>
              <w:left w:val="single" w:sz="4" w:space="0" w:color="auto"/>
              <w:bottom w:val="single" w:sz="4" w:space="0" w:color="auto"/>
              <w:right w:val="single" w:sz="4" w:space="0" w:color="auto"/>
            </w:tcBorders>
            <w:hideMark/>
          </w:tcPr>
          <w:p w14:paraId="16C1F759" w14:textId="77777777" w:rsidR="000D210D" w:rsidRPr="00702152" w:rsidRDefault="000D210D" w:rsidP="00AA2256">
            <w:pPr>
              <w:spacing w:after="120"/>
              <w:ind w:left="72"/>
              <w:rPr>
                <w:rFonts w:cs="Arial"/>
              </w:rPr>
            </w:pPr>
            <w:r w:rsidRPr="00702152">
              <w:rPr>
                <w:rFonts w:cs="Arial"/>
              </w:rPr>
              <w:t>Special</w:t>
            </w:r>
          </w:p>
        </w:tc>
        <w:tc>
          <w:tcPr>
            <w:tcW w:w="3334" w:type="pct"/>
            <w:tcBorders>
              <w:top w:val="single" w:sz="4" w:space="0" w:color="auto"/>
              <w:left w:val="single" w:sz="4" w:space="0" w:color="auto"/>
              <w:bottom w:val="single" w:sz="4" w:space="0" w:color="auto"/>
              <w:right w:val="single" w:sz="4" w:space="0" w:color="auto"/>
            </w:tcBorders>
            <w:hideMark/>
          </w:tcPr>
          <w:p w14:paraId="2A3ACBB4" w14:textId="77777777" w:rsidR="000D210D" w:rsidRPr="00702152" w:rsidRDefault="000D210D" w:rsidP="00AA2256">
            <w:pPr>
              <w:spacing w:after="120"/>
              <w:ind w:left="72"/>
              <w:rPr>
                <w:rFonts w:cs="Arial"/>
              </w:rPr>
            </w:pPr>
            <w:r w:rsidRPr="00702152">
              <w:rPr>
                <w:rFonts w:cs="Arial"/>
              </w:rPr>
              <w:t>The Special Degree is used to indicate the completion of a Juris Doctor degree.</w:t>
            </w:r>
          </w:p>
        </w:tc>
        <w:tc>
          <w:tcPr>
            <w:tcW w:w="791" w:type="pct"/>
            <w:tcBorders>
              <w:top w:val="single" w:sz="4" w:space="0" w:color="auto"/>
              <w:left w:val="single" w:sz="4" w:space="0" w:color="auto"/>
              <w:bottom w:val="single" w:sz="4" w:space="0" w:color="auto"/>
              <w:right w:val="single" w:sz="4" w:space="0" w:color="auto"/>
            </w:tcBorders>
            <w:noWrap/>
            <w:vAlign w:val="bottom"/>
            <w:hideMark/>
          </w:tcPr>
          <w:p w14:paraId="2CA57EF9" w14:textId="77777777" w:rsidR="000D210D" w:rsidRPr="00702152" w:rsidRDefault="000D210D" w:rsidP="0041708B">
            <w:pPr>
              <w:spacing w:after="120"/>
              <w:jc w:val="center"/>
              <w:rPr>
                <w:rFonts w:cs="Arial"/>
              </w:rPr>
            </w:pPr>
            <w:r w:rsidRPr="00702152">
              <w:rPr>
                <w:rFonts w:cs="Arial"/>
              </w:rPr>
              <w:t>7</w:t>
            </w:r>
          </w:p>
        </w:tc>
      </w:tr>
      <w:tr w:rsidR="0041708B" w:rsidRPr="00702152" w14:paraId="7A787EAB" w14:textId="77777777" w:rsidTr="00AA2256">
        <w:trPr>
          <w:cantSplit/>
          <w:trHeight w:val="512"/>
        </w:trPr>
        <w:tc>
          <w:tcPr>
            <w:tcW w:w="875" w:type="pct"/>
            <w:tcBorders>
              <w:top w:val="single" w:sz="4" w:space="0" w:color="auto"/>
              <w:left w:val="single" w:sz="4" w:space="0" w:color="auto"/>
              <w:bottom w:val="single" w:sz="4" w:space="0" w:color="auto"/>
              <w:right w:val="single" w:sz="4" w:space="0" w:color="auto"/>
            </w:tcBorders>
            <w:hideMark/>
          </w:tcPr>
          <w:p w14:paraId="2D1E9E4D" w14:textId="77777777" w:rsidR="000D210D" w:rsidRPr="00702152" w:rsidRDefault="000D210D" w:rsidP="00AA2256">
            <w:pPr>
              <w:spacing w:after="120"/>
              <w:ind w:left="72"/>
              <w:rPr>
                <w:rFonts w:cs="Arial"/>
              </w:rPr>
            </w:pPr>
            <w:r w:rsidRPr="00702152">
              <w:rPr>
                <w:rFonts w:cs="Arial"/>
              </w:rPr>
              <w:t>Master Plus 30</w:t>
            </w:r>
          </w:p>
        </w:tc>
        <w:tc>
          <w:tcPr>
            <w:tcW w:w="3334" w:type="pct"/>
            <w:tcBorders>
              <w:top w:val="single" w:sz="4" w:space="0" w:color="auto"/>
              <w:left w:val="single" w:sz="4" w:space="0" w:color="auto"/>
              <w:bottom w:val="single" w:sz="4" w:space="0" w:color="auto"/>
              <w:right w:val="single" w:sz="4" w:space="0" w:color="auto"/>
            </w:tcBorders>
            <w:hideMark/>
          </w:tcPr>
          <w:p w14:paraId="0AABAAA5" w14:textId="77777777" w:rsidR="000D210D" w:rsidRPr="00702152" w:rsidRDefault="000D210D" w:rsidP="00AA2256">
            <w:pPr>
              <w:spacing w:after="120"/>
              <w:ind w:left="72"/>
              <w:rPr>
                <w:rFonts w:cs="Arial"/>
              </w:rPr>
            </w:pPr>
            <w:r w:rsidRPr="00702152">
              <w:rPr>
                <w:rFonts w:cs="Arial"/>
              </w:rPr>
              <w:t>This is a master's degree plus 30 or more additional semester units.</w:t>
            </w:r>
          </w:p>
        </w:tc>
        <w:tc>
          <w:tcPr>
            <w:tcW w:w="791" w:type="pct"/>
            <w:tcBorders>
              <w:top w:val="single" w:sz="4" w:space="0" w:color="auto"/>
              <w:left w:val="single" w:sz="4" w:space="0" w:color="auto"/>
              <w:bottom w:val="single" w:sz="4" w:space="0" w:color="auto"/>
              <w:right w:val="single" w:sz="4" w:space="0" w:color="auto"/>
            </w:tcBorders>
            <w:noWrap/>
            <w:vAlign w:val="bottom"/>
            <w:hideMark/>
          </w:tcPr>
          <w:p w14:paraId="76BE3808" w14:textId="77777777" w:rsidR="000D210D" w:rsidRPr="00702152" w:rsidRDefault="000D210D" w:rsidP="0041708B">
            <w:pPr>
              <w:spacing w:after="120"/>
              <w:jc w:val="center"/>
              <w:rPr>
                <w:rFonts w:cs="Arial"/>
              </w:rPr>
            </w:pPr>
            <w:r w:rsidRPr="00702152">
              <w:rPr>
                <w:rFonts w:cs="Arial"/>
              </w:rPr>
              <w:t>6</w:t>
            </w:r>
          </w:p>
        </w:tc>
      </w:tr>
      <w:tr w:rsidR="0041708B" w:rsidRPr="00702152" w14:paraId="53801744" w14:textId="77777777" w:rsidTr="00AA2256">
        <w:trPr>
          <w:cantSplit/>
          <w:trHeight w:val="863"/>
        </w:trPr>
        <w:tc>
          <w:tcPr>
            <w:tcW w:w="875" w:type="pct"/>
            <w:tcBorders>
              <w:top w:val="single" w:sz="4" w:space="0" w:color="auto"/>
              <w:left w:val="single" w:sz="4" w:space="0" w:color="auto"/>
              <w:bottom w:val="single" w:sz="4" w:space="0" w:color="auto"/>
              <w:right w:val="single" w:sz="4" w:space="0" w:color="auto"/>
            </w:tcBorders>
            <w:hideMark/>
          </w:tcPr>
          <w:p w14:paraId="7BA05862" w14:textId="77777777" w:rsidR="000D210D" w:rsidRPr="00702152" w:rsidRDefault="000D210D" w:rsidP="00AA2256">
            <w:pPr>
              <w:spacing w:after="120"/>
              <w:ind w:left="72"/>
              <w:rPr>
                <w:rFonts w:cs="Arial"/>
              </w:rPr>
            </w:pPr>
            <w:r w:rsidRPr="00702152">
              <w:rPr>
                <w:rFonts w:cs="Arial"/>
              </w:rPr>
              <w:t>Master</w:t>
            </w:r>
          </w:p>
        </w:tc>
        <w:tc>
          <w:tcPr>
            <w:tcW w:w="3334" w:type="pct"/>
            <w:tcBorders>
              <w:top w:val="single" w:sz="4" w:space="0" w:color="auto"/>
              <w:left w:val="single" w:sz="4" w:space="0" w:color="auto"/>
              <w:bottom w:val="single" w:sz="4" w:space="0" w:color="auto"/>
              <w:right w:val="single" w:sz="4" w:space="0" w:color="auto"/>
            </w:tcBorders>
            <w:hideMark/>
          </w:tcPr>
          <w:p w14:paraId="516BA7F4" w14:textId="77777777" w:rsidR="000D210D" w:rsidRPr="00702152" w:rsidRDefault="000D210D" w:rsidP="00AA2256">
            <w:pPr>
              <w:spacing w:after="120"/>
              <w:ind w:left="72"/>
              <w:rPr>
                <w:rFonts w:cs="Arial"/>
              </w:rPr>
            </w:pPr>
            <w:r w:rsidRPr="00702152">
              <w:rPr>
                <w:rFonts w:cs="Arial"/>
              </w:rPr>
              <w:t>The same applies to the master's degree as with the associate and bachelor's degrees. This may be an MA, MS, Master of Education, etc. The CDE refers to the degree in general terms as a “master's degree."</w:t>
            </w:r>
          </w:p>
        </w:tc>
        <w:tc>
          <w:tcPr>
            <w:tcW w:w="791" w:type="pct"/>
            <w:tcBorders>
              <w:top w:val="single" w:sz="4" w:space="0" w:color="auto"/>
              <w:left w:val="single" w:sz="4" w:space="0" w:color="auto"/>
              <w:bottom w:val="single" w:sz="4" w:space="0" w:color="auto"/>
              <w:right w:val="single" w:sz="4" w:space="0" w:color="auto"/>
            </w:tcBorders>
            <w:noWrap/>
            <w:vAlign w:val="bottom"/>
            <w:hideMark/>
          </w:tcPr>
          <w:p w14:paraId="2A171B53" w14:textId="77777777" w:rsidR="000D210D" w:rsidRPr="00702152" w:rsidRDefault="000D210D" w:rsidP="0041708B">
            <w:pPr>
              <w:spacing w:after="120"/>
              <w:jc w:val="center"/>
              <w:rPr>
                <w:rFonts w:cs="Arial"/>
              </w:rPr>
            </w:pPr>
            <w:r w:rsidRPr="00702152">
              <w:rPr>
                <w:rFonts w:cs="Arial"/>
              </w:rPr>
              <w:t>5</w:t>
            </w:r>
          </w:p>
        </w:tc>
      </w:tr>
      <w:tr w:rsidR="0041708B" w:rsidRPr="00702152" w14:paraId="2C494E52" w14:textId="77777777" w:rsidTr="00AA2256">
        <w:trPr>
          <w:cantSplit/>
          <w:trHeight w:val="1790"/>
        </w:trPr>
        <w:tc>
          <w:tcPr>
            <w:tcW w:w="875" w:type="pct"/>
            <w:tcBorders>
              <w:top w:val="single" w:sz="4" w:space="0" w:color="auto"/>
              <w:left w:val="single" w:sz="4" w:space="0" w:color="auto"/>
              <w:bottom w:val="single" w:sz="4" w:space="0" w:color="auto"/>
              <w:right w:val="single" w:sz="4" w:space="0" w:color="auto"/>
            </w:tcBorders>
            <w:hideMark/>
          </w:tcPr>
          <w:p w14:paraId="74097CEB" w14:textId="77777777" w:rsidR="000D210D" w:rsidRPr="00702152" w:rsidRDefault="000D210D" w:rsidP="00AA2256">
            <w:pPr>
              <w:spacing w:after="120"/>
              <w:ind w:left="72"/>
              <w:rPr>
                <w:rFonts w:cs="Arial"/>
              </w:rPr>
            </w:pPr>
            <w:r w:rsidRPr="00702152">
              <w:rPr>
                <w:rFonts w:cs="Arial"/>
              </w:rPr>
              <w:t>Fifth Year within BA</w:t>
            </w:r>
          </w:p>
        </w:tc>
        <w:tc>
          <w:tcPr>
            <w:tcW w:w="3334" w:type="pct"/>
            <w:tcBorders>
              <w:top w:val="single" w:sz="4" w:space="0" w:color="auto"/>
              <w:left w:val="single" w:sz="4" w:space="0" w:color="auto"/>
              <w:bottom w:val="single" w:sz="4" w:space="0" w:color="auto"/>
              <w:right w:val="single" w:sz="4" w:space="0" w:color="auto"/>
            </w:tcBorders>
            <w:hideMark/>
          </w:tcPr>
          <w:p w14:paraId="2B0A2ED2" w14:textId="77777777" w:rsidR="000D210D" w:rsidRPr="00702152" w:rsidRDefault="000D210D" w:rsidP="00AA2256">
            <w:pPr>
              <w:spacing w:after="120"/>
              <w:ind w:left="72"/>
              <w:rPr>
                <w:rFonts w:cs="Arial"/>
              </w:rPr>
            </w:pPr>
            <w:r w:rsidRPr="00702152">
              <w:rPr>
                <w:rFonts w:cs="Arial"/>
              </w:rPr>
              <w:t>The Fifth Year within the BA (BS, Bachelor of Education, Bachelor of Music, etc. are also applicable) is primarily used with out-of-state or out-of-country educators to indicate the completion of a minimum of 150 semester units of course work completed within the bachelor's degree program. Individuals who have completed the 150 semester units of course work within the bachelor's degree are considered to have completed the equivalent of the Fifth Year of Study.</w:t>
            </w:r>
          </w:p>
        </w:tc>
        <w:tc>
          <w:tcPr>
            <w:tcW w:w="791" w:type="pct"/>
            <w:tcBorders>
              <w:top w:val="single" w:sz="4" w:space="0" w:color="auto"/>
              <w:left w:val="single" w:sz="4" w:space="0" w:color="auto"/>
              <w:bottom w:val="single" w:sz="4" w:space="0" w:color="auto"/>
              <w:right w:val="single" w:sz="4" w:space="0" w:color="auto"/>
            </w:tcBorders>
            <w:noWrap/>
            <w:vAlign w:val="bottom"/>
            <w:hideMark/>
          </w:tcPr>
          <w:p w14:paraId="40B2F40C" w14:textId="77777777" w:rsidR="000D210D" w:rsidRPr="00702152" w:rsidRDefault="000D210D" w:rsidP="0041708B">
            <w:pPr>
              <w:spacing w:after="120"/>
              <w:jc w:val="center"/>
              <w:rPr>
                <w:rFonts w:cs="Arial"/>
              </w:rPr>
            </w:pPr>
            <w:r w:rsidRPr="00702152">
              <w:rPr>
                <w:rFonts w:cs="Arial"/>
              </w:rPr>
              <w:t>4</w:t>
            </w:r>
          </w:p>
        </w:tc>
      </w:tr>
      <w:tr w:rsidR="0041708B" w:rsidRPr="00702152" w14:paraId="5972ACA1" w14:textId="77777777" w:rsidTr="00AA2256">
        <w:trPr>
          <w:cantSplit/>
          <w:trHeight w:val="710"/>
        </w:trPr>
        <w:tc>
          <w:tcPr>
            <w:tcW w:w="875" w:type="pct"/>
            <w:tcBorders>
              <w:top w:val="single" w:sz="4" w:space="0" w:color="auto"/>
              <w:left w:val="single" w:sz="4" w:space="0" w:color="auto"/>
              <w:bottom w:val="single" w:sz="4" w:space="0" w:color="auto"/>
              <w:right w:val="single" w:sz="4" w:space="0" w:color="auto"/>
            </w:tcBorders>
            <w:hideMark/>
          </w:tcPr>
          <w:p w14:paraId="134E7117" w14:textId="77777777" w:rsidR="000D210D" w:rsidRPr="00702152" w:rsidRDefault="000D210D" w:rsidP="00AA2256">
            <w:pPr>
              <w:spacing w:after="120"/>
              <w:ind w:left="72"/>
              <w:rPr>
                <w:rFonts w:cs="Arial"/>
              </w:rPr>
            </w:pPr>
            <w:r w:rsidRPr="00702152">
              <w:rPr>
                <w:rFonts w:cs="Arial"/>
              </w:rPr>
              <w:t>Fifth Year Induction</w:t>
            </w:r>
          </w:p>
        </w:tc>
        <w:tc>
          <w:tcPr>
            <w:tcW w:w="3334" w:type="pct"/>
            <w:tcBorders>
              <w:top w:val="single" w:sz="4" w:space="0" w:color="auto"/>
              <w:left w:val="single" w:sz="4" w:space="0" w:color="auto"/>
              <w:bottom w:val="single" w:sz="4" w:space="0" w:color="auto"/>
              <w:right w:val="single" w:sz="4" w:space="0" w:color="auto"/>
            </w:tcBorders>
            <w:hideMark/>
          </w:tcPr>
          <w:p w14:paraId="435535E7" w14:textId="77777777" w:rsidR="000D210D" w:rsidRPr="00702152" w:rsidRDefault="000D210D" w:rsidP="00AA2256">
            <w:pPr>
              <w:spacing w:after="120"/>
              <w:ind w:left="72"/>
              <w:rPr>
                <w:rFonts w:cs="Arial"/>
              </w:rPr>
            </w:pPr>
            <w:r w:rsidRPr="00702152">
              <w:rPr>
                <w:rFonts w:cs="Arial"/>
              </w:rPr>
              <w:t>The Fifth Year Induction is used to indicate that a given individual has completed an induction program through an approved induction program sponsor.</w:t>
            </w:r>
          </w:p>
        </w:tc>
        <w:tc>
          <w:tcPr>
            <w:tcW w:w="791" w:type="pct"/>
            <w:tcBorders>
              <w:top w:val="single" w:sz="4" w:space="0" w:color="auto"/>
              <w:left w:val="single" w:sz="4" w:space="0" w:color="auto"/>
              <w:bottom w:val="single" w:sz="4" w:space="0" w:color="auto"/>
              <w:right w:val="single" w:sz="4" w:space="0" w:color="auto"/>
            </w:tcBorders>
            <w:noWrap/>
            <w:vAlign w:val="bottom"/>
            <w:hideMark/>
          </w:tcPr>
          <w:p w14:paraId="3701C1C0" w14:textId="77777777" w:rsidR="000D210D" w:rsidRPr="00702152" w:rsidRDefault="000D210D" w:rsidP="0041708B">
            <w:pPr>
              <w:spacing w:after="120"/>
              <w:jc w:val="center"/>
              <w:rPr>
                <w:rFonts w:cs="Arial"/>
              </w:rPr>
            </w:pPr>
            <w:r w:rsidRPr="00702152">
              <w:rPr>
                <w:rFonts w:cs="Arial"/>
              </w:rPr>
              <w:t>4</w:t>
            </w:r>
          </w:p>
        </w:tc>
      </w:tr>
      <w:tr w:rsidR="0041708B" w:rsidRPr="00702152" w14:paraId="536DD561" w14:textId="77777777" w:rsidTr="00AA2256">
        <w:trPr>
          <w:cantSplit/>
          <w:trHeight w:val="1052"/>
        </w:trPr>
        <w:tc>
          <w:tcPr>
            <w:tcW w:w="875" w:type="pct"/>
            <w:tcBorders>
              <w:top w:val="single" w:sz="4" w:space="0" w:color="auto"/>
              <w:left w:val="single" w:sz="4" w:space="0" w:color="auto"/>
              <w:bottom w:val="single" w:sz="4" w:space="0" w:color="auto"/>
              <w:right w:val="single" w:sz="4" w:space="0" w:color="auto"/>
            </w:tcBorders>
            <w:hideMark/>
          </w:tcPr>
          <w:p w14:paraId="1F557A13" w14:textId="77777777" w:rsidR="000D210D" w:rsidRPr="00702152" w:rsidRDefault="000D210D" w:rsidP="00AA2256">
            <w:pPr>
              <w:spacing w:after="120"/>
              <w:ind w:left="72"/>
              <w:rPr>
                <w:rFonts w:cs="Arial"/>
              </w:rPr>
            </w:pPr>
            <w:r w:rsidRPr="00702152">
              <w:rPr>
                <w:rFonts w:cs="Arial"/>
              </w:rPr>
              <w:t>Fifth Year</w:t>
            </w:r>
          </w:p>
        </w:tc>
        <w:tc>
          <w:tcPr>
            <w:tcW w:w="3334" w:type="pct"/>
            <w:tcBorders>
              <w:top w:val="single" w:sz="4" w:space="0" w:color="auto"/>
              <w:left w:val="single" w:sz="4" w:space="0" w:color="auto"/>
              <w:bottom w:val="single" w:sz="4" w:space="0" w:color="auto"/>
              <w:right w:val="single" w:sz="4" w:space="0" w:color="auto"/>
            </w:tcBorders>
            <w:hideMark/>
          </w:tcPr>
          <w:p w14:paraId="2D38FFB9" w14:textId="77777777" w:rsidR="000D210D" w:rsidRPr="00702152" w:rsidRDefault="000D210D" w:rsidP="00AA2256">
            <w:pPr>
              <w:spacing w:after="120"/>
              <w:ind w:left="72"/>
              <w:rPr>
                <w:rFonts w:cs="Arial"/>
              </w:rPr>
            </w:pPr>
            <w:r w:rsidRPr="00702152">
              <w:rPr>
                <w:rFonts w:cs="Arial"/>
              </w:rPr>
              <w:t xml:space="preserve">This degree type is used primarily with out-of-state or out-of-country trained educators who have completed a minimum of 30 semester units of graduate level course work after the completion of the bachelor's degree and without being granted a master's degree. </w:t>
            </w:r>
          </w:p>
        </w:tc>
        <w:tc>
          <w:tcPr>
            <w:tcW w:w="791" w:type="pct"/>
            <w:tcBorders>
              <w:top w:val="single" w:sz="4" w:space="0" w:color="auto"/>
              <w:left w:val="single" w:sz="4" w:space="0" w:color="auto"/>
              <w:bottom w:val="single" w:sz="4" w:space="0" w:color="auto"/>
              <w:right w:val="single" w:sz="4" w:space="0" w:color="auto"/>
            </w:tcBorders>
            <w:noWrap/>
            <w:vAlign w:val="bottom"/>
            <w:hideMark/>
          </w:tcPr>
          <w:p w14:paraId="7EB7275B" w14:textId="77777777" w:rsidR="000D210D" w:rsidRPr="00702152" w:rsidRDefault="000D210D" w:rsidP="0041708B">
            <w:pPr>
              <w:spacing w:after="120"/>
              <w:jc w:val="center"/>
              <w:rPr>
                <w:rFonts w:cs="Arial"/>
              </w:rPr>
            </w:pPr>
            <w:r w:rsidRPr="00702152">
              <w:rPr>
                <w:rFonts w:cs="Arial"/>
              </w:rPr>
              <w:t>4</w:t>
            </w:r>
          </w:p>
        </w:tc>
      </w:tr>
      <w:tr w:rsidR="0041708B" w:rsidRPr="00702152" w14:paraId="191F34DC" w14:textId="77777777" w:rsidTr="00AA2256">
        <w:trPr>
          <w:cantSplit/>
          <w:trHeight w:val="530"/>
        </w:trPr>
        <w:tc>
          <w:tcPr>
            <w:tcW w:w="875" w:type="pct"/>
            <w:tcBorders>
              <w:top w:val="single" w:sz="4" w:space="0" w:color="auto"/>
              <w:left w:val="single" w:sz="4" w:space="0" w:color="auto"/>
              <w:bottom w:val="single" w:sz="4" w:space="0" w:color="auto"/>
              <w:right w:val="single" w:sz="4" w:space="0" w:color="auto"/>
            </w:tcBorders>
            <w:hideMark/>
          </w:tcPr>
          <w:p w14:paraId="379FC5E0" w14:textId="77777777" w:rsidR="000D210D" w:rsidRPr="00702152" w:rsidRDefault="000D210D" w:rsidP="00AA2256">
            <w:pPr>
              <w:spacing w:after="120"/>
              <w:ind w:left="72"/>
              <w:rPr>
                <w:rFonts w:cs="Arial"/>
              </w:rPr>
            </w:pPr>
            <w:r w:rsidRPr="00702152">
              <w:rPr>
                <w:rFonts w:cs="Arial"/>
              </w:rPr>
              <w:t>Baccalaureate Plus 30</w:t>
            </w:r>
          </w:p>
        </w:tc>
        <w:tc>
          <w:tcPr>
            <w:tcW w:w="3334" w:type="pct"/>
            <w:tcBorders>
              <w:top w:val="single" w:sz="4" w:space="0" w:color="auto"/>
              <w:left w:val="single" w:sz="4" w:space="0" w:color="auto"/>
              <w:bottom w:val="single" w:sz="4" w:space="0" w:color="auto"/>
              <w:right w:val="single" w:sz="4" w:space="0" w:color="auto"/>
            </w:tcBorders>
            <w:hideMark/>
          </w:tcPr>
          <w:p w14:paraId="077701D6" w14:textId="77777777" w:rsidR="000D210D" w:rsidRPr="00702152" w:rsidRDefault="000D210D" w:rsidP="00AA2256">
            <w:pPr>
              <w:spacing w:after="120"/>
              <w:ind w:left="72"/>
              <w:rPr>
                <w:rFonts w:cs="Arial"/>
              </w:rPr>
            </w:pPr>
            <w:r w:rsidRPr="00702152">
              <w:rPr>
                <w:rFonts w:cs="Arial"/>
              </w:rPr>
              <w:t>The Baccalaureate Plus 30 is a bachelor's degree plus 30 or more additional semester units.</w:t>
            </w:r>
          </w:p>
        </w:tc>
        <w:tc>
          <w:tcPr>
            <w:tcW w:w="791" w:type="pct"/>
            <w:tcBorders>
              <w:top w:val="single" w:sz="4" w:space="0" w:color="auto"/>
              <w:left w:val="single" w:sz="4" w:space="0" w:color="auto"/>
              <w:bottom w:val="single" w:sz="4" w:space="0" w:color="auto"/>
              <w:right w:val="single" w:sz="4" w:space="0" w:color="auto"/>
            </w:tcBorders>
            <w:noWrap/>
            <w:vAlign w:val="bottom"/>
            <w:hideMark/>
          </w:tcPr>
          <w:p w14:paraId="7B8E31F3" w14:textId="77777777" w:rsidR="000D210D" w:rsidRPr="00702152" w:rsidRDefault="000D210D" w:rsidP="0041708B">
            <w:pPr>
              <w:spacing w:after="120"/>
              <w:jc w:val="center"/>
              <w:rPr>
                <w:rFonts w:cs="Arial"/>
              </w:rPr>
            </w:pPr>
            <w:r w:rsidRPr="00702152">
              <w:rPr>
                <w:rFonts w:cs="Arial"/>
              </w:rPr>
              <w:t>3</w:t>
            </w:r>
          </w:p>
        </w:tc>
      </w:tr>
      <w:tr w:rsidR="0041708B" w:rsidRPr="00702152" w14:paraId="7F05A533" w14:textId="77777777" w:rsidTr="00AA2256">
        <w:trPr>
          <w:cantSplit/>
          <w:trHeight w:val="890"/>
        </w:trPr>
        <w:tc>
          <w:tcPr>
            <w:tcW w:w="875" w:type="pct"/>
            <w:tcBorders>
              <w:top w:val="single" w:sz="4" w:space="0" w:color="auto"/>
              <w:left w:val="single" w:sz="4" w:space="0" w:color="auto"/>
              <w:bottom w:val="single" w:sz="4" w:space="0" w:color="auto"/>
              <w:right w:val="single" w:sz="4" w:space="0" w:color="auto"/>
            </w:tcBorders>
            <w:hideMark/>
          </w:tcPr>
          <w:p w14:paraId="5D3B9FE1" w14:textId="77777777" w:rsidR="000D210D" w:rsidRPr="00702152" w:rsidRDefault="000D210D" w:rsidP="00AA2256">
            <w:pPr>
              <w:spacing w:after="120"/>
              <w:ind w:left="72"/>
              <w:rPr>
                <w:rFonts w:cs="Arial"/>
              </w:rPr>
            </w:pPr>
            <w:r w:rsidRPr="00702152">
              <w:rPr>
                <w:rFonts w:cs="Arial"/>
              </w:rPr>
              <w:t>Baccalaureate</w:t>
            </w:r>
          </w:p>
        </w:tc>
        <w:tc>
          <w:tcPr>
            <w:tcW w:w="3334" w:type="pct"/>
            <w:tcBorders>
              <w:top w:val="single" w:sz="4" w:space="0" w:color="auto"/>
              <w:left w:val="single" w:sz="4" w:space="0" w:color="auto"/>
              <w:bottom w:val="single" w:sz="4" w:space="0" w:color="auto"/>
              <w:right w:val="single" w:sz="4" w:space="0" w:color="auto"/>
            </w:tcBorders>
            <w:hideMark/>
          </w:tcPr>
          <w:p w14:paraId="53717146" w14:textId="77777777" w:rsidR="000D210D" w:rsidRPr="00702152" w:rsidRDefault="000D210D" w:rsidP="00AA2256">
            <w:pPr>
              <w:spacing w:after="120"/>
              <w:ind w:left="72"/>
              <w:rPr>
                <w:rFonts w:cs="Arial"/>
              </w:rPr>
            </w:pPr>
            <w:r w:rsidRPr="00702152">
              <w:rPr>
                <w:rFonts w:cs="Arial"/>
              </w:rPr>
              <w:t>The same applies to the Baccalaureate as with the associate degree. This may be a BA, BS, Bachelor of Education, Bachelor of Music, etc. The CDE refers to the degree in general terms as a “bachelor's degree."</w:t>
            </w:r>
          </w:p>
        </w:tc>
        <w:tc>
          <w:tcPr>
            <w:tcW w:w="791" w:type="pct"/>
            <w:tcBorders>
              <w:top w:val="single" w:sz="4" w:space="0" w:color="auto"/>
              <w:left w:val="single" w:sz="4" w:space="0" w:color="auto"/>
              <w:bottom w:val="single" w:sz="4" w:space="0" w:color="auto"/>
              <w:right w:val="single" w:sz="4" w:space="0" w:color="auto"/>
            </w:tcBorders>
            <w:noWrap/>
            <w:vAlign w:val="bottom"/>
            <w:hideMark/>
          </w:tcPr>
          <w:p w14:paraId="421371E8" w14:textId="77777777" w:rsidR="000D210D" w:rsidRPr="00702152" w:rsidRDefault="000D210D" w:rsidP="0041708B">
            <w:pPr>
              <w:spacing w:after="120"/>
              <w:jc w:val="center"/>
              <w:rPr>
                <w:rFonts w:cs="Arial"/>
              </w:rPr>
            </w:pPr>
            <w:r w:rsidRPr="00702152">
              <w:rPr>
                <w:rFonts w:cs="Arial"/>
              </w:rPr>
              <w:t>2</w:t>
            </w:r>
          </w:p>
        </w:tc>
      </w:tr>
      <w:tr w:rsidR="0041708B" w:rsidRPr="00702152" w14:paraId="59D26FBF" w14:textId="77777777" w:rsidTr="00AA2256">
        <w:trPr>
          <w:cantSplit/>
          <w:trHeight w:val="1043"/>
        </w:trPr>
        <w:tc>
          <w:tcPr>
            <w:tcW w:w="875" w:type="pct"/>
            <w:tcBorders>
              <w:top w:val="single" w:sz="4" w:space="0" w:color="auto"/>
              <w:left w:val="single" w:sz="4" w:space="0" w:color="auto"/>
              <w:bottom w:val="single" w:sz="4" w:space="0" w:color="auto"/>
              <w:right w:val="single" w:sz="4" w:space="0" w:color="auto"/>
            </w:tcBorders>
            <w:hideMark/>
          </w:tcPr>
          <w:p w14:paraId="169F8027" w14:textId="77777777" w:rsidR="000D210D" w:rsidRPr="00702152" w:rsidRDefault="000D210D" w:rsidP="00AA2256">
            <w:pPr>
              <w:spacing w:after="120"/>
              <w:ind w:left="72"/>
              <w:rPr>
                <w:rFonts w:cs="Arial"/>
              </w:rPr>
            </w:pPr>
            <w:r w:rsidRPr="00702152">
              <w:rPr>
                <w:rFonts w:cs="Arial"/>
              </w:rPr>
              <w:t>Associate</w:t>
            </w:r>
          </w:p>
        </w:tc>
        <w:tc>
          <w:tcPr>
            <w:tcW w:w="3334" w:type="pct"/>
            <w:tcBorders>
              <w:top w:val="single" w:sz="4" w:space="0" w:color="auto"/>
              <w:left w:val="single" w:sz="4" w:space="0" w:color="auto"/>
              <w:bottom w:val="single" w:sz="4" w:space="0" w:color="auto"/>
              <w:right w:val="single" w:sz="4" w:space="0" w:color="auto"/>
            </w:tcBorders>
            <w:hideMark/>
          </w:tcPr>
          <w:p w14:paraId="00041DEE" w14:textId="77777777" w:rsidR="000D210D" w:rsidRPr="00702152" w:rsidRDefault="000D210D" w:rsidP="00AA2256">
            <w:pPr>
              <w:spacing w:after="120"/>
              <w:ind w:left="72"/>
              <w:rPr>
                <w:rFonts w:cs="Arial"/>
              </w:rPr>
            </w:pPr>
            <w:r w:rsidRPr="00702152">
              <w:rPr>
                <w:rFonts w:cs="Arial"/>
              </w:rPr>
              <w:t xml:space="preserve">This is an associate degree. The degree may be an AA, AS, AAS (Associate of Applied Sciences), or ASN (Associate of Science Nursing). The degree is indicated on the transcripts submitted by the applicant, and the exact degree will vary by institution. </w:t>
            </w:r>
          </w:p>
        </w:tc>
        <w:tc>
          <w:tcPr>
            <w:tcW w:w="791" w:type="pct"/>
            <w:tcBorders>
              <w:top w:val="single" w:sz="4" w:space="0" w:color="auto"/>
              <w:left w:val="single" w:sz="4" w:space="0" w:color="auto"/>
              <w:bottom w:val="single" w:sz="4" w:space="0" w:color="auto"/>
              <w:right w:val="single" w:sz="4" w:space="0" w:color="auto"/>
            </w:tcBorders>
            <w:noWrap/>
            <w:vAlign w:val="bottom"/>
            <w:hideMark/>
          </w:tcPr>
          <w:p w14:paraId="38FCEB0F" w14:textId="77777777" w:rsidR="000D210D" w:rsidRPr="00702152" w:rsidRDefault="000D210D" w:rsidP="0041708B">
            <w:pPr>
              <w:spacing w:after="120"/>
              <w:jc w:val="center"/>
              <w:rPr>
                <w:rFonts w:cs="Arial"/>
              </w:rPr>
            </w:pPr>
            <w:r w:rsidRPr="00702152">
              <w:rPr>
                <w:rFonts w:cs="Arial"/>
              </w:rPr>
              <w:t>1</w:t>
            </w:r>
          </w:p>
        </w:tc>
      </w:tr>
      <w:tr w:rsidR="0041708B" w:rsidRPr="00702152" w14:paraId="3054568F" w14:textId="77777777" w:rsidTr="00AA2256">
        <w:trPr>
          <w:cantSplit/>
          <w:trHeight w:val="510"/>
        </w:trPr>
        <w:tc>
          <w:tcPr>
            <w:tcW w:w="875" w:type="pct"/>
            <w:tcBorders>
              <w:top w:val="single" w:sz="4" w:space="0" w:color="auto"/>
              <w:left w:val="single" w:sz="4" w:space="0" w:color="auto"/>
              <w:bottom w:val="single" w:sz="4" w:space="0" w:color="auto"/>
              <w:right w:val="single" w:sz="4" w:space="0" w:color="auto"/>
            </w:tcBorders>
            <w:hideMark/>
          </w:tcPr>
          <w:p w14:paraId="7915DD28" w14:textId="77777777" w:rsidR="000D210D" w:rsidRPr="00702152" w:rsidRDefault="000D210D" w:rsidP="00AA2256">
            <w:pPr>
              <w:spacing w:after="120"/>
              <w:ind w:left="72"/>
              <w:rPr>
                <w:rFonts w:cs="Arial"/>
              </w:rPr>
            </w:pPr>
            <w:r w:rsidRPr="00702152">
              <w:rPr>
                <w:rFonts w:cs="Arial"/>
              </w:rPr>
              <w:t>None</w:t>
            </w:r>
          </w:p>
        </w:tc>
        <w:tc>
          <w:tcPr>
            <w:tcW w:w="3334" w:type="pct"/>
            <w:tcBorders>
              <w:top w:val="single" w:sz="4" w:space="0" w:color="auto"/>
              <w:left w:val="single" w:sz="4" w:space="0" w:color="auto"/>
              <w:bottom w:val="single" w:sz="4" w:space="0" w:color="auto"/>
              <w:right w:val="single" w:sz="4" w:space="0" w:color="auto"/>
            </w:tcBorders>
            <w:hideMark/>
          </w:tcPr>
          <w:p w14:paraId="56D24183" w14:textId="77777777" w:rsidR="000D210D" w:rsidRPr="00702152" w:rsidRDefault="000D210D" w:rsidP="00AA2256">
            <w:pPr>
              <w:spacing w:after="120"/>
              <w:ind w:left="72"/>
              <w:rPr>
                <w:rFonts w:cs="Arial"/>
              </w:rPr>
            </w:pPr>
            <w:r w:rsidRPr="00702152">
              <w:rPr>
                <w:rFonts w:cs="Arial"/>
              </w:rPr>
              <w:t>“None” means that there is no degree indicated on the transcripts submitted.</w:t>
            </w:r>
          </w:p>
        </w:tc>
        <w:tc>
          <w:tcPr>
            <w:tcW w:w="791" w:type="pct"/>
            <w:tcBorders>
              <w:top w:val="single" w:sz="4" w:space="0" w:color="auto"/>
              <w:left w:val="single" w:sz="4" w:space="0" w:color="auto"/>
              <w:bottom w:val="single" w:sz="4" w:space="0" w:color="auto"/>
              <w:right w:val="single" w:sz="4" w:space="0" w:color="auto"/>
            </w:tcBorders>
            <w:noWrap/>
            <w:vAlign w:val="bottom"/>
            <w:hideMark/>
          </w:tcPr>
          <w:p w14:paraId="5B2833B4" w14:textId="77777777" w:rsidR="000D210D" w:rsidRPr="00702152" w:rsidRDefault="000D210D" w:rsidP="0041708B">
            <w:pPr>
              <w:spacing w:after="120"/>
              <w:jc w:val="center"/>
              <w:rPr>
                <w:rFonts w:cs="Arial"/>
              </w:rPr>
            </w:pPr>
            <w:r w:rsidRPr="00702152">
              <w:rPr>
                <w:rFonts w:cs="Arial"/>
              </w:rPr>
              <w:t>0</w:t>
            </w:r>
          </w:p>
        </w:tc>
      </w:tr>
    </w:tbl>
    <w:p w14:paraId="2E898172" w14:textId="77777777" w:rsidR="0041708B" w:rsidRDefault="000D210D" w:rsidP="005A6331">
      <w:pPr>
        <w:spacing w:before="240" w:after="240"/>
        <w:ind w:left="720" w:hanging="720"/>
        <w:rPr>
          <w:rFonts w:cs="Arial"/>
        </w:rPr>
      </w:pPr>
      <w:r w:rsidRPr="0041708B">
        <w:rPr>
          <w:rFonts w:cs="Arial"/>
          <w:b/>
        </w:rPr>
        <w:lastRenderedPageBreak/>
        <w:t>What staff should be included in this submission?</w:t>
      </w:r>
      <w:r w:rsidRPr="00702152">
        <w:rPr>
          <w:rFonts w:cs="Arial"/>
        </w:rPr>
        <w:tab/>
      </w:r>
    </w:p>
    <w:p w14:paraId="6C37AF8E" w14:textId="77777777" w:rsidR="000D210D" w:rsidRPr="00702152" w:rsidRDefault="000D210D" w:rsidP="005A6331">
      <w:pPr>
        <w:spacing w:before="240" w:after="240"/>
        <w:ind w:left="720" w:hanging="720"/>
        <w:rPr>
          <w:rFonts w:cs="Arial"/>
        </w:rPr>
      </w:pPr>
      <w:r w:rsidRPr="00702152">
        <w:rPr>
          <w:rFonts w:cs="Arial"/>
        </w:rPr>
        <w:t>Data associated with the following staff should be included in this submission:</w:t>
      </w:r>
    </w:p>
    <w:p w14:paraId="2F56BCD1" w14:textId="77777777" w:rsidR="000D210D" w:rsidRPr="0041708B" w:rsidRDefault="000D210D" w:rsidP="00F57B1B">
      <w:pPr>
        <w:pStyle w:val="ListParagraph"/>
        <w:numPr>
          <w:ilvl w:val="0"/>
          <w:numId w:val="31"/>
        </w:numPr>
        <w:spacing w:before="240" w:after="240"/>
        <w:contextualSpacing w:val="0"/>
        <w:rPr>
          <w:rFonts w:cs="Arial"/>
        </w:rPr>
      </w:pPr>
      <w:r w:rsidRPr="0041708B">
        <w:rPr>
          <w:rFonts w:cs="Arial"/>
        </w:rPr>
        <w:t>Certificated employees employed in certificated positions in school districts, county offices of education, charter schools, schools administered by the Department of Corrections, Division of Juvenile Justice, or State Special Schools. Note that even if a given employee is on temporary leave, they should still be included.</w:t>
      </w:r>
    </w:p>
    <w:p w14:paraId="2D967CDD" w14:textId="77777777" w:rsidR="000D210D" w:rsidRPr="0041708B" w:rsidRDefault="000D210D" w:rsidP="00F57B1B">
      <w:pPr>
        <w:pStyle w:val="ListParagraph"/>
        <w:numPr>
          <w:ilvl w:val="0"/>
          <w:numId w:val="31"/>
        </w:numPr>
        <w:spacing w:before="240" w:after="240"/>
        <w:contextualSpacing w:val="0"/>
        <w:rPr>
          <w:rFonts w:cs="Arial"/>
        </w:rPr>
      </w:pPr>
      <w:r w:rsidRPr="0041708B">
        <w:rPr>
          <w:rFonts w:cs="Arial"/>
        </w:rPr>
        <w:t>University interns or district interns authorized by the Commission on Teacher Credentialing and employed in certificated positions in school districts, county offices of education, charter schools, schools administered by the Department of Corrections, Division of Juvenile Justice, or State Special Schools.</w:t>
      </w:r>
    </w:p>
    <w:p w14:paraId="0140E316" w14:textId="77777777" w:rsidR="000D210D" w:rsidRPr="0041708B" w:rsidRDefault="000D210D" w:rsidP="00F57B1B">
      <w:pPr>
        <w:pStyle w:val="ListParagraph"/>
        <w:numPr>
          <w:ilvl w:val="0"/>
          <w:numId w:val="31"/>
        </w:numPr>
        <w:spacing w:before="240" w:after="240"/>
        <w:contextualSpacing w:val="0"/>
        <w:rPr>
          <w:rFonts w:cs="Arial"/>
        </w:rPr>
      </w:pPr>
      <w:r w:rsidRPr="0041708B">
        <w:rPr>
          <w:rFonts w:cs="Arial"/>
        </w:rPr>
        <w:t>Non-certified instructors who are employed in charter schools and who are providing non-core, non-college prep instructional services, and who have SEIDs.</w:t>
      </w:r>
    </w:p>
    <w:p w14:paraId="31546A55" w14:textId="77777777" w:rsidR="000D210D" w:rsidRPr="0041708B" w:rsidRDefault="000D210D" w:rsidP="00F57B1B">
      <w:pPr>
        <w:pStyle w:val="ListParagraph"/>
        <w:numPr>
          <w:ilvl w:val="0"/>
          <w:numId w:val="31"/>
        </w:numPr>
        <w:spacing w:before="240" w:after="240"/>
        <w:contextualSpacing w:val="0"/>
        <w:rPr>
          <w:rFonts w:cs="Arial"/>
        </w:rPr>
      </w:pPr>
      <w:r w:rsidRPr="0041708B">
        <w:rPr>
          <w:rFonts w:cs="Arial"/>
        </w:rPr>
        <w:t xml:space="preserve">Non-certificated administrators in school districts or county offices of education working at the levels of assistant, deputy, associate superintendent, or higher, who have SEIDs. </w:t>
      </w:r>
    </w:p>
    <w:p w14:paraId="0E800039" w14:textId="77777777" w:rsidR="000D210D" w:rsidRPr="0041708B" w:rsidRDefault="000D210D" w:rsidP="00F57B1B">
      <w:pPr>
        <w:pStyle w:val="ListParagraph"/>
        <w:numPr>
          <w:ilvl w:val="0"/>
          <w:numId w:val="31"/>
        </w:numPr>
        <w:spacing w:before="240" w:after="240"/>
        <w:contextualSpacing w:val="0"/>
        <w:rPr>
          <w:rFonts w:cs="Arial"/>
        </w:rPr>
      </w:pPr>
      <w:r w:rsidRPr="0041708B">
        <w:rPr>
          <w:rFonts w:cs="Arial"/>
        </w:rPr>
        <w:t>Non-certificated administrators in charter schools, who have SEIDs.</w:t>
      </w:r>
    </w:p>
    <w:p w14:paraId="5F95324E" w14:textId="1D98E7C3" w:rsidR="000D210D" w:rsidRPr="0041708B" w:rsidRDefault="000D210D" w:rsidP="00F57B1B">
      <w:pPr>
        <w:pStyle w:val="ListParagraph"/>
        <w:numPr>
          <w:ilvl w:val="0"/>
          <w:numId w:val="31"/>
        </w:numPr>
        <w:spacing w:before="240" w:after="240"/>
        <w:contextualSpacing w:val="0"/>
        <w:rPr>
          <w:rFonts w:cs="Arial"/>
        </w:rPr>
      </w:pPr>
      <w:r w:rsidRPr="0041708B">
        <w:rPr>
          <w:rFonts w:cs="Arial"/>
        </w:rPr>
        <w:t xml:space="preserve">Substitute teachers (long-term and short-term) </w:t>
      </w:r>
      <w:r w:rsidR="00173B48">
        <w:rPr>
          <w:rFonts w:cs="Arial"/>
        </w:rPr>
        <w:t>who are the teacher of record for a class</w:t>
      </w:r>
      <w:r w:rsidRPr="0041708B">
        <w:rPr>
          <w:rFonts w:cs="Arial"/>
        </w:rPr>
        <w:t>.</w:t>
      </w:r>
    </w:p>
    <w:p w14:paraId="79B7C73E" w14:textId="77777777" w:rsidR="000D210D" w:rsidRPr="0041708B" w:rsidRDefault="000D210D" w:rsidP="00F57B1B">
      <w:pPr>
        <w:pStyle w:val="ListParagraph"/>
        <w:numPr>
          <w:ilvl w:val="0"/>
          <w:numId w:val="31"/>
        </w:numPr>
        <w:spacing w:before="240" w:after="240"/>
        <w:contextualSpacing w:val="0"/>
        <w:rPr>
          <w:rFonts w:cs="Arial"/>
        </w:rPr>
      </w:pPr>
      <w:r w:rsidRPr="0041708B">
        <w:rPr>
          <w:rFonts w:cs="Arial"/>
        </w:rPr>
        <w:t>Itinerant teachers teaching at multiple sites within a district. Itinerant teachers may or may not be in the master schedule at a site.</w:t>
      </w:r>
    </w:p>
    <w:p w14:paraId="1A638312" w14:textId="77777777" w:rsidR="000D210D" w:rsidRPr="0041708B" w:rsidRDefault="000D210D" w:rsidP="00F57B1B">
      <w:pPr>
        <w:pStyle w:val="ListParagraph"/>
        <w:numPr>
          <w:ilvl w:val="0"/>
          <w:numId w:val="31"/>
        </w:numPr>
        <w:spacing w:before="240" w:after="240"/>
        <w:contextualSpacing w:val="0"/>
        <w:rPr>
          <w:rFonts w:cs="Arial"/>
        </w:rPr>
      </w:pPr>
      <w:r w:rsidRPr="0041708B">
        <w:rPr>
          <w:rFonts w:cs="Arial"/>
        </w:rPr>
        <w:t>“Pull-out/push-in” teachers, also known as “resource teachers,” teaching at multiple sites or at one site. Generally, these teachers are not in the master schedule.</w:t>
      </w:r>
    </w:p>
    <w:p w14:paraId="76A81297" w14:textId="77777777" w:rsidR="000D210D" w:rsidRPr="0041708B" w:rsidRDefault="000D210D" w:rsidP="00F57B1B">
      <w:pPr>
        <w:pStyle w:val="ListParagraph"/>
        <w:numPr>
          <w:ilvl w:val="0"/>
          <w:numId w:val="31"/>
        </w:numPr>
        <w:spacing w:before="240" w:after="240"/>
        <w:contextualSpacing w:val="0"/>
        <w:rPr>
          <w:rFonts w:cs="Arial"/>
        </w:rPr>
      </w:pPr>
      <w:r w:rsidRPr="0041708B">
        <w:rPr>
          <w:rFonts w:cs="Arial"/>
        </w:rPr>
        <w:t>Individuals on provisional internship permits, short-term staff permits, or teacher/emergency permits.</w:t>
      </w:r>
    </w:p>
    <w:p w14:paraId="28DE2EE2" w14:textId="77777777" w:rsidR="0041708B" w:rsidRPr="0041708B" w:rsidRDefault="00702152" w:rsidP="005A6331">
      <w:pPr>
        <w:spacing w:before="240" w:after="240"/>
        <w:ind w:left="720" w:hanging="720"/>
        <w:rPr>
          <w:rFonts w:cs="Arial"/>
          <w:b/>
        </w:rPr>
      </w:pPr>
      <w:r w:rsidRPr="0041708B">
        <w:rPr>
          <w:rFonts w:cs="Arial"/>
          <w:b/>
        </w:rPr>
        <w:t xml:space="preserve">What staff should </w:t>
      </w:r>
      <w:r w:rsidRPr="005A6331">
        <w:rPr>
          <w:rFonts w:cs="Arial"/>
          <w:b/>
          <w:i/>
        </w:rPr>
        <w:t>not</w:t>
      </w:r>
      <w:r w:rsidRPr="0041708B">
        <w:rPr>
          <w:rFonts w:cs="Arial"/>
          <w:b/>
        </w:rPr>
        <w:t xml:space="preserve"> be included </w:t>
      </w:r>
      <w:r w:rsidR="0041708B" w:rsidRPr="0041708B">
        <w:rPr>
          <w:rFonts w:cs="Arial"/>
          <w:b/>
        </w:rPr>
        <w:t>in this submission?</w:t>
      </w:r>
    </w:p>
    <w:p w14:paraId="6EB949AC" w14:textId="77777777" w:rsidR="00702152" w:rsidRPr="00702152" w:rsidRDefault="00702152" w:rsidP="005A6331">
      <w:pPr>
        <w:spacing w:before="240" w:after="240"/>
        <w:ind w:left="720" w:hanging="720"/>
        <w:rPr>
          <w:rFonts w:cs="Arial"/>
        </w:rPr>
      </w:pPr>
      <w:r w:rsidRPr="00702152">
        <w:rPr>
          <w:rFonts w:cs="Arial"/>
        </w:rPr>
        <w:t>Data associated with the following staff should not be included in this submission:</w:t>
      </w:r>
    </w:p>
    <w:p w14:paraId="2E58290B" w14:textId="6C65D776" w:rsidR="00173B48" w:rsidRDefault="00173B48" w:rsidP="00F57B1B">
      <w:pPr>
        <w:pStyle w:val="ListParagraph"/>
        <w:numPr>
          <w:ilvl w:val="0"/>
          <w:numId w:val="31"/>
        </w:numPr>
        <w:spacing w:before="240" w:after="240"/>
        <w:contextualSpacing w:val="0"/>
        <w:rPr>
          <w:rFonts w:cs="Arial"/>
        </w:rPr>
      </w:pPr>
      <w:r>
        <w:rPr>
          <w:rFonts w:cs="Arial"/>
        </w:rPr>
        <w:t>Employees in private schools.</w:t>
      </w:r>
    </w:p>
    <w:p w14:paraId="554C46D1" w14:textId="0DFFEDF3" w:rsidR="00702152" w:rsidRPr="0041708B" w:rsidRDefault="00702152" w:rsidP="00F57B1B">
      <w:pPr>
        <w:pStyle w:val="ListParagraph"/>
        <w:numPr>
          <w:ilvl w:val="0"/>
          <w:numId w:val="31"/>
        </w:numPr>
        <w:spacing w:before="240" w:after="240"/>
        <w:contextualSpacing w:val="0"/>
        <w:rPr>
          <w:rFonts w:cs="Arial"/>
        </w:rPr>
      </w:pPr>
      <w:r w:rsidRPr="0041708B">
        <w:rPr>
          <w:rFonts w:cs="Arial"/>
        </w:rPr>
        <w:t>Certificated employees in adult education or preschools*.</w:t>
      </w:r>
    </w:p>
    <w:p w14:paraId="6A45992A" w14:textId="77777777" w:rsidR="00702152" w:rsidRPr="0041708B" w:rsidRDefault="00702152" w:rsidP="00F57B1B">
      <w:pPr>
        <w:pStyle w:val="ListParagraph"/>
        <w:numPr>
          <w:ilvl w:val="0"/>
          <w:numId w:val="31"/>
        </w:numPr>
        <w:spacing w:before="240" w:after="240"/>
        <w:contextualSpacing w:val="0"/>
        <w:rPr>
          <w:rFonts w:cs="Arial"/>
        </w:rPr>
      </w:pPr>
      <w:r w:rsidRPr="0041708B">
        <w:rPr>
          <w:rFonts w:cs="Arial"/>
        </w:rPr>
        <w:t>Certificated employees in before- or after-school child care programs that do not include instructional programs designed to meet requirements for promotion or grade-level standards.</w:t>
      </w:r>
    </w:p>
    <w:p w14:paraId="0B11C6EA" w14:textId="77777777" w:rsidR="00702152" w:rsidRPr="0041708B" w:rsidRDefault="00702152" w:rsidP="00F57B1B">
      <w:pPr>
        <w:pStyle w:val="ListParagraph"/>
        <w:numPr>
          <w:ilvl w:val="0"/>
          <w:numId w:val="31"/>
        </w:numPr>
        <w:spacing w:before="240" w:after="240"/>
        <w:contextualSpacing w:val="0"/>
        <w:rPr>
          <w:rFonts w:cs="Arial"/>
        </w:rPr>
      </w:pPr>
      <w:r w:rsidRPr="0041708B">
        <w:rPr>
          <w:rFonts w:cs="Arial"/>
        </w:rPr>
        <w:t>Staff who are not employed directly by the charter schools and who provide instructional services to charter school students.</w:t>
      </w:r>
    </w:p>
    <w:p w14:paraId="4408ACA4" w14:textId="77777777" w:rsidR="00702152" w:rsidRPr="0041708B" w:rsidRDefault="00702152" w:rsidP="00F57B1B">
      <w:pPr>
        <w:pStyle w:val="ListParagraph"/>
        <w:numPr>
          <w:ilvl w:val="0"/>
          <w:numId w:val="31"/>
        </w:numPr>
        <w:spacing w:before="240" w:after="240"/>
        <w:contextualSpacing w:val="0"/>
        <w:rPr>
          <w:rFonts w:cs="Arial"/>
        </w:rPr>
      </w:pPr>
      <w:r w:rsidRPr="0041708B">
        <w:rPr>
          <w:rFonts w:cs="Arial"/>
        </w:rPr>
        <w:t>Classified employees in non-certificated positions below the level of assistant, deputy, or associate superintendent.</w:t>
      </w:r>
    </w:p>
    <w:p w14:paraId="1BD3DACF" w14:textId="77777777" w:rsidR="00702152" w:rsidRPr="00702152" w:rsidRDefault="00702152" w:rsidP="005A6331">
      <w:pPr>
        <w:spacing w:before="240" w:after="240"/>
        <w:ind w:left="720" w:hanging="720"/>
        <w:rPr>
          <w:rFonts w:cs="Arial"/>
        </w:rPr>
      </w:pPr>
      <w:r w:rsidRPr="00702152">
        <w:rPr>
          <w:rFonts w:cs="Arial"/>
        </w:rPr>
        <w:t>*If a given certificated employee in a preschool has a SEID, the staff may be included (it’s optional).</w:t>
      </w:r>
    </w:p>
    <w:p w14:paraId="41CD1176" w14:textId="77777777" w:rsidR="00174CDB" w:rsidRDefault="00174CDB" w:rsidP="005A6331">
      <w:pPr>
        <w:spacing w:before="240" w:after="240"/>
        <w:ind w:left="720" w:hanging="720"/>
        <w:rPr>
          <w:rFonts w:cs="Arial"/>
          <w:b/>
        </w:rPr>
      </w:pPr>
    </w:p>
    <w:p w14:paraId="297DF8C3" w14:textId="1D30DC66" w:rsidR="0041708B" w:rsidRDefault="00702152" w:rsidP="005A6331">
      <w:pPr>
        <w:spacing w:before="240" w:after="240"/>
        <w:ind w:left="720" w:hanging="720"/>
        <w:rPr>
          <w:rFonts w:cs="Arial"/>
          <w:b/>
        </w:rPr>
      </w:pPr>
      <w:r w:rsidRPr="00702152">
        <w:rPr>
          <w:rFonts w:cs="Arial"/>
          <w:b/>
        </w:rPr>
        <w:lastRenderedPageBreak/>
        <w:t xml:space="preserve">When should these data be updated in </w:t>
      </w:r>
      <w:r w:rsidR="00AA2256">
        <w:rPr>
          <w:rFonts w:cs="Arial"/>
          <w:b/>
        </w:rPr>
        <w:t>CALPADS</w:t>
      </w:r>
      <w:r w:rsidRPr="00702152">
        <w:rPr>
          <w:rFonts w:cs="Arial"/>
          <w:b/>
        </w:rPr>
        <w:t>?</w:t>
      </w:r>
    </w:p>
    <w:p w14:paraId="60BD2834" w14:textId="2DB79DFF" w:rsidR="00702152" w:rsidRPr="00702152" w:rsidRDefault="00AA2256" w:rsidP="005A6331">
      <w:pPr>
        <w:spacing w:before="240" w:after="240"/>
        <w:rPr>
          <w:rFonts w:cs="Arial"/>
        </w:rPr>
      </w:pPr>
      <w:r w:rsidRPr="00702152">
        <w:rPr>
          <w:rFonts w:cs="Arial"/>
        </w:rPr>
        <w:t xml:space="preserve">LEAs should </w:t>
      </w:r>
      <w:r>
        <w:rPr>
          <w:rFonts w:cs="Arial"/>
        </w:rPr>
        <w:t>update</w:t>
      </w:r>
      <w:r w:rsidRPr="00702152">
        <w:rPr>
          <w:rFonts w:cs="Arial"/>
        </w:rPr>
        <w:t xml:space="preserve"> staff demographic data </w:t>
      </w:r>
      <w:r>
        <w:rPr>
          <w:rFonts w:cs="Arial"/>
        </w:rPr>
        <w:t xml:space="preserve">in CALPADS </w:t>
      </w:r>
      <w:r w:rsidRPr="00702152">
        <w:rPr>
          <w:rFonts w:cs="Arial"/>
        </w:rPr>
        <w:t>on an ongoing basis, as staff leave and enter employment with the given LEAs. If data are maintained on an ongoing basis, minimal updates are required in the fall submission.</w:t>
      </w:r>
      <w:r w:rsidR="00A54B8F">
        <w:rPr>
          <w:rFonts w:cs="Arial"/>
        </w:rPr>
        <w:t xml:space="preserve"> </w:t>
      </w:r>
      <w:r>
        <w:rPr>
          <w:rFonts w:cs="Arial"/>
        </w:rPr>
        <w:t>Minimally, s</w:t>
      </w:r>
      <w:r w:rsidR="00702152" w:rsidRPr="00702152">
        <w:rPr>
          <w:rFonts w:cs="Arial"/>
        </w:rPr>
        <w:t>taff demographic data should be updated at the start of the school year, in order to get ready for the Fall 2 submission of staff demographic data to CALPADS. Staff demographic data must also be updated for the EOY 1 – Course Completion submission, in order for CALPADS to capture information on any new teachers who have started employment in given LEAs after the Fall Census Day.</w:t>
      </w:r>
    </w:p>
    <w:p w14:paraId="6BCAAA4E" w14:textId="77777777" w:rsidR="00702152" w:rsidRPr="00702152" w:rsidRDefault="00702152" w:rsidP="005A6331">
      <w:pPr>
        <w:spacing w:before="240" w:after="240"/>
        <w:ind w:left="720" w:hanging="720"/>
        <w:rPr>
          <w:rFonts w:cs="Arial"/>
          <w:b/>
        </w:rPr>
      </w:pPr>
      <w:r w:rsidRPr="00702152">
        <w:rPr>
          <w:rFonts w:cs="Arial"/>
          <w:b/>
        </w:rPr>
        <w:t>What reports must LEAs certify and when?</w:t>
      </w:r>
    </w:p>
    <w:p w14:paraId="58F465A6" w14:textId="5E99B165" w:rsidR="00702152" w:rsidRDefault="00702152" w:rsidP="005A6331">
      <w:pPr>
        <w:pStyle w:val="BlockText"/>
        <w:spacing w:before="240" w:after="240"/>
        <w:rPr>
          <w:sz w:val="24"/>
        </w:rPr>
      </w:pPr>
      <w:r w:rsidRPr="00702152">
        <w:rPr>
          <w:sz w:val="24"/>
        </w:rPr>
        <w:t>LEAs are not required to certify any specific reports related to staff demographic information. However, a staff demographic record must exist in CALPADS for any staff reported with a non-classroom based assignment.</w:t>
      </w:r>
      <w:r w:rsidR="00173B48">
        <w:rPr>
          <w:sz w:val="24"/>
        </w:rPr>
        <w:t xml:space="preserve"> In addition the “years of service” should be</w:t>
      </w:r>
      <w:r w:rsidRPr="00702152">
        <w:rPr>
          <w:sz w:val="24"/>
        </w:rPr>
        <w:t xml:space="preserve"> </w:t>
      </w:r>
      <w:r w:rsidR="00173B48">
        <w:rPr>
          <w:sz w:val="24"/>
        </w:rPr>
        <w:t>verified</w:t>
      </w:r>
      <w:r w:rsidR="00443D7C">
        <w:rPr>
          <w:sz w:val="24"/>
        </w:rPr>
        <w:t xml:space="preserve"> because staff with two or fewer years of teaching experience is reported as “inexperienced” in California’s Every Student Succeeds Act Consolidated State Plan</w:t>
      </w:r>
      <w:r w:rsidR="00173B48">
        <w:rPr>
          <w:sz w:val="24"/>
        </w:rPr>
        <w:t xml:space="preserve">. </w:t>
      </w:r>
      <w:r w:rsidRPr="00702152">
        <w:rPr>
          <w:sz w:val="24"/>
        </w:rPr>
        <w:t>Therefore, staff demographic information should be up-to-date for the Fall 2 submission when staff assignment and course enrollment data are submitted. While there are no certification reports for staff demographic data, LEAs may view the following report if they wish:</w:t>
      </w:r>
    </w:p>
    <w:p w14:paraId="62EA10F6" w14:textId="452BDD9F" w:rsidR="008A5241" w:rsidRDefault="008A5241" w:rsidP="00AE2992">
      <w:pPr>
        <w:pStyle w:val="BlockText"/>
        <w:numPr>
          <w:ilvl w:val="0"/>
          <w:numId w:val="119"/>
        </w:numPr>
        <w:spacing w:before="240" w:after="240"/>
        <w:rPr>
          <w:sz w:val="24"/>
        </w:rPr>
      </w:pPr>
      <w:r>
        <w:rPr>
          <w:sz w:val="24"/>
        </w:rPr>
        <w:t>4.4 – Staff Profile – List: This report lists all staff demographic information for individual staff members</w:t>
      </w:r>
    </w:p>
    <w:p w14:paraId="5998E1AC" w14:textId="2E42B286" w:rsidR="0047735B" w:rsidRDefault="00702152" w:rsidP="005A6331">
      <w:pPr>
        <w:pStyle w:val="BlockText"/>
        <w:spacing w:before="240" w:after="240"/>
        <w:rPr>
          <w:sz w:val="24"/>
        </w:rPr>
      </w:pPr>
      <w:r w:rsidRPr="00702152">
        <w:rPr>
          <w:sz w:val="24"/>
        </w:rPr>
        <w:t>Staff demographic data may also be used as a filter when viewing the following reports:</w:t>
      </w:r>
    </w:p>
    <w:p w14:paraId="7884FA36" w14:textId="09ECB999" w:rsidR="0047735B" w:rsidRDefault="0047735B" w:rsidP="00AE2992">
      <w:pPr>
        <w:pStyle w:val="BlockText"/>
        <w:numPr>
          <w:ilvl w:val="0"/>
          <w:numId w:val="119"/>
        </w:numPr>
        <w:spacing w:before="240" w:after="240"/>
        <w:rPr>
          <w:sz w:val="24"/>
        </w:rPr>
      </w:pPr>
      <w:r>
        <w:rPr>
          <w:sz w:val="24"/>
        </w:rPr>
        <w:t>4.2 – Staff – Count and FTE by Job Classification – Disaggregated</w:t>
      </w:r>
    </w:p>
    <w:p w14:paraId="4C7482A3" w14:textId="0A07E2B8" w:rsidR="0047735B" w:rsidRDefault="0047735B" w:rsidP="00AE2992">
      <w:pPr>
        <w:pStyle w:val="BlockText"/>
        <w:numPr>
          <w:ilvl w:val="0"/>
          <w:numId w:val="119"/>
        </w:numPr>
        <w:spacing w:before="240" w:after="240"/>
        <w:rPr>
          <w:sz w:val="24"/>
        </w:rPr>
      </w:pPr>
      <w:r>
        <w:rPr>
          <w:sz w:val="24"/>
        </w:rPr>
        <w:t>4.3 – Staff Teaching Assignments – Detail</w:t>
      </w:r>
    </w:p>
    <w:p w14:paraId="49B0CEB4" w14:textId="47E5307B" w:rsidR="0047735B" w:rsidRPr="00A54B8F" w:rsidRDefault="0047735B" w:rsidP="00AE2992">
      <w:pPr>
        <w:pStyle w:val="BlockText"/>
        <w:numPr>
          <w:ilvl w:val="0"/>
          <w:numId w:val="119"/>
        </w:numPr>
        <w:spacing w:before="240" w:after="240"/>
        <w:rPr>
          <w:sz w:val="24"/>
        </w:rPr>
      </w:pPr>
      <w:r>
        <w:rPr>
          <w:sz w:val="24"/>
        </w:rPr>
        <w:t xml:space="preserve">4.5 – Staff Non-Classroom Based or Support Assignment - Detail </w:t>
      </w:r>
    </w:p>
    <w:p w14:paraId="103639A4" w14:textId="4176ADA5" w:rsidR="00925ECF" w:rsidRDefault="00A54B8F" w:rsidP="005A6331">
      <w:pPr>
        <w:spacing w:before="240" w:after="240"/>
        <w:ind w:left="720" w:hanging="720"/>
        <w:rPr>
          <w:rFonts w:cs="Arial"/>
          <w:b/>
        </w:rPr>
      </w:pPr>
      <w:bookmarkStart w:id="209" w:name="_Hlk24634951"/>
      <w:r>
        <w:rPr>
          <w:rFonts w:cs="Arial"/>
          <w:b/>
        </w:rPr>
        <w:t xml:space="preserve">How are staff </w:t>
      </w:r>
      <w:r w:rsidR="00925ECF">
        <w:rPr>
          <w:rFonts w:cs="Arial"/>
          <w:b/>
        </w:rPr>
        <w:t>demographic data</w:t>
      </w:r>
      <w:r>
        <w:rPr>
          <w:rFonts w:cs="Arial"/>
          <w:b/>
        </w:rPr>
        <w:t xml:space="preserve"> used</w:t>
      </w:r>
      <w:r w:rsidR="00925ECF">
        <w:rPr>
          <w:rFonts w:cs="Arial"/>
          <w:b/>
        </w:rPr>
        <w:t>?</w:t>
      </w:r>
    </w:p>
    <w:p w14:paraId="0B4DF4DD" w14:textId="77777777" w:rsidR="00702152" w:rsidRPr="00702152" w:rsidRDefault="00702152" w:rsidP="005A6331">
      <w:pPr>
        <w:spacing w:before="240" w:after="240"/>
        <w:ind w:left="720" w:hanging="720"/>
        <w:rPr>
          <w:rFonts w:cs="Arial"/>
        </w:rPr>
      </w:pPr>
      <w:r w:rsidRPr="00702152">
        <w:rPr>
          <w:rFonts w:cs="Arial"/>
        </w:rPr>
        <w:t>Federal reports created from the Staff Demographic data include:</w:t>
      </w:r>
    </w:p>
    <w:p w14:paraId="48B7832C" w14:textId="49376687" w:rsidR="00702152" w:rsidRDefault="00702152" w:rsidP="00F57B1B">
      <w:pPr>
        <w:pStyle w:val="ListParagraph"/>
        <w:numPr>
          <w:ilvl w:val="0"/>
          <w:numId w:val="32"/>
        </w:numPr>
        <w:spacing w:before="240" w:after="240"/>
        <w:contextualSpacing w:val="0"/>
        <w:rPr>
          <w:rFonts w:cs="Arial"/>
        </w:rPr>
      </w:pPr>
      <w:r w:rsidRPr="00A54B8F">
        <w:rPr>
          <w:rFonts w:cs="Arial"/>
        </w:rPr>
        <w:t xml:space="preserve">Staff FTE </w:t>
      </w:r>
      <w:r w:rsidR="00A54B8F">
        <w:rPr>
          <w:rFonts w:cs="Arial"/>
        </w:rPr>
        <w:t xml:space="preserve">for </w:t>
      </w:r>
      <w:proofErr w:type="spellStart"/>
      <w:r w:rsidR="00A54B8F">
        <w:rPr>
          <w:rFonts w:cs="Arial"/>
        </w:rPr>
        <w:t>EDfacts</w:t>
      </w:r>
      <w:proofErr w:type="spellEnd"/>
      <w:r w:rsidRPr="00A54B8F">
        <w:rPr>
          <w:rFonts w:cs="Arial"/>
        </w:rPr>
        <w:t>.</w:t>
      </w:r>
    </w:p>
    <w:p w14:paraId="6D652607" w14:textId="453C8377" w:rsidR="00443D7C" w:rsidRPr="00A54B8F" w:rsidRDefault="00443D7C" w:rsidP="00F57B1B">
      <w:pPr>
        <w:pStyle w:val="ListParagraph"/>
        <w:numPr>
          <w:ilvl w:val="0"/>
          <w:numId w:val="32"/>
        </w:numPr>
        <w:spacing w:before="240" w:after="240"/>
        <w:contextualSpacing w:val="0"/>
        <w:rPr>
          <w:rFonts w:cs="Arial"/>
        </w:rPr>
      </w:pPr>
      <w:r>
        <w:rPr>
          <w:rFonts w:cs="Arial"/>
        </w:rPr>
        <w:t>ESSA Consolidated State Plan</w:t>
      </w:r>
    </w:p>
    <w:bookmarkEnd w:id="209"/>
    <w:p w14:paraId="4330145D" w14:textId="77777777" w:rsidR="00702152" w:rsidRPr="00702152" w:rsidRDefault="00702152" w:rsidP="005A6331">
      <w:pPr>
        <w:spacing w:before="240" w:after="240"/>
        <w:ind w:left="720" w:hanging="720"/>
        <w:rPr>
          <w:rFonts w:cs="Arial"/>
        </w:rPr>
      </w:pPr>
      <w:r w:rsidRPr="00702152">
        <w:rPr>
          <w:rFonts w:cs="Arial"/>
        </w:rPr>
        <w:t>State reports created from the Staff Demographic data include:</w:t>
      </w:r>
    </w:p>
    <w:p w14:paraId="268A0469" w14:textId="3D1CF20B" w:rsidR="00702152" w:rsidRPr="00925ECF" w:rsidRDefault="00702152" w:rsidP="00F57B1B">
      <w:pPr>
        <w:pStyle w:val="ListParagraph"/>
        <w:numPr>
          <w:ilvl w:val="0"/>
          <w:numId w:val="32"/>
        </w:numPr>
        <w:spacing w:before="240" w:after="240"/>
        <w:contextualSpacing w:val="0"/>
        <w:rPr>
          <w:rFonts w:cs="Arial"/>
        </w:rPr>
      </w:pPr>
      <w:r w:rsidRPr="00925ECF">
        <w:rPr>
          <w:rFonts w:cs="Arial"/>
        </w:rPr>
        <w:t xml:space="preserve">Staffing reports on the CDE’s DataQuest </w:t>
      </w:r>
      <w:r w:rsidR="00CA4185">
        <w:rPr>
          <w:rFonts w:cs="Arial"/>
        </w:rPr>
        <w:t>web</w:t>
      </w:r>
      <w:r w:rsidR="006417F0">
        <w:rPr>
          <w:rFonts w:cs="Arial"/>
        </w:rPr>
        <w:t>site</w:t>
      </w:r>
      <w:r w:rsidRPr="00925ECF">
        <w:rPr>
          <w:rFonts w:cs="Arial"/>
        </w:rPr>
        <w:t xml:space="preserve">: </w:t>
      </w:r>
      <w:hyperlink r:id="rId55" w:tooltip="CDE's DataQuest web page." w:history="1">
        <w:r w:rsidR="00342A7A">
          <w:rPr>
            <w:rStyle w:val="Hyperlink"/>
            <w:rFonts w:cs="Arial"/>
          </w:rPr>
          <w:t>https</w:t>
        </w:r>
        <w:r w:rsidR="00CA4185" w:rsidRPr="00F26CF5">
          <w:rPr>
            <w:rStyle w:val="Hyperlink"/>
            <w:rFonts w:cs="Arial"/>
          </w:rPr>
          <w:t>://dq.cde.ca.gov/dataquest</w:t>
        </w:r>
      </w:hyperlink>
      <w:r w:rsidRPr="00925ECF">
        <w:rPr>
          <w:rFonts w:cs="Arial"/>
        </w:rPr>
        <w:t>.</w:t>
      </w:r>
    </w:p>
    <w:p w14:paraId="17D7F4B5" w14:textId="77777777" w:rsidR="00702152" w:rsidRDefault="00702152" w:rsidP="00F57B1B">
      <w:pPr>
        <w:pStyle w:val="ListParagraph"/>
        <w:numPr>
          <w:ilvl w:val="1"/>
          <w:numId w:val="32"/>
        </w:numPr>
        <w:spacing w:before="240" w:after="240"/>
        <w:ind w:left="1368"/>
        <w:contextualSpacing w:val="0"/>
        <w:rPr>
          <w:rFonts w:cs="Arial"/>
        </w:rPr>
      </w:pPr>
      <w:r w:rsidRPr="00925ECF">
        <w:rPr>
          <w:rFonts w:cs="Arial"/>
        </w:rPr>
        <w:t>For example, Staff by Ethnicity/Race.</w:t>
      </w:r>
    </w:p>
    <w:p w14:paraId="52D37EF2" w14:textId="77777777" w:rsidR="00925ECF" w:rsidRPr="00925ECF" w:rsidRDefault="00925ECF" w:rsidP="00516803">
      <w:pPr>
        <w:pStyle w:val="Heading5"/>
      </w:pPr>
      <w:bookmarkStart w:id="210" w:name="_Toc516042398"/>
      <w:bookmarkStart w:id="211" w:name="_Toc516045679"/>
      <w:bookmarkStart w:id="212" w:name="_Toc516046414"/>
      <w:bookmarkStart w:id="213" w:name="_Toc516491740"/>
      <w:bookmarkStart w:id="214" w:name="_Toc531095293"/>
      <w:bookmarkStart w:id="215" w:name="_Toc32500222"/>
      <w:r w:rsidRPr="00925ECF">
        <w:t>Job Classification and Non-Classroom Based Staff Assignment</w:t>
      </w:r>
      <w:bookmarkEnd w:id="210"/>
      <w:bookmarkEnd w:id="211"/>
      <w:bookmarkEnd w:id="212"/>
      <w:bookmarkEnd w:id="213"/>
      <w:bookmarkEnd w:id="214"/>
      <w:bookmarkEnd w:id="215"/>
    </w:p>
    <w:p w14:paraId="19BE4C63" w14:textId="77777777" w:rsidR="00A54B8F" w:rsidRDefault="00A54B8F" w:rsidP="005A6331">
      <w:pPr>
        <w:spacing w:before="240" w:after="240"/>
      </w:pPr>
      <w:r w:rsidRPr="00AA2256">
        <w:t xml:space="preserve">The staff </w:t>
      </w:r>
      <w:r>
        <w:t xml:space="preserve">assignment </w:t>
      </w:r>
      <w:r w:rsidRPr="00AA2256">
        <w:t xml:space="preserve">data are submitted through the Staff </w:t>
      </w:r>
      <w:r>
        <w:t>Assignment</w:t>
      </w:r>
      <w:r w:rsidRPr="00AA2256">
        <w:t xml:space="preserve"> (S</w:t>
      </w:r>
      <w:r>
        <w:t>ASS</w:t>
      </w:r>
      <w:r w:rsidRPr="00AA2256">
        <w:t>) file and includes</w:t>
      </w:r>
      <w:r>
        <w:t>:</w:t>
      </w:r>
    </w:p>
    <w:p w14:paraId="1C694BC0" w14:textId="533A7976" w:rsidR="00A54B8F" w:rsidRPr="00C64914" w:rsidRDefault="00A54B8F" w:rsidP="00AE2992">
      <w:pPr>
        <w:pStyle w:val="ListParagraph"/>
        <w:numPr>
          <w:ilvl w:val="0"/>
          <w:numId w:val="170"/>
        </w:numPr>
        <w:spacing w:before="240" w:after="240"/>
        <w:contextualSpacing w:val="0"/>
        <w:rPr>
          <w:rFonts w:cs="Arial"/>
        </w:rPr>
      </w:pPr>
      <w:r w:rsidRPr="00C64914">
        <w:rPr>
          <w:rFonts w:cs="Arial"/>
        </w:rPr>
        <w:lastRenderedPageBreak/>
        <w:t>Job classifications for all certificated staff (e.g. teacher, administrator, pupil personnel services)</w:t>
      </w:r>
      <w:r w:rsidR="00C64914" w:rsidRPr="00C64914">
        <w:rPr>
          <w:rFonts w:cs="Arial"/>
        </w:rPr>
        <w:t>, and</w:t>
      </w:r>
    </w:p>
    <w:p w14:paraId="7CA056CE" w14:textId="67C82791" w:rsidR="00925ECF" w:rsidRPr="00C64914" w:rsidRDefault="00A54B8F" w:rsidP="00AE2992">
      <w:pPr>
        <w:pStyle w:val="ListParagraph"/>
        <w:numPr>
          <w:ilvl w:val="0"/>
          <w:numId w:val="170"/>
        </w:numPr>
        <w:spacing w:before="240" w:after="240"/>
        <w:contextualSpacing w:val="0"/>
        <w:rPr>
          <w:rFonts w:cs="Arial"/>
        </w:rPr>
      </w:pPr>
      <w:r w:rsidRPr="00C64914">
        <w:rPr>
          <w:rFonts w:cs="Arial"/>
        </w:rPr>
        <w:t xml:space="preserve">Non-classroom based </w:t>
      </w:r>
      <w:r w:rsidR="00C64914" w:rsidRPr="00C64914">
        <w:rPr>
          <w:rFonts w:cs="Arial"/>
        </w:rPr>
        <w:t xml:space="preserve">staff </w:t>
      </w:r>
      <w:r w:rsidRPr="00C64914">
        <w:rPr>
          <w:rFonts w:cs="Arial"/>
        </w:rPr>
        <w:t xml:space="preserve">assignment data for certificated staff and non-certificated staff with SEIDs who are actively employed by the LEAs. </w:t>
      </w:r>
      <w:r w:rsidR="00C64914">
        <w:rPr>
          <w:rFonts w:cs="Arial"/>
        </w:rPr>
        <w:t xml:space="preserve">Teacher assignment (i.e. the courses teachers teach) </w:t>
      </w:r>
      <w:r w:rsidR="00925ECF" w:rsidRPr="00C64914">
        <w:rPr>
          <w:rFonts w:cs="Arial"/>
        </w:rPr>
        <w:t>are not reported in the Staff Assignment file and are reported in the Course Section file. However</w:t>
      </w:r>
      <w:r w:rsidR="00C64914">
        <w:rPr>
          <w:rFonts w:cs="Arial"/>
        </w:rPr>
        <w:t>,</w:t>
      </w:r>
      <w:r w:rsidR="00925ECF" w:rsidRPr="00C64914">
        <w:rPr>
          <w:rFonts w:cs="Arial"/>
        </w:rPr>
        <w:t xml:space="preserve"> </w:t>
      </w:r>
      <w:r w:rsidR="00173B48">
        <w:rPr>
          <w:rFonts w:cs="Arial"/>
        </w:rPr>
        <w:t>a</w:t>
      </w:r>
      <w:r w:rsidR="00925ECF" w:rsidRPr="00C64914">
        <w:rPr>
          <w:rFonts w:cs="Arial"/>
        </w:rPr>
        <w:t xml:space="preserve">ssignments for teachers who only have non-classroom based assignments </w:t>
      </w:r>
      <w:r w:rsidR="00C64914">
        <w:rPr>
          <w:rFonts w:cs="Arial"/>
        </w:rPr>
        <w:t>are</w:t>
      </w:r>
      <w:r w:rsidR="00925ECF" w:rsidRPr="00C64914">
        <w:rPr>
          <w:rFonts w:cs="Arial"/>
        </w:rPr>
        <w:t xml:space="preserve"> reported in the Staff Assignment file and not in the Course Section file.</w:t>
      </w:r>
    </w:p>
    <w:p w14:paraId="5E29B505" w14:textId="77777777" w:rsidR="00925ECF" w:rsidRPr="00516803" w:rsidRDefault="00925ECF" w:rsidP="005A6331">
      <w:pPr>
        <w:spacing w:before="240" w:after="240"/>
        <w:rPr>
          <w:rFonts w:cs="Arial"/>
        </w:rPr>
      </w:pPr>
      <w:r w:rsidRPr="00516803">
        <w:rPr>
          <w:rFonts w:cs="Arial"/>
        </w:rPr>
        <w:t>LEAs may not submit classified employee data to CALPADS.</w:t>
      </w:r>
    </w:p>
    <w:p w14:paraId="01126620" w14:textId="77777777" w:rsidR="00516803" w:rsidRDefault="00925ECF" w:rsidP="005A6331">
      <w:pPr>
        <w:spacing w:before="240" w:after="240"/>
        <w:rPr>
          <w:rFonts w:cs="Arial"/>
          <w:b/>
        </w:rPr>
      </w:pPr>
      <w:r w:rsidRPr="00516803">
        <w:rPr>
          <w:rFonts w:cs="Arial"/>
          <w:b/>
        </w:rPr>
        <w:t>What is a “non-classroom based” or “support” assignment?</w:t>
      </w:r>
    </w:p>
    <w:p w14:paraId="39E47CEB" w14:textId="77777777" w:rsidR="00925ECF" w:rsidRPr="00516803" w:rsidRDefault="00925ECF" w:rsidP="005A6331">
      <w:pPr>
        <w:spacing w:before="240" w:after="240"/>
        <w:rPr>
          <w:rFonts w:cs="Arial"/>
        </w:rPr>
      </w:pPr>
      <w:r w:rsidRPr="00516803">
        <w:rPr>
          <w:rFonts w:cs="Arial"/>
        </w:rPr>
        <w:t>A non-classroom based or support assignment is an assignment that does not involve the instruction of students.</w:t>
      </w:r>
    </w:p>
    <w:p w14:paraId="0D990C0E" w14:textId="77777777" w:rsidR="00925ECF" w:rsidRPr="00516803" w:rsidRDefault="00925ECF" w:rsidP="005A6331">
      <w:pPr>
        <w:spacing w:before="240" w:after="240"/>
        <w:rPr>
          <w:rFonts w:cs="Arial"/>
        </w:rPr>
      </w:pPr>
      <w:r w:rsidRPr="00516803">
        <w:rPr>
          <w:rFonts w:cs="Arial"/>
        </w:rPr>
        <w:t>Pull-out/push-in instruction is not considered a non-classroom based or support assignment, because it involves the instruction of students.</w:t>
      </w:r>
    </w:p>
    <w:p w14:paraId="43703B5E" w14:textId="52AC6723" w:rsidR="00925ECF" w:rsidRPr="00516803" w:rsidRDefault="0047735B" w:rsidP="005A6331">
      <w:pPr>
        <w:spacing w:before="240" w:after="240"/>
        <w:rPr>
          <w:rFonts w:cs="Arial"/>
          <w:b/>
        </w:rPr>
      </w:pPr>
      <w:r>
        <w:rPr>
          <w:rFonts w:cs="Arial"/>
          <w:b/>
        </w:rPr>
        <w:t xml:space="preserve">How are </w:t>
      </w:r>
      <w:r w:rsidR="00925ECF" w:rsidRPr="00516803">
        <w:rPr>
          <w:rFonts w:cs="Arial"/>
          <w:b/>
        </w:rPr>
        <w:t>Teacher Librarians</w:t>
      </w:r>
      <w:r>
        <w:rPr>
          <w:rFonts w:cs="Arial"/>
          <w:b/>
        </w:rPr>
        <w:t xml:space="preserve"> reported?</w:t>
      </w:r>
    </w:p>
    <w:p w14:paraId="43A26D86" w14:textId="400F1C21" w:rsidR="00925ECF" w:rsidRPr="00516803" w:rsidRDefault="00925ECF" w:rsidP="005A6331">
      <w:pPr>
        <w:spacing w:before="240" w:after="240"/>
        <w:rPr>
          <w:rFonts w:cs="Arial"/>
        </w:rPr>
      </w:pPr>
      <w:r w:rsidRPr="00516803">
        <w:rPr>
          <w:rFonts w:cs="Arial"/>
        </w:rPr>
        <w:t xml:space="preserve">Beginning in the 2015–16 academic year, “Teacher Librarian” (Code 0204) is no longer considered a “non-classroom based or support assignment.” Because teacher librarians are required to have both teaching and library science credentials, these individuals should now be reported with Job Classifications of either “Teacher” (if teaching in a classroom setting) or “Itinerant/Pull-Out/Push-In Teacher” (if teaching in a pull-out library setting). Since these individuals </w:t>
      </w:r>
      <w:r w:rsidR="00C64914">
        <w:rPr>
          <w:rFonts w:cs="Arial"/>
        </w:rPr>
        <w:t>are</w:t>
      </w:r>
      <w:r w:rsidRPr="00516803">
        <w:rPr>
          <w:rFonts w:cs="Arial"/>
        </w:rPr>
        <w:t xml:space="preserve"> reported as teachers, they </w:t>
      </w:r>
      <w:r w:rsidR="00C64914">
        <w:rPr>
          <w:rFonts w:cs="Arial"/>
        </w:rPr>
        <w:t>must</w:t>
      </w:r>
      <w:r w:rsidRPr="00516803">
        <w:rPr>
          <w:rFonts w:cs="Arial"/>
        </w:rPr>
        <w:t xml:space="preserve"> have an associated course. State Course Code 6026 – (Teacher Librarian) Information and Digital Literacy and Digital Citizenship – is the course code that should be used for teacher librarians.</w:t>
      </w:r>
    </w:p>
    <w:p w14:paraId="4950887E" w14:textId="4E6342E8" w:rsidR="00925ECF" w:rsidRPr="00516803" w:rsidRDefault="00C64914" w:rsidP="005A6331">
      <w:pPr>
        <w:spacing w:before="240" w:after="240"/>
        <w:rPr>
          <w:rFonts w:cs="Arial"/>
          <w:b/>
        </w:rPr>
      </w:pPr>
      <w:r>
        <w:rPr>
          <w:rFonts w:cs="Arial"/>
          <w:b/>
        </w:rPr>
        <w:t>What are the s</w:t>
      </w:r>
      <w:r w:rsidR="0047735B">
        <w:rPr>
          <w:rFonts w:cs="Arial"/>
          <w:b/>
        </w:rPr>
        <w:t xml:space="preserve">taff </w:t>
      </w:r>
      <w:r>
        <w:rPr>
          <w:rFonts w:cs="Arial"/>
          <w:b/>
        </w:rPr>
        <w:t>a</w:t>
      </w:r>
      <w:r w:rsidR="0047735B">
        <w:rPr>
          <w:rFonts w:cs="Arial"/>
          <w:b/>
        </w:rPr>
        <w:t>ssignment</w:t>
      </w:r>
      <w:r>
        <w:rPr>
          <w:rFonts w:cs="Arial"/>
          <w:b/>
        </w:rPr>
        <w:t xml:space="preserve"> </w:t>
      </w:r>
      <w:r w:rsidR="0047735B">
        <w:rPr>
          <w:rFonts w:cs="Arial"/>
          <w:b/>
        </w:rPr>
        <w:t>data elements</w:t>
      </w:r>
      <w:r>
        <w:rPr>
          <w:rFonts w:cs="Arial"/>
          <w:b/>
        </w:rPr>
        <w:t>?</w:t>
      </w:r>
    </w:p>
    <w:p w14:paraId="3191294F" w14:textId="77777777" w:rsidR="00925ECF" w:rsidRPr="00516803" w:rsidRDefault="00925ECF" w:rsidP="005A6331">
      <w:pPr>
        <w:pStyle w:val="BlockText"/>
        <w:spacing w:before="240" w:after="240"/>
        <w:rPr>
          <w:sz w:val="24"/>
        </w:rPr>
      </w:pPr>
      <w:r w:rsidRPr="00516803">
        <w:rPr>
          <w:sz w:val="24"/>
        </w:rPr>
        <w:t xml:space="preserve">The table below lists the specific </w:t>
      </w:r>
      <w:r w:rsidRPr="00516803">
        <w:rPr>
          <w:i/>
          <w:sz w:val="24"/>
        </w:rPr>
        <w:t>j</w:t>
      </w:r>
      <w:r w:rsidRPr="00516803">
        <w:rPr>
          <w:i/>
          <w:color w:val="auto"/>
          <w:spacing w:val="-4"/>
          <w:sz w:val="24"/>
        </w:rPr>
        <w:t>ob classification and non-classroom based</w:t>
      </w:r>
      <w:r w:rsidRPr="00516803">
        <w:rPr>
          <w:sz w:val="24"/>
        </w:rPr>
        <w:t xml:space="preserve"> staff assignment data elements </w:t>
      </w:r>
      <w:r w:rsidRPr="00516803">
        <w:rPr>
          <w:color w:val="auto"/>
          <w:spacing w:val="-4"/>
          <w:sz w:val="24"/>
        </w:rPr>
        <w:t xml:space="preserve">that </w:t>
      </w:r>
      <w:r w:rsidRPr="00516803">
        <w:rPr>
          <w:sz w:val="24"/>
        </w:rPr>
        <w:t>LEAs must submit to CALPADS (either online in CALPADS or through the Staff Assignment File). Technical staff should refer to the CALPADS File Specifications for a complete list of data elements required to submit the Staff Assignment File.</w:t>
      </w:r>
    </w:p>
    <w:p w14:paraId="28EA85E1" w14:textId="77777777" w:rsidR="00925ECF" w:rsidRPr="00516803" w:rsidRDefault="00925ECF" w:rsidP="005A6331">
      <w:pPr>
        <w:spacing w:before="240" w:after="240"/>
        <w:rPr>
          <w:rFonts w:cs="Arial"/>
          <w:spacing w:val="-2"/>
        </w:rPr>
      </w:pPr>
      <w:r w:rsidRPr="00516803">
        <w:rPr>
          <w:rFonts w:cs="Arial"/>
          <w:b/>
          <w:spacing w:val="-2"/>
        </w:rPr>
        <w:t>NOTE:</w:t>
      </w:r>
      <w:r w:rsidRPr="00516803">
        <w:rPr>
          <w:rFonts w:cs="Arial"/>
          <w:spacing w:val="-2"/>
        </w:rPr>
        <w:t xml:space="preserve"> Teaching assignments (courses that teachers are assigned to teach) are not collected separately </w:t>
      </w:r>
      <w:r w:rsidRPr="00516803">
        <w:rPr>
          <w:rFonts w:cs="Arial"/>
          <w:i/>
          <w:spacing w:val="-2"/>
        </w:rPr>
        <w:t>by</w:t>
      </w:r>
      <w:r w:rsidRPr="00516803">
        <w:rPr>
          <w:rFonts w:cs="Arial"/>
          <w:spacing w:val="-2"/>
        </w:rPr>
        <w:t xml:space="preserve"> </w:t>
      </w:r>
      <w:r w:rsidRPr="00516803">
        <w:rPr>
          <w:rFonts w:cs="Arial"/>
          <w:i/>
          <w:spacing w:val="-2"/>
        </w:rPr>
        <w:t>teacher</w:t>
      </w:r>
      <w:r w:rsidRPr="00516803">
        <w:rPr>
          <w:rFonts w:cs="Arial"/>
          <w:spacing w:val="-2"/>
        </w:rPr>
        <w:t>. Rather, these assignments are collected by course section through the Course Section File. Refer to the Course sections in Chapter 2 of this guide for further information.</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Description w:val="This table describes the specific job classification and non-classroom based staff assignment data elements that LEAs must submit to CALPADS"/>
      </w:tblPr>
      <w:tblGrid>
        <w:gridCol w:w="1200"/>
        <w:gridCol w:w="2028"/>
        <w:gridCol w:w="7572"/>
      </w:tblGrid>
      <w:tr w:rsidR="00925ECF" w:rsidRPr="00516803" w14:paraId="66F3163D" w14:textId="77777777" w:rsidTr="00FD2B32">
        <w:trPr>
          <w:cantSplit/>
          <w:tblHeader/>
        </w:trPr>
        <w:tc>
          <w:tcPr>
            <w:tcW w:w="1200"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481EDBD5" w14:textId="0D56F28B" w:rsidR="00925ECF" w:rsidRPr="00516803" w:rsidRDefault="00925ECF" w:rsidP="00516803">
            <w:pPr>
              <w:spacing w:after="120"/>
              <w:rPr>
                <w:rFonts w:cs="Arial"/>
                <w:b/>
                <w:color w:val="FFFFFF" w:themeColor="background1"/>
              </w:rPr>
            </w:pPr>
            <w:bookmarkStart w:id="216" w:name="_fs_a1hIxRdWDkeWKQsGiMF5VA_0_0_0" w:colFirst="0" w:colLast="0"/>
            <w:r w:rsidRPr="00516803">
              <w:rPr>
                <w:rFonts w:cs="Arial"/>
                <w:b/>
                <w:color w:val="FFFFFF" w:themeColor="background1"/>
              </w:rPr>
              <w:t xml:space="preserve">Field </w:t>
            </w:r>
            <w:r w:rsidR="003900EE">
              <w:rPr>
                <w:rFonts w:cs="Arial"/>
                <w:b/>
                <w:color w:val="FFFFFF" w:themeColor="background1"/>
              </w:rPr>
              <w:t>Number</w:t>
            </w:r>
          </w:p>
        </w:tc>
        <w:tc>
          <w:tcPr>
            <w:tcW w:w="2028"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62E46513" w14:textId="77777777" w:rsidR="00925ECF" w:rsidRPr="00516803" w:rsidRDefault="00925ECF" w:rsidP="00516803">
            <w:pPr>
              <w:spacing w:after="120"/>
              <w:rPr>
                <w:rFonts w:cs="Arial"/>
                <w:b/>
                <w:color w:val="FFFFFF" w:themeColor="background1"/>
              </w:rPr>
            </w:pPr>
            <w:r w:rsidRPr="00516803">
              <w:rPr>
                <w:rFonts w:cs="Arial"/>
                <w:b/>
                <w:color w:val="FFFFFF" w:themeColor="background1"/>
              </w:rPr>
              <w:t>Data Element Public Name</w:t>
            </w:r>
          </w:p>
        </w:tc>
        <w:tc>
          <w:tcPr>
            <w:tcW w:w="7572"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6F067CEA" w14:textId="77777777" w:rsidR="00925ECF" w:rsidRPr="00516803" w:rsidRDefault="00925ECF" w:rsidP="00516803">
            <w:pPr>
              <w:spacing w:after="120"/>
              <w:rPr>
                <w:rFonts w:cs="Arial"/>
                <w:b/>
                <w:color w:val="FFFFFF" w:themeColor="background1"/>
              </w:rPr>
            </w:pPr>
            <w:r w:rsidRPr="00516803">
              <w:rPr>
                <w:rFonts w:cs="Arial"/>
                <w:b/>
                <w:color w:val="FFFFFF" w:themeColor="background1"/>
              </w:rPr>
              <w:t>Comment</w:t>
            </w:r>
          </w:p>
        </w:tc>
      </w:tr>
      <w:bookmarkEnd w:id="216"/>
      <w:tr w:rsidR="00925ECF" w:rsidRPr="00516803" w14:paraId="6D7A44F2" w14:textId="77777777" w:rsidTr="00FD2B32">
        <w:trPr>
          <w:cantSplit/>
        </w:trPr>
        <w:tc>
          <w:tcPr>
            <w:tcW w:w="1200" w:type="dxa"/>
            <w:tcBorders>
              <w:top w:val="single" w:sz="4" w:space="0" w:color="auto"/>
              <w:left w:val="single" w:sz="4" w:space="0" w:color="auto"/>
              <w:bottom w:val="single" w:sz="4" w:space="0" w:color="auto"/>
              <w:right w:val="single" w:sz="4" w:space="0" w:color="auto"/>
            </w:tcBorders>
            <w:hideMark/>
          </w:tcPr>
          <w:p w14:paraId="16A91E78" w14:textId="77777777" w:rsidR="00925ECF" w:rsidRPr="00516803" w:rsidRDefault="00925ECF" w:rsidP="00C64914">
            <w:pPr>
              <w:spacing w:after="120"/>
              <w:ind w:left="72"/>
              <w:rPr>
                <w:rFonts w:cs="Arial"/>
              </w:rPr>
            </w:pPr>
            <w:r w:rsidRPr="00516803">
              <w:rPr>
                <w:rFonts w:cs="Arial"/>
              </w:rPr>
              <w:t>8.05</w:t>
            </w:r>
          </w:p>
        </w:tc>
        <w:tc>
          <w:tcPr>
            <w:tcW w:w="2028" w:type="dxa"/>
            <w:tcBorders>
              <w:top w:val="single" w:sz="4" w:space="0" w:color="auto"/>
              <w:left w:val="single" w:sz="4" w:space="0" w:color="auto"/>
              <w:bottom w:val="single" w:sz="4" w:space="0" w:color="auto"/>
              <w:right w:val="single" w:sz="4" w:space="0" w:color="auto"/>
            </w:tcBorders>
            <w:hideMark/>
          </w:tcPr>
          <w:p w14:paraId="7102A22E" w14:textId="77777777" w:rsidR="00925ECF" w:rsidRPr="00516803" w:rsidRDefault="00925ECF" w:rsidP="00C64914">
            <w:pPr>
              <w:spacing w:after="120"/>
              <w:ind w:left="72"/>
              <w:rPr>
                <w:rFonts w:cs="Arial"/>
              </w:rPr>
            </w:pPr>
            <w:r w:rsidRPr="00516803">
              <w:rPr>
                <w:rFonts w:cs="Arial"/>
              </w:rPr>
              <w:t>School of Assignment</w:t>
            </w:r>
          </w:p>
        </w:tc>
        <w:tc>
          <w:tcPr>
            <w:tcW w:w="7572" w:type="dxa"/>
            <w:tcBorders>
              <w:top w:val="single" w:sz="4" w:space="0" w:color="auto"/>
              <w:left w:val="single" w:sz="4" w:space="0" w:color="auto"/>
              <w:bottom w:val="single" w:sz="4" w:space="0" w:color="auto"/>
              <w:right w:val="single" w:sz="4" w:space="0" w:color="auto"/>
            </w:tcBorders>
            <w:hideMark/>
          </w:tcPr>
          <w:p w14:paraId="0D14AE95" w14:textId="77777777" w:rsidR="00925ECF" w:rsidRPr="00516803" w:rsidRDefault="00925ECF" w:rsidP="00C64914">
            <w:pPr>
              <w:spacing w:after="120"/>
              <w:ind w:left="72"/>
              <w:rPr>
                <w:rFonts w:cs="Arial"/>
              </w:rPr>
            </w:pPr>
            <w:r w:rsidRPr="00516803">
              <w:rPr>
                <w:rFonts w:cs="Arial"/>
              </w:rPr>
              <w:t>Staff assigned to the district office should report the 7-digit county-district code for the reporting LEA.</w:t>
            </w:r>
          </w:p>
        </w:tc>
      </w:tr>
      <w:tr w:rsidR="00925ECF" w:rsidRPr="00516803" w14:paraId="6E446E54" w14:textId="77777777" w:rsidTr="00FD2B32">
        <w:trPr>
          <w:cantSplit/>
        </w:trPr>
        <w:tc>
          <w:tcPr>
            <w:tcW w:w="1200" w:type="dxa"/>
            <w:tcBorders>
              <w:top w:val="single" w:sz="4" w:space="0" w:color="auto"/>
              <w:left w:val="single" w:sz="4" w:space="0" w:color="auto"/>
              <w:bottom w:val="single" w:sz="4" w:space="0" w:color="auto"/>
              <w:right w:val="single" w:sz="4" w:space="0" w:color="auto"/>
            </w:tcBorders>
            <w:hideMark/>
          </w:tcPr>
          <w:p w14:paraId="06B3E84F" w14:textId="77777777" w:rsidR="00925ECF" w:rsidRPr="00516803" w:rsidRDefault="00925ECF" w:rsidP="00C64914">
            <w:pPr>
              <w:spacing w:after="120"/>
              <w:ind w:left="72"/>
              <w:rPr>
                <w:rFonts w:cs="Arial"/>
              </w:rPr>
            </w:pPr>
            <w:r w:rsidRPr="00516803">
              <w:rPr>
                <w:rFonts w:cs="Arial"/>
              </w:rPr>
              <w:lastRenderedPageBreak/>
              <w:t>8.07</w:t>
            </w:r>
          </w:p>
        </w:tc>
        <w:tc>
          <w:tcPr>
            <w:tcW w:w="2028" w:type="dxa"/>
            <w:tcBorders>
              <w:top w:val="single" w:sz="4" w:space="0" w:color="auto"/>
              <w:left w:val="single" w:sz="4" w:space="0" w:color="auto"/>
              <w:bottom w:val="single" w:sz="4" w:space="0" w:color="auto"/>
              <w:right w:val="single" w:sz="4" w:space="0" w:color="auto"/>
            </w:tcBorders>
            <w:hideMark/>
          </w:tcPr>
          <w:p w14:paraId="3EE3E3DC" w14:textId="77777777" w:rsidR="00925ECF" w:rsidRPr="00516803" w:rsidRDefault="00925ECF" w:rsidP="00C64914">
            <w:pPr>
              <w:spacing w:after="120"/>
              <w:ind w:left="72"/>
              <w:rPr>
                <w:rFonts w:cs="Arial"/>
              </w:rPr>
            </w:pPr>
            <w:r w:rsidRPr="00516803">
              <w:rPr>
                <w:rFonts w:cs="Arial"/>
              </w:rPr>
              <w:t xml:space="preserve">SEID </w:t>
            </w:r>
          </w:p>
          <w:p w14:paraId="47A93B80" w14:textId="77777777" w:rsidR="00925ECF" w:rsidRPr="00516803" w:rsidRDefault="00925ECF" w:rsidP="00C64914">
            <w:pPr>
              <w:spacing w:after="120"/>
              <w:ind w:left="72"/>
              <w:rPr>
                <w:rFonts w:cs="Arial"/>
              </w:rPr>
            </w:pPr>
            <w:r w:rsidRPr="00516803">
              <w:rPr>
                <w:rFonts w:cs="Arial"/>
              </w:rPr>
              <w:t>(Statewide Educator Identifier)</w:t>
            </w:r>
          </w:p>
        </w:tc>
        <w:tc>
          <w:tcPr>
            <w:tcW w:w="7572" w:type="dxa"/>
            <w:tcBorders>
              <w:top w:val="single" w:sz="4" w:space="0" w:color="auto"/>
              <w:left w:val="single" w:sz="4" w:space="0" w:color="auto"/>
              <w:bottom w:val="single" w:sz="4" w:space="0" w:color="auto"/>
              <w:right w:val="single" w:sz="4" w:space="0" w:color="auto"/>
            </w:tcBorders>
            <w:hideMark/>
          </w:tcPr>
          <w:p w14:paraId="425C6967" w14:textId="7811BD9C" w:rsidR="00925ECF" w:rsidRPr="00516803" w:rsidRDefault="00925ECF" w:rsidP="00C64914">
            <w:pPr>
              <w:spacing w:after="120"/>
              <w:ind w:left="72"/>
              <w:rPr>
                <w:rFonts w:cs="Arial"/>
              </w:rPr>
            </w:pPr>
            <w:r w:rsidRPr="00516803">
              <w:rPr>
                <w:rFonts w:cs="Arial"/>
              </w:rPr>
              <w:t xml:space="preserve">A valid SEID is required for the submission of staff data to CALPADS. Records without valid SEIDs will not be accepted by CALPADS. The CTC is responsible for assigning and maintaining SEIDS. For information on SEIDS, refer to the CTC </w:t>
            </w:r>
            <w:r w:rsidR="00CA4185">
              <w:rPr>
                <w:rFonts w:cs="Arial"/>
              </w:rPr>
              <w:t>web</w:t>
            </w:r>
            <w:r w:rsidR="006417F0">
              <w:rPr>
                <w:rFonts w:cs="Arial"/>
              </w:rPr>
              <w:t>site</w:t>
            </w:r>
            <w:r w:rsidRPr="00516803">
              <w:rPr>
                <w:rFonts w:cs="Arial"/>
              </w:rPr>
              <w:t xml:space="preserve"> at </w:t>
            </w:r>
            <w:hyperlink r:id="rId56" w:tooltip="The California Commission on Teacher Credentialing website." w:history="1">
              <w:r w:rsidRPr="00F26CF5">
                <w:rPr>
                  <w:rStyle w:val="Hyperlink"/>
                  <w:rFonts w:cs="Arial"/>
                </w:rPr>
                <w:t>http://www.ctc.ca.gov</w:t>
              </w:r>
            </w:hyperlink>
            <w:r w:rsidRPr="00516803">
              <w:rPr>
                <w:rFonts w:cs="Arial"/>
              </w:rPr>
              <w:t xml:space="preserve">. See the relevant section in Chapter 1 in this guide for methods regarding retrieving SEIDs. If a given staff member does not have a valid SEID, contact the CTC via e-mail at </w:t>
            </w:r>
            <w:hyperlink r:id="rId57" w:history="1">
              <w:r w:rsidRPr="00F26CF5">
                <w:rPr>
                  <w:rStyle w:val="Hyperlink"/>
                  <w:rFonts w:cs="Arial"/>
                </w:rPr>
                <w:t>SEID@ctc.ca.gov</w:t>
              </w:r>
            </w:hyperlink>
            <w:r w:rsidRPr="00516803">
              <w:rPr>
                <w:rFonts w:cs="Arial"/>
              </w:rPr>
              <w:t>.</w:t>
            </w:r>
          </w:p>
        </w:tc>
      </w:tr>
      <w:tr w:rsidR="00925ECF" w:rsidRPr="00516803" w14:paraId="7049EDF2" w14:textId="77777777" w:rsidTr="00FD2B32">
        <w:trPr>
          <w:cantSplit/>
        </w:trPr>
        <w:tc>
          <w:tcPr>
            <w:tcW w:w="1200" w:type="dxa"/>
            <w:tcBorders>
              <w:top w:val="single" w:sz="4" w:space="0" w:color="auto"/>
              <w:left w:val="single" w:sz="4" w:space="0" w:color="auto"/>
              <w:bottom w:val="single" w:sz="4" w:space="0" w:color="auto"/>
              <w:right w:val="single" w:sz="4" w:space="0" w:color="auto"/>
            </w:tcBorders>
            <w:hideMark/>
          </w:tcPr>
          <w:p w14:paraId="52498B85" w14:textId="77777777" w:rsidR="00925ECF" w:rsidRPr="00516803" w:rsidRDefault="00925ECF" w:rsidP="00C64914">
            <w:pPr>
              <w:spacing w:after="120"/>
              <w:ind w:left="72"/>
              <w:rPr>
                <w:rFonts w:cs="Arial"/>
              </w:rPr>
            </w:pPr>
            <w:r w:rsidRPr="00516803">
              <w:rPr>
                <w:rFonts w:cs="Arial"/>
              </w:rPr>
              <w:t>8.13</w:t>
            </w:r>
          </w:p>
        </w:tc>
        <w:tc>
          <w:tcPr>
            <w:tcW w:w="2028" w:type="dxa"/>
            <w:tcBorders>
              <w:top w:val="single" w:sz="4" w:space="0" w:color="auto"/>
              <w:left w:val="single" w:sz="4" w:space="0" w:color="auto"/>
              <w:bottom w:val="single" w:sz="4" w:space="0" w:color="auto"/>
              <w:right w:val="single" w:sz="4" w:space="0" w:color="auto"/>
            </w:tcBorders>
            <w:hideMark/>
          </w:tcPr>
          <w:p w14:paraId="6A7A42A8" w14:textId="77777777" w:rsidR="00925ECF" w:rsidRPr="00516803" w:rsidRDefault="00925ECF" w:rsidP="00C64914">
            <w:pPr>
              <w:spacing w:after="120"/>
              <w:ind w:left="72"/>
              <w:rPr>
                <w:rFonts w:cs="Arial"/>
              </w:rPr>
            </w:pPr>
            <w:r w:rsidRPr="00516803">
              <w:rPr>
                <w:rFonts w:cs="Arial"/>
              </w:rPr>
              <w:t>Staff Job Classification Code</w:t>
            </w:r>
          </w:p>
        </w:tc>
        <w:tc>
          <w:tcPr>
            <w:tcW w:w="7572" w:type="dxa"/>
            <w:tcBorders>
              <w:top w:val="single" w:sz="4" w:space="0" w:color="auto"/>
              <w:left w:val="single" w:sz="4" w:space="0" w:color="auto"/>
              <w:bottom w:val="single" w:sz="4" w:space="0" w:color="auto"/>
              <w:right w:val="single" w:sz="4" w:space="0" w:color="auto"/>
            </w:tcBorders>
          </w:tcPr>
          <w:p w14:paraId="6F5C22F6" w14:textId="77777777" w:rsidR="00925ECF" w:rsidRPr="00516803" w:rsidRDefault="00925ECF" w:rsidP="00C64914">
            <w:pPr>
              <w:spacing w:after="120"/>
              <w:ind w:left="72"/>
              <w:rPr>
                <w:rFonts w:cs="Arial"/>
              </w:rPr>
            </w:pPr>
            <w:r w:rsidRPr="00516803">
              <w:rPr>
                <w:rFonts w:cs="Arial"/>
              </w:rPr>
              <w:t>Job Classification code values include:</w:t>
            </w:r>
          </w:p>
          <w:p w14:paraId="3CB621D7" w14:textId="77777777" w:rsidR="00925ECF" w:rsidRPr="00C64914" w:rsidRDefault="00925ECF" w:rsidP="00AE2992">
            <w:pPr>
              <w:pStyle w:val="ListParagraph"/>
              <w:numPr>
                <w:ilvl w:val="0"/>
                <w:numId w:val="171"/>
              </w:numPr>
              <w:spacing w:after="120"/>
              <w:ind w:left="432" w:hanging="216"/>
              <w:rPr>
                <w:rFonts w:cs="Arial"/>
              </w:rPr>
            </w:pPr>
            <w:r w:rsidRPr="00C64914">
              <w:rPr>
                <w:rFonts w:cs="Arial"/>
              </w:rPr>
              <w:t>Administrator.</w:t>
            </w:r>
          </w:p>
          <w:p w14:paraId="323D134B" w14:textId="77777777" w:rsidR="00925ECF" w:rsidRPr="00C64914" w:rsidRDefault="00925ECF" w:rsidP="00AE2992">
            <w:pPr>
              <w:pStyle w:val="ListParagraph"/>
              <w:numPr>
                <w:ilvl w:val="0"/>
                <w:numId w:val="171"/>
              </w:numPr>
              <w:spacing w:after="120"/>
              <w:ind w:left="432" w:hanging="216"/>
              <w:rPr>
                <w:rFonts w:cs="Arial"/>
              </w:rPr>
            </w:pPr>
            <w:r w:rsidRPr="00C64914">
              <w:rPr>
                <w:rFonts w:cs="Arial"/>
              </w:rPr>
              <w:t>Pupil Services.</w:t>
            </w:r>
          </w:p>
          <w:p w14:paraId="6C19E415" w14:textId="77777777" w:rsidR="00925ECF" w:rsidRPr="00C64914" w:rsidRDefault="00925ECF" w:rsidP="00AE2992">
            <w:pPr>
              <w:pStyle w:val="ListParagraph"/>
              <w:numPr>
                <w:ilvl w:val="0"/>
                <w:numId w:val="171"/>
              </w:numPr>
              <w:spacing w:after="120"/>
              <w:ind w:left="432" w:hanging="216"/>
              <w:rPr>
                <w:rFonts w:cs="Arial"/>
              </w:rPr>
            </w:pPr>
            <w:r w:rsidRPr="00C64914">
              <w:rPr>
                <w:rFonts w:cs="Arial"/>
              </w:rPr>
              <w:t>Teacher.</w:t>
            </w:r>
          </w:p>
          <w:p w14:paraId="384FF08A" w14:textId="77777777" w:rsidR="00925ECF" w:rsidRPr="00C64914" w:rsidRDefault="00925ECF" w:rsidP="00AE2992">
            <w:pPr>
              <w:pStyle w:val="ListParagraph"/>
              <w:numPr>
                <w:ilvl w:val="0"/>
                <w:numId w:val="171"/>
              </w:numPr>
              <w:spacing w:after="120"/>
              <w:ind w:left="432" w:hanging="216"/>
              <w:rPr>
                <w:rFonts w:cs="Arial"/>
              </w:rPr>
            </w:pPr>
            <w:r w:rsidRPr="00C64914">
              <w:rPr>
                <w:rFonts w:cs="Arial"/>
              </w:rPr>
              <w:t>Non-certificated Administrator.</w:t>
            </w:r>
          </w:p>
          <w:p w14:paraId="6DCBC229" w14:textId="77777777" w:rsidR="00925ECF" w:rsidRPr="00C64914" w:rsidRDefault="00925ECF" w:rsidP="00AE2992">
            <w:pPr>
              <w:pStyle w:val="ListParagraph"/>
              <w:numPr>
                <w:ilvl w:val="0"/>
                <w:numId w:val="171"/>
              </w:numPr>
              <w:spacing w:after="120"/>
              <w:ind w:left="432" w:hanging="216"/>
              <w:rPr>
                <w:rFonts w:cs="Arial"/>
              </w:rPr>
            </w:pPr>
            <w:r w:rsidRPr="00C64914">
              <w:rPr>
                <w:rFonts w:cs="Arial"/>
              </w:rPr>
              <w:t>Charter School Non-certificated Teacher.</w:t>
            </w:r>
          </w:p>
          <w:p w14:paraId="3CE48B8B" w14:textId="77777777" w:rsidR="00925ECF" w:rsidRPr="00C64914" w:rsidRDefault="00925ECF" w:rsidP="00AE2992">
            <w:pPr>
              <w:pStyle w:val="ListParagraph"/>
              <w:numPr>
                <w:ilvl w:val="0"/>
                <w:numId w:val="171"/>
              </w:numPr>
              <w:spacing w:after="120"/>
              <w:ind w:left="432" w:hanging="216"/>
              <w:rPr>
                <w:rFonts w:cs="Arial"/>
              </w:rPr>
            </w:pPr>
            <w:r w:rsidRPr="00C64914">
              <w:rPr>
                <w:rFonts w:cs="Arial"/>
              </w:rPr>
              <w:t>Itinerant Teacher/Pull-Out/Push-In Teacher (Resource Teacher).</w:t>
            </w:r>
          </w:p>
          <w:p w14:paraId="6B11C95E" w14:textId="77777777" w:rsidR="00C64914" w:rsidRDefault="00925ECF" w:rsidP="00C64914">
            <w:pPr>
              <w:spacing w:after="120"/>
              <w:ind w:left="72"/>
              <w:rPr>
                <w:rFonts w:cs="Arial"/>
              </w:rPr>
            </w:pPr>
            <w:r w:rsidRPr="00516803">
              <w:rPr>
                <w:rFonts w:cs="Arial"/>
              </w:rPr>
              <w:t>NOTE:</w:t>
            </w:r>
          </w:p>
          <w:p w14:paraId="26CA15A9" w14:textId="24670D44" w:rsidR="00925ECF" w:rsidRPr="00C64914" w:rsidRDefault="00925ECF" w:rsidP="00AE2992">
            <w:pPr>
              <w:pStyle w:val="ListParagraph"/>
              <w:numPr>
                <w:ilvl w:val="0"/>
                <w:numId w:val="172"/>
              </w:numPr>
              <w:spacing w:after="120"/>
              <w:ind w:left="432" w:hanging="216"/>
              <w:rPr>
                <w:rFonts w:cs="Arial"/>
              </w:rPr>
            </w:pPr>
            <w:r w:rsidRPr="00C64914">
              <w:rPr>
                <w:rFonts w:cs="Arial"/>
              </w:rPr>
              <w:t>If a teacher can be classified in both the Teacher and Itinerant or Pull-out/Push-in Teacher classifications, the Itinerant or Pull-out/Push-in Teacher classification should be used.</w:t>
            </w:r>
          </w:p>
          <w:p w14:paraId="31ADB6C8" w14:textId="248A4B42" w:rsidR="00925ECF" w:rsidRPr="00C64914" w:rsidRDefault="00925ECF" w:rsidP="00AE2992">
            <w:pPr>
              <w:pStyle w:val="ListParagraph"/>
              <w:numPr>
                <w:ilvl w:val="0"/>
                <w:numId w:val="172"/>
              </w:numPr>
              <w:spacing w:after="120"/>
              <w:ind w:left="432" w:hanging="216"/>
              <w:rPr>
                <w:rFonts w:cs="Arial"/>
              </w:rPr>
            </w:pPr>
            <w:r w:rsidRPr="00C64914">
              <w:rPr>
                <w:rFonts w:cs="Arial"/>
              </w:rPr>
              <w:t>If a teacher has Non-Classroom Based Staff Assignments as well as regular teaching assignments, both the Classroom and Non-Classroom Based Assignments must be reported with the corresponding Job Classification code.</w:t>
            </w:r>
          </w:p>
        </w:tc>
      </w:tr>
      <w:tr w:rsidR="00FD2B32" w:rsidRPr="00516803" w14:paraId="3046A72C" w14:textId="77777777" w:rsidTr="00FD2B32">
        <w:trPr>
          <w:cantSplit/>
        </w:trPr>
        <w:tc>
          <w:tcPr>
            <w:tcW w:w="1200" w:type="dxa"/>
            <w:tcBorders>
              <w:top w:val="single" w:sz="4" w:space="0" w:color="auto"/>
              <w:left w:val="single" w:sz="4" w:space="0" w:color="auto"/>
              <w:bottom w:val="single" w:sz="4" w:space="0" w:color="auto"/>
              <w:right w:val="single" w:sz="4" w:space="0" w:color="auto"/>
            </w:tcBorders>
            <w:hideMark/>
          </w:tcPr>
          <w:p w14:paraId="5F3A4E34" w14:textId="77777777" w:rsidR="00925ECF" w:rsidRPr="00516803" w:rsidRDefault="00925ECF" w:rsidP="00C64914">
            <w:pPr>
              <w:spacing w:after="120"/>
              <w:ind w:left="72"/>
              <w:rPr>
                <w:rFonts w:cs="Arial"/>
              </w:rPr>
            </w:pPr>
            <w:r w:rsidRPr="00516803">
              <w:rPr>
                <w:rFonts w:cs="Arial"/>
              </w:rPr>
              <w:t>8.14</w:t>
            </w:r>
          </w:p>
        </w:tc>
        <w:tc>
          <w:tcPr>
            <w:tcW w:w="2028" w:type="dxa"/>
            <w:tcBorders>
              <w:top w:val="single" w:sz="4" w:space="0" w:color="auto"/>
              <w:left w:val="single" w:sz="4" w:space="0" w:color="auto"/>
              <w:bottom w:val="single" w:sz="4" w:space="0" w:color="auto"/>
              <w:right w:val="single" w:sz="4" w:space="0" w:color="auto"/>
            </w:tcBorders>
            <w:hideMark/>
          </w:tcPr>
          <w:p w14:paraId="5AD7134E" w14:textId="77777777" w:rsidR="00925ECF" w:rsidRPr="00516803" w:rsidRDefault="00925ECF" w:rsidP="00C64914">
            <w:pPr>
              <w:spacing w:after="120"/>
              <w:ind w:left="72"/>
              <w:rPr>
                <w:rFonts w:cs="Arial"/>
              </w:rPr>
            </w:pPr>
            <w:r w:rsidRPr="00516803">
              <w:rPr>
                <w:rFonts w:cs="Arial"/>
              </w:rPr>
              <w:t>Staff Job Classification FTE Percentage</w:t>
            </w:r>
          </w:p>
        </w:tc>
        <w:tc>
          <w:tcPr>
            <w:tcW w:w="7572" w:type="dxa"/>
            <w:tcBorders>
              <w:top w:val="single" w:sz="4" w:space="0" w:color="auto"/>
              <w:left w:val="single" w:sz="4" w:space="0" w:color="auto"/>
              <w:bottom w:val="single" w:sz="4" w:space="0" w:color="auto"/>
              <w:right w:val="single" w:sz="4" w:space="0" w:color="auto"/>
            </w:tcBorders>
          </w:tcPr>
          <w:p w14:paraId="080C7F31" w14:textId="77777777" w:rsidR="00925ECF" w:rsidRPr="00516803" w:rsidRDefault="00925ECF" w:rsidP="00C64914">
            <w:pPr>
              <w:spacing w:after="120"/>
              <w:ind w:left="72"/>
              <w:rPr>
                <w:rFonts w:cs="Arial"/>
              </w:rPr>
            </w:pPr>
            <w:r w:rsidRPr="00516803">
              <w:rPr>
                <w:rFonts w:cs="Arial"/>
              </w:rPr>
              <w:t>For each staff member reported, LEAs must report the percentage of full-time equivalency spent in each job classification, by school. Here are a couple of examples:</w:t>
            </w:r>
          </w:p>
          <w:p w14:paraId="627824D5" w14:textId="77777777" w:rsidR="00925ECF" w:rsidRPr="00516803" w:rsidRDefault="00925ECF" w:rsidP="00F57B1B">
            <w:pPr>
              <w:numPr>
                <w:ilvl w:val="0"/>
                <w:numId w:val="33"/>
              </w:numPr>
              <w:spacing w:after="120"/>
              <w:ind w:left="72" w:hanging="270"/>
              <w:rPr>
                <w:rFonts w:cs="Arial"/>
              </w:rPr>
            </w:pPr>
            <w:r w:rsidRPr="00516803">
              <w:rPr>
                <w:rFonts w:cs="Arial"/>
              </w:rPr>
              <w:t>For a staff member that is working half time (or 50%), it should be submitted as “50” or “50.0.”</w:t>
            </w:r>
          </w:p>
          <w:p w14:paraId="3629FBC3" w14:textId="77777777" w:rsidR="00925ECF" w:rsidRPr="00516803" w:rsidRDefault="00925ECF" w:rsidP="00F57B1B">
            <w:pPr>
              <w:numPr>
                <w:ilvl w:val="0"/>
                <w:numId w:val="33"/>
              </w:numPr>
              <w:spacing w:after="120"/>
              <w:ind w:left="72" w:hanging="270"/>
              <w:rPr>
                <w:rFonts w:cs="Arial"/>
              </w:rPr>
            </w:pPr>
            <w:r w:rsidRPr="00516803">
              <w:rPr>
                <w:rFonts w:cs="Arial"/>
              </w:rPr>
              <w:t>If a principal works full time as a principal, then “100” should be reported, because 100% of the FTE is spent working in the classification of principal.</w:t>
            </w:r>
          </w:p>
          <w:p w14:paraId="03AC2F66" w14:textId="77777777" w:rsidR="00925ECF" w:rsidRPr="00516803" w:rsidRDefault="00925ECF" w:rsidP="00C64914">
            <w:pPr>
              <w:spacing w:after="120"/>
              <w:ind w:left="72"/>
              <w:rPr>
                <w:rFonts w:cs="Arial"/>
              </w:rPr>
            </w:pPr>
            <w:r w:rsidRPr="00516803">
              <w:rPr>
                <w:rFonts w:cs="Arial"/>
              </w:rPr>
              <w:t xml:space="preserve">NOTE: This represents a reporting change. Previously, LEAs reported FTE percentage by job assignment, and it is now to be reported as a percentage. </w:t>
            </w:r>
          </w:p>
          <w:p w14:paraId="7FA3216F" w14:textId="77777777" w:rsidR="00925ECF" w:rsidRPr="00516803" w:rsidRDefault="00925ECF" w:rsidP="00C64914">
            <w:pPr>
              <w:spacing w:after="120"/>
              <w:ind w:left="72"/>
              <w:rPr>
                <w:rFonts w:cs="Arial"/>
              </w:rPr>
            </w:pPr>
            <w:r w:rsidRPr="00516803">
              <w:rPr>
                <w:rFonts w:cs="Arial"/>
              </w:rPr>
              <w:t>The sum of all FTE percentages by job classification for each staff member cannot exceed 200%. The sum of all FTE percentages by job classification should be greater than or equal to 5%.</w:t>
            </w:r>
          </w:p>
        </w:tc>
      </w:tr>
      <w:tr w:rsidR="00FD2B32" w:rsidRPr="00516803" w14:paraId="7A6AA00E" w14:textId="77777777" w:rsidTr="00FD2B32">
        <w:trPr>
          <w:cantSplit/>
        </w:trPr>
        <w:tc>
          <w:tcPr>
            <w:tcW w:w="1200" w:type="dxa"/>
            <w:tcBorders>
              <w:top w:val="single" w:sz="4" w:space="0" w:color="auto"/>
              <w:left w:val="single" w:sz="4" w:space="0" w:color="auto"/>
              <w:bottom w:val="single" w:sz="4" w:space="0" w:color="auto"/>
              <w:right w:val="single" w:sz="4" w:space="0" w:color="auto"/>
            </w:tcBorders>
            <w:hideMark/>
          </w:tcPr>
          <w:p w14:paraId="2188029A" w14:textId="77777777" w:rsidR="00925ECF" w:rsidRPr="00516803" w:rsidRDefault="00925ECF" w:rsidP="00C64914">
            <w:pPr>
              <w:spacing w:after="120"/>
              <w:ind w:left="72"/>
              <w:rPr>
                <w:rFonts w:cs="Arial"/>
              </w:rPr>
            </w:pPr>
            <w:r w:rsidRPr="00516803">
              <w:rPr>
                <w:rFonts w:cs="Arial"/>
              </w:rPr>
              <w:lastRenderedPageBreak/>
              <w:t>8.15–8.21</w:t>
            </w:r>
          </w:p>
        </w:tc>
        <w:tc>
          <w:tcPr>
            <w:tcW w:w="2028" w:type="dxa"/>
            <w:tcBorders>
              <w:top w:val="single" w:sz="4" w:space="0" w:color="auto"/>
              <w:left w:val="single" w:sz="4" w:space="0" w:color="auto"/>
              <w:bottom w:val="single" w:sz="4" w:space="0" w:color="auto"/>
              <w:right w:val="single" w:sz="4" w:space="0" w:color="auto"/>
            </w:tcBorders>
            <w:hideMark/>
          </w:tcPr>
          <w:p w14:paraId="79D88996" w14:textId="77777777" w:rsidR="00925ECF" w:rsidRPr="00516803" w:rsidRDefault="00925ECF" w:rsidP="00C64914">
            <w:pPr>
              <w:spacing w:after="120"/>
              <w:ind w:left="72"/>
              <w:rPr>
                <w:rFonts w:cs="Arial"/>
              </w:rPr>
            </w:pPr>
            <w:r w:rsidRPr="00516803">
              <w:rPr>
                <w:rFonts w:cs="Arial"/>
              </w:rPr>
              <w:t>Staff Non-Classroom Based Job Assignment</w:t>
            </w:r>
          </w:p>
        </w:tc>
        <w:tc>
          <w:tcPr>
            <w:tcW w:w="7572" w:type="dxa"/>
            <w:tcBorders>
              <w:top w:val="single" w:sz="4" w:space="0" w:color="auto"/>
              <w:left w:val="single" w:sz="4" w:space="0" w:color="auto"/>
              <w:bottom w:val="single" w:sz="4" w:space="0" w:color="auto"/>
              <w:right w:val="single" w:sz="4" w:space="0" w:color="auto"/>
            </w:tcBorders>
          </w:tcPr>
          <w:p w14:paraId="03232FD0" w14:textId="77777777" w:rsidR="00925ECF" w:rsidRPr="00516803" w:rsidRDefault="00925ECF" w:rsidP="00C64914">
            <w:pPr>
              <w:spacing w:after="120"/>
              <w:ind w:left="72"/>
              <w:rPr>
                <w:rFonts w:cs="Arial"/>
              </w:rPr>
            </w:pPr>
            <w:r w:rsidRPr="00516803">
              <w:rPr>
                <w:rFonts w:cs="Arial"/>
              </w:rPr>
              <w:t>LEAs must report all non-classroom based job assignments that each staff member has; up to 7 different assignments per job classification may be submitted. If a teacher's assignment does not involve the instruction of students (e.g., a teacher on special assignment doing curriculum development), the LEA should only report a non-classroom based or support assignment for that teacher in the Staff Assignment file. It is not necessary to submit a Course Section record for a teacher whose assignment does not involve the instruction of students.</w:t>
            </w:r>
          </w:p>
          <w:p w14:paraId="77EDFCD3" w14:textId="77777777" w:rsidR="00925ECF" w:rsidRPr="00516803" w:rsidRDefault="00925ECF" w:rsidP="00C64914">
            <w:pPr>
              <w:spacing w:after="120"/>
              <w:ind w:left="72"/>
              <w:rPr>
                <w:rFonts w:cs="Arial"/>
              </w:rPr>
            </w:pPr>
            <w:r w:rsidRPr="00516803">
              <w:rPr>
                <w:rFonts w:cs="Arial"/>
              </w:rPr>
              <w:t>Any certificated employee, including a teacher, who is still employed with an LEA but has taken a temporary leave of absence from their staff assignments, may be submitted with a Non-Classroom Based or Support Assignment Code of 6018, “Employee on Leave.” Note that in order to use Code 6018, a staff member cannot have ANY additional assignments.</w:t>
            </w:r>
          </w:p>
          <w:p w14:paraId="000928B0" w14:textId="7E7B4ABD" w:rsidR="00925ECF" w:rsidRPr="00516803" w:rsidRDefault="00925ECF" w:rsidP="00C64914">
            <w:pPr>
              <w:spacing w:after="120"/>
              <w:ind w:left="72"/>
              <w:rPr>
                <w:rFonts w:cs="Arial"/>
              </w:rPr>
            </w:pPr>
            <w:r w:rsidRPr="00516803">
              <w:rPr>
                <w:rFonts w:cs="Arial"/>
              </w:rPr>
              <w:t xml:space="preserve">NOTE: Refer to the CALPADS Valid Code Combinations document for valid non-classroom based job assignment/job classification combinations. (The document can be found on the CALPADS System Documentation </w:t>
            </w:r>
            <w:r w:rsidR="00CA4185">
              <w:rPr>
                <w:rFonts w:cs="Arial"/>
              </w:rPr>
              <w:t>web</w:t>
            </w:r>
            <w:r w:rsidR="006417F0">
              <w:rPr>
                <w:rFonts w:cs="Arial"/>
              </w:rPr>
              <w:t xml:space="preserve"> page</w:t>
            </w:r>
            <w:r w:rsidRPr="00516803">
              <w:rPr>
                <w:rFonts w:cs="Arial"/>
              </w:rPr>
              <w:t xml:space="preserve"> at </w:t>
            </w:r>
            <w:hyperlink r:id="rId58" w:tooltip="The CALPADS Systems Documentation web page." w:history="1">
              <w:r w:rsidR="00342A7A">
                <w:rPr>
                  <w:rStyle w:val="Hyperlink"/>
                  <w:rFonts w:cs="Arial"/>
                </w:rPr>
                <w:t>https</w:t>
              </w:r>
              <w:r w:rsidRPr="00F26CF5">
                <w:rPr>
                  <w:rStyle w:val="Hyperlink"/>
                  <w:rFonts w:cs="Arial"/>
                </w:rPr>
                <w:t>://www.cde.ca.gov/ds/sp/cl/systemdocs.asp</w:t>
              </w:r>
            </w:hyperlink>
            <w:r w:rsidRPr="00516803">
              <w:rPr>
                <w:rFonts w:cs="Arial"/>
              </w:rPr>
              <w:t>)</w:t>
            </w:r>
            <w:r w:rsidR="004F3A54">
              <w:rPr>
                <w:rFonts w:cs="Arial"/>
              </w:rPr>
              <w:t>.</w:t>
            </w:r>
          </w:p>
        </w:tc>
      </w:tr>
    </w:tbl>
    <w:p w14:paraId="678B3B29" w14:textId="77777777" w:rsidR="00925ECF" w:rsidRPr="00516803" w:rsidRDefault="00925ECF" w:rsidP="00516803">
      <w:pPr>
        <w:spacing w:before="240" w:after="240"/>
        <w:rPr>
          <w:rFonts w:cs="Arial"/>
          <w:b/>
        </w:rPr>
      </w:pPr>
      <w:r w:rsidRPr="00516803">
        <w:rPr>
          <w:rFonts w:cs="Arial"/>
          <w:b/>
        </w:rPr>
        <w:t>Job classification FTE percentage</w:t>
      </w:r>
    </w:p>
    <w:p w14:paraId="6369881B" w14:textId="77777777" w:rsidR="00925ECF" w:rsidRPr="00516803" w:rsidRDefault="00925ECF" w:rsidP="00516803">
      <w:pPr>
        <w:pStyle w:val="BlockText"/>
        <w:spacing w:before="240" w:after="240"/>
        <w:rPr>
          <w:sz w:val="24"/>
        </w:rPr>
      </w:pPr>
      <w:r w:rsidRPr="00516803">
        <w:rPr>
          <w:sz w:val="24"/>
        </w:rPr>
        <w:t xml:space="preserve">LEAs must report the percentages of time spent in each job classification, </w:t>
      </w:r>
      <w:r w:rsidRPr="00516803">
        <w:rPr>
          <w:i/>
          <w:sz w:val="24"/>
        </w:rPr>
        <w:t>by school</w:t>
      </w:r>
      <w:r w:rsidRPr="00516803">
        <w:rPr>
          <w:sz w:val="24"/>
        </w:rPr>
        <w:t>. For example:</w:t>
      </w:r>
    </w:p>
    <w:tbl>
      <w:tblPr>
        <w:tblW w:w="108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29" w:type="dxa"/>
          <w:bottom w:w="29" w:type="dxa"/>
          <w:right w:w="29" w:type="dxa"/>
        </w:tblCellMar>
        <w:tblLook w:val="01E0" w:firstRow="1" w:lastRow="1" w:firstColumn="1" w:lastColumn="1" w:noHBand="0" w:noVBand="0"/>
        <w:tblDescription w:val="This tables describes examples of the percentages of time spent in each job classification, by school that LEAs must report."/>
      </w:tblPr>
      <w:tblGrid>
        <w:gridCol w:w="5392"/>
        <w:gridCol w:w="5490"/>
      </w:tblGrid>
      <w:tr w:rsidR="00925ECF" w:rsidRPr="00516803" w14:paraId="6FD987A5" w14:textId="77777777" w:rsidTr="00FD2B32">
        <w:trPr>
          <w:cantSplit/>
          <w:trHeight w:val="180"/>
          <w:tblHeader/>
        </w:trPr>
        <w:tc>
          <w:tcPr>
            <w:tcW w:w="5392" w:type="dxa"/>
            <w:tcBorders>
              <w:top w:val="single" w:sz="6" w:space="0" w:color="auto"/>
              <w:left w:val="single" w:sz="6" w:space="0" w:color="auto"/>
              <w:bottom w:val="single" w:sz="6" w:space="0" w:color="auto"/>
              <w:right w:val="single" w:sz="6" w:space="0" w:color="auto"/>
            </w:tcBorders>
            <w:shd w:val="clear" w:color="auto" w:fill="000000" w:themeFill="text1"/>
            <w:vAlign w:val="bottom"/>
            <w:hideMark/>
          </w:tcPr>
          <w:p w14:paraId="62976972" w14:textId="77777777" w:rsidR="00925ECF" w:rsidRPr="00FD2B32" w:rsidRDefault="00925ECF" w:rsidP="00B6467F">
            <w:pPr>
              <w:pStyle w:val="TableHeaderText"/>
              <w:ind w:left="72"/>
              <w:jc w:val="left"/>
              <w:rPr>
                <w:color w:val="FFFFFF" w:themeColor="background1"/>
                <w:sz w:val="24"/>
                <w:szCs w:val="24"/>
              </w:rPr>
            </w:pPr>
            <w:bookmarkStart w:id="217" w:name="_fs_a3u4gSCfCLEaPpm2XjLDilw_0_0_0" w:colFirst="0" w:colLast="0"/>
            <w:r w:rsidRPr="00FD2B32">
              <w:rPr>
                <w:color w:val="FFFFFF" w:themeColor="background1"/>
                <w:sz w:val="24"/>
                <w:szCs w:val="24"/>
              </w:rPr>
              <w:t>If ...</w:t>
            </w:r>
          </w:p>
        </w:tc>
        <w:tc>
          <w:tcPr>
            <w:tcW w:w="5490" w:type="dxa"/>
            <w:tcBorders>
              <w:top w:val="single" w:sz="6" w:space="0" w:color="auto"/>
              <w:left w:val="single" w:sz="6" w:space="0" w:color="auto"/>
              <w:bottom w:val="single" w:sz="6" w:space="0" w:color="auto"/>
              <w:right w:val="single" w:sz="6" w:space="0" w:color="auto"/>
            </w:tcBorders>
            <w:shd w:val="clear" w:color="auto" w:fill="000000" w:themeFill="text1"/>
            <w:vAlign w:val="bottom"/>
            <w:hideMark/>
          </w:tcPr>
          <w:p w14:paraId="65B51AFF" w14:textId="77777777" w:rsidR="00925ECF" w:rsidRPr="00FD2B32" w:rsidRDefault="00925ECF" w:rsidP="00B6467F">
            <w:pPr>
              <w:pStyle w:val="TableHeaderText"/>
              <w:ind w:left="72"/>
              <w:jc w:val="left"/>
              <w:rPr>
                <w:color w:val="FFFFFF" w:themeColor="background1"/>
                <w:sz w:val="24"/>
                <w:szCs w:val="24"/>
              </w:rPr>
            </w:pPr>
            <w:r w:rsidRPr="00FD2B32">
              <w:rPr>
                <w:color w:val="FFFFFF" w:themeColor="background1"/>
                <w:sz w:val="24"/>
                <w:szCs w:val="24"/>
              </w:rPr>
              <w:t>Then ...</w:t>
            </w:r>
          </w:p>
        </w:tc>
      </w:tr>
      <w:bookmarkEnd w:id="217"/>
      <w:tr w:rsidR="00925ECF" w:rsidRPr="00516803" w14:paraId="197E95D9" w14:textId="77777777" w:rsidTr="00FD2B32">
        <w:trPr>
          <w:cantSplit/>
          <w:trHeight w:val="180"/>
        </w:trPr>
        <w:tc>
          <w:tcPr>
            <w:tcW w:w="5392" w:type="dxa"/>
            <w:tcBorders>
              <w:top w:val="single" w:sz="6" w:space="0" w:color="auto"/>
              <w:left w:val="single" w:sz="6" w:space="0" w:color="auto"/>
              <w:bottom w:val="single" w:sz="6" w:space="0" w:color="auto"/>
              <w:right w:val="single" w:sz="6" w:space="0" w:color="auto"/>
            </w:tcBorders>
            <w:hideMark/>
          </w:tcPr>
          <w:p w14:paraId="0735AB13" w14:textId="77777777" w:rsidR="00925ECF" w:rsidRPr="00516803" w:rsidRDefault="00925ECF" w:rsidP="00AE2992">
            <w:pPr>
              <w:pStyle w:val="BlockText"/>
              <w:numPr>
                <w:ilvl w:val="0"/>
                <w:numId w:val="173"/>
              </w:numPr>
              <w:spacing w:after="120"/>
              <w:ind w:left="432" w:hanging="216"/>
              <w:rPr>
                <w:sz w:val="24"/>
              </w:rPr>
            </w:pPr>
            <w:r w:rsidRPr="00516803">
              <w:rPr>
                <w:sz w:val="24"/>
              </w:rPr>
              <w:t>All of the staff time is devoted to the job classification of “Administrator,”</w:t>
            </w:r>
          </w:p>
        </w:tc>
        <w:tc>
          <w:tcPr>
            <w:tcW w:w="5490" w:type="dxa"/>
            <w:tcBorders>
              <w:top w:val="single" w:sz="6" w:space="0" w:color="auto"/>
              <w:left w:val="single" w:sz="6" w:space="0" w:color="auto"/>
              <w:bottom w:val="single" w:sz="6" w:space="0" w:color="auto"/>
              <w:right w:val="single" w:sz="6" w:space="0" w:color="auto"/>
            </w:tcBorders>
            <w:hideMark/>
          </w:tcPr>
          <w:p w14:paraId="30F09B32" w14:textId="77777777" w:rsidR="00925ECF" w:rsidRPr="00516803" w:rsidRDefault="00925ECF" w:rsidP="00AE2992">
            <w:pPr>
              <w:pStyle w:val="BlockText"/>
              <w:numPr>
                <w:ilvl w:val="0"/>
                <w:numId w:val="174"/>
              </w:numPr>
              <w:spacing w:after="120"/>
              <w:ind w:left="432" w:hanging="216"/>
              <w:rPr>
                <w:sz w:val="24"/>
              </w:rPr>
            </w:pPr>
            <w:r w:rsidRPr="00516803">
              <w:rPr>
                <w:sz w:val="24"/>
              </w:rPr>
              <w:t>Report 100% to the job classification of “Administrator.”</w:t>
            </w:r>
          </w:p>
        </w:tc>
      </w:tr>
      <w:tr w:rsidR="00925ECF" w:rsidRPr="00516803" w14:paraId="06AE8831" w14:textId="77777777" w:rsidTr="00FD2B32">
        <w:trPr>
          <w:cantSplit/>
          <w:trHeight w:val="180"/>
        </w:trPr>
        <w:tc>
          <w:tcPr>
            <w:tcW w:w="5392" w:type="dxa"/>
            <w:tcBorders>
              <w:top w:val="single" w:sz="6" w:space="0" w:color="auto"/>
              <w:left w:val="single" w:sz="6" w:space="0" w:color="auto"/>
              <w:bottom w:val="single" w:sz="6" w:space="0" w:color="auto"/>
              <w:right w:val="single" w:sz="6" w:space="0" w:color="auto"/>
            </w:tcBorders>
            <w:hideMark/>
          </w:tcPr>
          <w:p w14:paraId="284760A7" w14:textId="77777777" w:rsidR="00925ECF" w:rsidRPr="00516803" w:rsidRDefault="00925ECF" w:rsidP="00AE2992">
            <w:pPr>
              <w:pStyle w:val="BlockText"/>
              <w:numPr>
                <w:ilvl w:val="0"/>
                <w:numId w:val="173"/>
              </w:numPr>
              <w:spacing w:after="120"/>
              <w:ind w:left="432" w:hanging="216"/>
              <w:rPr>
                <w:sz w:val="24"/>
              </w:rPr>
            </w:pPr>
            <w:r w:rsidRPr="00516803">
              <w:rPr>
                <w:sz w:val="24"/>
              </w:rPr>
              <w:t>All of the staff time is devoted to teaching,</w:t>
            </w:r>
          </w:p>
        </w:tc>
        <w:tc>
          <w:tcPr>
            <w:tcW w:w="5490" w:type="dxa"/>
            <w:tcBorders>
              <w:top w:val="single" w:sz="6" w:space="0" w:color="auto"/>
              <w:left w:val="single" w:sz="6" w:space="0" w:color="auto"/>
              <w:bottom w:val="single" w:sz="6" w:space="0" w:color="auto"/>
              <w:right w:val="single" w:sz="6" w:space="0" w:color="auto"/>
            </w:tcBorders>
            <w:hideMark/>
          </w:tcPr>
          <w:p w14:paraId="5553B0B2" w14:textId="77777777" w:rsidR="00925ECF" w:rsidRPr="00516803" w:rsidRDefault="00925ECF" w:rsidP="00AE2992">
            <w:pPr>
              <w:pStyle w:val="BlockText"/>
              <w:numPr>
                <w:ilvl w:val="0"/>
                <w:numId w:val="174"/>
              </w:numPr>
              <w:spacing w:after="120"/>
              <w:ind w:left="432" w:hanging="216"/>
              <w:rPr>
                <w:sz w:val="24"/>
              </w:rPr>
            </w:pPr>
            <w:r w:rsidRPr="00516803">
              <w:rPr>
                <w:sz w:val="24"/>
              </w:rPr>
              <w:t>Report 100% to the job classification of “Teacher.”</w:t>
            </w:r>
          </w:p>
        </w:tc>
      </w:tr>
      <w:tr w:rsidR="00925ECF" w:rsidRPr="00516803" w14:paraId="0B5A600C" w14:textId="77777777" w:rsidTr="00FD2B32">
        <w:trPr>
          <w:cantSplit/>
          <w:trHeight w:val="180"/>
        </w:trPr>
        <w:tc>
          <w:tcPr>
            <w:tcW w:w="5392" w:type="dxa"/>
            <w:tcBorders>
              <w:top w:val="single" w:sz="6" w:space="0" w:color="auto"/>
              <w:left w:val="single" w:sz="6" w:space="0" w:color="auto"/>
              <w:bottom w:val="single" w:sz="6" w:space="0" w:color="auto"/>
              <w:right w:val="single" w:sz="6" w:space="0" w:color="auto"/>
            </w:tcBorders>
            <w:hideMark/>
          </w:tcPr>
          <w:p w14:paraId="70AB6603" w14:textId="77777777" w:rsidR="00925ECF" w:rsidRPr="00516803" w:rsidRDefault="00925ECF" w:rsidP="00AE2992">
            <w:pPr>
              <w:pStyle w:val="BlockText"/>
              <w:numPr>
                <w:ilvl w:val="0"/>
                <w:numId w:val="173"/>
              </w:numPr>
              <w:spacing w:after="120"/>
              <w:ind w:left="432" w:hanging="216"/>
              <w:rPr>
                <w:sz w:val="24"/>
              </w:rPr>
            </w:pPr>
            <w:r w:rsidRPr="00516803">
              <w:rPr>
                <w:sz w:val="24"/>
              </w:rPr>
              <w:t xml:space="preserve">Half of the staff time is devoted to administration, </w:t>
            </w:r>
            <w:r w:rsidRPr="00516803">
              <w:rPr>
                <w:i/>
                <w:sz w:val="24"/>
              </w:rPr>
              <w:t>and</w:t>
            </w:r>
            <w:r w:rsidRPr="00516803">
              <w:rPr>
                <w:sz w:val="24"/>
              </w:rPr>
              <w:t>:</w:t>
            </w:r>
          </w:p>
          <w:p w14:paraId="7A75735A" w14:textId="77777777" w:rsidR="00925ECF" w:rsidRPr="00516803" w:rsidRDefault="00925ECF" w:rsidP="00AE2992">
            <w:pPr>
              <w:pStyle w:val="BlockText"/>
              <w:numPr>
                <w:ilvl w:val="0"/>
                <w:numId w:val="173"/>
              </w:numPr>
              <w:spacing w:after="120"/>
              <w:ind w:left="432" w:hanging="216"/>
              <w:rPr>
                <w:sz w:val="24"/>
              </w:rPr>
            </w:pPr>
            <w:r w:rsidRPr="00516803">
              <w:rPr>
                <w:sz w:val="24"/>
              </w:rPr>
              <w:t>The other half of the time is devoted to teaching,</w:t>
            </w:r>
          </w:p>
        </w:tc>
        <w:tc>
          <w:tcPr>
            <w:tcW w:w="5490" w:type="dxa"/>
            <w:tcBorders>
              <w:top w:val="single" w:sz="6" w:space="0" w:color="auto"/>
              <w:left w:val="single" w:sz="6" w:space="0" w:color="auto"/>
              <w:bottom w:val="single" w:sz="6" w:space="0" w:color="auto"/>
              <w:right w:val="single" w:sz="6" w:space="0" w:color="auto"/>
            </w:tcBorders>
            <w:hideMark/>
          </w:tcPr>
          <w:p w14:paraId="06D7440D" w14:textId="77777777" w:rsidR="00925ECF" w:rsidRPr="00516803" w:rsidRDefault="00925ECF" w:rsidP="00AE2992">
            <w:pPr>
              <w:pStyle w:val="BlockText"/>
              <w:numPr>
                <w:ilvl w:val="0"/>
                <w:numId w:val="174"/>
              </w:numPr>
              <w:spacing w:after="120"/>
              <w:ind w:left="432" w:hanging="216"/>
              <w:rPr>
                <w:sz w:val="24"/>
              </w:rPr>
            </w:pPr>
            <w:r w:rsidRPr="00516803">
              <w:rPr>
                <w:sz w:val="24"/>
              </w:rPr>
              <w:t>Report 50% to the job classification of “Administrator” and 50% to the job classification of “Teacher.”</w:t>
            </w:r>
          </w:p>
        </w:tc>
      </w:tr>
    </w:tbl>
    <w:p w14:paraId="25235E1D" w14:textId="77777777" w:rsidR="00925ECF" w:rsidRPr="00516803" w:rsidRDefault="00925ECF" w:rsidP="00516803">
      <w:pPr>
        <w:spacing w:before="240" w:after="240"/>
        <w:rPr>
          <w:rFonts w:cs="Arial"/>
          <w:spacing w:val="-4"/>
        </w:rPr>
      </w:pPr>
      <w:r w:rsidRPr="00516803">
        <w:rPr>
          <w:rFonts w:cs="Arial"/>
        </w:rPr>
        <w:t xml:space="preserve">NOTE: The reporting of FTE by classification represents a reporting change. FTE will only be reported by job classification and not by assignment. </w:t>
      </w:r>
      <w:r w:rsidRPr="00516803">
        <w:rPr>
          <w:rFonts w:cs="Arial"/>
          <w:spacing w:val="-4"/>
        </w:rPr>
        <w:t>In addition, the sum of the FTE percentage by job classification for each staff member cannot exceed 200%.</w:t>
      </w:r>
    </w:p>
    <w:p w14:paraId="58DE4963" w14:textId="77777777" w:rsidR="00FD2B32" w:rsidRDefault="00925ECF" w:rsidP="00516803">
      <w:pPr>
        <w:spacing w:before="240" w:after="240"/>
        <w:rPr>
          <w:rFonts w:cs="Arial"/>
          <w:b/>
        </w:rPr>
      </w:pPr>
      <w:r w:rsidRPr="00516803">
        <w:rPr>
          <w:rFonts w:cs="Arial"/>
          <w:b/>
        </w:rPr>
        <w:t>When should these data be updated in local systems?</w:t>
      </w:r>
    </w:p>
    <w:p w14:paraId="62B24669" w14:textId="77777777" w:rsidR="00925ECF" w:rsidRPr="00516803" w:rsidRDefault="00925ECF" w:rsidP="00516803">
      <w:pPr>
        <w:spacing w:before="240" w:after="240"/>
        <w:rPr>
          <w:rFonts w:cs="Arial"/>
        </w:rPr>
      </w:pPr>
      <w:r w:rsidRPr="00516803">
        <w:rPr>
          <w:rFonts w:cs="Arial"/>
        </w:rPr>
        <w:t xml:space="preserve">Staff assignment data are submitted once a year, in the fall. LEAs do not need to update staff assignment data on an ongoing basis during the year. Staff assignment data should reflect assignments as of Fall Census Day. </w:t>
      </w:r>
    </w:p>
    <w:p w14:paraId="6C44161D" w14:textId="77777777" w:rsidR="00925ECF" w:rsidRPr="00516803" w:rsidRDefault="00925ECF" w:rsidP="00516803">
      <w:pPr>
        <w:spacing w:before="240" w:after="240"/>
        <w:rPr>
          <w:rFonts w:cs="Arial"/>
          <w:b/>
        </w:rPr>
      </w:pPr>
      <w:r w:rsidRPr="00516803">
        <w:rPr>
          <w:rFonts w:cs="Arial"/>
          <w:b/>
        </w:rPr>
        <w:lastRenderedPageBreak/>
        <w:t>What reports must LEAs certify and when?</w:t>
      </w:r>
    </w:p>
    <w:p w14:paraId="50B10AA0" w14:textId="1BD5D7A6" w:rsidR="00FB075C" w:rsidRDefault="00925ECF" w:rsidP="00516803">
      <w:pPr>
        <w:pStyle w:val="BlockText"/>
        <w:spacing w:before="240" w:after="240"/>
        <w:rPr>
          <w:sz w:val="24"/>
        </w:rPr>
      </w:pPr>
      <w:r w:rsidRPr="00516803">
        <w:rPr>
          <w:sz w:val="24"/>
        </w:rPr>
        <w:t xml:space="preserve">LEAs are required to certify the following report related to </w:t>
      </w:r>
      <w:r w:rsidRPr="00516803">
        <w:rPr>
          <w:i/>
          <w:sz w:val="24"/>
        </w:rPr>
        <w:t>job classification</w:t>
      </w:r>
      <w:r w:rsidRPr="00516803">
        <w:rPr>
          <w:sz w:val="24"/>
        </w:rPr>
        <w:t xml:space="preserve"> data</w:t>
      </w:r>
      <w:r w:rsidR="00FB075C">
        <w:rPr>
          <w:sz w:val="24"/>
        </w:rPr>
        <w:t xml:space="preserve"> as part of the Fall 2 submission</w:t>
      </w:r>
      <w:r w:rsidRPr="00516803">
        <w:rPr>
          <w:sz w:val="24"/>
        </w:rPr>
        <w:t>:</w:t>
      </w:r>
    </w:p>
    <w:p w14:paraId="75BEAA6E" w14:textId="0544793C" w:rsidR="00FB075C" w:rsidRDefault="00FB075C" w:rsidP="00AE2992">
      <w:pPr>
        <w:pStyle w:val="BlockText"/>
        <w:numPr>
          <w:ilvl w:val="0"/>
          <w:numId w:val="120"/>
        </w:numPr>
        <w:spacing w:before="240" w:after="240"/>
        <w:rPr>
          <w:sz w:val="24"/>
        </w:rPr>
      </w:pPr>
      <w:r>
        <w:rPr>
          <w:sz w:val="24"/>
        </w:rPr>
        <w:t>4.1 – Staff – Count and FTE by Job Classification</w:t>
      </w:r>
    </w:p>
    <w:p w14:paraId="7AD114C4" w14:textId="05D1FA0C" w:rsidR="007E06C4" w:rsidRDefault="00B6467F" w:rsidP="00516803">
      <w:pPr>
        <w:spacing w:before="240" w:after="240"/>
        <w:rPr>
          <w:rFonts w:cs="Arial"/>
          <w:b/>
        </w:rPr>
      </w:pPr>
      <w:r>
        <w:rPr>
          <w:rFonts w:cs="Arial"/>
          <w:b/>
        </w:rPr>
        <w:t xml:space="preserve">How are non-classroom based staff assignment data used? </w:t>
      </w:r>
    </w:p>
    <w:p w14:paraId="421697CB" w14:textId="77777777" w:rsidR="00925ECF" w:rsidRPr="00516803" w:rsidRDefault="00925ECF" w:rsidP="00516803">
      <w:pPr>
        <w:spacing w:before="240" w:after="240"/>
        <w:rPr>
          <w:rFonts w:cs="Arial"/>
        </w:rPr>
      </w:pPr>
      <w:r w:rsidRPr="00516803">
        <w:rPr>
          <w:rFonts w:cs="Arial"/>
        </w:rPr>
        <w:t>State reports created from the Staff Assignment – Non-Classroom Based data include:</w:t>
      </w:r>
    </w:p>
    <w:p w14:paraId="77CA127F" w14:textId="2558D935" w:rsidR="00925ECF" w:rsidRPr="007E06C4" w:rsidRDefault="00925ECF" w:rsidP="00F57B1B">
      <w:pPr>
        <w:pStyle w:val="ListParagraph"/>
        <w:numPr>
          <w:ilvl w:val="0"/>
          <w:numId w:val="34"/>
        </w:numPr>
        <w:spacing w:after="120"/>
        <w:contextualSpacing w:val="0"/>
        <w:rPr>
          <w:rFonts w:cs="Arial"/>
        </w:rPr>
      </w:pPr>
      <w:r w:rsidRPr="007E06C4">
        <w:rPr>
          <w:rFonts w:cs="Arial"/>
        </w:rPr>
        <w:t xml:space="preserve">Staffing reports on the CDE’s DataQuest </w:t>
      </w:r>
      <w:r w:rsidR="00CA4185">
        <w:rPr>
          <w:rFonts w:cs="Arial"/>
        </w:rPr>
        <w:t>web</w:t>
      </w:r>
      <w:r w:rsidR="006417F0">
        <w:rPr>
          <w:rFonts w:cs="Arial"/>
        </w:rPr>
        <w:t>site</w:t>
      </w:r>
      <w:r w:rsidRPr="007E06C4">
        <w:rPr>
          <w:rFonts w:cs="Arial"/>
        </w:rPr>
        <w:t xml:space="preserve"> at </w:t>
      </w:r>
      <w:hyperlink r:id="rId59" w:tooltip="CDE's DataQuest web page." w:history="1">
        <w:r w:rsidR="00342A7A">
          <w:rPr>
            <w:rStyle w:val="Hyperlink"/>
            <w:rFonts w:cs="Arial"/>
          </w:rPr>
          <w:t>https</w:t>
        </w:r>
        <w:r w:rsidR="00CA4185" w:rsidRPr="00F26CF5">
          <w:rPr>
            <w:rStyle w:val="Hyperlink"/>
            <w:rFonts w:cs="Arial"/>
          </w:rPr>
          <w:t>://dq.cde.ca.gov/dataquest</w:t>
        </w:r>
      </w:hyperlink>
      <w:r w:rsidR="004F3A54" w:rsidRPr="004F3A54">
        <w:rPr>
          <w:rStyle w:val="Hyperlink"/>
          <w:rFonts w:cs="Arial"/>
          <w:color w:val="000000" w:themeColor="text1"/>
          <w:u w:val="none"/>
        </w:rPr>
        <w:t>:</w:t>
      </w:r>
    </w:p>
    <w:p w14:paraId="1E34847B" w14:textId="77777777" w:rsidR="00925ECF" w:rsidRPr="007E06C4" w:rsidRDefault="00925ECF" w:rsidP="00F57B1B">
      <w:pPr>
        <w:pStyle w:val="ListParagraph"/>
        <w:numPr>
          <w:ilvl w:val="1"/>
          <w:numId w:val="34"/>
        </w:numPr>
        <w:spacing w:after="120"/>
        <w:contextualSpacing w:val="0"/>
        <w:rPr>
          <w:rFonts w:cs="Arial"/>
        </w:rPr>
      </w:pPr>
      <w:r w:rsidRPr="007E06C4">
        <w:rPr>
          <w:rFonts w:cs="Arial"/>
        </w:rPr>
        <w:t>For example, Number of Pupil Services by Type.</w:t>
      </w:r>
    </w:p>
    <w:p w14:paraId="5FCB1D5A" w14:textId="42C0BF70" w:rsidR="00925ECF" w:rsidRDefault="00925ECF" w:rsidP="00516803">
      <w:pPr>
        <w:spacing w:before="240" w:after="240"/>
        <w:rPr>
          <w:rFonts w:cs="Arial"/>
        </w:rPr>
      </w:pPr>
      <w:r w:rsidRPr="00516803">
        <w:rPr>
          <w:rFonts w:cs="Arial"/>
        </w:rPr>
        <w:t>NOTE: There are no federal reports that collect data on staff assignments that are non-classroom based.</w:t>
      </w:r>
      <w:bookmarkEnd w:id="196"/>
    </w:p>
    <w:p w14:paraId="5C797F0F" w14:textId="20697E02" w:rsidR="00352DFD" w:rsidRDefault="00B6467F" w:rsidP="00516803">
      <w:pPr>
        <w:spacing w:before="240" w:after="240"/>
        <w:rPr>
          <w:rFonts w:cs="Arial"/>
        </w:rPr>
      </w:pPr>
      <w:r>
        <w:rPr>
          <w:rFonts w:cs="Arial"/>
        </w:rPr>
        <w:t>Non-classroom based assignment data are also provided to the Commission on Teacher Credentialing for assignment monitoring.</w:t>
      </w:r>
    </w:p>
    <w:p w14:paraId="0E31E828" w14:textId="77777777" w:rsidR="00ED17FE" w:rsidRPr="005A6331" w:rsidRDefault="00ED17FE" w:rsidP="005A6331">
      <w:pPr>
        <w:pStyle w:val="Heading4"/>
      </w:pPr>
      <w:bookmarkStart w:id="218" w:name="_Toc516042399"/>
      <w:bookmarkStart w:id="219" w:name="_Toc516045680"/>
      <w:bookmarkStart w:id="220" w:name="_Toc516492048"/>
      <w:bookmarkStart w:id="221" w:name="_Toc31885040"/>
      <w:bookmarkStart w:id="222" w:name="_Toc31888436"/>
      <w:bookmarkStart w:id="223" w:name="_Toc31888454"/>
      <w:bookmarkStart w:id="224" w:name="_Toc32500223"/>
      <w:bookmarkStart w:id="225" w:name="S2_3"/>
      <w:r w:rsidRPr="005A6331">
        <w:t>Course Data Overview</w:t>
      </w:r>
      <w:bookmarkEnd w:id="218"/>
      <w:bookmarkEnd w:id="219"/>
      <w:bookmarkEnd w:id="220"/>
      <w:bookmarkEnd w:id="221"/>
      <w:bookmarkEnd w:id="222"/>
      <w:bookmarkEnd w:id="223"/>
      <w:bookmarkEnd w:id="224"/>
    </w:p>
    <w:p w14:paraId="2BA3ED92" w14:textId="77777777" w:rsidR="00ED17FE" w:rsidRDefault="00ED17FE" w:rsidP="00491BF1">
      <w:pPr>
        <w:spacing w:before="240" w:after="240"/>
        <w:rPr>
          <w:b/>
        </w:rPr>
      </w:pPr>
      <w:r w:rsidRPr="00ED17FE">
        <w:rPr>
          <w:b/>
        </w:rPr>
        <w:t>Contents</w:t>
      </w:r>
    </w:p>
    <w:p w14:paraId="4ADDC5DE" w14:textId="77777777" w:rsidR="00ED17FE" w:rsidRDefault="00ED17FE" w:rsidP="00491BF1">
      <w:pPr>
        <w:pStyle w:val="BlockText"/>
        <w:spacing w:before="240" w:after="240"/>
        <w:rPr>
          <w:sz w:val="24"/>
        </w:rPr>
      </w:pPr>
      <w:r w:rsidRPr="00491BF1">
        <w:rPr>
          <w:sz w:val="24"/>
        </w:rPr>
        <w:t>The Course Data section contains the following course-related topics:</w:t>
      </w:r>
    </w:p>
    <w:p w14:paraId="69BE8DAD" w14:textId="6E9C2934" w:rsidR="000D70DB" w:rsidRDefault="004A55A3" w:rsidP="00EA2FB3">
      <w:pPr>
        <w:pStyle w:val="TOC4"/>
        <w:rPr>
          <w:rFonts w:asciiTheme="minorHAnsi" w:eastAsiaTheme="minorEastAsia" w:hAnsiTheme="minorHAnsi"/>
          <w:noProof/>
          <w:sz w:val="22"/>
          <w:szCs w:val="22"/>
        </w:rPr>
      </w:pPr>
      <w:r>
        <w:fldChar w:fldCharType="begin"/>
      </w:r>
      <w:r>
        <w:instrText xml:space="preserve"> TOC \o "4-5" \b S2_3 \* MERGEFORMAT \* MERGEFORMAT </w:instrText>
      </w:r>
      <w:r>
        <w:fldChar w:fldCharType="separate"/>
      </w:r>
      <w:r w:rsidR="000D70DB" w:rsidRPr="00D87BD6">
        <w:rPr>
          <w:noProof/>
          <w14:scene3d>
            <w14:camera w14:prst="orthographicFront"/>
            <w14:lightRig w14:rig="threePt" w14:dir="t">
              <w14:rot w14:lat="0" w14:lon="0" w14:rev="0"/>
            </w14:lightRig>
          </w14:scene3d>
        </w:rPr>
        <w:t>2.3.</w:t>
      </w:r>
      <w:r w:rsidR="000D70DB">
        <w:rPr>
          <w:noProof/>
        </w:rPr>
        <w:t xml:space="preserve"> Course Data Overview</w:t>
      </w:r>
      <w:r w:rsidR="000D70DB">
        <w:rPr>
          <w:noProof/>
        </w:rPr>
        <w:tab/>
      </w:r>
      <w:r w:rsidR="000D70DB">
        <w:rPr>
          <w:noProof/>
        </w:rPr>
        <w:fldChar w:fldCharType="begin"/>
      </w:r>
      <w:r w:rsidR="000D70DB">
        <w:rPr>
          <w:noProof/>
        </w:rPr>
        <w:instrText xml:space="preserve"> PAGEREF _Toc31885040 \h </w:instrText>
      </w:r>
      <w:r w:rsidR="000D70DB">
        <w:rPr>
          <w:noProof/>
        </w:rPr>
      </w:r>
      <w:r w:rsidR="000D70DB">
        <w:rPr>
          <w:noProof/>
        </w:rPr>
        <w:fldChar w:fldCharType="separate"/>
      </w:r>
      <w:r w:rsidR="002964FA">
        <w:rPr>
          <w:noProof/>
        </w:rPr>
        <w:t>136</w:t>
      </w:r>
      <w:r w:rsidR="000D70DB">
        <w:rPr>
          <w:noProof/>
        </w:rPr>
        <w:fldChar w:fldCharType="end"/>
      </w:r>
    </w:p>
    <w:p w14:paraId="4E4E1651" w14:textId="25632FD9" w:rsidR="000D70DB" w:rsidRDefault="000D70DB">
      <w:pPr>
        <w:pStyle w:val="TOC5"/>
        <w:rPr>
          <w:rFonts w:asciiTheme="minorHAnsi" w:eastAsiaTheme="minorEastAsia" w:hAnsiTheme="minorHAnsi"/>
          <w:noProof/>
          <w:sz w:val="22"/>
          <w:szCs w:val="22"/>
        </w:rPr>
      </w:pPr>
      <w:r w:rsidRPr="00D87BD6">
        <w:rPr>
          <w:noProof/>
        </w:rPr>
        <w:t>2.3.1.</w:t>
      </w:r>
      <w:r>
        <w:rPr>
          <w:noProof/>
        </w:rPr>
        <w:t xml:space="preserve"> Course Section ID and Class ID</w:t>
      </w:r>
      <w:r>
        <w:rPr>
          <w:noProof/>
        </w:rPr>
        <w:tab/>
      </w:r>
      <w:r>
        <w:rPr>
          <w:noProof/>
        </w:rPr>
        <w:fldChar w:fldCharType="begin"/>
      </w:r>
      <w:r>
        <w:rPr>
          <w:noProof/>
        </w:rPr>
        <w:instrText xml:space="preserve"> PAGEREF _Toc31885041 \h </w:instrText>
      </w:r>
      <w:r>
        <w:rPr>
          <w:noProof/>
        </w:rPr>
      </w:r>
      <w:r>
        <w:rPr>
          <w:noProof/>
        </w:rPr>
        <w:fldChar w:fldCharType="separate"/>
      </w:r>
      <w:r w:rsidR="002964FA">
        <w:rPr>
          <w:noProof/>
        </w:rPr>
        <w:t>138</w:t>
      </w:r>
      <w:r>
        <w:rPr>
          <w:noProof/>
        </w:rPr>
        <w:fldChar w:fldCharType="end"/>
      </w:r>
    </w:p>
    <w:p w14:paraId="24BAED8E" w14:textId="017014A5" w:rsidR="000D70DB" w:rsidRDefault="000D70DB">
      <w:pPr>
        <w:pStyle w:val="TOC5"/>
        <w:rPr>
          <w:rFonts w:asciiTheme="minorHAnsi" w:eastAsiaTheme="minorEastAsia" w:hAnsiTheme="minorHAnsi"/>
          <w:noProof/>
          <w:sz w:val="22"/>
          <w:szCs w:val="22"/>
        </w:rPr>
      </w:pPr>
      <w:r w:rsidRPr="00D87BD6">
        <w:rPr>
          <w:noProof/>
        </w:rPr>
        <w:t>2.3.2.</w:t>
      </w:r>
      <w:r>
        <w:rPr>
          <w:noProof/>
        </w:rPr>
        <w:t xml:space="preserve"> Course Content</w:t>
      </w:r>
      <w:r>
        <w:rPr>
          <w:noProof/>
        </w:rPr>
        <w:tab/>
      </w:r>
      <w:r>
        <w:rPr>
          <w:noProof/>
        </w:rPr>
        <w:fldChar w:fldCharType="begin"/>
      </w:r>
      <w:r>
        <w:rPr>
          <w:noProof/>
        </w:rPr>
        <w:instrText xml:space="preserve"> PAGEREF _Toc31885042 \h </w:instrText>
      </w:r>
      <w:r>
        <w:rPr>
          <w:noProof/>
        </w:rPr>
      </w:r>
      <w:r>
        <w:rPr>
          <w:noProof/>
        </w:rPr>
        <w:fldChar w:fldCharType="separate"/>
      </w:r>
      <w:r w:rsidR="002964FA">
        <w:rPr>
          <w:noProof/>
        </w:rPr>
        <w:t>140</w:t>
      </w:r>
      <w:r>
        <w:rPr>
          <w:noProof/>
        </w:rPr>
        <w:fldChar w:fldCharType="end"/>
      </w:r>
    </w:p>
    <w:p w14:paraId="3238290B" w14:textId="72DA61FA" w:rsidR="000D70DB" w:rsidRDefault="000D70DB">
      <w:pPr>
        <w:pStyle w:val="TOC5"/>
        <w:rPr>
          <w:rFonts w:asciiTheme="minorHAnsi" w:eastAsiaTheme="minorEastAsia" w:hAnsiTheme="minorHAnsi"/>
          <w:noProof/>
          <w:sz w:val="22"/>
          <w:szCs w:val="22"/>
        </w:rPr>
      </w:pPr>
      <w:r w:rsidRPr="00D87BD6">
        <w:rPr>
          <w:noProof/>
        </w:rPr>
        <w:t>2.3.3.</w:t>
      </w:r>
      <w:r>
        <w:rPr>
          <w:noProof/>
        </w:rPr>
        <w:t xml:space="preserve"> Career Technical Education</w:t>
      </w:r>
      <w:r>
        <w:rPr>
          <w:noProof/>
        </w:rPr>
        <w:tab/>
      </w:r>
      <w:r>
        <w:rPr>
          <w:noProof/>
        </w:rPr>
        <w:fldChar w:fldCharType="begin"/>
      </w:r>
      <w:r>
        <w:rPr>
          <w:noProof/>
        </w:rPr>
        <w:instrText xml:space="preserve"> PAGEREF _Toc31885043 \h </w:instrText>
      </w:r>
      <w:r>
        <w:rPr>
          <w:noProof/>
        </w:rPr>
      </w:r>
      <w:r>
        <w:rPr>
          <w:noProof/>
        </w:rPr>
        <w:fldChar w:fldCharType="separate"/>
      </w:r>
      <w:r w:rsidR="002964FA">
        <w:rPr>
          <w:noProof/>
        </w:rPr>
        <w:t>145</w:t>
      </w:r>
      <w:r>
        <w:rPr>
          <w:noProof/>
        </w:rPr>
        <w:fldChar w:fldCharType="end"/>
      </w:r>
    </w:p>
    <w:p w14:paraId="2F8B5746" w14:textId="1903803E" w:rsidR="000D70DB" w:rsidRDefault="000D70DB">
      <w:pPr>
        <w:pStyle w:val="TOC5"/>
        <w:rPr>
          <w:rFonts w:asciiTheme="minorHAnsi" w:eastAsiaTheme="minorEastAsia" w:hAnsiTheme="minorHAnsi"/>
          <w:noProof/>
          <w:sz w:val="22"/>
          <w:szCs w:val="22"/>
        </w:rPr>
      </w:pPr>
      <w:r w:rsidRPr="00D87BD6">
        <w:rPr>
          <w:noProof/>
        </w:rPr>
        <w:t>2.3.4.</w:t>
      </w:r>
      <w:r>
        <w:rPr>
          <w:noProof/>
        </w:rPr>
        <w:t xml:space="preserve"> English Learner Services</w:t>
      </w:r>
      <w:r>
        <w:rPr>
          <w:noProof/>
        </w:rPr>
        <w:tab/>
      </w:r>
      <w:r>
        <w:rPr>
          <w:noProof/>
        </w:rPr>
        <w:fldChar w:fldCharType="begin"/>
      </w:r>
      <w:r>
        <w:rPr>
          <w:noProof/>
        </w:rPr>
        <w:instrText xml:space="preserve"> PAGEREF _Toc31885044 \h </w:instrText>
      </w:r>
      <w:r>
        <w:rPr>
          <w:noProof/>
        </w:rPr>
      </w:r>
      <w:r>
        <w:rPr>
          <w:noProof/>
        </w:rPr>
        <w:fldChar w:fldCharType="separate"/>
      </w:r>
      <w:r w:rsidR="002964FA">
        <w:rPr>
          <w:noProof/>
        </w:rPr>
        <w:t>147</w:t>
      </w:r>
      <w:r>
        <w:rPr>
          <w:noProof/>
        </w:rPr>
        <w:fldChar w:fldCharType="end"/>
      </w:r>
    </w:p>
    <w:p w14:paraId="0F9FEED3" w14:textId="42B21DC1" w:rsidR="000D70DB" w:rsidRDefault="000D70DB">
      <w:pPr>
        <w:pStyle w:val="TOC5"/>
        <w:rPr>
          <w:rFonts w:asciiTheme="minorHAnsi" w:eastAsiaTheme="minorEastAsia" w:hAnsiTheme="minorHAnsi"/>
          <w:noProof/>
          <w:sz w:val="22"/>
          <w:szCs w:val="22"/>
        </w:rPr>
      </w:pPr>
      <w:r w:rsidRPr="00D87BD6">
        <w:rPr>
          <w:noProof/>
        </w:rPr>
        <w:t>2.3.5.</w:t>
      </w:r>
      <w:r>
        <w:rPr>
          <w:noProof/>
        </w:rPr>
        <w:t xml:space="preserve"> Teacher Assignment Monitoring</w:t>
      </w:r>
      <w:r>
        <w:rPr>
          <w:noProof/>
        </w:rPr>
        <w:tab/>
      </w:r>
      <w:r>
        <w:rPr>
          <w:noProof/>
        </w:rPr>
        <w:fldChar w:fldCharType="begin"/>
      </w:r>
      <w:r>
        <w:rPr>
          <w:noProof/>
        </w:rPr>
        <w:instrText xml:space="preserve"> PAGEREF _Toc31885045 \h </w:instrText>
      </w:r>
      <w:r>
        <w:rPr>
          <w:noProof/>
        </w:rPr>
      </w:r>
      <w:r>
        <w:rPr>
          <w:noProof/>
        </w:rPr>
        <w:fldChar w:fldCharType="separate"/>
      </w:r>
      <w:r w:rsidR="002964FA">
        <w:rPr>
          <w:noProof/>
        </w:rPr>
        <w:t>149</w:t>
      </w:r>
      <w:r>
        <w:rPr>
          <w:noProof/>
        </w:rPr>
        <w:fldChar w:fldCharType="end"/>
      </w:r>
    </w:p>
    <w:p w14:paraId="0599D8B1" w14:textId="62CD61AB" w:rsidR="000D70DB" w:rsidRDefault="000D70DB">
      <w:pPr>
        <w:pStyle w:val="TOC5"/>
        <w:rPr>
          <w:rFonts w:asciiTheme="minorHAnsi" w:eastAsiaTheme="minorEastAsia" w:hAnsiTheme="minorHAnsi"/>
          <w:noProof/>
          <w:sz w:val="22"/>
          <w:szCs w:val="22"/>
        </w:rPr>
      </w:pPr>
      <w:r w:rsidRPr="00D87BD6">
        <w:rPr>
          <w:noProof/>
        </w:rPr>
        <w:t>2.3.6.</w:t>
      </w:r>
      <w:r>
        <w:rPr>
          <w:noProof/>
        </w:rPr>
        <w:t xml:space="preserve"> Student Course Enrollment and Completion</w:t>
      </w:r>
      <w:r>
        <w:rPr>
          <w:noProof/>
        </w:rPr>
        <w:tab/>
      </w:r>
      <w:r>
        <w:rPr>
          <w:noProof/>
        </w:rPr>
        <w:fldChar w:fldCharType="begin"/>
      </w:r>
      <w:r>
        <w:rPr>
          <w:noProof/>
        </w:rPr>
        <w:instrText xml:space="preserve"> PAGEREF _Toc31885046 \h </w:instrText>
      </w:r>
      <w:r>
        <w:rPr>
          <w:noProof/>
        </w:rPr>
      </w:r>
      <w:r>
        <w:rPr>
          <w:noProof/>
        </w:rPr>
        <w:fldChar w:fldCharType="separate"/>
      </w:r>
      <w:r w:rsidR="002964FA">
        <w:rPr>
          <w:noProof/>
        </w:rPr>
        <w:t>157</w:t>
      </w:r>
      <w:r>
        <w:rPr>
          <w:noProof/>
        </w:rPr>
        <w:fldChar w:fldCharType="end"/>
      </w:r>
    </w:p>
    <w:p w14:paraId="1791AD3F" w14:textId="1DBCA97B" w:rsidR="006E2320" w:rsidRPr="00674155" w:rsidRDefault="004A55A3" w:rsidP="005A6331">
      <w:pPr>
        <w:pStyle w:val="BlockText"/>
        <w:spacing w:before="240" w:after="240"/>
        <w:rPr>
          <w:b/>
          <w:sz w:val="24"/>
        </w:rPr>
      </w:pPr>
      <w:r>
        <w:rPr>
          <w:sz w:val="24"/>
        </w:rPr>
        <w:fldChar w:fldCharType="end"/>
      </w:r>
      <w:r w:rsidR="00674155" w:rsidRPr="00674155">
        <w:rPr>
          <w:b/>
          <w:sz w:val="24"/>
        </w:rPr>
        <w:t xml:space="preserve">What data are collected about courses? </w:t>
      </w:r>
    </w:p>
    <w:p w14:paraId="4AB000BC" w14:textId="30DA9667" w:rsidR="00ED17FE" w:rsidRPr="00491BF1" w:rsidRDefault="004374DA" w:rsidP="005A6331">
      <w:pPr>
        <w:pStyle w:val="BlockText"/>
        <w:spacing w:before="240" w:after="240"/>
        <w:rPr>
          <w:sz w:val="24"/>
        </w:rPr>
      </w:pPr>
      <w:r>
        <w:rPr>
          <w:sz w:val="24"/>
        </w:rPr>
        <w:t>Course</w:t>
      </w:r>
      <w:r w:rsidR="00ED17FE" w:rsidRPr="00491BF1">
        <w:rPr>
          <w:sz w:val="24"/>
        </w:rPr>
        <w:t xml:space="preserve"> data are submitted </w:t>
      </w:r>
      <w:r>
        <w:rPr>
          <w:sz w:val="24"/>
        </w:rPr>
        <w:t xml:space="preserve">to CALPADS </w:t>
      </w:r>
      <w:r w:rsidR="00ED17FE" w:rsidRPr="00491BF1">
        <w:rPr>
          <w:sz w:val="24"/>
        </w:rPr>
        <w:t xml:space="preserve">in the Course Section </w:t>
      </w:r>
      <w:r>
        <w:rPr>
          <w:sz w:val="24"/>
        </w:rPr>
        <w:t xml:space="preserve">File </w:t>
      </w:r>
      <w:r w:rsidR="00ED17FE" w:rsidRPr="00491BF1">
        <w:rPr>
          <w:sz w:val="24"/>
        </w:rPr>
        <w:t xml:space="preserve">and Student Course Section File. </w:t>
      </w:r>
      <w:r>
        <w:rPr>
          <w:sz w:val="24"/>
        </w:rPr>
        <w:t xml:space="preserve">Each of these files have two records types, one type that collects data on course enrollment, and one type that collects data on course completion. The data collected on the course files can be described in the following broad categories. </w:t>
      </w:r>
    </w:p>
    <w:p w14:paraId="04431EA0" w14:textId="45167CE8" w:rsidR="006903AF" w:rsidRDefault="006903AF" w:rsidP="00F57B1B">
      <w:pPr>
        <w:pStyle w:val="BlockText"/>
        <w:numPr>
          <w:ilvl w:val="0"/>
          <w:numId w:val="34"/>
        </w:numPr>
        <w:spacing w:before="240" w:after="240"/>
        <w:rPr>
          <w:b/>
          <w:sz w:val="24"/>
        </w:rPr>
      </w:pPr>
      <w:r>
        <w:rPr>
          <w:b/>
          <w:sz w:val="24"/>
        </w:rPr>
        <w:t>Course Section I</w:t>
      </w:r>
      <w:r w:rsidR="00E07CD0">
        <w:rPr>
          <w:b/>
          <w:sz w:val="24"/>
        </w:rPr>
        <w:t>D and Class ID</w:t>
      </w:r>
    </w:p>
    <w:p w14:paraId="0C077945" w14:textId="0B338C33" w:rsidR="00FF598A" w:rsidRPr="00D623C6" w:rsidRDefault="006903AF" w:rsidP="005A6331">
      <w:pPr>
        <w:pStyle w:val="BlockText"/>
        <w:spacing w:before="240" w:after="240"/>
        <w:ind w:left="720"/>
        <w:rPr>
          <w:sz w:val="24"/>
        </w:rPr>
      </w:pPr>
      <w:r>
        <w:rPr>
          <w:sz w:val="24"/>
        </w:rPr>
        <w:t>The Course Section I</w:t>
      </w:r>
      <w:r w:rsidR="00E07CD0">
        <w:rPr>
          <w:sz w:val="24"/>
        </w:rPr>
        <w:t>D</w:t>
      </w:r>
      <w:r>
        <w:rPr>
          <w:sz w:val="24"/>
        </w:rPr>
        <w:t xml:space="preserve"> </w:t>
      </w:r>
      <w:r w:rsidR="00EC0AF7">
        <w:rPr>
          <w:sz w:val="24"/>
        </w:rPr>
        <w:t xml:space="preserve">data element or field </w:t>
      </w:r>
      <w:r>
        <w:rPr>
          <w:sz w:val="24"/>
        </w:rPr>
        <w:t>uniquely identif</w:t>
      </w:r>
      <w:r w:rsidR="00E07CD0">
        <w:rPr>
          <w:sz w:val="24"/>
        </w:rPr>
        <w:t>ies</w:t>
      </w:r>
      <w:r>
        <w:rPr>
          <w:sz w:val="24"/>
        </w:rPr>
        <w:t xml:space="preserve"> an instance of course. It is </w:t>
      </w:r>
      <w:r w:rsidR="000D69B4">
        <w:rPr>
          <w:sz w:val="24"/>
        </w:rPr>
        <w:t xml:space="preserve">included on both </w:t>
      </w:r>
      <w:r w:rsidR="00B54002">
        <w:rPr>
          <w:sz w:val="24"/>
        </w:rPr>
        <w:t xml:space="preserve">the Course Section and Student Course Section files and is </w:t>
      </w:r>
      <w:r>
        <w:rPr>
          <w:sz w:val="24"/>
        </w:rPr>
        <w:t xml:space="preserve">used to link a specific instance of course, and all the information about the course, to the </w:t>
      </w:r>
      <w:r w:rsidR="004374DA">
        <w:rPr>
          <w:sz w:val="24"/>
        </w:rPr>
        <w:t xml:space="preserve">teacher teaching the course, and the </w:t>
      </w:r>
      <w:r>
        <w:rPr>
          <w:sz w:val="24"/>
        </w:rPr>
        <w:t>students enrolled in the course or who completes the course.</w:t>
      </w:r>
    </w:p>
    <w:p w14:paraId="175A8650" w14:textId="3FB85A51" w:rsidR="00FF598A" w:rsidRPr="00D623C6" w:rsidRDefault="00E07CD0" w:rsidP="005A6331">
      <w:pPr>
        <w:pStyle w:val="BlockText"/>
        <w:spacing w:before="240" w:after="240"/>
        <w:ind w:left="720"/>
        <w:rPr>
          <w:sz w:val="24"/>
        </w:rPr>
      </w:pPr>
      <w:r>
        <w:rPr>
          <w:sz w:val="24"/>
        </w:rPr>
        <w:t xml:space="preserve">The Class ID </w:t>
      </w:r>
      <w:r w:rsidR="00EC0AF7">
        <w:rPr>
          <w:sz w:val="24"/>
        </w:rPr>
        <w:t xml:space="preserve">field </w:t>
      </w:r>
      <w:r>
        <w:rPr>
          <w:sz w:val="24"/>
        </w:rPr>
        <w:t>is</w:t>
      </w:r>
      <w:r w:rsidR="00FF598A" w:rsidRPr="00491BF1">
        <w:rPr>
          <w:sz w:val="24"/>
        </w:rPr>
        <w:t xml:space="preserve"> used to determine how groups of students form physical “classes,” regardless of course content. The</w:t>
      </w:r>
      <w:r w:rsidR="004374DA">
        <w:rPr>
          <w:sz w:val="24"/>
        </w:rPr>
        <w:t xml:space="preserve"> Class ID field is only required for course enrollment data </w:t>
      </w:r>
      <w:r w:rsidR="004374DA">
        <w:rPr>
          <w:sz w:val="24"/>
        </w:rPr>
        <w:lastRenderedPageBreak/>
        <w:t>collected in the fall, and the</w:t>
      </w:r>
      <w:r w:rsidR="00FF598A" w:rsidRPr="00491BF1">
        <w:rPr>
          <w:sz w:val="24"/>
        </w:rPr>
        <w:t xml:space="preserve"> data are used to determine average class sizes and student-to-teacher ratios</w:t>
      </w:r>
      <w:r>
        <w:rPr>
          <w:sz w:val="24"/>
        </w:rPr>
        <w:t>.</w:t>
      </w:r>
    </w:p>
    <w:p w14:paraId="5D1904A3" w14:textId="721E0217" w:rsidR="00ED17FE" w:rsidRPr="009F52A2" w:rsidRDefault="00ED17FE" w:rsidP="00F57B1B">
      <w:pPr>
        <w:pStyle w:val="BlockText"/>
        <w:numPr>
          <w:ilvl w:val="0"/>
          <w:numId w:val="34"/>
        </w:numPr>
        <w:spacing w:before="240" w:after="240"/>
        <w:rPr>
          <w:b/>
          <w:sz w:val="24"/>
        </w:rPr>
      </w:pPr>
      <w:r w:rsidRPr="009F52A2">
        <w:rPr>
          <w:b/>
          <w:sz w:val="24"/>
        </w:rPr>
        <w:t>Course Content</w:t>
      </w:r>
    </w:p>
    <w:p w14:paraId="23D3C0FA" w14:textId="6866B479" w:rsidR="00ED17FE" w:rsidRPr="00491BF1" w:rsidRDefault="003F4F14" w:rsidP="005A6331">
      <w:pPr>
        <w:pStyle w:val="BlockText"/>
        <w:spacing w:before="240" w:after="240"/>
        <w:ind w:left="720"/>
        <w:rPr>
          <w:sz w:val="24"/>
        </w:rPr>
      </w:pPr>
      <w:r>
        <w:rPr>
          <w:sz w:val="24"/>
        </w:rPr>
        <w:t>Data elements</w:t>
      </w:r>
      <w:r w:rsidR="00E07CD0">
        <w:rPr>
          <w:sz w:val="24"/>
        </w:rPr>
        <w:t xml:space="preserve"> related to c</w:t>
      </w:r>
      <w:r w:rsidR="00ED17FE" w:rsidRPr="00491BF1">
        <w:rPr>
          <w:sz w:val="24"/>
        </w:rPr>
        <w:t xml:space="preserve">ourse content </w:t>
      </w:r>
      <w:r w:rsidR="00E07CD0">
        <w:rPr>
          <w:sz w:val="24"/>
        </w:rPr>
        <w:t xml:space="preserve">provides information on </w:t>
      </w:r>
      <w:r w:rsidR="00ED17FE" w:rsidRPr="00491BF1">
        <w:rPr>
          <w:sz w:val="24"/>
        </w:rPr>
        <w:t>the subject areas being covered by courses as identified by local course names and local course IDs that have been mapped to standard state course codes, state course descriptions, and content areas.</w:t>
      </w:r>
      <w:r w:rsidR="009F540B">
        <w:rPr>
          <w:sz w:val="24"/>
        </w:rPr>
        <w:t xml:space="preserve"> </w:t>
      </w:r>
      <w:r w:rsidR="00E07CD0">
        <w:rPr>
          <w:sz w:val="24"/>
        </w:rPr>
        <w:t>Other course content fields provide information on the grade level of the course content and the standards to which course content are aligned.</w:t>
      </w:r>
    </w:p>
    <w:p w14:paraId="71A297C1" w14:textId="0CC2F1AC" w:rsidR="003F4F14" w:rsidRDefault="003F4F14" w:rsidP="00F57B1B">
      <w:pPr>
        <w:pStyle w:val="BlockText"/>
        <w:numPr>
          <w:ilvl w:val="0"/>
          <w:numId w:val="34"/>
        </w:numPr>
        <w:spacing w:before="240" w:after="240"/>
        <w:rPr>
          <w:b/>
          <w:sz w:val="24"/>
        </w:rPr>
      </w:pPr>
      <w:r>
        <w:rPr>
          <w:b/>
          <w:sz w:val="24"/>
        </w:rPr>
        <w:t>Career Technical Education</w:t>
      </w:r>
    </w:p>
    <w:p w14:paraId="2DBDFDBF" w14:textId="5488C513" w:rsidR="003F4F14" w:rsidRPr="00D623C6" w:rsidRDefault="003F4F14" w:rsidP="005A6331">
      <w:pPr>
        <w:pStyle w:val="BlockText"/>
        <w:spacing w:before="240" w:after="240"/>
        <w:ind w:left="720"/>
        <w:rPr>
          <w:sz w:val="24"/>
        </w:rPr>
      </w:pPr>
      <w:r w:rsidRPr="00D623C6">
        <w:rPr>
          <w:sz w:val="24"/>
        </w:rPr>
        <w:t xml:space="preserve">A number of </w:t>
      </w:r>
      <w:r>
        <w:rPr>
          <w:sz w:val="24"/>
        </w:rPr>
        <w:t>data elements are used for state and federal reporting for Career Technical Education</w:t>
      </w:r>
      <w:r w:rsidR="00B54002">
        <w:rPr>
          <w:sz w:val="24"/>
        </w:rPr>
        <w:t xml:space="preserve"> (CTE)</w:t>
      </w:r>
      <w:r>
        <w:rPr>
          <w:sz w:val="24"/>
        </w:rPr>
        <w:t xml:space="preserve">. LEAs should refer to Section XXX of this Guide for a comprehensive description of how the data in CALPADS </w:t>
      </w:r>
      <w:r w:rsidR="00B54002">
        <w:rPr>
          <w:sz w:val="24"/>
        </w:rPr>
        <w:t xml:space="preserve">are </w:t>
      </w:r>
      <w:r>
        <w:rPr>
          <w:sz w:val="24"/>
        </w:rPr>
        <w:t>used for CTE.</w:t>
      </w:r>
    </w:p>
    <w:p w14:paraId="40503650" w14:textId="26C7C91F" w:rsidR="007B542A" w:rsidRDefault="007B542A" w:rsidP="00F57B1B">
      <w:pPr>
        <w:pStyle w:val="BlockText"/>
        <w:numPr>
          <w:ilvl w:val="0"/>
          <w:numId w:val="34"/>
        </w:numPr>
        <w:spacing w:before="240" w:after="240"/>
        <w:rPr>
          <w:b/>
          <w:sz w:val="24"/>
        </w:rPr>
      </w:pPr>
      <w:r>
        <w:rPr>
          <w:b/>
          <w:sz w:val="24"/>
        </w:rPr>
        <w:t>English Learner Services</w:t>
      </w:r>
    </w:p>
    <w:p w14:paraId="3E422606" w14:textId="65B378CD" w:rsidR="006F39E6" w:rsidRPr="006F39E6" w:rsidRDefault="006F39E6" w:rsidP="005A6331">
      <w:pPr>
        <w:pStyle w:val="BlockText"/>
        <w:spacing w:before="240" w:after="240"/>
        <w:ind w:left="720"/>
        <w:rPr>
          <w:sz w:val="24"/>
        </w:rPr>
      </w:pPr>
      <w:r w:rsidRPr="006F39E6">
        <w:rPr>
          <w:sz w:val="24"/>
        </w:rPr>
        <w:t>A number</w:t>
      </w:r>
      <w:r>
        <w:rPr>
          <w:sz w:val="24"/>
        </w:rPr>
        <w:t xml:space="preserve"> of data elements are used to monitor whether English learners are receiving services.</w:t>
      </w:r>
    </w:p>
    <w:p w14:paraId="11EDDF66" w14:textId="2D375F4F" w:rsidR="00B564BC" w:rsidRPr="009F52A2" w:rsidRDefault="00B564BC" w:rsidP="00F57B1B">
      <w:pPr>
        <w:pStyle w:val="BlockText"/>
        <w:numPr>
          <w:ilvl w:val="0"/>
          <w:numId w:val="34"/>
        </w:numPr>
        <w:spacing w:before="240" w:after="240"/>
        <w:rPr>
          <w:b/>
          <w:sz w:val="24"/>
        </w:rPr>
      </w:pPr>
      <w:r w:rsidRPr="009F52A2">
        <w:rPr>
          <w:b/>
          <w:sz w:val="24"/>
        </w:rPr>
        <w:t>Teacher Assignment</w:t>
      </w:r>
      <w:r>
        <w:rPr>
          <w:b/>
          <w:sz w:val="24"/>
        </w:rPr>
        <w:t xml:space="preserve"> Monitoring</w:t>
      </w:r>
    </w:p>
    <w:p w14:paraId="0507A913" w14:textId="0FD4A5F3" w:rsidR="00B564BC" w:rsidRPr="00D623C6" w:rsidRDefault="00B54002" w:rsidP="005A6331">
      <w:pPr>
        <w:pStyle w:val="BlockText"/>
        <w:spacing w:before="240" w:after="240"/>
        <w:ind w:left="720"/>
        <w:rPr>
          <w:sz w:val="24"/>
        </w:rPr>
      </w:pPr>
      <w:r>
        <w:rPr>
          <w:sz w:val="24"/>
        </w:rPr>
        <w:t>Data derived from a</w:t>
      </w:r>
      <w:r w:rsidR="00EC0AF7">
        <w:rPr>
          <w:sz w:val="24"/>
        </w:rPr>
        <w:t xml:space="preserve"> number of data elements are provided to the Commission on Teacher Credentialing and are used in their California State Assignment Accountability System (</w:t>
      </w:r>
      <w:proofErr w:type="spellStart"/>
      <w:r w:rsidR="00EC0AF7">
        <w:rPr>
          <w:sz w:val="24"/>
        </w:rPr>
        <w:t>Cal</w:t>
      </w:r>
      <w:r w:rsidR="003F4F14">
        <w:rPr>
          <w:sz w:val="24"/>
        </w:rPr>
        <w:t>SAAS</w:t>
      </w:r>
      <w:proofErr w:type="spellEnd"/>
      <w:r w:rsidR="003F4F14">
        <w:rPr>
          <w:sz w:val="24"/>
        </w:rPr>
        <w:t xml:space="preserve">) to identify </w:t>
      </w:r>
      <w:r>
        <w:rPr>
          <w:sz w:val="24"/>
        </w:rPr>
        <w:t xml:space="preserve">questionable assignments or </w:t>
      </w:r>
      <w:r w:rsidR="003F4F14">
        <w:rPr>
          <w:sz w:val="24"/>
        </w:rPr>
        <w:t xml:space="preserve">potential </w:t>
      </w:r>
      <w:proofErr w:type="spellStart"/>
      <w:r w:rsidR="003F4F14">
        <w:rPr>
          <w:sz w:val="24"/>
        </w:rPr>
        <w:t>mis</w:t>
      </w:r>
      <w:proofErr w:type="spellEnd"/>
      <w:r w:rsidR="003F4F14">
        <w:rPr>
          <w:sz w:val="24"/>
        </w:rPr>
        <w:t>-assignments</w:t>
      </w:r>
      <w:r>
        <w:rPr>
          <w:sz w:val="24"/>
        </w:rPr>
        <w:t xml:space="preserve"> where the teacher teaching a course may not hold the appropriate credentials and/or authorizations to teach the course.</w:t>
      </w:r>
      <w:r w:rsidR="003F4F14">
        <w:rPr>
          <w:sz w:val="24"/>
        </w:rPr>
        <w:t xml:space="preserve"> </w:t>
      </w:r>
    </w:p>
    <w:p w14:paraId="667F1411" w14:textId="0D2C37CC" w:rsidR="00ED17FE" w:rsidRPr="009F52A2" w:rsidRDefault="003F4F14" w:rsidP="00F57B1B">
      <w:pPr>
        <w:pStyle w:val="BlockText"/>
        <w:numPr>
          <w:ilvl w:val="0"/>
          <w:numId w:val="34"/>
        </w:numPr>
        <w:spacing w:before="240" w:after="240"/>
        <w:rPr>
          <w:b/>
          <w:sz w:val="24"/>
        </w:rPr>
      </w:pPr>
      <w:r>
        <w:rPr>
          <w:b/>
          <w:sz w:val="24"/>
        </w:rPr>
        <w:t xml:space="preserve">Student </w:t>
      </w:r>
      <w:r w:rsidR="00ED17FE" w:rsidRPr="009F52A2">
        <w:rPr>
          <w:b/>
          <w:sz w:val="24"/>
        </w:rPr>
        <w:t>Course</w:t>
      </w:r>
      <w:r w:rsidR="00442187">
        <w:rPr>
          <w:b/>
          <w:sz w:val="24"/>
        </w:rPr>
        <w:t xml:space="preserve"> Enrollment and</w:t>
      </w:r>
      <w:r w:rsidR="00ED17FE" w:rsidRPr="009F52A2">
        <w:rPr>
          <w:b/>
          <w:sz w:val="24"/>
        </w:rPr>
        <w:t xml:space="preserve"> Completion</w:t>
      </w:r>
    </w:p>
    <w:p w14:paraId="3431C511" w14:textId="0436FB53" w:rsidR="00ED17FE" w:rsidRPr="00491BF1" w:rsidRDefault="003F4F14" w:rsidP="005A6331">
      <w:pPr>
        <w:pStyle w:val="BlockText"/>
        <w:spacing w:before="240" w:after="240"/>
        <w:ind w:left="720"/>
        <w:rPr>
          <w:sz w:val="24"/>
        </w:rPr>
      </w:pPr>
      <w:r>
        <w:rPr>
          <w:sz w:val="24"/>
        </w:rPr>
        <w:t>Student course enrollment data provide information on the number of students enrolled in various courses on Census Day</w:t>
      </w:r>
      <w:r w:rsidR="00B54002">
        <w:rPr>
          <w:sz w:val="24"/>
        </w:rPr>
        <w:t>, the first Wednesday in October</w:t>
      </w:r>
      <w:r>
        <w:rPr>
          <w:sz w:val="24"/>
        </w:rPr>
        <w:t xml:space="preserve">, and student course completion data provide information on courses students completed, including credits and grades earned, during the school year. </w:t>
      </w:r>
      <w:r w:rsidR="00B54002">
        <w:rPr>
          <w:sz w:val="24"/>
        </w:rPr>
        <w:t>The</w:t>
      </w:r>
      <w:r w:rsidR="00352DFD">
        <w:rPr>
          <w:sz w:val="24"/>
        </w:rPr>
        <w:t xml:space="preserve"> course completion</w:t>
      </w:r>
      <w:r w:rsidR="00B54002">
        <w:rPr>
          <w:sz w:val="24"/>
        </w:rPr>
        <w:t xml:space="preserve"> data help LEAs view courses transferring students have completed in other LEAs. </w:t>
      </w:r>
      <w:r>
        <w:rPr>
          <w:sz w:val="24"/>
        </w:rPr>
        <w:t xml:space="preserve">These data are </w:t>
      </w:r>
      <w:r w:rsidR="00B54002">
        <w:rPr>
          <w:sz w:val="24"/>
        </w:rPr>
        <w:t xml:space="preserve">also </w:t>
      </w:r>
      <w:r>
        <w:rPr>
          <w:sz w:val="24"/>
        </w:rPr>
        <w:t>used for federal Career Technical Education reporting, contributes to the College/Career Indicator (CCI) on the California School Dashboard</w:t>
      </w:r>
      <w:r w:rsidR="00B54002">
        <w:rPr>
          <w:sz w:val="24"/>
        </w:rPr>
        <w:t xml:space="preserve">, and are provided to the California Community Colleges and the California State University to help place </w:t>
      </w:r>
      <w:r w:rsidR="00991EDE">
        <w:rPr>
          <w:sz w:val="24"/>
        </w:rPr>
        <w:t xml:space="preserve">enrolled </w:t>
      </w:r>
      <w:r w:rsidR="00B54002">
        <w:rPr>
          <w:sz w:val="24"/>
        </w:rPr>
        <w:t>students in appropriate postsecondary courses.</w:t>
      </w:r>
      <w:r>
        <w:rPr>
          <w:sz w:val="24"/>
        </w:rPr>
        <w:t xml:space="preserve"> </w:t>
      </w:r>
    </w:p>
    <w:p w14:paraId="123B141D" w14:textId="7408F27F" w:rsidR="00ED17FE" w:rsidRPr="000D00D7" w:rsidRDefault="00ED17FE" w:rsidP="005A6331">
      <w:pPr>
        <w:pStyle w:val="BlockText"/>
        <w:spacing w:before="240" w:after="240"/>
        <w:rPr>
          <w:sz w:val="24"/>
        </w:rPr>
      </w:pPr>
      <w:r w:rsidRPr="000D00D7">
        <w:rPr>
          <w:b/>
          <w:sz w:val="24"/>
        </w:rPr>
        <w:t xml:space="preserve">Which LEA staff need to be involved in maintaining </w:t>
      </w:r>
      <w:r w:rsidR="00674155">
        <w:rPr>
          <w:b/>
          <w:sz w:val="24"/>
        </w:rPr>
        <w:t xml:space="preserve">local </w:t>
      </w:r>
      <w:r w:rsidRPr="000D00D7">
        <w:rPr>
          <w:b/>
          <w:sz w:val="24"/>
        </w:rPr>
        <w:t>course information?</w:t>
      </w:r>
    </w:p>
    <w:p w14:paraId="7F7F5135" w14:textId="77777777" w:rsidR="00ED17FE" w:rsidRPr="00491BF1" w:rsidRDefault="00ED17FE" w:rsidP="005A6331">
      <w:pPr>
        <w:pStyle w:val="BlockText"/>
        <w:spacing w:before="240" w:after="240"/>
        <w:rPr>
          <w:sz w:val="24"/>
        </w:rPr>
      </w:pPr>
      <w:r w:rsidRPr="00491BF1">
        <w:rPr>
          <w:sz w:val="24"/>
        </w:rPr>
        <w:t>In order to ensure that course data are complete and to avoid any last-minute rework, the following LEA staff should be involved in collecting and maintaining course information in their local systems:</w:t>
      </w:r>
    </w:p>
    <w:p w14:paraId="525B52B1" w14:textId="6EC23ED8" w:rsidR="00ED17FE" w:rsidRDefault="00ED17FE" w:rsidP="00F57B1B">
      <w:pPr>
        <w:pStyle w:val="BlockText"/>
        <w:numPr>
          <w:ilvl w:val="0"/>
          <w:numId w:val="35"/>
        </w:numPr>
        <w:spacing w:before="240" w:after="240"/>
        <w:ind w:left="720" w:hanging="360"/>
        <w:rPr>
          <w:sz w:val="24"/>
        </w:rPr>
      </w:pPr>
      <w:r w:rsidRPr="00491BF1">
        <w:rPr>
          <w:sz w:val="24"/>
        </w:rPr>
        <w:t>Staff involved in curriculum development and approval of the courses of study or course catalogs.</w:t>
      </w:r>
    </w:p>
    <w:p w14:paraId="2CF1D816" w14:textId="4720F57C" w:rsidR="00FF7034" w:rsidRPr="00491BF1" w:rsidRDefault="00FF7034" w:rsidP="00F57B1B">
      <w:pPr>
        <w:pStyle w:val="BlockText"/>
        <w:numPr>
          <w:ilvl w:val="0"/>
          <w:numId w:val="35"/>
        </w:numPr>
        <w:spacing w:before="240" w:after="240"/>
        <w:ind w:left="720" w:hanging="360"/>
        <w:rPr>
          <w:sz w:val="24"/>
        </w:rPr>
      </w:pPr>
      <w:r>
        <w:rPr>
          <w:sz w:val="24"/>
        </w:rPr>
        <w:lastRenderedPageBreak/>
        <w:t>Human resources staff, such as credential analysts, who understand the credentialing requirements that teachers must have to teach different courses, and who monitor teacher assignments.</w:t>
      </w:r>
    </w:p>
    <w:p w14:paraId="148034A2" w14:textId="5CC162EF" w:rsidR="00ED17FE" w:rsidRPr="00491BF1" w:rsidRDefault="00ED17FE" w:rsidP="00F57B1B">
      <w:pPr>
        <w:pStyle w:val="BlockText"/>
        <w:numPr>
          <w:ilvl w:val="0"/>
          <w:numId w:val="35"/>
        </w:numPr>
        <w:spacing w:before="240" w:after="240"/>
        <w:ind w:left="720" w:hanging="360"/>
        <w:rPr>
          <w:sz w:val="24"/>
        </w:rPr>
      </w:pPr>
      <w:r w:rsidRPr="00491BF1">
        <w:rPr>
          <w:sz w:val="24"/>
        </w:rPr>
        <w:t>Staff responsible for creating the schedule or master schedules for the school year.</w:t>
      </w:r>
    </w:p>
    <w:p w14:paraId="156FE6A6" w14:textId="77777777" w:rsidR="00ED17FE" w:rsidRPr="00491BF1" w:rsidRDefault="00ED17FE" w:rsidP="00F57B1B">
      <w:pPr>
        <w:pStyle w:val="BlockText"/>
        <w:numPr>
          <w:ilvl w:val="0"/>
          <w:numId w:val="35"/>
        </w:numPr>
        <w:spacing w:before="240" w:after="240"/>
        <w:ind w:left="720" w:hanging="360"/>
        <w:rPr>
          <w:sz w:val="24"/>
        </w:rPr>
      </w:pPr>
      <w:r w:rsidRPr="00491BF1">
        <w:rPr>
          <w:sz w:val="24"/>
        </w:rPr>
        <w:t>Staff involved in enrolling students in classes.</w:t>
      </w:r>
    </w:p>
    <w:p w14:paraId="49015EC2" w14:textId="77777777" w:rsidR="00B6467F" w:rsidRDefault="00ED17FE" w:rsidP="00F57B1B">
      <w:pPr>
        <w:pStyle w:val="BlockText"/>
        <w:numPr>
          <w:ilvl w:val="0"/>
          <w:numId w:val="35"/>
        </w:numPr>
        <w:spacing w:before="240" w:after="240"/>
        <w:ind w:left="720" w:hanging="360"/>
        <w:rPr>
          <w:sz w:val="24"/>
        </w:rPr>
      </w:pPr>
      <w:r w:rsidRPr="00491BF1">
        <w:rPr>
          <w:sz w:val="24"/>
        </w:rPr>
        <w:t>Program staff associated with:</w:t>
      </w:r>
    </w:p>
    <w:p w14:paraId="575A0ABC" w14:textId="2099D808" w:rsidR="00ED17FE" w:rsidRPr="00B6467F" w:rsidRDefault="00ED17FE" w:rsidP="00AE2992">
      <w:pPr>
        <w:pStyle w:val="BlockText"/>
        <w:numPr>
          <w:ilvl w:val="0"/>
          <w:numId w:val="175"/>
        </w:numPr>
        <w:spacing w:before="240" w:after="240"/>
        <w:ind w:left="1368"/>
        <w:rPr>
          <w:sz w:val="24"/>
        </w:rPr>
      </w:pPr>
      <w:r w:rsidRPr="00B6467F">
        <w:rPr>
          <w:sz w:val="24"/>
        </w:rPr>
        <w:t>Ensuring that English learners receive services.</w:t>
      </w:r>
    </w:p>
    <w:p w14:paraId="345AB77F" w14:textId="77777777" w:rsidR="00ED17FE" w:rsidRPr="00491BF1" w:rsidRDefault="00ED17FE" w:rsidP="00AE2992">
      <w:pPr>
        <w:pStyle w:val="BlockText"/>
        <w:numPr>
          <w:ilvl w:val="0"/>
          <w:numId w:val="175"/>
        </w:numPr>
        <w:spacing w:before="240" w:after="240"/>
        <w:ind w:left="1368"/>
        <w:rPr>
          <w:sz w:val="24"/>
        </w:rPr>
      </w:pPr>
      <w:r w:rsidRPr="00491BF1">
        <w:rPr>
          <w:sz w:val="24"/>
        </w:rPr>
        <w:t>Career Technical Education, including technical preparation courses.</w:t>
      </w:r>
    </w:p>
    <w:p w14:paraId="4EA432F1" w14:textId="77777777" w:rsidR="00ED17FE" w:rsidRPr="00491BF1" w:rsidRDefault="00ED17FE" w:rsidP="00AE2992">
      <w:pPr>
        <w:pStyle w:val="BlockText"/>
        <w:numPr>
          <w:ilvl w:val="0"/>
          <w:numId w:val="175"/>
        </w:numPr>
        <w:spacing w:before="240" w:after="240"/>
        <w:ind w:left="1368"/>
        <w:rPr>
          <w:sz w:val="24"/>
        </w:rPr>
      </w:pPr>
      <w:r w:rsidRPr="00491BF1">
        <w:rPr>
          <w:sz w:val="24"/>
        </w:rPr>
        <w:t xml:space="preserve">Special education. </w:t>
      </w:r>
    </w:p>
    <w:p w14:paraId="0C4315DB" w14:textId="77777777" w:rsidR="00ED17FE" w:rsidRPr="00491BF1" w:rsidRDefault="00ED17FE" w:rsidP="00AE2992">
      <w:pPr>
        <w:pStyle w:val="BlockText"/>
        <w:numPr>
          <w:ilvl w:val="0"/>
          <w:numId w:val="175"/>
        </w:numPr>
        <w:spacing w:before="240" w:after="240"/>
        <w:ind w:left="1368"/>
        <w:rPr>
          <w:sz w:val="24"/>
        </w:rPr>
      </w:pPr>
      <w:r w:rsidRPr="00491BF1">
        <w:rPr>
          <w:sz w:val="24"/>
        </w:rPr>
        <w:t>Independent study.</w:t>
      </w:r>
    </w:p>
    <w:p w14:paraId="04AA1EEC" w14:textId="530F831B" w:rsidR="00ED17FE" w:rsidRPr="00491BF1" w:rsidRDefault="00ED17FE" w:rsidP="00AE2992">
      <w:pPr>
        <w:pStyle w:val="BlockText"/>
        <w:numPr>
          <w:ilvl w:val="0"/>
          <w:numId w:val="175"/>
        </w:numPr>
        <w:spacing w:before="240" w:after="240"/>
        <w:ind w:left="1368"/>
        <w:rPr>
          <w:sz w:val="24"/>
        </w:rPr>
      </w:pPr>
      <w:r w:rsidRPr="00491BF1">
        <w:rPr>
          <w:sz w:val="24"/>
        </w:rPr>
        <w:t>Online learning.</w:t>
      </w:r>
    </w:p>
    <w:p w14:paraId="0D70E53B" w14:textId="77777777" w:rsidR="005F1831" w:rsidRDefault="00ED17FE" w:rsidP="00AE2992">
      <w:pPr>
        <w:pStyle w:val="BlockText"/>
        <w:numPr>
          <w:ilvl w:val="0"/>
          <w:numId w:val="175"/>
        </w:numPr>
        <w:spacing w:before="240" w:after="240"/>
        <w:ind w:left="1368"/>
        <w:rPr>
          <w:sz w:val="24"/>
        </w:rPr>
      </w:pPr>
      <w:r w:rsidRPr="00491BF1">
        <w:rPr>
          <w:sz w:val="24"/>
        </w:rPr>
        <w:t xml:space="preserve">Home and hospital. </w:t>
      </w:r>
    </w:p>
    <w:p w14:paraId="3F16C354" w14:textId="77777777" w:rsidR="00ED17FE" w:rsidRPr="00E07CD0" w:rsidRDefault="00ED17FE" w:rsidP="00AE2992">
      <w:pPr>
        <w:pStyle w:val="BlockText"/>
        <w:numPr>
          <w:ilvl w:val="0"/>
          <w:numId w:val="175"/>
        </w:numPr>
        <w:spacing w:before="240" w:after="240"/>
        <w:ind w:left="1368"/>
        <w:rPr>
          <w:sz w:val="24"/>
        </w:rPr>
      </w:pPr>
      <w:r w:rsidRPr="00D623C6">
        <w:rPr>
          <w:sz w:val="24"/>
        </w:rPr>
        <w:t>Monitoring class size.</w:t>
      </w:r>
    </w:p>
    <w:p w14:paraId="67503E83" w14:textId="77777777" w:rsidR="00ED17FE" w:rsidRPr="00491BF1" w:rsidRDefault="00ED17FE" w:rsidP="005A6331">
      <w:pPr>
        <w:spacing w:before="240" w:after="240"/>
        <w:rPr>
          <w:rFonts w:cs="Arial"/>
          <w:b/>
        </w:rPr>
      </w:pPr>
      <w:r w:rsidRPr="00491BF1">
        <w:rPr>
          <w:rFonts w:cs="Arial"/>
          <w:b/>
        </w:rPr>
        <w:t>When should these data be updated in local systems?</w:t>
      </w:r>
    </w:p>
    <w:p w14:paraId="67FAF339" w14:textId="37BDECFE" w:rsidR="00ED17FE" w:rsidRPr="005C0E75" w:rsidRDefault="00ED17FE" w:rsidP="005A6331">
      <w:pPr>
        <w:pStyle w:val="BlockText"/>
        <w:spacing w:before="240" w:after="240"/>
        <w:rPr>
          <w:sz w:val="24"/>
        </w:rPr>
      </w:pPr>
      <w:r w:rsidRPr="005C0E75">
        <w:rPr>
          <w:sz w:val="24"/>
        </w:rPr>
        <w:t>LEAs should update course data when they are preparing master schedules for the coming school year.</w:t>
      </w:r>
      <w:r w:rsidR="00CD08DC">
        <w:rPr>
          <w:sz w:val="24"/>
        </w:rPr>
        <w:t xml:space="preserve"> </w:t>
      </w:r>
      <w:r w:rsidRPr="005C0E75">
        <w:rPr>
          <w:sz w:val="24"/>
        </w:rPr>
        <w:t>Collecting and updating the required information about courses require</w:t>
      </w:r>
      <w:r w:rsidR="008F1346">
        <w:rPr>
          <w:sz w:val="24"/>
        </w:rPr>
        <w:t>s</w:t>
      </w:r>
      <w:r w:rsidRPr="005C0E75">
        <w:rPr>
          <w:sz w:val="24"/>
        </w:rPr>
        <w:t xml:space="preserve"> coordination with multiple program staff within the LEAs. LEAs should </w:t>
      </w:r>
      <w:r w:rsidR="00FF7034" w:rsidRPr="005C0E75">
        <w:rPr>
          <w:sz w:val="24"/>
        </w:rPr>
        <w:t xml:space="preserve">annually review the mapping of local courses to state course codes and identify the course characteristics that must be reported for each course. LEAs should conduct this work prior to </w:t>
      </w:r>
      <w:r w:rsidRPr="005C0E75">
        <w:rPr>
          <w:sz w:val="24"/>
        </w:rPr>
        <w:t>preparing their master schedules for the coming school year.</w:t>
      </w:r>
    </w:p>
    <w:p w14:paraId="64EDCE73" w14:textId="7F3C20F0" w:rsidR="00E041A0" w:rsidRPr="00491BF1" w:rsidRDefault="00E041A0" w:rsidP="005A6331">
      <w:pPr>
        <w:spacing w:before="240" w:after="240"/>
        <w:rPr>
          <w:rFonts w:cs="Arial"/>
        </w:rPr>
      </w:pPr>
      <w:r>
        <w:rPr>
          <w:rFonts w:cs="Arial"/>
        </w:rPr>
        <w:t xml:space="preserve">At the end of the year, timely submission of grade information into the local student information system will enable LEA staff to upload course completion data to CALPADS by the required deadlines. </w:t>
      </w:r>
    </w:p>
    <w:p w14:paraId="2151C074" w14:textId="77777777" w:rsidR="00491BF1" w:rsidRPr="005F1831" w:rsidRDefault="00491BF1" w:rsidP="005A6331">
      <w:pPr>
        <w:spacing w:before="240" w:after="240"/>
        <w:rPr>
          <w:rFonts w:cs="Arial"/>
          <w:b/>
        </w:rPr>
      </w:pPr>
      <w:r w:rsidRPr="005F1831">
        <w:rPr>
          <w:rFonts w:cs="Arial"/>
          <w:b/>
        </w:rPr>
        <w:t>What reports must LEAs certify and when?</w:t>
      </w:r>
    </w:p>
    <w:p w14:paraId="4990EBFA" w14:textId="09415BD2" w:rsidR="005A6331" w:rsidRPr="005A6331" w:rsidRDefault="005A6331" w:rsidP="005A6331">
      <w:pPr>
        <w:spacing w:before="240" w:after="240"/>
        <w:rPr>
          <w:rFonts w:cs="Arial"/>
        </w:rPr>
      </w:pPr>
      <w:r w:rsidRPr="000D38CF">
        <w:rPr>
          <w:rFonts w:cs="Arial"/>
        </w:rPr>
        <w:t>Refer to Section 1.4.5 CALPADS Submissions, and Appendix B.</w:t>
      </w:r>
    </w:p>
    <w:p w14:paraId="38A99AF4" w14:textId="5ED1ABD2" w:rsidR="001A1FE1" w:rsidRPr="005A6331" w:rsidRDefault="001A1FE1" w:rsidP="005A6331">
      <w:pPr>
        <w:pStyle w:val="Heading5"/>
      </w:pPr>
      <w:bookmarkStart w:id="226" w:name="_Toc31885041"/>
      <w:bookmarkStart w:id="227" w:name="_Toc32500224"/>
      <w:bookmarkStart w:id="228" w:name="_Ref453241433"/>
      <w:bookmarkStart w:id="229" w:name="_Toc513651043"/>
      <w:bookmarkStart w:id="230" w:name="_Toc513804163"/>
      <w:bookmarkStart w:id="231" w:name="_Toc514852916"/>
      <w:bookmarkStart w:id="232" w:name="_fs_oA58tSnYm06KB9SmsGgZXg"/>
      <w:bookmarkStart w:id="233" w:name="_Toc516042400"/>
      <w:bookmarkStart w:id="234" w:name="_Toc516045681"/>
      <w:r w:rsidRPr="005A6331">
        <w:t>Course Section</w:t>
      </w:r>
      <w:r w:rsidR="00E041A0" w:rsidRPr="005A6331">
        <w:t xml:space="preserve"> ID and Class ID</w:t>
      </w:r>
      <w:bookmarkEnd w:id="226"/>
      <w:bookmarkEnd w:id="227"/>
    </w:p>
    <w:p w14:paraId="3B610234" w14:textId="1B0AA1B2" w:rsidR="001A1FE1" w:rsidRDefault="001A1FE1" w:rsidP="001A1FE1">
      <w:pPr>
        <w:pStyle w:val="BlockText"/>
        <w:spacing w:before="240" w:after="240"/>
        <w:rPr>
          <w:sz w:val="24"/>
        </w:rPr>
      </w:pPr>
      <w:r w:rsidRPr="001A1FE1">
        <w:rPr>
          <w:sz w:val="24"/>
        </w:rPr>
        <w:t>The Course Section I</w:t>
      </w:r>
      <w:r w:rsidR="00E041A0">
        <w:rPr>
          <w:sz w:val="24"/>
        </w:rPr>
        <w:t>D</w:t>
      </w:r>
      <w:r w:rsidRPr="001A1FE1">
        <w:rPr>
          <w:sz w:val="24"/>
        </w:rPr>
        <w:t xml:space="preserve"> uniquely identifies an instance of course. It is used to link a specific instance of course, and all the information about the course, to the students enrolled in the course</w:t>
      </w:r>
      <w:r>
        <w:rPr>
          <w:sz w:val="24"/>
        </w:rPr>
        <w:t xml:space="preserve"> and the teacher who was assigned to teach the course on Census Day, and the students who</w:t>
      </w:r>
      <w:r w:rsidRPr="001A1FE1">
        <w:rPr>
          <w:sz w:val="24"/>
        </w:rPr>
        <w:t xml:space="preserve"> complete</w:t>
      </w:r>
      <w:r>
        <w:rPr>
          <w:sz w:val="24"/>
        </w:rPr>
        <w:t>d</w:t>
      </w:r>
      <w:r w:rsidRPr="001A1FE1">
        <w:rPr>
          <w:sz w:val="24"/>
        </w:rPr>
        <w:t xml:space="preserve"> the course</w:t>
      </w:r>
      <w:r>
        <w:rPr>
          <w:sz w:val="24"/>
        </w:rPr>
        <w:t xml:space="preserve"> and the teacher who was teaching the course at the end of the year</w:t>
      </w:r>
      <w:r w:rsidRPr="001A1FE1">
        <w:rPr>
          <w:sz w:val="24"/>
        </w:rPr>
        <w:t>.</w:t>
      </w:r>
      <w:r w:rsidR="00E041A0">
        <w:rPr>
          <w:sz w:val="24"/>
        </w:rPr>
        <w:t xml:space="preserve"> Therefore, the Course Section ID is reported on both the Course Section and Student Course Section files.</w:t>
      </w:r>
    </w:p>
    <w:p w14:paraId="49EB4E45" w14:textId="1B3DD3F7" w:rsidR="00FE7EF8" w:rsidRPr="00D623C6" w:rsidRDefault="00E041A0" w:rsidP="00D623C6">
      <w:pPr>
        <w:spacing w:before="240" w:after="240"/>
        <w:rPr>
          <w:color w:val="000000" w:themeColor="text1"/>
        </w:rPr>
      </w:pPr>
      <w:r>
        <w:t>The Class ID field is</w:t>
      </w:r>
      <w:r w:rsidRPr="00491BF1">
        <w:t xml:space="preserve"> used to determine how groups of students form physical “classes,” regardless of course content. These data are used to determine average class sizes and student-to-teacher ratios</w:t>
      </w:r>
      <w:r w:rsidR="00F34434">
        <w:t>.</w:t>
      </w:r>
      <w:r>
        <w:t xml:space="preserve"> </w:t>
      </w:r>
      <w:r w:rsidR="00F34434" w:rsidRPr="0078225F">
        <w:rPr>
          <w:rFonts w:cs="Arial"/>
          <w:color w:val="000000" w:themeColor="text1"/>
        </w:rPr>
        <w:t xml:space="preserve">Note that for independent study, class size is irrelevant, and courses offered via independent study </w:t>
      </w:r>
      <w:r w:rsidR="00F34434" w:rsidRPr="0078225F">
        <w:rPr>
          <w:rFonts w:cs="Arial"/>
          <w:color w:val="000000" w:themeColor="text1"/>
        </w:rPr>
        <w:lastRenderedPageBreak/>
        <w:t>are not included in any of the class size calculations.</w:t>
      </w:r>
      <w:r w:rsidR="00F34434">
        <w:rPr>
          <w:rFonts w:cs="Arial"/>
          <w:color w:val="000000" w:themeColor="text1"/>
        </w:rPr>
        <w:t xml:space="preserve"> The Class ID </w:t>
      </w:r>
      <w:r>
        <w:t>is only required on the Course Section Enrollment (CRS</w:t>
      </w:r>
      <w:r w:rsidR="00F34434">
        <w:t xml:space="preserve">E) </w:t>
      </w:r>
      <w:r>
        <w:t>file in the Fall 2 submission.</w:t>
      </w:r>
    </w:p>
    <w:p w14:paraId="27B5FEB2" w14:textId="53EB0E96" w:rsidR="00FE7EF8" w:rsidRPr="00D623C6" w:rsidRDefault="005F4B28" w:rsidP="00D623C6">
      <w:pPr>
        <w:pStyle w:val="BlockText"/>
        <w:spacing w:before="240" w:after="240"/>
        <w:rPr>
          <w:b/>
          <w:sz w:val="24"/>
        </w:rPr>
      </w:pPr>
      <w:r>
        <w:rPr>
          <w:b/>
          <w:sz w:val="24"/>
        </w:rPr>
        <w:t xml:space="preserve">What are the </w:t>
      </w:r>
      <w:r w:rsidR="00FE7EF8" w:rsidRPr="00D623C6">
        <w:rPr>
          <w:b/>
          <w:sz w:val="24"/>
        </w:rPr>
        <w:t xml:space="preserve">Course Section </w:t>
      </w:r>
      <w:r w:rsidR="00E041A0">
        <w:rPr>
          <w:b/>
          <w:sz w:val="24"/>
        </w:rPr>
        <w:t xml:space="preserve">ID and Class ID </w:t>
      </w:r>
      <w:r>
        <w:rPr>
          <w:b/>
          <w:sz w:val="24"/>
        </w:rPr>
        <w:t>d</w:t>
      </w:r>
      <w:r w:rsidR="00FE7EF8" w:rsidRPr="00D623C6">
        <w:rPr>
          <w:b/>
          <w:sz w:val="24"/>
        </w:rPr>
        <w:t xml:space="preserve">ata </w:t>
      </w:r>
      <w:r>
        <w:rPr>
          <w:b/>
          <w:sz w:val="24"/>
        </w:rPr>
        <w:t>e</w:t>
      </w:r>
      <w:r w:rsidR="00FE7EF8" w:rsidRPr="00D623C6">
        <w:rPr>
          <w:b/>
          <w:sz w:val="24"/>
        </w:rPr>
        <w:t>lement</w:t>
      </w:r>
      <w:r w:rsidR="00E041A0">
        <w:rPr>
          <w:b/>
          <w:sz w:val="24"/>
        </w:rPr>
        <w:t>s</w:t>
      </w:r>
      <w:r>
        <w:rPr>
          <w:b/>
          <w:sz w:val="24"/>
        </w:rPr>
        <w:t>?</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Description w:val="This table lists the Course Section ID and Class ID data elements."/>
      </w:tblPr>
      <w:tblGrid>
        <w:gridCol w:w="1057"/>
        <w:gridCol w:w="2538"/>
        <w:gridCol w:w="3510"/>
        <w:gridCol w:w="3510"/>
      </w:tblGrid>
      <w:tr w:rsidR="001A1FE1" w:rsidRPr="00404FD0" w14:paraId="7697AE22" w14:textId="77777777" w:rsidTr="001A1FE1">
        <w:trPr>
          <w:cantSplit/>
          <w:tblHeader/>
        </w:trPr>
        <w:tc>
          <w:tcPr>
            <w:tcW w:w="1057"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7BA433C0" w14:textId="77777777" w:rsidR="001A1FE1" w:rsidRPr="00404FD0" w:rsidRDefault="001A1FE1" w:rsidP="005F4B28">
            <w:pPr>
              <w:ind w:left="72"/>
              <w:rPr>
                <w:rFonts w:cs="Arial"/>
                <w:b/>
                <w:color w:val="FFFFFF" w:themeColor="background1"/>
              </w:rPr>
            </w:pPr>
            <w:bookmarkStart w:id="235" w:name="_Hlk25146374"/>
            <w:r w:rsidRPr="00404FD0">
              <w:rPr>
                <w:rFonts w:cs="Arial"/>
                <w:b/>
                <w:color w:val="FFFFFF" w:themeColor="background1"/>
              </w:rPr>
              <w:t xml:space="preserve">Field </w:t>
            </w:r>
            <w:r>
              <w:rPr>
                <w:rFonts w:cs="Arial"/>
                <w:b/>
                <w:color w:val="FFFFFF" w:themeColor="background1"/>
              </w:rPr>
              <w:t>Number</w:t>
            </w:r>
          </w:p>
        </w:tc>
        <w:tc>
          <w:tcPr>
            <w:tcW w:w="2538"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65624741" w14:textId="77777777" w:rsidR="001A1FE1" w:rsidRPr="00404FD0" w:rsidRDefault="001A1FE1" w:rsidP="005F4B28">
            <w:pPr>
              <w:ind w:left="72"/>
              <w:rPr>
                <w:rFonts w:cs="Arial"/>
                <w:b/>
                <w:color w:val="FFFFFF" w:themeColor="background1"/>
              </w:rPr>
            </w:pPr>
            <w:r w:rsidRPr="00404FD0">
              <w:rPr>
                <w:rFonts w:cs="Arial"/>
                <w:b/>
                <w:color w:val="FFFFFF" w:themeColor="background1"/>
              </w:rPr>
              <w:t>Data Element Public Name</w:t>
            </w:r>
          </w:p>
        </w:tc>
        <w:tc>
          <w:tcPr>
            <w:tcW w:w="3510"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06548838" w14:textId="77777777" w:rsidR="001A1FE1" w:rsidRPr="00404FD0" w:rsidRDefault="001A1FE1" w:rsidP="005F4B28">
            <w:pPr>
              <w:ind w:left="72"/>
              <w:rPr>
                <w:rFonts w:cs="Arial"/>
                <w:b/>
                <w:color w:val="FFFFFF" w:themeColor="background1"/>
              </w:rPr>
            </w:pPr>
            <w:r>
              <w:rPr>
                <w:rFonts w:cs="Arial"/>
                <w:b/>
                <w:color w:val="FFFFFF" w:themeColor="background1"/>
              </w:rPr>
              <w:t>Definition</w:t>
            </w:r>
          </w:p>
        </w:tc>
        <w:tc>
          <w:tcPr>
            <w:tcW w:w="3510" w:type="dxa"/>
            <w:tcBorders>
              <w:top w:val="single" w:sz="4" w:space="0" w:color="auto"/>
              <w:left w:val="single" w:sz="4" w:space="0" w:color="auto"/>
              <w:bottom w:val="single" w:sz="4" w:space="0" w:color="auto"/>
              <w:right w:val="single" w:sz="4" w:space="0" w:color="auto"/>
            </w:tcBorders>
            <w:shd w:val="clear" w:color="auto" w:fill="000000" w:themeFill="text1"/>
          </w:tcPr>
          <w:p w14:paraId="73FA8CA1" w14:textId="77777777" w:rsidR="001A1FE1" w:rsidRDefault="001A1FE1" w:rsidP="005F4B28">
            <w:pPr>
              <w:ind w:left="72"/>
              <w:rPr>
                <w:rFonts w:cs="Arial"/>
                <w:b/>
                <w:color w:val="FFFFFF" w:themeColor="background1"/>
              </w:rPr>
            </w:pPr>
          </w:p>
          <w:p w14:paraId="6DF1F6D8" w14:textId="77777777" w:rsidR="001A1FE1" w:rsidRPr="00404FD0" w:rsidRDefault="001A1FE1" w:rsidP="005F4B28">
            <w:pPr>
              <w:ind w:left="72"/>
              <w:rPr>
                <w:rFonts w:cs="Arial"/>
                <w:b/>
                <w:color w:val="FFFFFF" w:themeColor="background1"/>
              </w:rPr>
            </w:pPr>
            <w:r>
              <w:rPr>
                <w:rFonts w:cs="Arial"/>
                <w:b/>
                <w:color w:val="FFFFFF" w:themeColor="background1"/>
              </w:rPr>
              <w:t>Comment</w:t>
            </w:r>
          </w:p>
        </w:tc>
      </w:tr>
      <w:tr w:rsidR="001A1FE1" w:rsidRPr="00404FD0" w14:paraId="2899B181" w14:textId="77777777" w:rsidTr="001A1FE1">
        <w:trPr>
          <w:cantSplit/>
        </w:trPr>
        <w:tc>
          <w:tcPr>
            <w:tcW w:w="1057" w:type="dxa"/>
            <w:tcBorders>
              <w:top w:val="single" w:sz="4" w:space="0" w:color="auto"/>
              <w:left w:val="single" w:sz="4" w:space="0" w:color="auto"/>
              <w:bottom w:val="single" w:sz="4" w:space="0" w:color="auto"/>
              <w:right w:val="single" w:sz="4" w:space="0" w:color="auto"/>
            </w:tcBorders>
            <w:hideMark/>
          </w:tcPr>
          <w:p w14:paraId="17FB844C" w14:textId="3C853361" w:rsidR="001A1FE1" w:rsidRDefault="00F34434" w:rsidP="005A6331">
            <w:pPr>
              <w:spacing w:after="120"/>
              <w:ind w:left="72"/>
              <w:rPr>
                <w:rFonts w:cs="Arial"/>
              </w:rPr>
            </w:pPr>
            <w:r>
              <w:rPr>
                <w:rFonts w:cs="Arial"/>
              </w:rPr>
              <w:t xml:space="preserve">CRSE: </w:t>
            </w:r>
            <w:r w:rsidR="001A1FE1" w:rsidRPr="00404FD0">
              <w:rPr>
                <w:rFonts w:cs="Arial"/>
              </w:rPr>
              <w:t>9.</w:t>
            </w:r>
            <w:r w:rsidR="001A1FE1">
              <w:rPr>
                <w:rFonts w:cs="Arial"/>
              </w:rPr>
              <w:t>14</w:t>
            </w:r>
          </w:p>
          <w:p w14:paraId="34003D52" w14:textId="2F62CF0A" w:rsidR="00E041A0" w:rsidRPr="00404FD0" w:rsidRDefault="00F34434" w:rsidP="005A6331">
            <w:pPr>
              <w:spacing w:after="120"/>
              <w:ind w:left="72"/>
              <w:rPr>
                <w:rFonts w:cs="Arial"/>
              </w:rPr>
            </w:pPr>
            <w:r>
              <w:rPr>
                <w:rFonts w:cs="Arial"/>
              </w:rPr>
              <w:t>SCSE: 10.14</w:t>
            </w:r>
          </w:p>
        </w:tc>
        <w:tc>
          <w:tcPr>
            <w:tcW w:w="2538" w:type="dxa"/>
            <w:tcBorders>
              <w:top w:val="single" w:sz="4" w:space="0" w:color="auto"/>
              <w:left w:val="single" w:sz="4" w:space="0" w:color="auto"/>
              <w:bottom w:val="single" w:sz="4" w:space="0" w:color="auto"/>
              <w:right w:val="single" w:sz="4" w:space="0" w:color="auto"/>
            </w:tcBorders>
            <w:hideMark/>
          </w:tcPr>
          <w:p w14:paraId="083D4D15" w14:textId="4E4A6EBC" w:rsidR="001A1FE1" w:rsidRPr="00404FD0" w:rsidRDefault="001A1FE1" w:rsidP="005A6331">
            <w:pPr>
              <w:spacing w:after="120"/>
              <w:ind w:left="72"/>
              <w:rPr>
                <w:rFonts w:cs="Arial"/>
              </w:rPr>
            </w:pPr>
            <w:r>
              <w:rPr>
                <w:rFonts w:cs="Arial"/>
              </w:rPr>
              <w:t>Course Section ID</w:t>
            </w:r>
          </w:p>
        </w:tc>
        <w:tc>
          <w:tcPr>
            <w:tcW w:w="3510" w:type="dxa"/>
            <w:tcBorders>
              <w:top w:val="single" w:sz="4" w:space="0" w:color="auto"/>
              <w:left w:val="single" w:sz="4" w:space="0" w:color="auto"/>
              <w:bottom w:val="single" w:sz="4" w:space="0" w:color="auto"/>
              <w:right w:val="single" w:sz="4" w:space="0" w:color="auto"/>
            </w:tcBorders>
          </w:tcPr>
          <w:p w14:paraId="764E0FA0" w14:textId="7DDB46C1" w:rsidR="001A1FE1" w:rsidRPr="00404FD0" w:rsidRDefault="001A1FE1" w:rsidP="005A6331">
            <w:pPr>
              <w:spacing w:after="120"/>
              <w:ind w:left="72"/>
              <w:rPr>
                <w:rFonts w:cs="Arial"/>
              </w:rPr>
            </w:pPr>
            <w:r w:rsidRPr="00E466DF">
              <w:rPr>
                <w:rFonts w:cs="Arial"/>
              </w:rPr>
              <w:t>A unique identifier for a Course Section assigned by a local educational agency. The Course Section ID should be unique within a Local Course, Academic Term, School, and Academic Year. A Course Section ID represents a unique section of course content being taught by one or more teachers to a specific group of students.</w:t>
            </w:r>
          </w:p>
        </w:tc>
        <w:tc>
          <w:tcPr>
            <w:tcW w:w="3510" w:type="dxa"/>
            <w:tcBorders>
              <w:top w:val="single" w:sz="4" w:space="0" w:color="auto"/>
              <w:left w:val="single" w:sz="4" w:space="0" w:color="auto"/>
              <w:bottom w:val="single" w:sz="4" w:space="0" w:color="auto"/>
              <w:right w:val="single" w:sz="4" w:space="0" w:color="auto"/>
            </w:tcBorders>
          </w:tcPr>
          <w:p w14:paraId="2BBA63F6" w14:textId="553E711B" w:rsidR="001A1FE1" w:rsidRPr="00404FD0" w:rsidRDefault="00FE7EF8" w:rsidP="005A6331">
            <w:pPr>
              <w:spacing w:after="120"/>
              <w:ind w:left="72"/>
              <w:rPr>
                <w:rFonts w:cs="Arial"/>
              </w:rPr>
            </w:pPr>
            <w:r w:rsidRPr="00E466DF">
              <w:rPr>
                <w:rFonts w:cs="Arial"/>
              </w:rPr>
              <w:t>Example: A unique course section ID would represent Teacher A teaching algebra 1 to a specific group of students on Monday, Wednesday, and Friday in first period. The same teacher delivering Algebra 1 to a different group of students in second period would be represented by a different unique course section ID.</w:t>
            </w:r>
          </w:p>
        </w:tc>
      </w:tr>
      <w:tr w:rsidR="00E041A0" w:rsidRPr="00404FD0" w14:paraId="54F9E960" w14:textId="77777777" w:rsidTr="001A1FE1">
        <w:trPr>
          <w:cantSplit/>
        </w:trPr>
        <w:tc>
          <w:tcPr>
            <w:tcW w:w="1057" w:type="dxa"/>
            <w:tcBorders>
              <w:top w:val="single" w:sz="4" w:space="0" w:color="auto"/>
              <w:left w:val="single" w:sz="4" w:space="0" w:color="auto"/>
              <w:bottom w:val="single" w:sz="4" w:space="0" w:color="auto"/>
              <w:right w:val="single" w:sz="4" w:space="0" w:color="auto"/>
            </w:tcBorders>
          </w:tcPr>
          <w:p w14:paraId="090D9D32" w14:textId="0A018884" w:rsidR="00F34434" w:rsidRPr="00404FD0" w:rsidRDefault="00F34434" w:rsidP="005A6331">
            <w:pPr>
              <w:spacing w:after="120"/>
              <w:ind w:left="72"/>
              <w:rPr>
                <w:rFonts w:cs="Arial"/>
              </w:rPr>
            </w:pPr>
            <w:r>
              <w:rPr>
                <w:rFonts w:cs="Arial"/>
              </w:rPr>
              <w:t xml:space="preserve">CRSE: </w:t>
            </w:r>
            <w:r w:rsidR="00E041A0" w:rsidRPr="00404FD0">
              <w:rPr>
                <w:rFonts w:cs="Arial"/>
              </w:rPr>
              <w:t>9.</w:t>
            </w:r>
            <w:r w:rsidR="00E041A0">
              <w:rPr>
                <w:rFonts w:cs="Arial"/>
              </w:rPr>
              <w:t>18</w:t>
            </w:r>
          </w:p>
        </w:tc>
        <w:tc>
          <w:tcPr>
            <w:tcW w:w="2538" w:type="dxa"/>
            <w:tcBorders>
              <w:top w:val="single" w:sz="4" w:space="0" w:color="auto"/>
              <w:left w:val="single" w:sz="4" w:space="0" w:color="auto"/>
              <w:bottom w:val="single" w:sz="4" w:space="0" w:color="auto"/>
              <w:right w:val="single" w:sz="4" w:space="0" w:color="auto"/>
            </w:tcBorders>
          </w:tcPr>
          <w:p w14:paraId="6A544F8B" w14:textId="4C06F716" w:rsidR="00E041A0" w:rsidRDefault="00E041A0" w:rsidP="005A6331">
            <w:pPr>
              <w:spacing w:after="120"/>
              <w:ind w:left="72"/>
              <w:rPr>
                <w:rFonts w:cs="Arial"/>
              </w:rPr>
            </w:pPr>
            <w:r w:rsidRPr="00404FD0">
              <w:rPr>
                <w:rFonts w:cs="Arial"/>
              </w:rPr>
              <w:t>C</w:t>
            </w:r>
            <w:r>
              <w:rPr>
                <w:rFonts w:cs="Arial"/>
              </w:rPr>
              <w:t>lass ID</w:t>
            </w:r>
          </w:p>
        </w:tc>
        <w:tc>
          <w:tcPr>
            <w:tcW w:w="3510" w:type="dxa"/>
            <w:tcBorders>
              <w:top w:val="single" w:sz="4" w:space="0" w:color="auto"/>
              <w:left w:val="single" w:sz="4" w:space="0" w:color="auto"/>
              <w:bottom w:val="single" w:sz="4" w:space="0" w:color="auto"/>
              <w:right w:val="single" w:sz="4" w:space="0" w:color="auto"/>
            </w:tcBorders>
          </w:tcPr>
          <w:p w14:paraId="247D0CF1" w14:textId="77777777" w:rsidR="00E041A0" w:rsidRPr="00B640DD" w:rsidRDefault="00E041A0" w:rsidP="005A6331">
            <w:pPr>
              <w:ind w:left="72"/>
              <w:rPr>
                <w:rFonts w:cs="Arial"/>
              </w:rPr>
            </w:pPr>
            <w:r w:rsidRPr="00B640DD">
              <w:rPr>
                <w:rFonts w:cs="Arial"/>
              </w:rPr>
              <w:t>A unique identifier for a Class assigned by a local educational agency. The Class ID must be unique within a school by Acade</w:t>
            </w:r>
            <w:r w:rsidRPr="00B03187">
              <w:rPr>
                <w:rFonts w:cs="Arial"/>
              </w:rPr>
              <w:t>mic Year. A Class ID represents a unique class in</w:t>
            </w:r>
            <w:r w:rsidRPr="00B640DD">
              <w:rPr>
                <w:rFonts w:cs="Arial"/>
              </w:rPr>
              <w:t xml:space="preserve"> a school for an academic year.</w:t>
            </w:r>
          </w:p>
          <w:p w14:paraId="3F7C732B" w14:textId="6C664227" w:rsidR="00E041A0" w:rsidRPr="00E466DF" w:rsidRDefault="00E041A0" w:rsidP="005A6331">
            <w:pPr>
              <w:spacing w:after="120"/>
              <w:ind w:left="72"/>
              <w:rPr>
                <w:rFonts w:cs="Arial"/>
              </w:rPr>
            </w:pPr>
            <w:r w:rsidRPr="00B640DD">
              <w:rPr>
                <w:rFonts w:cs="Arial"/>
              </w:rPr>
              <w:t>A Class is defined as a specific instance where one or more Course Sections are delivered to one or more students by one or more teachers. In most cases, a Class would represent a specific teacher teaching a specific Course Section to a set of students at a specific time at a specific location. In another scenario, a class could represent one teacher teaching multiple Course Sections to groups of students at the same time in the same location.</w:t>
            </w:r>
          </w:p>
        </w:tc>
        <w:tc>
          <w:tcPr>
            <w:tcW w:w="3510" w:type="dxa"/>
            <w:tcBorders>
              <w:top w:val="single" w:sz="4" w:space="0" w:color="auto"/>
              <w:left w:val="single" w:sz="4" w:space="0" w:color="auto"/>
              <w:bottom w:val="single" w:sz="4" w:space="0" w:color="auto"/>
              <w:right w:val="single" w:sz="4" w:space="0" w:color="auto"/>
            </w:tcBorders>
          </w:tcPr>
          <w:p w14:paraId="2A04D2BF" w14:textId="4AC0197E" w:rsidR="00E041A0" w:rsidRDefault="00E041A0" w:rsidP="005A6331">
            <w:pPr>
              <w:spacing w:after="120"/>
              <w:ind w:left="72"/>
              <w:rPr>
                <w:rFonts w:cs="Arial"/>
              </w:rPr>
            </w:pPr>
            <w:r>
              <w:rPr>
                <w:rFonts w:cs="Arial"/>
              </w:rPr>
              <w:t xml:space="preserve">This is a required field only on the Course Section Enrollment (CRSE) file. Therefore, it is only collected as part of Fall </w:t>
            </w:r>
            <w:r w:rsidR="00F34434">
              <w:rPr>
                <w:rFonts w:cs="Arial"/>
              </w:rPr>
              <w:t>2</w:t>
            </w:r>
            <w:r>
              <w:rPr>
                <w:rFonts w:cs="Arial"/>
              </w:rPr>
              <w:t xml:space="preserve"> and it is not collected as part of EOY 1.</w:t>
            </w:r>
          </w:p>
          <w:p w14:paraId="1615B78A" w14:textId="77777777" w:rsidR="00E041A0" w:rsidRDefault="00E041A0" w:rsidP="005A6331">
            <w:pPr>
              <w:spacing w:after="120"/>
              <w:ind w:left="72"/>
              <w:rPr>
                <w:rFonts w:cs="Arial"/>
              </w:rPr>
            </w:pPr>
            <w:r w:rsidRPr="0078225F">
              <w:rPr>
                <w:rFonts w:cs="Arial"/>
              </w:rPr>
              <w:t>Th</w:t>
            </w:r>
            <w:r>
              <w:rPr>
                <w:rFonts w:cs="Arial"/>
              </w:rPr>
              <w:t>is</w:t>
            </w:r>
            <w:r w:rsidRPr="0078225F">
              <w:rPr>
                <w:rFonts w:cs="Arial"/>
              </w:rPr>
              <w:t xml:space="preserve"> element allows multiple course sections to be counted as one class for class size analysis and enrollment reportin</w:t>
            </w:r>
            <w:r>
              <w:rPr>
                <w:rFonts w:cs="Arial"/>
              </w:rPr>
              <w:t xml:space="preserve">g. Thus, this data is used to calculate class sizes based on students enrolled in courses on Census Day, the first Wednesday in October. </w:t>
            </w:r>
          </w:p>
          <w:p w14:paraId="5A2EEDEA" w14:textId="77777777" w:rsidR="00E041A0" w:rsidRDefault="00E041A0" w:rsidP="005A6331">
            <w:pPr>
              <w:spacing w:after="120"/>
              <w:ind w:left="72"/>
              <w:rPr>
                <w:rFonts w:cs="Arial"/>
              </w:rPr>
            </w:pPr>
          </w:p>
          <w:p w14:paraId="245B1323" w14:textId="77777777" w:rsidR="00E041A0" w:rsidRPr="00E466DF" w:rsidRDefault="00E041A0" w:rsidP="005A6331">
            <w:pPr>
              <w:spacing w:after="120"/>
              <w:ind w:left="72"/>
              <w:rPr>
                <w:rFonts w:cs="Arial"/>
              </w:rPr>
            </w:pPr>
          </w:p>
        </w:tc>
      </w:tr>
    </w:tbl>
    <w:bookmarkEnd w:id="235"/>
    <w:p w14:paraId="61004947" w14:textId="77777777" w:rsidR="00B564BC" w:rsidRDefault="00B564BC" w:rsidP="005A6331">
      <w:pPr>
        <w:spacing w:before="240" w:after="240"/>
        <w:rPr>
          <w:rFonts w:cs="Arial"/>
          <w:b/>
          <w:color w:val="000000" w:themeColor="text1"/>
        </w:rPr>
      </w:pPr>
      <w:r>
        <w:rPr>
          <w:rFonts w:cs="Arial"/>
          <w:b/>
          <w:color w:val="000000" w:themeColor="text1"/>
        </w:rPr>
        <w:t>What is the difference between a course section and a class?</w:t>
      </w:r>
    </w:p>
    <w:p w14:paraId="630825D9" w14:textId="1156C51F" w:rsidR="00B564BC" w:rsidRPr="00404FD0" w:rsidRDefault="00B564BC" w:rsidP="005A6331">
      <w:pPr>
        <w:spacing w:before="240" w:after="240"/>
        <w:rPr>
          <w:rFonts w:cs="Arial"/>
          <w:color w:val="000000" w:themeColor="text1"/>
        </w:rPr>
      </w:pPr>
      <w:r w:rsidRPr="00404FD0">
        <w:rPr>
          <w:rFonts w:cs="Arial"/>
          <w:color w:val="000000" w:themeColor="text1"/>
        </w:rPr>
        <w:t>An LEA should take care to create and designate different courses and course sections to represent different content, even when the students from those different courses/course sections are actually physically being taught at the same time by a single teacher in the same class.</w:t>
      </w:r>
    </w:p>
    <w:p w14:paraId="4AA0D5BD" w14:textId="01B8C6D1" w:rsidR="00B564BC" w:rsidRPr="00404FD0" w:rsidRDefault="00B564BC" w:rsidP="005A6331">
      <w:pPr>
        <w:spacing w:before="240" w:after="240"/>
        <w:ind w:left="720"/>
        <w:rPr>
          <w:rFonts w:cs="Arial"/>
          <w:color w:val="000000" w:themeColor="text1"/>
        </w:rPr>
      </w:pPr>
      <w:r w:rsidRPr="008D69EF">
        <w:rPr>
          <w:rFonts w:cs="Arial"/>
          <w:b/>
          <w:color w:val="000000" w:themeColor="text1"/>
        </w:rPr>
        <w:t>Example</w:t>
      </w:r>
      <w:r w:rsidRPr="00404FD0">
        <w:rPr>
          <w:rFonts w:cs="Arial"/>
          <w:color w:val="000000" w:themeColor="text1"/>
        </w:rPr>
        <w:t xml:space="preserve">: </w:t>
      </w:r>
    </w:p>
    <w:p w14:paraId="1734A0AF" w14:textId="59A412D3" w:rsidR="00B564BC" w:rsidRPr="00404FD0" w:rsidRDefault="00B564BC" w:rsidP="005A6331">
      <w:pPr>
        <w:spacing w:before="240" w:after="240"/>
        <w:ind w:left="720"/>
        <w:rPr>
          <w:rFonts w:cs="Arial"/>
          <w:color w:val="000000" w:themeColor="text1"/>
        </w:rPr>
      </w:pPr>
      <w:r w:rsidRPr="00404FD0">
        <w:rPr>
          <w:rFonts w:cs="Arial"/>
          <w:color w:val="000000" w:themeColor="text1"/>
        </w:rPr>
        <w:lastRenderedPageBreak/>
        <w:t xml:space="preserve">Latin 1 and Latin 2 </w:t>
      </w:r>
      <w:r w:rsidR="00C27404">
        <w:rPr>
          <w:rFonts w:cs="Arial"/>
          <w:color w:val="000000" w:themeColor="text1"/>
        </w:rPr>
        <w:t xml:space="preserve">are </w:t>
      </w:r>
      <w:r w:rsidRPr="00404FD0">
        <w:rPr>
          <w:rFonts w:cs="Arial"/>
          <w:color w:val="000000" w:themeColor="text1"/>
        </w:rPr>
        <w:t xml:space="preserve">taught by the same teacher, at the same time, and in the same classroom: Some of the students are receiving Latin 1 content and are enrolled in “Latin 1” with a given course section ID, and other students are receiving Latin 2 content and are enrolled in “Latin 2” with a different course section ID. All students, however, </w:t>
      </w:r>
      <w:r w:rsidR="00C27404">
        <w:rPr>
          <w:rFonts w:cs="Arial"/>
          <w:color w:val="000000" w:themeColor="text1"/>
        </w:rPr>
        <w:t>sh</w:t>
      </w:r>
      <w:r w:rsidRPr="00404FD0">
        <w:rPr>
          <w:rFonts w:cs="Arial"/>
          <w:color w:val="000000" w:themeColor="text1"/>
        </w:rPr>
        <w:t>ould be enrolled in the same “class” with the same “class ID”</w:t>
      </w:r>
      <w:r w:rsidR="00720ABE">
        <w:rPr>
          <w:rFonts w:cs="Arial"/>
          <w:color w:val="000000" w:themeColor="text1"/>
        </w:rPr>
        <w:t xml:space="preserve"> as all the students reflect the number of students physically in the classroom at the same time, being taught by the same teacher.</w:t>
      </w:r>
    </w:p>
    <w:p w14:paraId="00A5878D" w14:textId="17BA5FE4" w:rsidR="00B564BC" w:rsidRPr="005A6331" w:rsidRDefault="00BC2FD1" w:rsidP="005A6331">
      <w:pPr>
        <w:pStyle w:val="Heading5"/>
      </w:pPr>
      <w:bookmarkStart w:id="236" w:name="_Toc31885042"/>
      <w:bookmarkStart w:id="237" w:name="_Toc32500225"/>
      <w:r w:rsidRPr="005A6331">
        <w:t>Course Content</w:t>
      </w:r>
      <w:bookmarkEnd w:id="228"/>
      <w:bookmarkEnd w:id="229"/>
      <w:bookmarkEnd w:id="230"/>
      <w:bookmarkEnd w:id="231"/>
      <w:bookmarkEnd w:id="232"/>
      <w:bookmarkEnd w:id="233"/>
      <w:bookmarkEnd w:id="234"/>
      <w:bookmarkEnd w:id="236"/>
      <w:bookmarkEnd w:id="237"/>
    </w:p>
    <w:p w14:paraId="1BB0A0F0" w14:textId="773A105F" w:rsidR="00BC2FD1" w:rsidRPr="00194A44" w:rsidRDefault="00F34434" w:rsidP="00D623C6">
      <w:pPr>
        <w:pStyle w:val="BlockText"/>
        <w:spacing w:before="240" w:after="240"/>
      </w:pPr>
      <w:r w:rsidRPr="00F34434">
        <w:rPr>
          <w:sz w:val="24"/>
        </w:rPr>
        <w:t>Data elements related to c</w:t>
      </w:r>
      <w:r w:rsidRPr="00D623C6">
        <w:rPr>
          <w:sz w:val="24"/>
        </w:rPr>
        <w:t>ourse content provides information on the subject areas being covered by courses as identified by local course names and local course IDs that have been mapped to standard state course codes, state course descriptions, and content areas. Other course content fields provide information on the grade level of the course content and the standards to which course content are aligned.</w:t>
      </w:r>
    </w:p>
    <w:p w14:paraId="38D50DD2" w14:textId="0845F8DF" w:rsidR="00BC2FD1" w:rsidRPr="00404FD0" w:rsidRDefault="005F4B28" w:rsidP="00404FD0">
      <w:pPr>
        <w:spacing w:before="240" w:after="240"/>
        <w:rPr>
          <w:rFonts w:cs="Arial"/>
          <w:b/>
        </w:rPr>
      </w:pPr>
      <w:r>
        <w:rPr>
          <w:rFonts w:cs="Arial"/>
          <w:b/>
        </w:rPr>
        <w:t>What are the c</w:t>
      </w:r>
      <w:r w:rsidR="00BC2FD1" w:rsidRPr="00404FD0">
        <w:rPr>
          <w:rFonts w:cs="Arial"/>
          <w:b/>
        </w:rPr>
        <w:t>ourse content data elements</w:t>
      </w:r>
      <w:r>
        <w:rPr>
          <w:rFonts w:cs="Arial"/>
          <w:b/>
        </w:rPr>
        <w:t>?</w:t>
      </w:r>
    </w:p>
    <w:p w14:paraId="607FF0AD" w14:textId="77777777" w:rsidR="00BC2FD1" w:rsidRPr="00404FD0" w:rsidRDefault="00BC2FD1" w:rsidP="00404FD0">
      <w:pPr>
        <w:pStyle w:val="BlockText"/>
        <w:spacing w:before="240" w:after="240"/>
        <w:rPr>
          <w:sz w:val="24"/>
        </w:rPr>
      </w:pPr>
      <w:r w:rsidRPr="00404FD0">
        <w:rPr>
          <w:sz w:val="24"/>
        </w:rPr>
        <w:t>The following data elements identify course content:</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Description w:val="This table describes the Course Content data elements."/>
      </w:tblPr>
      <w:tblGrid>
        <w:gridCol w:w="1057"/>
        <w:gridCol w:w="2538"/>
        <w:gridCol w:w="3510"/>
        <w:gridCol w:w="3510"/>
      </w:tblGrid>
      <w:tr w:rsidR="00B93BF2" w:rsidRPr="00404FD0" w14:paraId="562EB262" w14:textId="15FC36A0" w:rsidTr="00B93BF2">
        <w:trPr>
          <w:cantSplit/>
          <w:tblHeader/>
        </w:trPr>
        <w:tc>
          <w:tcPr>
            <w:tcW w:w="1057"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27411050" w14:textId="0946EEE8" w:rsidR="00B93BF2" w:rsidRPr="00404FD0" w:rsidRDefault="00B93BF2" w:rsidP="005F4B28">
            <w:pPr>
              <w:ind w:left="72"/>
              <w:rPr>
                <w:rFonts w:cs="Arial"/>
                <w:b/>
                <w:color w:val="FFFFFF" w:themeColor="background1"/>
              </w:rPr>
            </w:pPr>
            <w:bookmarkStart w:id="238" w:name="_fs_ubpXSy6tSkqPuPbPclPJA_0_0_0" w:colFirst="0" w:colLast="0"/>
            <w:bookmarkStart w:id="239" w:name="_Hlk24711732"/>
            <w:r w:rsidRPr="00404FD0">
              <w:rPr>
                <w:rFonts w:cs="Arial"/>
                <w:b/>
                <w:color w:val="FFFFFF" w:themeColor="background1"/>
              </w:rPr>
              <w:t xml:space="preserve">Field </w:t>
            </w:r>
            <w:r>
              <w:rPr>
                <w:rFonts w:cs="Arial"/>
                <w:b/>
                <w:color w:val="FFFFFF" w:themeColor="background1"/>
              </w:rPr>
              <w:t>Number</w:t>
            </w:r>
          </w:p>
        </w:tc>
        <w:tc>
          <w:tcPr>
            <w:tcW w:w="2538"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061BA362" w14:textId="77777777" w:rsidR="00B93BF2" w:rsidRPr="00404FD0" w:rsidRDefault="00B93BF2" w:rsidP="005F4B28">
            <w:pPr>
              <w:ind w:left="72"/>
              <w:rPr>
                <w:rFonts w:cs="Arial"/>
                <w:b/>
                <w:color w:val="FFFFFF" w:themeColor="background1"/>
              </w:rPr>
            </w:pPr>
            <w:r w:rsidRPr="00404FD0">
              <w:rPr>
                <w:rFonts w:cs="Arial"/>
                <w:b/>
                <w:color w:val="FFFFFF" w:themeColor="background1"/>
              </w:rPr>
              <w:t>Data Element Public Name</w:t>
            </w:r>
          </w:p>
        </w:tc>
        <w:tc>
          <w:tcPr>
            <w:tcW w:w="3510"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6D57A3AA" w14:textId="34766364" w:rsidR="00B93BF2" w:rsidRPr="00404FD0" w:rsidRDefault="00B93BF2" w:rsidP="005F4B28">
            <w:pPr>
              <w:ind w:left="72"/>
              <w:rPr>
                <w:rFonts w:cs="Arial"/>
                <w:b/>
                <w:color w:val="FFFFFF" w:themeColor="background1"/>
              </w:rPr>
            </w:pPr>
            <w:r>
              <w:rPr>
                <w:rFonts w:cs="Arial"/>
                <w:b/>
                <w:color w:val="FFFFFF" w:themeColor="background1"/>
              </w:rPr>
              <w:t>Definition</w:t>
            </w:r>
          </w:p>
        </w:tc>
        <w:tc>
          <w:tcPr>
            <w:tcW w:w="3510" w:type="dxa"/>
            <w:tcBorders>
              <w:top w:val="single" w:sz="4" w:space="0" w:color="auto"/>
              <w:left w:val="single" w:sz="4" w:space="0" w:color="auto"/>
              <w:bottom w:val="single" w:sz="4" w:space="0" w:color="auto"/>
              <w:right w:val="single" w:sz="4" w:space="0" w:color="auto"/>
            </w:tcBorders>
            <w:shd w:val="clear" w:color="auto" w:fill="000000" w:themeFill="text1"/>
          </w:tcPr>
          <w:p w14:paraId="0C046788" w14:textId="77777777" w:rsidR="00B93BF2" w:rsidRDefault="00B93BF2" w:rsidP="005F4B28">
            <w:pPr>
              <w:ind w:left="72"/>
              <w:rPr>
                <w:rFonts w:cs="Arial"/>
                <w:b/>
                <w:color w:val="FFFFFF" w:themeColor="background1"/>
              </w:rPr>
            </w:pPr>
          </w:p>
          <w:p w14:paraId="07C8575E" w14:textId="3CCFD3FD" w:rsidR="00B93BF2" w:rsidRPr="00404FD0" w:rsidRDefault="00B93BF2" w:rsidP="005F4B28">
            <w:pPr>
              <w:ind w:left="72"/>
              <w:rPr>
                <w:rFonts w:cs="Arial"/>
                <w:b/>
                <w:color w:val="FFFFFF" w:themeColor="background1"/>
              </w:rPr>
            </w:pPr>
            <w:r>
              <w:rPr>
                <w:rFonts w:cs="Arial"/>
                <w:b/>
                <w:color w:val="FFFFFF" w:themeColor="background1"/>
              </w:rPr>
              <w:t>Comment</w:t>
            </w:r>
          </w:p>
        </w:tc>
      </w:tr>
      <w:bookmarkEnd w:id="238"/>
      <w:tr w:rsidR="00B93BF2" w:rsidRPr="00404FD0" w14:paraId="416C2FE6" w14:textId="2BCC7051" w:rsidTr="00B93BF2">
        <w:trPr>
          <w:cantSplit/>
        </w:trPr>
        <w:tc>
          <w:tcPr>
            <w:tcW w:w="1057" w:type="dxa"/>
            <w:tcBorders>
              <w:top w:val="single" w:sz="4" w:space="0" w:color="auto"/>
              <w:left w:val="single" w:sz="4" w:space="0" w:color="auto"/>
              <w:bottom w:val="single" w:sz="4" w:space="0" w:color="auto"/>
              <w:right w:val="single" w:sz="4" w:space="0" w:color="auto"/>
            </w:tcBorders>
            <w:hideMark/>
          </w:tcPr>
          <w:p w14:paraId="587E3CBB" w14:textId="77777777" w:rsidR="00B93BF2" w:rsidRPr="00404FD0" w:rsidRDefault="00B93BF2" w:rsidP="005F4B28">
            <w:pPr>
              <w:spacing w:after="120"/>
              <w:ind w:left="72"/>
              <w:rPr>
                <w:rFonts w:cs="Arial"/>
              </w:rPr>
            </w:pPr>
            <w:r w:rsidRPr="00404FD0">
              <w:rPr>
                <w:rFonts w:cs="Arial"/>
              </w:rPr>
              <w:t>9.07</w:t>
            </w:r>
          </w:p>
        </w:tc>
        <w:tc>
          <w:tcPr>
            <w:tcW w:w="2538" w:type="dxa"/>
            <w:tcBorders>
              <w:top w:val="single" w:sz="4" w:space="0" w:color="auto"/>
              <w:left w:val="single" w:sz="4" w:space="0" w:color="auto"/>
              <w:bottom w:val="single" w:sz="4" w:space="0" w:color="auto"/>
              <w:right w:val="single" w:sz="4" w:space="0" w:color="auto"/>
            </w:tcBorders>
            <w:hideMark/>
          </w:tcPr>
          <w:p w14:paraId="7DECB7AF" w14:textId="027097A6" w:rsidR="00B93BF2" w:rsidRPr="00404FD0" w:rsidRDefault="00B93BF2" w:rsidP="005F4B28">
            <w:pPr>
              <w:spacing w:after="120"/>
              <w:ind w:left="72"/>
              <w:rPr>
                <w:rFonts w:cs="Arial"/>
              </w:rPr>
            </w:pPr>
            <w:r w:rsidRPr="00404FD0">
              <w:rPr>
                <w:rFonts w:cs="Arial"/>
              </w:rPr>
              <w:t xml:space="preserve">CRS-State Course Code </w:t>
            </w:r>
          </w:p>
        </w:tc>
        <w:tc>
          <w:tcPr>
            <w:tcW w:w="3510" w:type="dxa"/>
            <w:tcBorders>
              <w:top w:val="single" w:sz="4" w:space="0" w:color="auto"/>
              <w:left w:val="single" w:sz="4" w:space="0" w:color="auto"/>
              <w:bottom w:val="single" w:sz="4" w:space="0" w:color="auto"/>
              <w:right w:val="single" w:sz="4" w:space="0" w:color="auto"/>
            </w:tcBorders>
          </w:tcPr>
          <w:p w14:paraId="379C2377" w14:textId="77777777" w:rsidR="00B93BF2" w:rsidRDefault="00B93BF2" w:rsidP="005F4B28">
            <w:pPr>
              <w:spacing w:after="120"/>
              <w:ind w:left="72"/>
              <w:rPr>
                <w:rFonts w:cs="Arial"/>
              </w:rPr>
            </w:pPr>
            <w:r w:rsidRPr="00E466DF">
              <w:rPr>
                <w:rFonts w:cs="Arial"/>
              </w:rPr>
              <w:t>A coded value representing a state-level Course Group. Course Group State is defined as a state-level coding structure used to group a number of local-level course descriptions by major subject areas (e.g., English/Language Arts, Mathematics, etc.) or to indicate individual-level courses.</w:t>
            </w:r>
          </w:p>
          <w:p w14:paraId="3375989B" w14:textId="56CEFB85" w:rsidR="00B93BF2" w:rsidRPr="00404FD0" w:rsidRDefault="00B93BF2" w:rsidP="005F4B28">
            <w:pPr>
              <w:spacing w:after="120"/>
              <w:ind w:left="72"/>
              <w:rPr>
                <w:rFonts w:cs="Arial"/>
              </w:rPr>
            </w:pPr>
            <w:r>
              <w:rPr>
                <w:rFonts w:cs="Arial"/>
              </w:rPr>
              <w:t>LEAs should carefully map local courses into the State Course Codes based on the course content outlined in the State Course Code definition.</w:t>
            </w:r>
          </w:p>
        </w:tc>
        <w:tc>
          <w:tcPr>
            <w:tcW w:w="3510" w:type="dxa"/>
            <w:tcBorders>
              <w:top w:val="single" w:sz="4" w:space="0" w:color="auto"/>
              <w:left w:val="single" w:sz="4" w:space="0" w:color="auto"/>
              <w:bottom w:val="single" w:sz="4" w:space="0" w:color="auto"/>
              <w:right w:val="single" w:sz="4" w:space="0" w:color="auto"/>
            </w:tcBorders>
          </w:tcPr>
          <w:p w14:paraId="5CFD8B9F" w14:textId="184BA67B" w:rsidR="00B93BF2" w:rsidRPr="00404FD0" w:rsidRDefault="00232545" w:rsidP="005F4B28">
            <w:pPr>
              <w:spacing w:after="120"/>
              <w:ind w:left="72"/>
              <w:rPr>
                <w:rFonts w:cs="Arial"/>
              </w:rPr>
            </w:pPr>
            <w:r>
              <w:rPr>
                <w:rFonts w:cs="Arial"/>
              </w:rPr>
              <w:t xml:space="preserve">This is a required field. </w:t>
            </w:r>
          </w:p>
        </w:tc>
      </w:tr>
      <w:bookmarkEnd w:id="239"/>
      <w:tr w:rsidR="00B93BF2" w:rsidRPr="00404FD0" w14:paraId="0144999D" w14:textId="05E23572" w:rsidTr="00B93BF2">
        <w:trPr>
          <w:cantSplit/>
        </w:trPr>
        <w:tc>
          <w:tcPr>
            <w:tcW w:w="1057" w:type="dxa"/>
            <w:tcBorders>
              <w:top w:val="single" w:sz="4" w:space="0" w:color="auto"/>
              <w:left w:val="single" w:sz="4" w:space="0" w:color="auto"/>
              <w:bottom w:val="single" w:sz="4" w:space="0" w:color="auto"/>
              <w:right w:val="single" w:sz="4" w:space="0" w:color="auto"/>
            </w:tcBorders>
            <w:hideMark/>
          </w:tcPr>
          <w:p w14:paraId="6E76703B" w14:textId="77777777" w:rsidR="00B93BF2" w:rsidRPr="00404FD0" w:rsidRDefault="00B93BF2" w:rsidP="005F4B28">
            <w:pPr>
              <w:spacing w:after="120"/>
              <w:ind w:left="72"/>
              <w:rPr>
                <w:rFonts w:cs="Arial"/>
              </w:rPr>
            </w:pPr>
            <w:r w:rsidRPr="00404FD0">
              <w:rPr>
                <w:rFonts w:cs="Arial"/>
              </w:rPr>
              <w:t>9.08</w:t>
            </w:r>
          </w:p>
        </w:tc>
        <w:tc>
          <w:tcPr>
            <w:tcW w:w="2538" w:type="dxa"/>
            <w:tcBorders>
              <w:top w:val="single" w:sz="4" w:space="0" w:color="auto"/>
              <w:left w:val="single" w:sz="4" w:space="0" w:color="auto"/>
              <w:bottom w:val="single" w:sz="4" w:space="0" w:color="auto"/>
              <w:right w:val="single" w:sz="4" w:space="0" w:color="auto"/>
            </w:tcBorders>
            <w:hideMark/>
          </w:tcPr>
          <w:p w14:paraId="50BC73EE" w14:textId="77777777" w:rsidR="00B93BF2" w:rsidRPr="00404FD0" w:rsidRDefault="00B93BF2" w:rsidP="005F4B28">
            <w:pPr>
              <w:spacing w:after="120"/>
              <w:ind w:left="72"/>
              <w:rPr>
                <w:rFonts w:cs="Arial"/>
              </w:rPr>
            </w:pPr>
            <w:r w:rsidRPr="00404FD0">
              <w:rPr>
                <w:rFonts w:cs="Arial"/>
              </w:rPr>
              <w:t>CRS-Local Course ID</w:t>
            </w:r>
          </w:p>
        </w:tc>
        <w:tc>
          <w:tcPr>
            <w:tcW w:w="3510" w:type="dxa"/>
            <w:tcBorders>
              <w:top w:val="single" w:sz="4" w:space="0" w:color="auto"/>
              <w:left w:val="single" w:sz="4" w:space="0" w:color="auto"/>
              <w:bottom w:val="single" w:sz="4" w:space="0" w:color="auto"/>
              <w:right w:val="single" w:sz="4" w:space="0" w:color="auto"/>
            </w:tcBorders>
            <w:hideMark/>
          </w:tcPr>
          <w:p w14:paraId="68B84BE6" w14:textId="1FE839EE" w:rsidR="00B93BF2" w:rsidRPr="00404FD0" w:rsidRDefault="00C80C27" w:rsidP="005F4B28">
            <w:pPr>
              <w:spacing w:after="120"/>
              <w:ind w:left="72"/>
              <w:rPr>
                <w:rFonts w:cs="Arial"/>
              </w:rPr>
            </w:pPr>
            <w:r w:rsidRPr="00E466DF">
              <w:rPr>
                <w:rFonts w:cs="Arial"/>
              </w:rPr>
              <w:t>A unique identifier assigned to a course by a local educational agency. A Course is the organization of subject matter and related learning experiences provided for the instruction of students. This is usually maintained at the local level in the form of a course catalog. A Course is not the same thing as a Class.</w:t>
            </w:r>
          </w:p>
        </w:tc>
        <w:tc>
          <w:tcPr>
            <w:tcW w:w="3510" w:type="dxa"/>
            <w:tcBorders>
              <w:top w:val="single" w:sz="4" w:space="0" w:color="auto"/>
              <w:left w:val="single" w:sz="4" w:space="0" w:color="auto"/>
              <w:bottom w:val="single" w:sz="4" w:space="0" w:color="auto"/>
              <w:right w:val="single" w:sz="4" w:space="0" w:color="auto"/>
            </w:tcBorders>
          </w:tcPr>
          <w:p w14:paraId="5229125B" w14:textId="5CE89618" w:rsidR="00B93BF2" w:rsidRPr="00404FD0" w:rsidRDefault="00232545" w:rsidP="005F4B28">
            <w:pPr>
              <w:spacing w:after="120"/>
              <w:ind w:left="72"/>
              <w:rPr>
                <w:rFonts w:cs="Arial"/>
              </w:rPr>
            </w:pPr>
            <w:r>
              <w:rPr>
                <w:rFonts w:cs="Arial"/>
              </w:rPr>
              <w:t xml:space="preserve">This is a required field. </w:t>
            </w:r>
          </w:p>
        </w:tc>
      </w:tr>
      <w:tr w:rsidR="00B93BF2" w:rsidRPr="00404FD0" w14:paraId="27861AC2" w14:textId="0CB212E4" w:rsidTr="00B93BF2">
        <w:trPr>
          <w:cantSplit/>
        </w:trPr>
        <w:tc>
          <w:tcPr>
            <w:tcW w:w="1057" w:type="dxa"/>
            <w:tcBorders>
              <w:top w:val="single" w:sz="4" w:space="0" w:color="auto"/>
              <w:left w:val="single" w:sz="4" w:space="0" w:color="auto"/>
              <w:bottom w:val="single" w:sz="4" w:space="0" w:color="auto"/>
              <w:right w:val="single" w:sz="4" w:space="0" w:color="auto"/>
            </w:tcBorders>
            <w:hideMark/>
          </w:tcPr>
          <w:p w14:paraId="3FC5D475" w14:textId="77777777" w:rsidR="00B93BF2" w:rsidRPr="00404FD0" w:rsidRDefault="00B93BF2" w:rsidP="005F4B28">
            <w:pPr>
              <w:spacing w:after="120"/>
              <w:ind w:left="72"/>
              <w:rPr>
                <w:rFonts w:cs="Arial"/>
              </w:rPr>
            </w:pPr>
            <w:r w:rsidRPr="00404FD0">
              <w:rPr>
                <w:rFonts w:cs="Arial"/>
              </w:rPr>
              <w:lastRenderedPageBreak/>
              <w:t>9.09</w:t>
            </w:r>
          </w:p>
        </w:tc>
        <w:tc>
          <w:tcPr>
            <w:tcW w:w="2538" w:type="dxa"/>
            <w:tcBorders>
              <w:top w:val="single" w:sz="4" w:space="0" w:color="auto"/>
              <w:left w:val="single" w:sz="4" w:space="0" w:color="auto"/>
              <w:bottom w:val="single" w:sz="4" w:space="0" w:color="auto"/>
              <w:right w:val="single" w:sz="4" w:space="0" w:color="auto"/>
            </w:tcBorders>
            <w:hideMark/>
          </w:tcPr>
          <w:p w14:paraId="23745DBB" w14:textId="77777777" w:rsidR="00B93BF2" w:rsidRPr="00404FD0" w:rsidRDefault="00B93BF2" w:rsidP="005F4B28">
            <w:pPr>
              <w:spacing w:after="120"/>
              <w:ind w:left="72"/>
              <w:rPr>
                <w:rFonts w:cs="Arial"/>
              </w:rPr>
            </w:pPr>
            <w:r w:rsidRPr="00404FD0">
              <w:rPr>
                <w:rFonts w:cs="Arial"/>
              </w:rPr>
              <w:t>CRS-Course Name (local)</w:t>
            </w:r>
          </w:p>
        </w:tc>
        <w:tc>
          <w:tcPr>
            <w:tcW w:w="3510" w:type="dxa"/>
            <w:tcBorders>
              <w:top w:val="single" w:sz="4" w:space="0" w:color="auto"/>
              <w:left w:val="single" w:sz="4" w:space="0" w:color="auto"/>
              <w:bottom w:val="single" w:sz="4" w:space="0" w:color="auto"/>
              <w:right w:val="single" w:sz="4" w:space="0" w:color="auto"/>
            </w:tcBorders>
            <w:hideMark/>
          </w:tcPr>
          <w:p w14:paraId="423C89FA" w14:textId="4E2E97A7" w:rsidR="00B93BF2" w:rsidRPr="00404FD0" w:rsidRDefault="00C80C27" w:rsidP="005F4B28">
            <w:pPr>
              <w:spacing w:after="120"/>
              <w:ind w:left="72"/>
              <w:rPr>
                <w:rFonts w:cs="Arial"/>
              </w:rPr>
            </w:pPr>
            <w:r w:rsidRPr="00E466DF">
              <w:rPr>
                <w:rFonts w:cs="Arial"/>
              </w:rPr>
              <w:t>The formal name of a Course as established by the school or LEA. A Course is the organization of subject matter and related learning experiences provided for the instruction of students. This is usually maintained at the local level in the form of a course catalog. A Course is not the same thing as a Class.</w:t>
            </w:r>
          </w:p>
        </w:tc>
        <w:tc>
          <w:tcPr>
            <w:tcW w:w="3510" w:type="dxa"/>
            <w:tcBorders>
              <w:top w:val="single" w:sz="4" w:space="0" w:color="auto"/>
              <w:left w:val="single" w:sz="4" w:space="0" w:color="auto"/>
              <w:bottom w:val="single" w:sz="4" w:space="0" w:color="auto"/>
              <w:right w:val="single" w:sz="4" w:space="0" w:color="auto"/>
            </w:tcBorders>
          </w:tcPr>
          <w:p w14:paraId="268B6289" w14:textId="49F5FE29" w:rsidR="00B93BF2" w:rsidRPr="00404FD0" w:rsidRDefault="00232545" w:rsidP="005F4B28">
            <w:pPr>
              <w:spacing w:after="120"/>
              <w:ind w:left="72"/>
              <w:rPr>
                <w:rFonts w:cs="Arial"/>
              </w:rPr>
            </w:pPr>
            <w:r>
              <w:rPr>
                <w:rFonts w:cs="Arial"/>
              </w:rPr>
              <w:t>This is a required field.</w:t>
            </w:r>
          </w:p>
        </w:tc>
      </w:tr>
      <w:tr w:rsidR="0004308D" w:rsidRPr="00404FD0" w14:paraId="5820C8F8" w14:textId="77777777" w:rsidTr="00B93BF2">
        <w:trPr>
          <w:cantSplit/>
        </w:trPr>
        <w:tc>
          <w:tcPr>
            <w:tcW w:w="1057" w:type="dxa"/>
            <w:tcBorders>
              <w:top w:val="single" w:sz="4" w:space="0" w:color="auto"/>
              <w:left w:val="single" w:sz="4" w:space="0" w:color="auto"/>
              <w:bottom w:val="single" w:sz="4" w:space="0" w:color="auto"/>
              <w:right w:val="single" w:sz="4" w:space="0" w:color="auto"/>
            </w:tcBorders>
          </w:tcPr>
          <w:p w14:paraId="5680F25C" w14:textId="06B4EA62" w:rsidR="0004308D" w:rsidRDefault="0004308D" w:rsidP="005F4B28">
            <w:pPr>
              <w:spacing w:after="120"/>
              <w:ind w:left="72"/>
              <w:rPr>
                <w:rFonts w:cs="Arial"/>
              </w:rPr>
            </w:pPr>
            <w:r>
              <w:rPr>
                <w:rFonts w:cs="Arial"/>
              </w:rPr>
              <w:t>9.28</w:t>
            </w:r>
          </w:p>
        </w:tc>
        <w:tc>
          <w:tcPr>
            <w:tcW w:w="2538" w:type="dxa"/>
            <w:tcBorders>
              <w:top w:val="single" w:sz="4" w:space="0" w:color="auto"/>
              <w:left w:val="single" w:sz="4" w:space="0" w:color="auto"/>
              <w:bottom w:val="single" w:sz="4" w:space="0" w:color="auto"/>
              <w:right w:val="single" w:sz="4" w:space="0" w:color="auto"/>
            </w:tcBorders>
          </w:tcPr>
          <w:p w14:paraId="2BDE944E" w14:textId="659068D2" w:rsidR="0004308D" w:rsidRDefault="0004308D" w:rsidP="005F4B28">
            <w:pPr>
              <w:spacing w:after="120"/>
              <w:ind w:left="72"/>
              <w:rPr>
                <w:rFonts w:cs="Arial"/>
              </w:rPr>
            </w:pPr>
            <w:r>
              <w:rPr>
                <w:rFonts w:cs="Arial"/>
              </w:rPr>
              <w:t>Course Content Area Subcategory Code</w:t>
            </w:r>
          </w:p>
        </w:tc>
        <w:tc>
          <w:tcPr>
            <w:tcW w:w="3510" w:type="dxa"/>
            <w:tcBorders>
              <w:top w:val="single" w:sz="4" w:space="0" w:color="auto"/>
              <w:left w:val="single" w:sz="4" w:space="0" w:color="auto"/>
              <w:bottom w:val="single" w:sz="4" w:space="0" w:color="auto"/>
              <w:right w:val="single" w:sz="4" w:space="0" w:color="auto"/>
            </w:tcBorders>
          </w:tcPr>
          <w:p w14:paraId="606957A6" w14:textId="44545C69" w:rsidR="006B10BC" w:rsidRDefault="0004308D" w:rsidP="005F4B28">
            <w:pPr>
              <w:spacing w:after="120"/>
              <w:ind w:left="72"/>
              <w:rPr>
                <w:rFonts w:cs="Arial"/>
              </w:rPr>
            </w:pPr>
            <w:r>
              <w:rPr>
                <w:rFonts w:cs="Arial"/>
              </w:rPr>
              <w:t>A coded value representing a</w:t>
            </w:r>
            <w:r w:rsidRPr="00B94F94">
              <w:rPr>
                <w:rFonts w:cs="Arial"/>
              </w:rPr>
              <w:t xml:space="preserve"> more detailed subject matter within an area of course content.  For example, "piano" is a subcategory of a "Music - Instrumental" course</w:t>
            </w:r>
            <w:r w:rsidR="006B10BC">
              <w:rPr>
                <w:rFonts w:cs="Arial"/>
              </w:rPr>
              <w:t>.</w:t>
            </w:r>
          </w:p>
          <w:p w14:paraId="75E0175E" w14:textId="7F02E025" w:rsidR="0004308D" w:rsidRDefault="0004308D" w:rsidP="005F4B28">
            <w:pPr>
              <w:spacing w:after="120"/>
              <w:ind w:left="72"/>
              <w:rPr>
                <w:rFonts w:cs="Arial"/>
              </w:rPr>
            </w:pPr>
            <w:r>
              <w:rPr>
                <w:rFonts w:cs="Arial"/>
              </w:rPr>
              <w:t>The subcategories provide more specificity to general subject areas. For example, the subcategories indicate for a “World Language”, the language that is being taught, e.g. Spanish.</w:t>
            </w:r>
          </w:p>
          <w:p w14:paraId="30F2D638" w14:textId="1C66535D" w:rsidR="0004308D" w:rsidRDefault="0004308D" w:rsidP="005F4B28">
            <w:pPr>
              <w:spacing w:after="120"/>
              <w:ind w:left="72"/>
              <w:rPr>
                <w:rFonts w:cs="Arial"/>
              </w:rPr>
            </w:pPr>
            <w:r>
              <w:rPr>
                <w:rFonts w:cs="Arial"/>
              </w:rPr>
              <w:t xml:space="preserve">For some courses the subcategory is needed to identify whether the teacher teaching the course holds the appropriate credential. </w:t>
            </w:r>
          </w:p>
          <w:p w14:paraId="1C98E1DE" w14:textId="58E2B854" w:rsidR="0004308D" w:rsidRDefault="0004308D" w:rsidP="005F4B28">
            <w:pPr>
              <w:spacing w:after="120"/>
              <w:ind w:left="72"/>
              <w:rPr>
                <w:rFonts w:cs="Arial"/>
              </w:rPr>
            </w:pPr>
            <w:r>
              <w:rPr>
                <w:rFonts w:cs="Arial"/>
              </w:rPr>
              <w:t>For other courses the subcategory is needed to inform technical assistance and professional development needs.</w:t>
            </w:r>
          </w:p>
          <w:p w14:paraId="14EC48DC" w14:textId="284F0834" w:rsidR="0004308D" w:rsidRPr="00E466DF" w:rsidRDefault="0004308D" w:rsidP="005F4B28">
            <w:pPr>
              <w:spacing w:after="120"/>
              <w:ind w:left="72"/>
              <w:rPr>
                <w:rFonts w:cs="Arial"/>
              </w:rPr>
            </w:pPr>
          </w:p>
        </w:tc>
        <w:tc>
          <w:tcPr>
            <w:tcW w:w="3510" w:type="dxa"/>
            <w:tcBorders>
              <w:top w:val="single" w:sz="4" w:space="0" w:color="auto"/>
              <w:left w:val="single" w:sz="4" w:space="0" w:color="auto"/>
              <w:bottom w:val="single" w:sz="4" w:space="0" w:color="auto"/>
              <w:right w:val="single" w:sz="4" w:space="0" w:color="auto"/>
            </w:tcBorders>
          </w:tcPr>
          <w:p w14:paraId="06805C1D" w14:textId="0D71FC6E" w:rsidR="0004308D" w:rsidRDefault="0004308D" w:rsidP="005F4B28">
            <w:pPr>
              <w:spacing w:after="120"/>
              <w:ind w:left="72"/>
              <w:rPr>
                <w:rFonts w:cs="Arial"/>
              </w:rPr>
            </w:pPr>
            <w:r>
              <w:rPr>
                <w:rFonts w:cs="Arial"/>
              </w:rPr>
              <w:t xml:space="preserve">This is </w:t>
            </w:r>
            <w:r w:rsidR="00232545">
              <w:rPr>
                <w:rFonts w:cs="Arial"/>
              </w:rPr>
              <w:t xml:space="preserve">a </w:t>
            </w:r>
            <w:r>
              <w:rPr>
                <w:rFonts w:cs="Arial"/>
              </w:rPr>
              <w:t xml:space="preserve">required </w:t>
            </w:r>
            <w:r w:rsidR="00232545">
              <w:rPr>
                <w:rFonts w:cs="Arial"/>
              </w:rPr>
              <w:t xml:space="preserve">field </w:t>
            </w:r>
            <w:r>
              <w:rPr>
                <w:rFonts w:cs="Arial"/>
              </w:rPr>
              <w:t>for the following State Course Codes:</w:t>
            </w:r>
          </w:p>
          <w:p w14:paraId="055A7F35" w14:textId="77777777" w:rsidR="0004308D" w:rsidRDefault="0004308D" w:rsidP="005F4B28">
            <w:pPr>
              <w:spacing w:after="120"/>
              <w:ind w:left="72"/>
              <w:rPr>
                <w:rFonts w:cs="Arial"/>
              </w:rPr>
            </w:pPr>
            <w:r>
              <w:rPr>
                <w:rFonts w:cs="Arial"/>
              </w:rPr>
              <w:t xml:space="preserve">9000 – </w:t>
            </w:r>
            <w:r w:rsidRPr="005F4B28">
              <w:rPr>
                <w:rFonts w:cs="Arial"/>
                <w:i/>
              </w:rPr>
              <w:t>Visual Art</w:t>
            </w:r>
          </w:p>
          <w:p w14:paraId="7BCED058" w14:textId="77777777" w:rsidR="0004308D" w:rsidRPr="005F4B28" w:rsidRDefault="0004308D" w:rsidP="005F4B28">
            <w:pPr>
              <w:spacing w:after="120"/>
              <w:ind w:left="72"/>
              <w:rPr>
                <w:rFonts w:cs="Arial"/>
                <w:i/>
              </w:rPr>
            </w:pPr>
            <w:r>
              <w:rPr>
                <w:rFonts w:cs="Arial"/>
              </w:rPr>
              <w:t xml:space="preserve">9051 – </w:t>
            </w:r>
            <w:r w:rsidRPr="005F4B28">
              <w:rPr>
                <w:rFonts w:cs="Arial"/>
                <w:i/>
              </w:rPr>
              <w:t xml:space="preserve">Business </w:t>
            </w:r>
          </w:p>
          <w:p w14:paraId="481BB3BC" w14:textId="77777777" w:rsidR="0004308D" w:rsidRDefault="0004308D" w:rsidP="005F4B28">
            <w:pPr>
              <w:spacing w:after="120"/>
              <w:ind w:left="72"/>
              <w:rPr>
                <w:rFonts w:cs="Arial"/>
              </w:rPr>
            </w:pPr>
            <w:r>
              <w:rPr>
                <w:rFonts w:cs="Arial"/>
              </w:rPr>
              <w:t xml:space="preserve">9080 – Dance </w:t>
            </w:r>
          </w:p>
          <w:p w14:paraId="69CAFF32" w14:textId="77777777" w:rsidR="0004308D" w:rsidRDefault="0004308D" w:rsidP="005F4B28">
            <w:pPr>
              <w:spacing w:after="120"/>
              <w:ind w:left="72"/>
              <w:rPr>
                <w:rFonts w:cs="Arial"/>
              </w:rPr>
            </w:pPr>
            <w:r>
              <w:rPr>
                <w:rFonts w:cs="Arial"/>
              </w:rPr>
              <w:t xml:space="preserve">9090 – </w:t>
            </w:r>
            <w:r w:rsidRPr="005F4B28">
              <w:rPr>
                <w:rFonts w:cs="Arial"/>
                <w:i/>
              </w:rPr>
              <w:t>Theatre</w:t>
            </w:r>
            <w:r>
              <w:rPr>
                <w:rFonts w:cs="Arial"/>
              </w:rPr>
              <w:t xml:space="preserve"> </w:t>
            </w:r>
          </w:p>
          <w:p w14:paraId="62569FFF" w14:textId="3CC09037" w:rsidR="00C27404" w:rsidRPr="005F4B28" w:rsidRDefault="0004308D" w:rsidP="005F4B28">
            <w:pPr>
              <w:spacing w:after="120"/>
              <w:ind w:left="72"/>
              <w:rPr>
                <w:rFonts w:cs="Arial"/>
                <w:i/>
              </w:rPr>
            </w:pPr>
            <w:r>
              <w:rPr>
                <w:rFonts w:cs="Arial"/>
              </w:rPr>
              <w:t>9130-37</w:t>
            </w:r>
            <w:r w:rsidR="00C27404">
              <w:rPr>
                <w:rFonts w:cs="Arial"/>
              </w:rPr>
              <w:t>, 9155-57</w:t>
            </w:r>
            <w:r>
              <w:rPr>
                <w:rFonts w:cs="Arial"/>
              </w:rPr>
              <w:t xml:space="preserve"> – </w:t>
            </w:r>
            <w:r w:rsidRPr="005F4B28">
              <w:rPr>
                <w:rFonts w:cs="Arial"/>
                <w:i/>
              </w:rPr>
              <w:t>World Languages</w:t>
            </w:r>
          </w:p>
          <w:p w14:paraId="1BCE8F92" w14:textId="0CC654CC" w:rsidR="0004308D" w:rsidRPr="005F4B28" w:rsidRDefault="0004308D" w:rsidP="005F4B28">
            <w:pPr>
              <w:spacing w:after="120"/>
              <w:ind w:left="72"/>
              <w:rPr>
                <w:rFonts w:cs="Arial"/>
                <w:i/>
              </w:rPr>
            </w:pPr>
            <w:r>
              <w:rPr>
                <w:rFonts w:cs="Arial"/>
              </w:rPr>
              <w:t xml:space="preserve">9222 – </w:t>
            </w:r>
            <w:r w:rsidRPr="005F4B28">
              <w:rPr>
                <w:rFonts w:cs="Arial"/>
                <w:i/>
              </w:rPr>
              <w:t>Applied Science Technology Engineering and Mathematics (STEM)</w:t>
            </w:r>
          </w:p>
          <w:p w14:paraId="5E66A2A3" w14:textId="77777777" w:rsidR="0004308D" w:rsidRDefault="0004308D" w:rsidP="005F4B28">
            <w:pPr>
              <w:spacing w:after="120"/>
              <w:ind w:left="72"/>
              <w:rPr>
                <w:rFonts w:cs="Arial"/>
              </w:rPr>
            </w:pPr>
            <w:r>
              <w:rPr>
                <w:rFonts w:cs="Arial"/>
              </w:rPr>
              <w:t xml:space="preserve">9223 – </w:t>
            </w:r>
            <w:r w:rsidRPr="005F4B28">
              <w:rPr>
                <w:rFonts w:cs="Arial"/>
                <w:i/>
              </w:rPr>
              <w:t>Humanities</w:t>
            </w:r>
            <w:r>
              <w:rPr>
                <w:rFonts w:cs="Arial"/>
              </w:rPr>
              <w:t xml:space="preserve"> </w:t>
            </w:r>
          </w:p>
          <w:p w14:paraId="227A35D0" w14:textId="77777777" w:rsidR="0004308D" w:rsidRPr="005F4B28" w:rsidRDefault="0004308D" w:rsidP="005F4B28">
            <w:pPr>
              <w:spacing w:after="120"/>
              <w:ind w:left="72"/>
              <w:rPr>
                <w:rFonts w:cs="Arial"/>
                <w:i/>
              </w:rPr>
            </w:pPr>
            <w:r>
              <w:rPr>
                <w:rFonts w:cs="Arial"/>
              </w:rPr>
              <w:t xml:space="preserve">9291 – </w:t>
            </w:r>
            <w:r w:rsidRPr="005F4B28">
              <w:rPr>
                <w:rFonts w:cs="Arial"/>
                <w:i/>
              </w:rPr>
              <w:t>Music – Instrumental (Performance Based)</w:t>
            </w:r>
          </w:p>
          <w:p w14:paraId="456F23EF" w14:textId="77777777" w:rsidR="0004308D" w:rsidRDefault="0004308D" w:rsidP="005F4B28">
            <w:pPr>
              <w:spacing w:after="120"/>
              <w:ind w:left="72"/>
              <w:rPr>
                <w:rFonts w:cs="Arial"/>
              </w:rPr>
            </w:pPr>
            <w:r>
              <w:rPr>
                <w:rFonts w:cs="Arial"/>
              </w:rPr>
              <w:t xml:space="preserve">9292 – </w:t>
            </w:r>
            <w:r w:rsidRPr="005F4B28">
              <w:rPr>
                <w:rFonts w:cs="Arial"/>
                <w:i/>
              </w:rPr>
              <w:t>Music – Instrumental (Non-Performance Based)</w:t>
            </w:r>
          </w:p>
          <w:p w14:paraId="53C26A94" w14:textId="77777777" w:rsidR="0004308D" w:rsidRDefault="0004308D" w:rsidP="005F4B28">
            <w:pPr>
              <w:spacing w:after="120"/>
              <w:ind w:left="72"/>
              <w:rPr>
                <w:rFonts w:cs="Arial"/>
              </w:rPr>
            </w:pPr>
            <w:r>
              <w:rPr>
                <w:rFonts w:cs="Arial"/>
              </w:rPr>
              <w:t xml:space="preserve">9293 – </w:t>
            </w:r>
            <w:r w:rsidRPr="005F4B28">
              <w:rPr>
                <w:rFonts w:cs="Arial"/>
                <w:i/>
              </w:rPr>
              <w:t>Music – Vocal (Performance-Based)</w:t>
            </w:r>
          </w:p>
          <w:p w14:paraId="647F990A" w14:textId="77777777" w:rsidR="0004308D" w:rsidRDefault="0004308D" w:rsidP="005F4B28">
            <w:pPr>
              <w:spacing w:after="120"/>
              <w:ind w:left="72"/>
              <w:rPr>
                <w:rFonts w:cs="Arial"/>
              </w:rPr>
            </w:pPr>
            <w:r>
              <w:rPr>
                <w:rFonts w:cs="Arial"/>
              </w:rPr>
              <w:t xml:space="preserve">9294 – </w:t>
            </w:r>
            <w:r w:rsidRPr="005F4B28">
              <w:rPr>
                <w:rFonts w:cs="Arial"/>
                <w:i/>
              </w:rPr>
              <w:t>Music Vocal (Non-Performance Based)</w:t>
            </w:r>
          </w:p>
          <w:p w14:paraId="0E1EF658" w14:textId="77777777" w:rsidR="0004308D" w:rsidRPr="005F4B28" w:rsidRDefault="0004308D" w:rsidP="005F4B28">
            <w:pPr>
              <w:spacing w:after="120"/>
              <w:ind w:left="72"/>
              <w:rPr>
                <w:rFonts w:cs="Arial"/>
                <w:i/>
              </w:rPr>
            </w:pPr>
            <w:r>
              <w:rPr>
                <w:rFonts w:cs="Arial"/>
              </w:rPr>
              <w:t xml:space="preserve">9316 – </w:t>
            </w:r>
            <w:r w:rsidRPr="005F4B28">
              <w:rPr>
                <w:rFonts w:cs="Arial"/>
                <w:i/>
              </w:rPr>
              <w:t>Elective Physical Education</w:t>
            </w:r>
          </w:p>
          <w:p w14:paraId="54DD3C0C" w14:textId="77777777" w:rsidR="0004308D" w:rsidRDefault="0004308D" w:rsidP="005F4B28">
            <w:pPr>
              <w:spacing w:after="120"/>
              <w:ind w:left="72"/>
              <w:rPr>
                <w:rFonts w:cs="Arial"/>
              </w:rPr>
            </w:pPr>
            <w:r>
              <w:rPr>
                <w:rFonts w:cs="Arial"/>
              </w:rPr>
              <w:t xml:space="preserve">9381 – </w:t>
            </w:r>
            <w:r w:rsidRPr="005F4B28">
              <w:rPr>
                <w:rFonts w:cs="Arial"/>
                <w:i/>
              </w:rPr>
              <w:t>Media Arts</w:t>
            </w:r>
          </w:p>
          <w:p w14:paraId="47B3CF34" w14:textId="46558D66" w:rsidR="0004308D" w:rsidRPr="00404FD0" w:rsidRDefault="0004308D" w:rsidP="005F4B28">
            <w:pPr>
              <w:spacing w:after="120"/>
              <w:ind w:left="72"/>
              <w:rPr>
                <w:rFonts w:cs="Arial"/>
              </w:rPr>
            </w:pPr>
            <w:r>
              <w:rPr>
                <w:rFonts w:cs="Arial"/>
              </w:rPr>
              <w:t xml:space="preserve">9400 – </w:t>
            </w:r>
            <w:r w:rsidRPr="005F4B28">
              <w:rPr>
                <w:rFonts w:cs="Arial"/>
                <w:i/>
              </w:rPr>
              <w:t>Agriculture (Non-Career Technical Assistance)</w:t>
            </w:r>
          </w:p>
        </w:tc>
      </w:tr>
      <w:tr w:rsidR="0004308D" w:rsidRPr="00404FD0" w14:paraId="496DE41A" w14:textId="4C4FF3F7" w:rsidTr="00B93BF2">
        <w:trPr>
          <w:cantSplit/>
        </w:trPr>
        <w:tc>
          <w:tcPr>
            <w:tcW w:w="1057" w:type="dxa"/>
            <w:tcBorders>
              <w:top w:val="single" w:sz="4" w:space="0" w:color="auto"/>
              <w:left w:val="single" w:sz="4" w:space="0" w:color="auto"/>
              <w:bottom w:val="single" w:sz="4" w:space="0" w:color="auto"/>
              <w:right w:val="single" w:sz="4" w:space="0" w:color="auto"/>
            </w:tcBorders>
            <w:hideMark/>
          </w:tcPr>
          <w:p w14:paraId="5EBD3D45" w14:textId="77777777" w:rsidR="0004308D" w:rsidRPr="00404FD0" w:rsidRDefault="0004308D" w:rsidP="005F4B28">
            <w:pPr>
              <w:spacing w:after="120"/>
              <w:ind w:left="72"/>
              <w:rPr>
                <w:rFonts w:cs="Arial"/>
              </w:rPr>
            </w:pPr>
            <w:bookmarkStart w:id="240" w:name="_Hlk24709577"/>
            <w:r w:rsidRPr="00404FD0">
              <w:rPr>
                <w:rFonts w:cs="Arial"/>
              </w:rPr>
              <w:lastRenderedPageBreak/>
              <w:t>9.13</w:t>
            </w:r>
          </w:p>
        </w:tc>
        <w:tc>
          <w:tcPr>
            <w:tcW w:w="2538" w:type="dxa"/>
            <w:tcBorders>
              <w:top w:val="single" w:sz="4" w:space="0" w:color="auto"/>
              <w:left w:val="single" w:sz="4" w:space="0" w:color="auto"/>
              <w:bottom w:val="single" w:sz="4" w:space="0" w:color="auto"/>
              <w:right w:val="single" w:sz="4" w:space="0" w:color="auto"/>
            </w:tcBorders>
            <w:hideMark/>
          </w:tcPr>
          <w:p w14:paraId="1CE47422" w14:textId="77777777" w:rsidR="0004308D" w:rsidRPr="00404FD0" w:rsidRDefault="0004308D" w:rsidP="005F4B28">
            <w:pPr>
              <w:spacing w:after="120"/>
              <w:ind w:left="72"/>
              <w:rPr>
                <w:rFonts w:cs="Arial"/>
              </w:rPr>
            </w:pPr>
            <w:r w:rsidRPr="00404FD0">
              <w:rPr>
                <w:rFonts w:cs="Arial"/>
              </w:rPr>
              <w:t>CRS-UC CSU Approved Indicator</w:t>
            </w:r>
          </w:p>
        </w:tc>
        <w:tc>
          <w:tcPr>
            <w:tcW w:w="3510" w:type="dxa"/>
            <w:tcBorders>
              <w:top w:val="single" w:sz="4" w:space="0" w:color="auto"/>
              <w:left w:val="single" w:sz="4" w:space="0" w:color="auto"/>
              <w:bottom w:val="single" w:sz="4" w:space="0" w:color="auto"/>
              <w:right w:val="single" w:sz="4" w:space="0" w:color="auto"/>
            </w:tcBorders>
          </w:tcPr>
          <w:p w14:paraId="7BDC31C2" w14:textId="758EFFAD" w:rsidR="0004308D" w:rsidRPr="00404FD0" w:rsidRDefault="0004308D" w:rsidP="005F4B28">
            <w:pPr>
              <w:spacing w:after="120"/>
              <w:ind w:left="72"/>
              <w:rPr>
                <w:rFonts w:cs="Arial"/>
              </w:rPr>
            </w:pPr>
            <w:r w:rsidRPr="00E466DF">
              <w:rPr>
                <w:rFonts w:cs="Arial"/>
              </w:rPr>
              <w:t>An indication of whether or not the UC/CSU systems have reviewed and approved the content of this course as meeting one or more of the A-G course admission requirements. A "Y" would indicate that the course is UC/CSU-approved, an "N" would indicate that the course is not.</w:t>
            </w:r>
          </w:p>
        </w:tc>
        <w:tc>
          <w:tcPr>
            <w:tcW w:w="3510" w:type="dxa"/>
            <w:tcBorders>
              <w:top w:val="single" w:sz="4" w:space="0" w:color="auto"/>
              <w:left w:val="single" w:sz="4" w:space="0" w:color="auto"/>
              <w:bottom w:val="single" w:sz="4" w:space="0" w:color="auto"/>
              <w:right w:val="single" w:sz="4" w:space="0" w:color="auto"/>
            </w:tcBorders>
          </w:tcPr>
          <w:p w14:paraId="2DE09DCE" w14:textId="77777777" w:rsidR="0004308D" w:rsidRDefault="00232545" w:rsidP="005F4B28">
            <w:pPr>
              <w:spacing w:after="120"/>
              <w:ind w:left="72"/>
              <w:rPr>
                <w:rFonts w:cs="Arial"/>
              </w:rPr>
            </w:pPr>
            <w:r>
              <w:rPr>
                <w:rFonts w:cs="Arial"/>
              </w:rPr>
              <w:t>This is a required field.</w:t>
            </w:r>
          </w:p>
          <w:p w14:paraId="324F2E89" w14:textId="00FB82DA" w:rsidR="00232545" w:rsidRPr="00404FD0" w:rsidRDefault="00232545" w:rsidP="005F4B28">
            <w:pPr>
              <w:spacing w:after="120"/>
              <w:ind w:left="72"/>
              <w:rPr>
                <w:rFonts w:cs="Arial"/>
              </w:rPr>
            </w:pPr>
          </w:p>
        </w:tc>
      </w:tr>
      <w:bookmarkEnd w:id="240"/>
      <w:tr w:rsidR="0004308D" w:rsidRPr="00404FD0" w14:paraId="7F2C9E6C" w14:textId="5946AD6B" w:rsidTr="00B93BF2">
        <w:trPr>
          <w:cantSplit/>
        </w:trPr>
        <w:tc>
          <w:tcPr>
            <w:tcW w:w="1057" w:type="dxa"/>
            <w:tcBorders>
              <w:top w:val="single" w:sz="4" w:space="0" w:color="auto"/>
              <w:left w:val="single" w:sz="4" w:space="0" w:color="auto"/>
              <w:bottom w:val="single" w:sz="4" w:space="0" w:color="auto"/>
              <w:right w:val="single" w:sz="4" w:space="0" w:color="auto"/>
            </w:tcBorders>
            <w:hideMark/>
          </w:tcPr>
          <w:p w14:paraId="67B05A38" w14:textId="77777777" w:rsidR="0004308D" w:rsidRPr="00404FD0" w:rsidRDefault="0004308D" w:rsidP="005F4B28">
            <w:pPr>
              <w:spacing w:after="120"/>
              <w:ind w:left="72"/>
              <w:rPr>
                <w:rFonts w:cs="Arial"/>
              </w:rPr>
            </w:pPr>
            <w:r w:rsidRPr="00404FD0">
              <w:rPr>
                <w:rFonts w:cs="Arial"/>
              </w:rPr>
              <w:t>9.19</w:t>
            </w:r>
          </w:p>
        </w:tc>
        <w:tc>
          <w:tcPr>
            <w:tcW w:w="2538" w:type="dxa"/>
            <w:tcBorders>
              <w:top w:val="single" w:sz="4" w:space="0" w:color="auto"/>
              <w:left w:val="single" w:sz="4" w:space="0" w:color="auto"/>
              <w:bottom w:val="single" w:sz="4" w:space="0" w:color="auto"/>
              <w:right w:val="single" w:sz="4" w:space="0" w:color="auto"/>
            </w:tcBorders>
            <w:hideMark/>
          </w:tcPr>
          <w:p w14:paraId="73820888" w14:textId="77777777" w:rsidR="0004308D" w:rsidRPr="00404FD0" w:rsidRDefault="0004308D" w:rsidP="005F4B28">
            <w:pPr>
              <w:spacing w:after="120"/>
              <w:ind w:left="72"/>
              <w:rPr>
                <w:rFonts w:cs="Arial"/>
              </w:rPr>
            </w:pPr>
            <w:r w:rsidRPr="00404FD0">
              <w:rPr>
                <w:rFonts w:cs="Arial"/>
              </w:rPr>
              <w:t>Course Section Instructional Level Code</w:t>
            </w:r>
          </w:p>
        </w:tc>
        <w:tc>
          <w:tcPr>
            <w:tcW w:w="3510" w:type="dxa"/>
            <w:tcBorders>
              <w:top w:val="single" w:sz="4" w:space="0" w:color="auto"/>
              <w:left w:val="single" w:sz="4" w:space="0" w:color="auto"/>
              <w:bottom w:val="single" w:sz="4" w:space="0" w:color="auto"/>
              <w:right w:val="single" w:sz="4" w:space="0" w:color="auto"/>
            </w:tcBorders>
          </w:tcPr>
          <w:p w14:paraId="531246A2" w14:textId="6E7545DB" w:rsidR="0004308D" w:rsidRPr="00404FD0" w:rsidRDefault="0004308D" w:rsidP="005F4B28">
            <w:pPr>
              <w:spacing w:after="120"/>
              <w:ind w:left="72"/>
              <w:rPr>
                <w:rFonts w:cs="Arial"/>
              </w:rPr>
            </w:pPr>
            <w:r w:rsidRPr="00E466DF">
              <w:rPr>
                <w:rFonts w:cs="Arial"/>
              </w:rPr>
              <w:t>A coded value representing the Course Non</w:t>
            </w:r>
            <w:r>
              <w:rPr>
                <w:rFonts w:cs="Arial"/>
              </w:rPr>
              <w:t>-</w:t>
            </w:r>
            <w:r w:rsidRPr="00E466DF">
              <w:rPr>
                <w:rFonts w:cs="Arial"/>
              </w:rPr>
              <w:t>Standard Instructional Level. A Course Non-Standard Instructional Level is a level at which the content of a specific course is taught that is either above or below a “standard” course instructional level. These levels may be identified by the actual level of instruction, for example, “remedial” or “college-level.” They may also be identified by equating the course content and level of instruction with a state-or nationally-recognized advanced course of study such as International Baccalaureate or Advanced Placement.</w:t>
            </w:r>
          </w:p>
        </w:tc>
        <w:tc>
          <w:tcPr>
            <w:tcW w:w="3510" w:type="dxa"/>
            <w:tcBorders>
              <w:top w:val="single" w:sz="4" w:space="0" w:color="auto"/>
              <w:left w:val="single" w:sz="4" w:space="0" w:color="auto"/>
              <w:bottom w:val="single" w:sz="4" w:space="0" w:color="auto"/>
              <w:right w:val="single" w:sz="4" w:space="0" w:color="auto"/>
            </w:tcBorders>
          </w:tcPr>
          <w:p w14:paraId="725AC3B8" w14:textId="0FA7B003" w:rsidR="0004308D" w:rsidRDefault="00A0409C" w:rsidP="005F4B28">
            <w:pPr>
              <w:spacing w:after="120"/>
              <w:ind w:left="72"/>
              <w:rPr>
                <w:rFonts w:cs="Arial"/>
              </w:rPr>
            </w:pPr>
            <w:r>
              <w:rPr>
                <w:rFonts w:cs="Arial"/>
              </w:rPr>
              <w:t>This is not a required field. However, note that t</w:t>
            </w:r>
            <w:r w:rsidR="0004308D">
              <w:rPr>
                <w:rFonts w:cs="Arial"/>
              </w:rPr>
              <w:t>he following codes are used by the CDE in the calculation of the College/Career Indicators:</w:t>
            </w:r>
          </w:p>
          <w:p w14:paraId="09FFD61E" w14:textId="77777777" w:rsidR="0004308D" w:rsidRPr="005F4B28" w:rsidRDefault="0004308D" w:rsidP="005F4B28">
            <w:pPr>
              <w:spacing w:after="120"/>
              <w:ind w:left="72"/>
              <w:rPr>
                <w:rFonts w:cs="Arial"/>
                <w:i/>
              </w:rPr>
            </w:pPr>
            <w:r>
              <w:rPr>
                <w:rFonts w:cs="Arial"/>
              </w:rPr>
              <w:t xml:space="preserve">23 – </w:t>
            </w:r>
            <w:r w:rsidRPr="005F4B28">
              <w:rPr>
                <w:rFonts w:cs="Arial"/>
                <w:i/>
              </w:rPr>
              <w:t>College Credit Only</w:t>
            </w:r>
          </w:p>
          <w:p w14:paraId="39300422" w14:textId="77777777" w:rsidR="0004308D" w:rsidRDefault="0004308D" w:rsidP="005F4B28">
            <w:pPr>
              <w:spacing w:after="120"/>
              <w:ind w:left="72"/>
              <w:rPr>
                <w:rFonts w:cs="Arial"/>
                <w:i/>
              </w:rPr>
            </w:pPr>
            <w:r>
              <w:rPr>
                <w:rFonts w:cs="Arial"/>
              </w:rPr>
              <w:t xml:space="preserve">24 – </w:t>
            </w:r>
            <w:r w:rsidRPr="005F4B28">
              <w:rPr>
                <w:rFonts w:cs="Arial"/>
                <w:i/>
              </w:rPr>
              <w:t>Dual Credit</w:t>
            </w:r>
          </w:p>
          <w:p w14:paraId="0777CBF9" w14:textId="5A4159F9" w:rsidR="00DC75D2" w:rsidRPr="00404FD0" w:rsidRDefault="00DC75D2" w:rsidP="005F4B28">
            <w:pPr>
              <w:spacing w:after="120"/>
              <w:ind w:left="72"/>
              <w:rPr>
                <w:rFonts w:cs="Arial"/>
              </w:rPr>
            </w:pPr>
            <w:r>
              <w:rPr>
                <w:rFonts w:cs="Arial"/>
              </w:rPr>
              <w:t>NOTE: The previous Code 16 was retired in 2019–20.</w:t>
            </w:r>
          </w:p>
        </w:tc>
      </w:tr>
      <w:tr w:rsidR="0004308D" w:rsidRPr="00404FD0" w14:paraId="3807CB53" w14:textId="77777777" w:rsidTr="00B93BF2">
        <w:trPr>
          <w:cantSplit/>
        </w:trPr>
        <w:tc>
          <w:tcPr>
            <w:tcW w:w="1057" w:type="dxa"/>
            <w:tcBorders>
              <w:top w:val="single" w:sz="4" w:space="0" w:color="auto"/>
              <w:left w:val="single" w:sz="4" w:space="0" w:color="auto"/>
              <w:bottom w:val="single" w:sz="4" w:space="0" w:color="auto"/>
              <w:right w:val="single" w:sz="4" w:space="0" w:color="auto"/>
            </w:tcBorders>
          </w:tcPr>
          <w:p w14:paraId="16BD0897" w14:textId="10C0CD2D" w:rsidR="0004308D" w:rsidRPr="00404FD0" w:rsidRDefault="000C00D3" w:rsidP="005F4B28">
            <w:pPr>
              <w:spacing w:after="120"/>
              <w:ind w:left="72"/>
              <w:rPr>
                <w:rFonts w:cs="Arial"/>
              </w:rPr>
            </w:pPr>
            <w:r>
              <w:rPr>
                <w:rFonts w:cs="Arial"/>
              </w:rPr>
              <w:t>9.29</w:t>
            </w:r>
          </w:p>
        </w:tc>
        <w:tc>
          <w:tcPr>
            <w:tcW w:w="2538" w:type="dxa"/>
            <w:tcBorders>
              <w:top w:val="single" w:sz="4" w:space="0" w:color="auto"/>
              <w:left w:val="single" w:sz="4" w:space="0" w:color="auto"/>
              <w:bottom w:val="single" w:sz="4" w:space="0" w:color="auto"/>
              <w:right w:val="single" w:sz="4" w:space="0" w:color="auto"/>
            </w:tcBorders>
          </w:tcPr>
          <w:p w14:paraId="6CFF3A3B" w14:textId="573F4EBF" w:rsidR="0004308D" w:rsidRPr="00404FD0" w:rsidRDefault="000C00D3" w:rsidP="005F4B28">
            <w:pPr>
              <w:spacing w:after="120"/>
              <w:ind w:left="72"/>
              <w:rPr>
                <w:rFonts w:cs="Arial"/>
              </w:rPr>
            </w:pPr>
            <w:r>
              <w:rPr>
                <w:rFonts w:cs="Arial"/>
              </w:rPr>
              <w:t>CRS – Departmentalized Course Standards Grade Level Range Code</w:t>
            </w:r>
          </w:p>
        </w:tc>
        <w:tc>
          <w:tcPr>
            <w:tcW w:w="3510" w:type="dxa"/>
            <w:tcBorders>
              <w:top w:val="single" w:sz="4" w:space="0" w:color="auto"/>
              <w:left w:val="single" w:sz="4" w:space="0" w:color="auto"/>
              <w:bottom w:val="single" w:sz="4" w:space="0" w:color="auto"/>
              <w:right w:val="single" w:sz="4" w:space="0" w:color="auto"/>
            </w:tcBorders>
          </w:tcPr>
          <w:p w14:paraId="1071B6E8" w14:textId="77777777" w:rsidR="0004308D" w:rsidRDefault="000C00D3" w:rsidP="005F4B28">
            <w:pPr>
              <w:ind w:left="72"/>
              <w:rPr>
                <w:rFonts w:cs="Arial"/>
              </w:rPr>
            </w:pPr>
            <w:r>
              <w:rPr>
                <w:rFonts w:cs="Arial"/>
              </w:rPr>
              <w:t>A coded value representing the range of grade level standards that are covered in the content of a course.</w:t>
            </w:r>
          </w:p>
          <w:p w14:paraId="55AABD94" w14:textId="77777777" w:rsidR="000C00D3" w:rsidRDefault="000C00D3" w:rsidP="005F4B28">
            <w:pPr>
              <w:ind w:left="72"/>
              <w:rPr>
                <w:rFonts w:cs="Arial"/>
              </w:rPr>
            </w:pPr>
          </w:p>
          <w:p w14:paraId="242A37BE" w14:textId="77777777" w:rsidR="000C00D3" w:rsidRDefault="000C00D3" w:rsidP="005F4B28">
            <w:pPr>
              <w:ind w:left="72"/>
              <w:rPr>
                <w:rFonts w:cs="Arial"/>
              </w:rPr>
            </w:pPr>
            <w:r>
              <w:rPr>
                <w:rFonts w:cs="Arial"/>
              </w:rPr>
              <w:t>Codes include:</w:t>
            </w:r>
          </w:p>
          <w:p w14:paraId="12E3CBEC" w14:textId="77777777" w:rsidR="000C00D3" w:rsidRDefault="000C00D3" w:rsidP="005F4B28">
            <w:pPr>
              <w:ind w:left="72"/>
              <w:rPr>
                <w:rFonts w:cs="Arial"/>
              </w:rPr>
            </w:pPr>
            <w:r>
              <w:rPr>
                <w:rFonts w:cs="Arial"/>
              </w:rPr>
              <w:t xml:space="preserve">ELM – </w:t>
            </w:r>
            <w:r w:rsidRPr="005F4B28">
              <w:rPr>
                <w:rFonts w:cs="Arial"/>
                <w:i/>
              </w:rPr>
              <w:t>Elementary K-4</w:t>
            </w:r>
          </w:p>
          <w:p w14:paraId="16F76614" w14:textId="77777777" w:rsidR="000C00D3" w:rsidRPr="005F4B28" w:rsidRDefault="000C00D3" w:rsidP="005F4B28">
            <w:pPr>
              <w:ind w:left="72"/>
              <w:rPr>
                <w:rFonts w:cs="Arial"/>
                <w:i/>
              </w:rPr>
            </w:pPr>
            <w:r>
              <w:rPr>
                <w:rFonts w:cs="Arial"/>
              </w:rPr>
              <w:t xml:space="preserve">MID – </w:t>
            </w:r>
            <w:r w:rsidRPr="005F4B28">
              <w:rPr>
                <w:rFonts w:cs="Arial"/>
                <w:i/>
              </w:rPr>
              <w:t>Middle Grades 5-8</w:t>
            </w:r>
          </w:p>
          <w:p w14:paraId="25C28168" w14:textId="40586F5E" w:rsidR="000C00D3" w:rsidRDefault="000C00D3" w:rsidP="005F4B28">
            <w:pPr>
              <w:ind w:left="72"/>
              <w:rPr>
                <w:rFonts w:cs="Arial"/>
              </w:rPr>
            </w:pPr>
            <w:r>
              <w:rPr>
                <w:rFonts w:cs="Arial"/>
              </w:rPr>
              <w:t xml:space="preserve">NOT – </w:t>
            </w:r>
            <w:r w:rsidRPr="005F4B28">
              <w:rPr>
                <w:rFonts w:cs="Arial"/>
                <w:i/>
              </w:rPr>
              <w:t>Not Applic</w:t>
            </w:r>
            <w:r w:rsidR="00413F8C" w:rsidRPr="005F4B28">
              <w:rPr>
                <w:rFonts w:cs="Arial"/>
                <w:i/>
              </w:rPr>
              <w:t>able</w:t>
            </w:r>
          </w:p>
          <w:p w14:paraId="1669DE2D" w14:textId="740AE627" w:rsidR="000C00D3" w:rsidRPr="00E466DF" w:rsidRDefault="000C00D3" w:rsidP="005F4B28">
            <w:pPr>
              <w:ind w:left="72"/>
              <w:rPr>
                <w:rFonts w:cs="Arial"/>
              </w:rPr>
            </w:pPr>
            <w:r>
              <w:rPr>
                <w:rFonts w:cs="Arial"/>
              </w:rPr>
              <w:t xml:space="preserve">SEC – </w:t>
            </w:r>
            <w:r w:rsidRPr="005F4B28">
              <w:rPr>
                <w:rFonts w:cs="Arial"/>
                <w:i/>
              </w:rPr>
              <w:t>Secondary 9-12</w:t>
            </w:r>
          </w:p>
        </w:tc>
        <w:tc>
          <w:tcPr>
            <w:tcW w:w="3510" w:type="dxa"/>
            <w:tcBorders>
              <w:top w:val="single" w:sz="4" w:space="0" w:color="auto"/>
              <w:left w:val="single" w:sz="4" w:space="0" w:color="auto"/>
              <w:bottom w:val="single" w:sz="4" w:space="0" w:color="auto"/>
              <w:right w:val="single" w:sz="4" w:space="0" w:color="auto"/>
            </w:tcBorders>
          </w:tcPr>
          <w:p w14:paraId="12ED26DB" w14:textId="493D69F5" w:rsidR="0004308D" w:rsidRDefault="000C00D3" w:rsidP="005F4B28">
            <w:pPr>
              <w:spacing w:after="120"/>
              <w:ind w:left="72"/>
              <w:rPr>
                <w:rFonts w:cs="Arial"/>
              </w:rPr>
            </w:pPr>
            <w:r>
              <w:rPr>
                <w:rFonts w:cs="Arial"/>
              </w:rPr>
              <w:t>This is a required field, and is important for assignment monitoring.</w:t>
            </w:r>
          </w:p>
          <w:p w14:paraId="20BF52E1" w14:textId="77777777" w:rsidR="000C00D3" w:rsidRDefault="000C00D3" w:rsidP="005F4B28">
            <w:pPr>
              <w:spacing w:after="120"/>
              <w:ind w:left="72"/>
              <w:rPr>
                <w:rFonts w:cs="Arial"/>
              </w:rPr>
            </w:pPr>
            <w:r>
              <w:rPr>
                <w:rFonts w:cs="Arial"/>
              </w:rPr>
              <w:t>When populating this field, the value should be based on the standards grade level of the course content and not the grade levels of the students enrolled in the course.</w:t>
            </w:r>
          </w:p>
          <w:p w14:paraId="767D17D2" w14:textId="3CC119FC" w:rsidR="000C00D3" w:rsidRDefault="000C00D3" w:rsidP="005F4B28">
            <w:pPr>
              <w:spacing w:after="120"/>
              <w:ind w:left="72"/>
              <w:rPr>
                <w:rFonts w:cs="Arial"/>
              </w:rPr>
            </w:pPr>
            <w:r>
              <w:rPr>
                <w:rFonts w:cs="Arial"/>
              </w:rPr>
              <w:t>For example, a remedial math course taught in high school might have a course standards grade level range of “MID”.</w:t>
            </w:r>
          </w:p>
        </w:tc>
      </w:tr>
      <w:tr w:rsidR="0004308D" w:rsidRPr="00404FD0" w14:paraId="3B20D8A1" w14:textId="77777777" w:rsidTr="00B93BF2">
        <w:trPr>
          <w:cantSplit/>
        </w:trPr>
        <w:tc>
          <w:tcPr>
            <w:tcW w:w="1057" w:type="dxa"/>
            <w:tcBorders>
              <w:top w:val="single" w:sz="4" w:space="0" w:color="auto"/>
              <w:left w:val="single" w:sz="4" w:space="0" w:color="auto"/>
              <w:bottom w:val="single" w:sz="4" w:space="0" w:color="auto"/>
              <w:right w:val="single" w:sz="4" w:space="0" w:color="auto"/>
            </w:tcBorders>
          </w:tcPr>
          <w:p w14:paraId="73467A96" w14:textId="628BBB11" w:rsidR="0004308D" w:rsidRPr="00404FD0" w:rsidRDefault="000C00D3" w:rsidP="005F4B28">
            <w:pPr>
              <w:spacing w:after="120"/>
              <w:ind w:left="72"/>
              <w:rPr>
                <w:rFonts w:cs="Arial"/>
              </w:rPr>
            </w:pPr>
            <w:r>
              <w:rPr>
                <w:rFonts w:cs="Arial"/>
              </w:rPr>
              <w:lastRenderedPageBreak/>
              <w:t>9.30</w:t>
            </w:r>
          </w:p>
        </w:tc>
        <w:tc>
          <w:tcPr>
            <w:tcW w:w="2538" w:type="dxa"/>
            <w:tcBorders>
              <w:top w:val="single" w:sz="4" w:space="0" w:color="auto"/>
              <w:left w:val="single" w:sz="4" w:space="0" w:color="auto"/>
              <w:bottom w:val="single" w:sz="4" w:space="0" w:color="auto"/>
              <w:right w:val="single" w:sz="4" w:space="0" w:color="auto"/>
            </w:tcBorders>
          </w:tcPr>
          <w:p w14:paraId="71D9C486" w14:textId="153A1EE2" w:rsidR="0004308D" w:rsidRPr="00404FD0" w:rsidRDefault="000C00D3" w:rsidP="005F4B28">
            <w:pPr>
              <w:spacing w:after="120"/>
              <w:ind w:left="72"/>
              <w:rPr>
                <w:rFonts w:cs="Arial"/>
              </w:rPr>
            </w:pPr>
            <w:r>
              <w:rPr>
                <w:rFonts w:cs="Arial"/>
              </w:rPr>
              <w:t xml:space="preserve">CRS – Content Standards Alignment Code </w:t>
            </w:r>
          </w:p>
        </w:tc>
        <w:tc>
          <w:tcPr>
            <w:tcW w:w="3510" w:type="dxa"/>
            <w:tcBorders>
              <w:top w:val="single" w:sz="4" w:space="0" w:color="auto"/>
              <w:left w:val="single" w:sz="4" w:space="0" w:color="auto"/>
              <w:bottom w:val="single" w:sz="4" w:space="0" w:color="auto"/>
              <w:right w:val="single" w:sz="4" w:space="0" w:color="auto"/>
            </w:tcBorders>
          </w:tcPr>
          <w:p w14:paraId="4A554895" w14:textId="276629A5" w:rsidR="0004308D" w:rsidRPr="00E466DF" w:rsidRDefault="000C00D3" w:rsidP="005F4B28">
            <w:pPr>
              <w:spacing w:after="120"/>
              <w:ind w:left="72"/>
              <w:rPr>
                <w:rFonts w:cs="Arial"/>
              </w:rPr>
            </w:pPr>
            <w:r>
              <w:rPr>
                <w:rFonts w:cs="Arial"/>
              </w:rPr>
              <w:t>A coded value representing the currency of the standards that were used to develop the content of a course.</w:t>
            </w:r>
          </w:p>
        </w:tc>
        <w:tc>
          <w:tcPr>
            <w:tcW w:w="3510" w:type="dxa"/>
            <w:tcBorders>
              <w:top w:val="single" w:sz="4" w:space="0" w:color="auto"/>
              <w:left w:val="single" w:sz="4" w:space="0" w:color="auto"/>
              <w:bottom w:val="single" w:sz="4" w:space="0" w:color="auto"/>
              <w:right w:val="single" w:sz="4" w:space="0" w:color="auto"/>
            </w:tcBorders>
          </w:tcPr>
          <w:p w14:paraId="44CE585E" w14:textId="23580BDB" w:rsidR="0004308D" w:rsidRDefault="00884093" w:rsidP="005F4B28">
            <w:pPr>
              <w:spacing w:after="120"/>
              <w:ind w:left="72"/>
              <w:rPr>
                <w:rFonts w:cs="Arial"/>
              </w:rPr>
            </w:pPr>
            <w:r>
              <w:rPr>
                <w:rFonts w:cs="Arial"/>
              </w:rPr>
              <w:t>This is a required field.</w:t>
            </w:r>
          </w:p>
        </w:tc>
      </w:tr>
      <w:tr w:rsidR="0004308D" w:rsidRPr="00404FD0" w14:paraId="7623B177" w14:textId="77777777" w:rsidTr="00B93BF2">
        <w:trPr>
          <w:cantSplit/>
        </w:trPr>
        <w:tc>
          <w:tcPr>
            <w:tcW w:w="1057" w:type="dxa"/>
            <w:tcBorders>
              <w:top w:val="single" w:sz="4" w:space="0" w:color="auto"/>
              <w:left w:val="single" w:sz="4" w:space="0" w:color="auto"/>
              <w:bottom w:val="single" w:sz="4" w:space="0" w:color="auto"/>
              <w:right w:val="single" w:sz="4" w:space="0" w:color="auto"/>
            </w:tcBorders>
          </w:tcPr>
          <w:p w14:paraId="27263215" w14:textId="0870248B" w:rsidR="0004308D" w:rsidRPr="00404FD0" w:rsidRDefault="000C00D3" w:rsidP="005F4B28">
            <w:pPr>
              <w:spacing w:after="120"/>
              <w:ind w:left="72"/>
              <w:rPr>
                <w:rFonts w:cs="Arial"/>
              </w:rPr>
            </w:pPr>
            <w:r>
              <w:rPr>
                <w:rFonts w:cs="Arial"/>
              </w:rPr>
              <w:t>9.31</w:t>
            </w:r>
          </w:p>
        </w:tc>
        <w:tc>
          <w:tcPr>
            <w:tcW w:w="2538" w:type="dxa"/>
            <w:tcBorders>
              <w:top w:val="single" w:sz="4" w:space="0" w:color="auto"/>
              <w:left w:val="single" w:sz="4" w:space="0" w:color="auto"/>
              <w:bottom w:val="single" w:sz="4" w:space="0" w:color="auto"/>
              <w:right w:val="single" w:sz="4" w:space="0" w:color="auto"/>
            </w:tcBorders>
          </w:tcPr>
          <w:p w14:paraId="7F5C087F" w14:textId="01A0991A" w:rsidR="0004308D" w:rsidRPr="00404FD0" w:rsidRDefault="000C00D3" w:rsidP="005F4B28">
            <w:pPr>
              <w:spacing w:after="120"/>
              <w:ind w:left="72"/>
              <w:rPr>
                <w:rFonts w:cs="Arial"/>
              </w:rPr>
            </w:pPr>
            <w:r>
              <w:rPr>
                <w:rFonts w:cs="Arial"/>
              </w:rPr>
              <w:t>Charter Non-Core, Non-College Prep Course Indicator</w:t>
            </w:r>
          </w:p>
        </w:tc>
        <w:tc>
          <w:tcPr>
            <w:tcW w:w="3510" w:type="dxa"/>
            <w:tcBorders>
              <w:top w:val="single" w:sz="4" w:space="0" w:color="auto"/>
              <w:left w:val="single" w:sz="4" w:space="0" w:color="auto"/>
              <w:bottom w:val="single" w:sz="4" w:space="0" w:color="auto"/>
              <w:right w:val="single" w:sz="4" w:space="0" w:color="auto"/>
            </w:tcBorders>
          </w:tcPr>
          <w:p w14:paraId="08BEEB2C" w14:textId="7A540917" w:rsidR="0004308D" w:rsidRPr="00E466DF" w:rsidRDefault="000C00D3" w:rsidP="005F4B28">
            <w:pPr>
              <w:spacing w:after="120"/>
              <w:ind w:left="72"/>
              <w:rPr>
                <w:rFonts w:cs="Arial"/>
              </w:rPr>
            </w:pPr>
            <w:r w:rsidRPr="00600C6F">
              <w:rPr>
                <w:rFonts w:cs="Arial"/>
              </w:rPr>
              <w:t>An indication of whether or not a charter school has identified a course as non-core, non-college preparatory. Typically, non-core, non-college prep courses are not required f</w:t>
            </w:r>
            <w:r>
              <w:rPr>
                <w:rFonts w:cs="Arial"/>
              </w:rPr>
              <w:t>or graduation.</w:t>
            </w:r>
          </w:p>
        </w:tc>
        <w:tc>
          <w:tcPr>
            <w:tcW w:w="3510" w:type="dxa"/>
            <w:tcBorders>
              <w:top w:val="single" w:sz="4" w:space="0" w:color="auto"/>
              <w:left w:val="single" w:sz="4" w:space="0" w:color="auto"/>
              <w:bottom w:val="single" w:sz="4" w:space="0" w:color="auto"/>
              <w:right w:val="single" w:sz="4" w:space="0" w:color="auto"/>
            </w:tcBorders>
          </w:tcPr>
          <w:p w14:paraId="1F50B45A" w14:textId="2874FD9C" w:rsidR="0004308D" w:rsidRDefault="000C00D3" w:rsidP="005F4B28">
            <w:pPr>
              <w:spacing w:after="120"/>
              <w:ind w:left="72"/>
              <w:rPr>
                <w:rFonts w:cs="Arial"/>
              </w:rPr>
            </w:pPr>
            <w:r>
              <w:rPr>
                <w:rFonts w:cs="Arial"/>
              </w:rPr>
              <w:t xml:space="preserve">This is </w:t>
            </w:r>
            <w:r w:rsidR="00BF12D6">
              <w:rPr>
                <w:rFonts w:cs="Arial"/>
              </w:rPr>
              <w:t xml:space="preserve">currently </w:t>
            </w:r>
            <w:r>
              <w:rPr>
                <w:rFonts w:cs="Arial"/>
              </w:rPr>
              <w:t xml:space="preserve">a required field for charter schools, and is used to identify courses that do not require a credentialed teacher, allowing the charter school to indicate the course as being taught by a teacher identified </w:t>
            </w:r>
            <w:r w:rsidR="00232545">
              <w:rPr>
                <w:rFonts w:cs="Arial"/>
              </w:rPr>
              <w:t>with a generic Statewide Educator ID (SEID) of</w:t>
            </w:r>
            <w:r>
              <w:rPr>
                <w:rFonts w:cs="Arial"/>
              </w:rPr>
              <w:t xml:space="preserve"> “9999999999”. However,</w:t>
            </w:r>
            <w:r w:rsidR="00BF12D6">
              <w:rPr>
                <w:rFonts w:cs="Arial"/>
              </w:rPr>
              <w:t xml:space="preserve"> in 2019 legislation </w:t>
            </w:r>
            <w:r w:rsidR="00413F8C">
              <w:rPr>
                <w:rFonts w:cs="Arial"/>
              </w:rPr>
              <w:t>was enacted</w:t>
            </w:r>
            <w:r w:rsidR="00BF12D6">
              <w:rPr>
                <w:rFonts w:cs="Arial"/>
              </w:rPr>
              <w:t xml:space="preserve"> which phases in the requirement that all charter school teachers hold appropriate credentials, and</w:t>
            </w:r>
            <w:r>
              <w:rPr>
                <w:rFonts w:cs="Arial"/>
              </w:rPr>
              <w:t xml:space="preserve"> beginning July 1, 2020, all charter school teachers will be required to have at least a certificate of clearance from the Commission on Teacher Credentialing</w:t>
            </w:r>
            <w:r w:rsidR="00232545">
              <w:rPr>
                <w:rFonts w:cs="Arial"/>
              </w:rPr>
              <w:t>, and will therefore be required to populate a SEID.</w:t>
            </w:r>
            <w:r w:rsidR="00BF12D6">
              <w:rPr>
                <w:rFonts w:cs="Arial"/>
              </w:rPr>
              <w:t xml:space="preserve"> Therefore, it is likely that this data element will be retired in 2020</w:t>
            </w:r>
            <w:r w:rsidR="00413F8C">
              <w:rPr>
                <w:rFonts w:cs="Arial"/>
              </w:rPr>
              <w:t>–</w:t>
            </w:r>
            <w:r w:rsidR="00BF12D6">
              <w:rPr>
                <w:rFonts w:cs="Arial"/>
              </w:rPr>
              <w:t xml:space="preserve">21. </w:t>
            </w:r>
          </w:p>
        </w:tc>
      </w:tr>
    </w:tbl>
    <w:p w14:paraId="7DED0273" w14:textId="225B6F27" w:rsidR="0096566A" w:rsidRDefault="00EC2C58" w:rsidP="00404FD0">
      <w:pPr>
        <w:spacing w:before="240" w:after="240"/>
        <w:rPr>
          <w:rFonts w:cs="Arial"/>
          <w:b/>
          <w:color w:val="000000" w:themeColor="text1"/>
        </w:rPr>
      </w:pPr>
      <w:r>
        <w:rPr>
          <w:rFonts w:cs="Arial"/>
          <w:b/>
          <w:color w:val="000000" w:themeColor="text1"/>
        </w:rPr>
        <w:t>Why is</w:t>
      </w:r>
      <w:r w:rsidR="00884093">
        <w:rPr>
          <w:rFonts w:cs="Arial"/>
          <w:b/>
          <w:color w:val="000000" w:themeColor="text1"/>
        </w:rPr>
        <w:t xml:space="preserve"> </w:t>
      </w:r>
      <w:r w:rsidR="00BC2FD1" w:rsidRPr="00404FD0">
        <w:rPr>
          <w:rFonts w:cs="Arial"/>
          <w:b/>
          <w:color w:val="000000" w:themeColor="text1"/>
        </w:rPr>
        <w:t>mapping local course codes to state codes</w:t>
      </w:r>
      <w:r w:rsidR="00884093">
        <w:rPr>
          <w:rFonts w:cs="Arial"/>
          <w:b/>
          <w:color w:val="000000" w:themeColor="text1"/>
        </w:rPr>
        <w:t xml:space="preserve"> important?</w:t>
      </w:r>
    </w:p>
    <w:p w14:paraId="6B42D5D4" w14:textId="2E846740" w:rsidR="00EC2C58" w:rsidRDefault="00884093" w:rsidP="00884093">
      <w:pPr>
        <w:spacing w:before="240" w:after="240"/>
        <w:rPr>
          <w:rFonts w:cs="Arial"/>
          <w:color w:val="000000" w:themeColor="text1"/>
        </w:rPr>
      </w:pPr>
      <w:r w:rsidRPr="00404FD0">
        <w:rPr>
          <w:rFonts w:cs="Arial"/>
          <w:color w:val="000000" w:themeColor="text1"/>
        </w:rPr>
        <w:t xml:space="preserve">Accurate </w:t>
      </w:r>
      <w:r>
        <w:rPr>
          <w:rFonts w:cs="Arial"/>
          <w:color w:val="000000" w:themeColor="text1"/>
        </w:rPr>
        <w:t>mapping of each local course to</w:t>
      </w:r>
      <w:r w:rsidRPr="00404FD0">
        <w:rPr>
          <w:rFonts w:cs="Arial"/>
          <w:color w:val="000000" w:themeColor="text1"/>
        </w:rPr>
        <w:t xml:space="preserve"> state course codes </w:t>
      </w:r>
      <w:r>
        <w:rPr>
          <w:rFonts w:cs="Arial"/>
          <w:color w:val="000000" w:themeColor="text1"/>
        </w:rPr>
        <w:t>is critical because it is the basis for monitoring whether teachers hold appropriate credentials</w:t>
      </w:r>
      <w:r w:rsidR="00413F8C">
        <w:rPr>
          <w:rFonts w:cs="Arial"/>
          <w:color w:val="000000" w:themeColor="text1"/>
        </w:rPr>
        <w:t xml:space="preserve"> and authorizations</w:t>
      </w:r>
      <w:r>
        <w:rPr>
          <w:rFonts w:cs="Arial"/>
          <w:color w:val="000000" w:themeColor="text1"/>
        </w:rPr>
        <w:t xml:space="preserve">. It is also important to indicate the </w:t>
      </w:r>
      <w:r w:rsidR="00EC2C58">
        <w:rPr>
          <w:rFonts w:cs="Arial"/>
          <w:color w:val="000000" w:themeColor="text1"/>
        </w:rPr>
        <w:t>course content subcategory if required and the grade</w:t>
      </w:r>
      <w:r w:rsidR="00B640DD">
        <w:rPr>
          <w:rFonts w:cs="Arial"/>
          <w:color w:val="000000" w:themeColor="text1"/>
        </w:rPr>
        <w:t>-</w:t>
      </w:r>
      <w:r w:rsidR="00EC2C58">
        <w:rPr>
          <w:rFonts w:cs="Arial"/>
          <w:color w:val="000000" w:themeColor="text1"/>
        </w:rPr>
        <w:t xml:space="preserve">level range of the course content because both of these elements are </w:t>
      </w:r>
      <w:r w:rsidR="00F34434">
        <w:rPr>
          <w:rFonts w:cs="Arial"/>
          <w:color w:val="000000" w:themeColor="text1"/>
        </w:rPr>
        <w:t>critical to determining whether a teacher holds an appropriate credential or authorization to teach the course.</w:t>
      </w:r>
    </w:p>
    <w:p w14:paraId="1864574C" w14:textId="7927B8DC" w:rsidR="00884093" w:rsidRPr="00404FD0" w:rsidRDefault="00EC2C58" w:rsidP="00884093">
      <w:pPr>
        <w:spacing w:before="240" w:after="240"/>
        <w:rPr>
          <w:rFonts w:cs="Arial"/>
          <w:color w:val="000000" w:themeColor="text1"/>
        </w:rPr>
      </w:pPr>
      <w:r>
        <w:rPr>
          <w:rFonts w:cs="Arial"/>
          <w:color w:val="000000" w:themeColor="text1"/>
        </w:rPr>
        <w:t xml:space="preserve">Accurate mapping </w:t>
      </w:r>
      <w:r w:rsidR="00413F8C">
        <w:rPr>
          <w:rFonts w:cs="Arial"/>
          <w:color w:val="000000" w:themeColor="text1"/>
        </w:rPr>
        <w:t xml:space="preserve">of </w:t>
      </w:r>
      <w:r>
        <w:rPr>
          <w:rFonts w:cs="Arial"/>
          <w:color w:val="000000" w:themeColor="text1"/>
        </w:rPr>
        <w:t>local courses to</w:t>
      </w:r>
      <w:r w:rsidR="00884093" w:rsidRPr="00404FD0">
        <w:rPr>
          <w:rFonts w:cs="Arial"/>
          <w:color w:val="000000" w:themeColor="text1"/>
        </w:rPr>
        <w:t xml:space="preserve"> state course codes </w:t>
      </w:r>
      <w:r>
        <w:rPr>
          <w:rFonts w:cs="Arial"/>
          <w:color w:val="000000" w:themeColor="text1"/>
        </w:rPr>
        <w:t>is also important to provide the public with a picture of the courses being</w:t>
      </w:r>
      <w:r w:rsidR="00F0076F">
        <w:rPr>
          <w:rFonts w:cs="Arial"/>
          <w:color w:val="000000" w:themeColor="text1"/>
        </w:rPr>
        <w:t xml:space="preserve"> offered</w:t>
      </w:r>
      <w:r>
        <w:rPr>
          <w:rFonts w:cs="Arial"/>
          <w:color w:val="000000" w:themeColor="text1"/>
        </w:rPr>
        <w:t xml:space="preserve"> in California</w:t>
      </w:r>
      <w:r w:rsidR="00B640DD">
        <w:rPr>
          <w:rFonts w:cs="Arial"/>
          <w:color w:val="000000" w:themeColor="text1"/>
        </w:rPr>
        <w:t>’s public</w:t>
      </w:r>
      <w:r>
        <w:rPr>
          <w:rFonts w:cs="Arial"/>
          <w:color w:val="000000" w:themeColor="text1"/>
        </w:rPr>
        <w:t xml:space="preserve"> schools </w:t>
      </w:r>
      <w:r w:rsidR="00B640DD">
        <w:rPr>
          <w:rFonts w:cs="Arial"/>
          <w:color w:val="000000" w:themeColor="text1"/>
        </w:rPr>
        <w:t>statewide</w:t>
      </w:r>
      <w:r>
        <w:rPr>
          <w:rFonts w:cs="Arial"/>
          <w:color w:val="000000" w:themeColor="text1"/>
        </w:rPr>
        <w:t>, and by district and school. It also help</w:t>
      </w:r>
      <w:r w:rsidR="00B640DD">
        <w:rPr>
          <w:rFonts w:cs="Arial"/>
          <w:color w:val="000000" w:themeColor="text1"/>
        </w:rPr>
        <w:t xml:space="preserve">s the </w:t>
      </w:r>
      <w:r>
        <w:rPr>
          <w:rFonts w:cs="Arial"/>
          <w:color w:val="000000" w:themeColor="text1"/>
        </w:rPr>
        <w:t>state and count</w:t>
      </w:r>
      <w:r w:rsidR="00B640DD">
        <w:rPr>
          <w:rFonts w:cs="Arial"/>
          <w:color w:val="000000" w:themeColor="text1"/>
        </w:rPr>
        <w:t>ies focus</w:t>
      </w:r>
      <w:r>
        <w:rPr>
          <w:rFonts w:cs="Arial"/>
          <w:color w:val="000000" w:themeColor="text1"/>
        </w:rPr>
        <w:t xml:space="preserve"> technical assistance efforts</w:t>
      </w:r>
      <w:r w:rsidR="00B640DD">
        <w:rPr>
          <w:rFonts w:cs="Arial"/>
          <w:color w:val="000000" w:themeColor="text1"/>
        </w:rPr>
        <w:t>.</w:t>
      </w:r>
      <w:r w:rsidR="00884093" w:rsidRPr="00404FD0">
        <w:rPr>
          <w:rFonts w:cs="Arial"/>
          <w:color w:val="000000" w:themeColor="text1"/>
        </w:rPr>
        <w:t xml:space="preserve"> </w:t>
      </w:r>
    </w:p>
    <w:p w14:paraId="0883E101" w14:textId="69D4A03A" w:rsidR="00BC2FD1" w:rsidRPr="00404FD0" w:rsidRDefault="00EC2C58" w:rsidP="00404FD0">
      <w:pPr>
        <w:spacing w:before="240" w:after="240"/>
        <w:rPr>
          <w:rFonts w:cs="Arial"/>
          <w:color w:val="000000" w:themeColor="text1"/>
        </w:rPr>
      </w:pPr>
      <w:r>
        <w:rPr>
          <w:rFonts w:cs="Arial"/>
          <w:color w:val="000000" w:themeColor="text1"/>
        </w:rPr>
        <w:t xml:space="preserve">To accurately map local courses to state course codes it is critical </w:t>
      </w:r>
      <w:r w:rsidR="00BC2FD1" w:rsidRPr="00404FD0">
        <w:rPr>
          <w:rFonts w:cs="Arial"/>
          <w:color w:val="000000" w:themeColor="text1"/>
        </w:rPr>
        <w:t xml:space="preserve">that staff </w:t>
      </w:r>
      <w:r>
        <w:rPr>
          <w:rFonts w:cs="Arial"/>
          <w:color w:val="000000" w:themeColor="text1"/>
        </w:rPr>
        <w:t xml:space="preserve">who are very </w:t>
      </w:r>
      <w:r w:rsidR="00BC2FD1" w:rsidRPr="00404FD0">
        <w:rPr>
          <w:rFonts w:cs="Arial"/>
          <w:color w:val="000000" w:themeColor="text1"/>
        </w:rPr>
        <w:t xml:space="preserve">familiar with course curriculum </w:t>
      </w:r>
      <w:r>
        <w:rPr>
          <w:rFonts w:cs="Arial"/>
          <w:color w:val="000000" w:themeColor="text1"/>
        </w:rPr>
        <w:t xml:space="preserve">content </w:t>
      </w:r>
      <w:r w:rsidR="00BC2FD1" w:rsidRPr="00404FD0">
        <w:rPr>
          <w:rFonts w:cs="Arial"/>
          <w:color w:val="000000" w:themeColor="text1"/>
        </w:rPr>
        <w:t xml:space="preserve">participate in this task. </w:t>
      </w:r>
      <w:r>
        <w:rPr>
          <w:rFonts w:cs="Arial"/>
          <w:color w:val="000000" w:themeColor="text1"/>
        </w:rPr>
        <w:t xml:space="preserve">These </w:t>
      </w:r>
      <w:r w:rsidR="00B640DD">
        <w:rPr>
          <w:rFonts w:cs="Arial"/>
          <w:color w:val="000000" w:themeColor="text1"/>
        </w:rPr>
        <w:t>s</w:t>
      </w:r>
      <w:r w:rsidR="00BC2FD1" w:rsidRPr="00404FD0">
        <w:rPr>
          <w:rFonts w:cs="Arial"/>
          <w:color w:val="000000" w:themeColor="text1"/>
        </w:rPr>
        <w:t>taff should</w:t>
      </w:r>
      <w:r>
        <w:rPr>
          <w:rFonts w:cs="Arial"/>
          <w:color w:val="000000" w:themeColor="text1"/>
        </w:rPr>
        <w:t xml:space="preserve"> </w:t>
      </w:r>
      <w:r w:rsidR="00413F8C">
        <w:rPr>
          <w:rFonts w:cs="Arial"/>
          <w:color w:val="000000" w:themeColor="text1"/>
        </w:rPr>
        <w:t xml:space="preserve">be familiar with both the curriculum of local courses and </w:t>
      </w:r>
      <w:r w:rsidR="00BC2FD1" w:rsidRPr="00404FD0">
        <w:rPr>
          <w:rFonts w:cs="Arial"/>
          <w:color w:val="000000" w:themeColor="text1"/>
        </w:rPr>
        <w:t>the</w:t>
      </w:r>
      <w:r>
        <w:rPr>
          <w:rFonts w:cs="Arial"/>
          <w:color w:val="000000" w:themeColor="text1"/>
        </w:rPr>
        <w:t xml:space="preserve"> state course code definitions so that they can accurately map </w:t>
      </w:r>
      <w:r w:rsidR="00BC2FD1" w:rsidRPr="00404FD0">
        <w:rPr>
          <w:rFonts w:cs="Arial"/>
          <w:color w:val="000000" w:themeColor="text1"/>
        </w:rPr>
        <w:t xml:space="preserve">local courses </w:t>
      </w:r>
      <w:r>
        <w:rPr>
          <w:rFonts w:cs="Arial"/>
          <w:color w:val="000000" w:themeColor="text1"/>
        </w:rPr>
        <w:t xml:space="preserve">into the appropriate state courses. </w:t>
      </w:r>
    </w:p>
    <w:p w14:paraId="2F4B94D0" w14:textId="00A4467E" w:rsidR="00BC2FD1" w:rsidRPr="00404FD0" w:rsidRDefault="00B640DD" w:rsidP="00404FD0">
      <w:pPr>
        <w:spacing w:before="240" w:after="240"/>
        <w:rPr>
          <w:rFonts w:cs="Arial"/>
          <w:b/>
        </w:rPr>
      </w:pPr>
      <w:r>
        <w:rPr>
          <w:rFonts w:cs="Arial"/>
          <w:b/>
        </w:rPr>
        <w:lastRenderedPageBreak/>
        <w:t xml:space="preserve">Where is the </w:t>
      </w:r>
      <w:r w:rsidR="00BC2FD1" w:rsidRPr="00404FD0">
        <w:rPr>
          <w:rFonts w:cs="Arial"/>
          <w:b/>
        </w:rPr>
        <w:t>list of state course codes</w:t>
      </w:r>
      <w:r>
        <w:rPr>
          <w:rFonts w:cs="Arial"/>
          <w:b/>
        </w:rPr>
        <w:t>?</w:t>
      </w:r>
    </w:p>
    <w:p w14:paraId="1BC3FD4D" w14:textId="3633B02E" w:rsidR="00BF12D6" w:rsidRDefault="00B640DD">
      <w:pPr>
        <w:pStyle w:val="BlockText"/>
        <w:spacing w:before="240" w:after="240"/>
        <w:rPr>
          <w:sz w:val="24"/>
        </w:rPr>
      </w:pPr>
      <w:r>
        <w:rPr>
          <w:sz w:val="24"/>
        </w:rPr>
        <w:t xml:space="preserve">The </w:t>
      </w:r>
      <w:r w:rsidR="00BC2FD1" w:rsidRPr="00404FD0">
        <w:rPr>
          <w:sz w:val="24"/>
        </w:rPr>
        <w:t>state course codes (formerly CBEDS assignment codes)</w:t>
      </w:r>
      <w:r>
        <w:rPr>
          <w:sz w:val="24"/>
        </w:rPr>
        <w:t xml:space="preserve"> are included in the CALPADS Code Set, under </w:t>
      </w:r>
      <w:r w:rsidRPr="00413F8C">
        <w:rPr>
          <w:i/>
          <w:sz w:val="24"/>
        </w:rPr>
        <w:t>Course Group State</w:t>
      </w:r>
      <w:r w:rsidR="00DC75D2">
        <w:rPr>
          <w:i/>
          <w:sz w:val="24"/>
        </w:rPr>
        <w:t>,</w:t>
      </w:r>
      <w:r w:rsidR="00DC75D2">
        <w:rPr>
          <w:sz w:val="24"/>
        </w:rPr>
        <w:t xml:space="preserve"> and</w:t>
      </w:r>
      <w:r>
        <w:rPr>
          <w:sz w:val="24"/>
        </w:rPr>
        <w:t xml:space="preserve"> </w:t>
      </w:r>
      <w:r w:rsidR="00DC75D2">
        <w:rPr>
          <w:sz w:val="24"/>
        </w:rPr>
        <w:t xml:space="preserve">valid state course code combinations can be found under the under the Course Group Master Combo tab of the CALPADS Valid Code Combinations document. </w:t>
      </w:r>
      <w:r>
        <w:rPr>
          <w:sz w:val="24"/>
        </w:rPr>
        <w:t>Refer to</w:t>
      </w:r>
      <w:r w:rsidR="00DC75D2">
        <w:rPr>
          <w:sz w:val="24"/>
        </w:rPr>
        <w:t xml:space="preserve"> Section 1.2 </w:t>
      </w:r>
      <w:r w:rsidR="00DC75D2" w:rsidRPr="00DC75D2">
        <w:rPr>
          <w:i/>
          <w:sz w:val="24"/>
        </w:rPr>
        <w:t>CAPADS Documents</w:t>
      </w:r>
      <w:r>
        <w:rPr>
          <w:sz w:val="24"/>
        </w:rPr>
        <w:t xml:space="preserve"> for the location of the CALPADS Code Set</w:t>
      </w:r>
      <w:r w:rsidR="00DC75D2">
        <w:rPr>
          <w:sz w:val="24"/>
        </w:rPr>
        <w:t xml:space="preserve"> and CALPADS Valid Code Combinations document</w:t>
      </w:r>
      <w:r>
        <w:rPr>
          <w:sz w:val="24"/>
        </w:rPr>
        <w:t>.</w:t>
      </w:r>
      <w:r w:rsidR="00BF12D6">
        <w:rPr>
          <w:sz w:val="24"/>
        </w:rPr>
        <w:t xml:space="preserve"> </w:t>
      </w:r>
      <w:r w:rsidR="00F0076F">
        <w:rPr>
          <w:sz w:val="24"/>
        </w:rPr>
        <w:t xml:space="preserve">It should be noted that the state course codes were significantly updated in 2019–20. </w:t>
      </w:r>
      <w:r w:rsidR="00BF12D6">
        <w:rPr>
          <w:sz w:val="24"/>
        </w:rPr>
        <w:t xml:space="preserve">The </w:t>
      </w:r>
      <w:r w:rsidR="008A3A13">
        <w:rPr>
          <w:sz w:val="24"/>
        </w:rPr>
        <w:t>code ranges</w:t>
      </w:r>
      <w:r w:rsidR="00F0076F">
        <w:rPr>
          <w:sz w:val="24"/>
        </w:rPr>
        <w:t xml:space="preserve"> and</w:t>
      </w:r>
      <w:r w:rsidR="008A3A13">
        <w:rPr>
          <w:sz w:val="24"/>
        </w:rPr>
        <w:t xml:space="preserve"> </w:t>
      </w:r>
      <w:r w:rsidR="00BF12D6">
        <w:rPr>
          <w:sz w:val="24"/>
        </w:rPr>
        <w:t xml:space="preserve">corresponding </w:t>
      </w:r>
      <w:r w:rsidR="008A3A13">
        <w:rPr>
          <w:sz w:val="24"/>
        </w:rPr>
        <w:t>subject areas are provided in the table below:</w:t>
      </w:r>
      <w:r w:rsidR="00BF12D6">
        <w:rPr>
          <w:sz w:val="24"/>
        </w:rPr>
        <w:t xml:space="preserve"> </w:t>
      </w:r>
    </w:p>
    <w:tbl>
      <w:tblPr>
        <w:tblStyle w:val="TableGrid"/>
        <w:tblW w:w="0" w:type="auto"/>
        <w:tblLook w:val="04A0" w:firstRow="1" w:lastRow="0" w:firstColumn="1" w:lastColumn="0" w:noHBand="0" w:noVBand="1"/>
        <w:tblDescription w:val="This table lists the state course code ranges and corresponding subject areas."/>
      </w:tblPr>
      <w:tblGrid>
        <w:gridCol w:w="2695"/>
        <w:gridCol w:w="8095"/>
      </w:tblGrid>
      <w:tr w:rsidR="00BF12D6" w14:paraId="5BB4587C" w14:textId="77777777" w:rsidTr="00C96275">
        <w:trPr>
          <w:cantSplit/>
          <w:tblHeader/>
        </w:trPr>
        <w:tc>
          <w:tcPr>
            <w:tcW w:w="2695" w:type="dxa"/>
            <w:shd w:val="clear" w:color="auto" w:fill="D9D9D9" w:themeFill="background1" w:themeFillShade="D9"/>
          </w:tcPr>
          <w:p w14:paraId="6C0C5DFC" w14:textId="18670147" w:rsidR="00BF12D6" w:rsidRPr="00D623C6" w:rsidRDefault="00AD3593" w:rsidP="00D623C6">
            <w:pPr>
              <w:pStyle w:val="BlockText"/>
              <w:spacing w:before="120" w:after="120"/>
              <w:jc w:val="center"/>
              <w:rPr>
                <w:b/>
                <w:sz w:val="24"/>
              </w:rPr>
            </w:pPr>
            <w:r w:rsidRPr="00D623C6">
              <w:rPr>
                <w:b/>
                <w:sz w:val="24"/>
              </w:rPr>
              <w:t>Code Range</w:t>
            </w:r>
          </w:p>
        </w:tc>
        <w:tc>
          <w:tcPr>
            <w:tcW w:w="8095" w:type="dxa"/>
            <w:shd w:val="clear" w:color="auto" w:fill="D9D9D9" w:themeFill="background1" w:themeFillShade="D9"/>
          </w:tcPr>
          <w:p w14:paraId="317E7752" w14:textId="23FEEDFE" w:rsidR="00BF12D6" w:rsidRPr="00D623C6" w:rsidRDefault="00AD3593" w:rsidP="00D623C6">
            <w:pPr>
              <w:pStyle w:val="BlockText"/>
              <w:spacing w:before="120" w:after="120"/>
              <w:jc w:val="center"/>
              <w:rPr>
                <w:b/>
                <w:sz w:val="24"/>
              </w:rPr>
            </w:pPr>
            <w:r w:rsidRPr="00D623C6">
              <w:rPr>
                <w:b/>
                <w:sz w:val="24"/>
              </w:rPr>
              <w:t>Subject Area</w:t>
            </w:r>
          </w:p>
        </w:tc>
      </w:tr>
      <w:tr w:rsidR="00BF12D6" w14:paraId="06E22C1F" w14:textId="77777777" w:rsidTr="00C96275">
        <w:trPr>
          <w:cantSplit/>
        </w:trPr>
        <w:tc>
          <w:tcPr>
            <w:tcW w:w="2695" w:type="dxa"/>
          </w:tcPr>
          <w:p w14:paraId="30B362C4" w14:textId="5D099448" w:rsidR="00BF12D6" w:rsidRDefault="00AD3593" w:rsidP="00D623C6">
            <w:pPr>
              <w:pStyle w:val="BlockText"/>
              <w:spacing w:before="120" w:after="120"/>
              <w:rPr>
                <w:sz w:val="24"/>
              </w:rPr>
            </w:pPr>
            <w:r>
              <w:rPr>
                <w:sz w:val="24"/>
              </w:rPr>
              <w:t>1000</w:t>
            </w:r>
          </w:p>
        </w:tc>
        <w:tc>
          <w:tcPr>
            <w:tcW w:w="8095" w:type="dxa"/>
          </w:tcPr>
          <w:p w14:paraId="6CE0CB3F" w14:textId="2DF6DAB0" w:rsidR="00BF12D6" w:rsidRDefault="00AD3593" w:rsidP="00D623C6">
            <w:pPr>
              <w:pStyle w:val="BlockText"/>
              <w:spacing w:before="120" w:after="120"/>
              <w:rPr>
                <w:sz w:val="24"/>
              </w:rPr>
            </w:pPr>
            <w:r>
              <w:rPr>
                <w:sz w:val="24"/>
              </w:rPr>
              <w:t>Self-Contained Class</w:t>
            </w:r>
          </w:p>
        </w:tc>
      </w:tr>
      <w:tr w:rsidR="00BF12D6" w14:paraId="12DF5D16" w14:textId="77777777" w:rsidTr="00C96275">
        <w:trPr>
          <w:cantSplit/>
        </w:trPr>
        <w:tc>
          <w:tcPr>
            <w:tcW w:w="2695" w:type="dxa"/>
          </w:tcPr>
          <w:p w14:paraId="2DC35B08" w14:textId="65CBD37F" w:rsidR="00BF12D6" w:rsidRDefault="00AD3593" w:rsidP="00D623C6">
            <w:pPr>
              <w:pStyle w:val="BlockText"/>
              <w:spacing w:before="120" w:after="120"/>
              <w:rPr>
                <w:sz w:val="24"/>
              </w:rPr>
            </w:pPr>
            <w:r>
              <w:rPr>
                <w:sz w:val="24"/>
              </w:rPr>
              <w:t>7000 - 8</w:t>
            </w:r>
            <w:r w:rsidR="006B10BC">
              <w:rPr>
                <w:sz w:val="24"/>
              </w:rPr>
              <w:t>999</w:t>
            </w:r>
          </w:p>
        </w:tc>
        <w:tc>
          <w:tcPr>
            <w:tcW w:w="8095" w:type="dxa"/>
          </w:tcPr>
          <w:p w14:paraId="3A881D78" w14:textId="792CDCA6" w:rsidR="00BF12D6" w:rsidRDefault="00AD3593" w:rsidP="00D623C6">
            <w:pPr>
              <w:pStyle w:val="BlockText"/>
              <w:spacing w:before="120" w:after="120"/>
              <w:rPr>
                <w:sz w:val="24"/>
              </w:rPr>
            </w:pPr>
            <w:r>
              <w:rPr>
                <w:sz w:val="24"/>
              </w:rPr>
              <w:t>Career Technical Education</w:t>
            </w:r>
          </w:p>
        </w:tc>
      </w:tr>
      <w:tr w:rsidR="00BF12D6" w14:paraId="0470281F" w14:textId="77777777" w:rsidTr="00C96275">
        <w:trPr>
          <w:cantSplit/>
        </w:trPr>
        <w:tc>
          <w:tcPr>
            <w:tcW w:w="2695" w:type="dxa"/>
          </w:tcPr>
          <w:p w14:paraId="1E02DC54" w14:textId="6BA4A1C3" w:rsidR="00BF12D6" w:rsidRDefault="00AD3593" w:rsidP="00D623C6">
            <w:pPr>
              <w:pStyle w:val="BlockText"/>
              <w:spacing w:before="120" w:after="120"/>
              <w:rPr>
                <w:sz w:val="24"/>
              </w:rPr>
            </w:pPr>
            <w:r>
              <w:rPr>
                <w:sz w:val="24"/>
              </w:rPr>
              <w:t>9000 – 9020’s</w:t>
            </w:r>
          </w:p>
        </w:tc>
        <w:tc>
          <w:tcPr>
            <w:tcW w:w="8095" w:type="dxa"/>
          </w:tcPr>
          <w:p w14:paraId="6ECB32FE" w14:textId="5B94E56A" w:rsidR="00BF12D6" w:rsidRDefault="00AD3593" w:rsidP="00D623C6">
            <w:pPr>
              <w:pStyle w:val="BlockText"/>
              <w:spacing w:before="120" w:after="120"/>
              <w:rPr>
                <w:sz w:val="24"/>
              </w:rPr>
            </w:pPr>
            <w:r>
              <w:rPr>
                <w:sz w:val="24"/>
              </w:rPr>
              <w:t>Visual Arts</w:t>
            </w:r>
          </w:p>
        </w:tc>
      </w:tr>
      <w:tr w:rsidR="00BF12D6" w14:paraId="391FC216" w14:textId="77777777" w:rsidTr="00C96275">
        <w:trPr>
          <w:cantSplit/>
        </w:trPr>
        <w:tc>
          <w:tcPr>
            <w:tcW w:w="2695" w:type="dxa"/>
          </w:tcPr>
          <w:p w14:paraId="5DBFEBD3" w14:textId="0AE46018" w:rsidR="00BF12D6" w:rsidRDefault="00AD3593" w:rsidP="00D623C6">
            <w:pPr>
              <w:pStyle w:val="BlockText"/>
              <w:spacing w:before="120" w:after="120"/>
              <w:rPr>
                <w:sz w:val="24"/>
              </w:rPr>
            </w:pPr>
            <w:r>
              <w:rPr>
                <w:sz w:val="24"/>
              </w:rPr>
              <w:t>9050’s</w:t>
            </w:r>
          </w:p>
        </w:tc>
        <w:tc>
          <w:tcPr>
            <w:tcW w:w="8095" w:type="dxa"/>
          </w:tcPr>
          <w:p w14:paraId="26C6F132" w14:textId="2685B512" w:rsidR="00BF12D6" w:rsidRDefault="00AD3593" w:rsidP="00D623C6">
            <w:pPr>
              <w:pStyle w:val="BlockText"/>
              <w:spacing w:before="120" w:after="120"/>
              <w:rPr>
                <w:sz w:val="24"/>
              </w:rPr>
            </w:pPr>
            <w:r>
              <w:rPr>
                <w:sz w:val="24"/>
              </w:rPr>
              <w:t>Business (non-CTE)</w:t>
            </w:r>
          </w:p>
        </w:tc>
      </w:tr>
      <w:tr w:rsidR="00BF12D6" w14:paraId="299E7E22" w14:textId="77777777" w:rsidTr="00C96275">
        <w:trPr>
          <w:cantSplit/>
        </w:trPr>
        <w:tc>
          <w:tcPr>
            <w:tcW w:w="2695" w:type="dxa"/>
          </w:tcPr>
          <w:p w14:paraId="1265A54E" w14:textId="42889696" w:rsidR="00BF12D6" w:rsidRDefault="00AD3593" w:rsidP="00D623C6">
            <w:pPr>
              <w:pStyle w:val="BlockText"/>
              <w:spacing w:before="120" w:after="120"/>
              <w:rPr>
                <w:sz w:val="24"/>
              </w:rPr>
            </w:pPr>
            <w:r>
              <w:rPr>
                <w:sz w:val="24"/>
              </w:rPr>
              <w:t>9060’s</w:t>
            </w:r>
          </w:p>
        </w:tc>
        <w:tc>
          <w:tcPr>
            <w:tcW w:w="8095" w:type="dxa"/>
          </w:tcPr>
          <w:p w14:paraId="6083569C" w14:textId="009149B5" w:rsidR="00BF12D6" w:rsidRDefault="00AD3593" w:rsidP="00D623C6">
            <w:pPr>
              <w:pStyle w:val="BlockText"/>
              <w:spacing w:before="120" w:after="120"/>
              <w:rPr>
                <w:sz w:val="24"/>
              </w:rPr>
            </w:pPr>
            <w:r>
              <w:rPr>
                <w:sz w:val="24"/>
              </w:rPr>
              <w:t>Computer Science</w:t>
            </w:r>
          </w:p>
        </w:tc>
      </w:tr>
      <w:tr w:rsidR="00BF12D6" w14:paraId="63C06D5D" w14:textId="77777777" w:rsidTr="00C96275">
        <w:trPr>
          <w:cantSplit/>
        </w:trPr>
        <w:tc>
          <w:tcPr>
            <w:tcW w:w="2695" w:type="dxa"/>
          </w:tcPr>
          <w:p w14:paraId="4059A190" w14:textId="10995BD8" w:rsidR="00BF12D6" w:rsidRDefault="00AD3593" w:rsidP="00D623C6">
            <w:pPr>
              <w:pStyle w:val="BlockText"/>
              <w:spacing w:before="120" w:after="120"/>
              <w:rPr>
                <w:sz w:val="24"/>
              </w:rPr>
            </w:pPr>
            <w:r>
              <w:rPr>
                <w:sz w:val="24"/>
              </w:rPr>
              <w:t>9080’s</w:t>
            </w:r>
          </w:p>
        </w:tc>
        <w:tc>
          <w:tcPr>
            <w:tcW w:w="8095" w:type="dxa"/>
          </w:tcPr>
          <w:p w14:paraId="4997E887" w14:textId="731F6DFF" w:rsidR="00BF12D6" w:rsidRDefault="00AD3593" w:rsidP="00D623C6">
            <w:pPr>
              <w:pStyle w:val="BlockText"/>
              <w:spacing w:before="120" w:after="120"/>
              <w:rPr>
                <w:sz w:val="24"/>
              </w:rPr>
            </w:pPr>
            <w:r>
              <w:rPr>
                <w:sz w:val="24"/>
              </w:rPr>
              <w:t>Dance</w:t>
            </w:r>
          </w:p>
        </w:tc>
      </w:tr>
      <w:tr w:rsidR="00BF12D6" w14:paraId="0D5A88A0" w14:textId="77777777" w:rsidTr="00C96275">
        <w:trPr>
          <w:cantSplit/>
        </w:trPr>
        <w:tc>
          <w:tcPr>
            <w:tcW w:w="2695" w:type="dxa"/>
          </w:tcPr>
          <w:p w14:paraId="68307F52" w14:textId="2297B0F9" w:rsidR="00BF12D6" w:rsidRDefault="00AD3593" w:rsidP="00D623C6">
            <w:pPr>
              <w:pStyle w:val="BlockText"/>
              <w:spacing w:before="120" w:after="120"/>
              <w:rPr>
                <w:sz w:val="24"/>
              </w:rPr>
            </w:pPr>
            <w:r>
              <w:rPr>
                <w:sz w:val="24"/>
              </w:rPr>
              <w:t>9090’s</w:t>
            </w:r>
          </w:p>
        </w:tc>
        <w:tc>
          <w:tcPr>
            <w:tcW w:w="8095" w:type="dxa"/>
          </w:tcPr>
          <w:p w14:paraId="27915444" w14:textId="69FB880D" w:rsidR="00BF12D6" w:rsidRDefault="00AD3593" w:rsidP="00D623C6">
            <w:pPr>
              <w:pStyle w:val="BlockText"/>
              <w:spacing w:before="120" w:after="120"/>
              <w:rPr>
                <w:sz w:val="24"/>
              </w:rPr>
            </w:pPr>
            <w:r>
              <w:rPr>
                <w:sz w:val="24"/>
              </w:rPr>
              <w:t>Theatre and Film</w:t>
            </w:r>
          </w:p>
        </w:tc>
      </w:tr>
      <w:tr w:rsidR="00BF12D6" w14:paraId="5452DC4C" w14:textId="77777777" w:rsidTr="00C96275">
        <w:trPr>
          <w:cantSplit/>
        </w:trPr>
        <w:tc>
          <w:tcPr>
            <w:tcW w:w="2695" w:type="dxa"/>
          </w:tcPr>
          <w:p w14:paraId="65382662" w14:textId="37551854" w:rsidR="00BF12D6" w:rsidRDefault="00AD3593" w:rsidP="00D623C6">
            <w:pPr>
              <w:pStyle w:val="BlockText"/>
              <w:spacing w:before="120" w:after="120"/>
              <w:rPr>
                <w:sz w:val="24"/>
              </w:rPr>
            </w:pPr>
            <w:r>
              <w:rPr>
                <w:sz w:val="24"/>
              </w:rPr>
              <w:t>9100 – 9120’s</w:t>
            </w:r>
          </w:p>
        </w:tc>
        <w:tc>
          <w:tcPr>
            <w:tcW w:w="8095" w:type="dxa"/>
          </w:tcPr>
          <w:p w14:paraId="362569A6" w14:textId="12FC0EBA" w:rsidR="00BF12D6" w:rsidRDefault="00AD3593" w:rsidP="00D623C6">
            <w:pPr>
              <w:pStyle w:val="BlockText"/>
              <w:spacing w:before="120" w:after="120"/>
              <w:rPr>
                <w:sz w:val="24"/>
              </w:rPr>
            </w:pPr>
            <w:r>
              <w:rPr>
                <w:sz w:val="24"/>
              </w:rPr>
              <w:t>English Language Arts</w:t>
            </w:r>
          </w:p>
        </w:tc>
      </w:tr>
      <w:tr w:rsidR="00BF12D6" w14:paraId="644B979E" w14:textId="77777777" w:rsidTr="00C96275">
        <w:trPr>
          <w:cantSplit/>
        </w:trPr>
        <w:tc>
          <w:tcPr>
            <w:tcW w:w="2695" w:type="dxa"/>
          </w:tcPr>
          <w:p w14:paraId="09DA2508" w14:textId="1E285C8A" w:rsidR="00BF12D6" w:rsidRDefault="00AD3593" w:rsidP="00D623C6">
            <w:pPr>
              <w:pStyle w:val="BlockText"/>
              <w:spacing w:before="120" w:after="120"/>
              <w:rPr>
                <w:sz w:val="24"/>
              </w:rPr>
            </w:pPr>
            <w:r>
              <w:rPr>
                <w:sz w:val="24"/>
              </w:rPr>
              <w:t>9130 – 9150’s</w:t>
            </w:r>
          </w:p>
        </w:tc>
        <w:tc>
          <w:tcPr>
            <w:tcW w:w="8095" w:type="dxa"/>
          </w:tcPr>
          <w:p w14:paraId="10CB5A15" w14:textId="3072F9CF" w:rsidR="00BF12D6" w:rsidRDefault="00AD3593" w:rsidP="00D623C6">
            <w:pPr>
              <w:pStyle w:val="BlockText"/>
              <w:spacing w:before="120" w:after="120"/>
              <w:rPr>
                <w:sz w:val="24"/>
              </w:rPr>
            </w:pPr>
            <w:r>
              <w:rPr>
                <w:sz w:val="24"/>
              </w:rPr>
              <w:t>World Language</w:t>
            </w:r>
          </w:p>
        </w:tc>
      </w:tr>
      <w:tr w:rsidR="00BF12D6" w14:paraId="625D5CFD" w14:textId="77777777" w:rsidTr="00C96275">
        <w:trPr>
          <w:cantSplit/>
        </w:trPr>
        <w:tc>
          <w:tcPr>
            <w:tcW w:w="2695" w:type="dxa"/>
          </w:tcPr>
          <w:p w14:paraId="430466E2" w14:textId="67CE61AA" w:rsidR="00BF12D6" w:rsidRDefault="00AD3593" w:rsidP="00D623C6">
            <w:pPr>
              <w:pStyle w:val="BlockText"/>
              <w:spacing w:before="120" w:after="120"/>
              <w:rPr>
                <w:sz w:val="24"/>
              </w:rPr>
            </w:pPr>
            <w:r>
              <w:rPr>
                <w:sz w:val="24"/>
              </w:rPr>
              <w:t>9160’s</w:t>
            </w:r>
          </w:p>
        </w:tc>
        <w:tc>
          <w:tcPr>
            <w:tcW w:w="8095" w:type="dxa"/>
          </w:tcPr>
          <w:p w14:paraId="1AEBC7D1" w14:textId="5E002101" w:rsidR="00BF12D6" w:rsidRDefault="00AD3593" w:rsidP="00D623C6">
            <w:pPr>
              <w:pStyle w:val="BlockText"/>
              <w:spacing w:before="120" w:after="120"/>
              <w:rPr>
                <w:sz w:val="24"/>
              </w:rPr>
            </w:pPr>
            <w:r>
              <w:rPr>
                <w:sz w:val="24"/>
              </w:rPr>
              <w:t>Health</w:t>
            </w:r>
          </w:p>
        </w:tc>
      </w:tr>
      <w:tr w:rsidR="00BF12D6" w14:paraId="6BC9E7AD" w14:textId="77777777" w:rsidTr="00C96275">
        <w:trPr>
          <w:cantSplit/>
        </w:trPr>
        <w:tc>
          <w:tcPr>
            <w:tcW w:w="2695" w:type="dxa"/>
          </w:tcPr>
          <w:p w14:paraId="32C53B5D" w14:textId="5F50077D" w:rsidR="00BF12D6" w:rsidRDefault="00AD3593" w:rsidP="00D623C6">
            <w:pPr>
              <w:pStyle w:val="BlockText"/>
              <w:spacing w:before="120" w:after="120"/>
              <w:rPr>
                <w:sz w:val="24"/>
              </w:rPr>
            </w:pPr>
            <w:r>
              <w:rPr>
                <w:sz w:val="24"/>
              </w:rPr>
              <w:t>9170 – 9200’s</w:t>
            </w:r>
          </w:p>
        </w:tc>
        <w:tc>
          <w:tcPr>
            <w:tcW w:w="8095" w:type="dxa"/>
          </w:tcPr>
          <w:p w14:paraId="53833660" w14:textId="3E982530" w:rsidR="00BF12D6" w:rsidRDefault="00AD3593" w:rsidP="00D623C6">
            <w:pPr>
              <w:pStyle w:val="BlockText"/>
              <w:spacing w:before="120" w:after="120"/>
              <w:rPr>
                <w:sz w:val="24"/>
              </w:rPr>
            </w:pPr>
            <w:r>
              <w:rPr>
                <w:sz w:val="24"/>
              </w:rPr>
              <w:t>History Social Science</w:t>
            </w:r>
          </w:p>
        </w:tc>
      </w:tr>
      <w:tr w:rsidR="00BF12D6" w14:paraId="37678C20" w14:textId="77777777" w:rsidTr="00C96275">
        <w:trPr>
          <w:cantSplit/>
        </w:trPr>
        <w:tc>
          <w:tcPr>
            <w:tcW w:w="2695" w:type="dxa"/>
          </w:tcPr>
          <w:p w14:paraId="3BC9B9C8" w14:textId="55F2B1FE" w:rsidR="00BF12D6" w:rsidRDefault="00AD3593" w:rsidP="00D623C6">
            <w:pPr>
              <w:pStyle w:val="BlockText"/>
              <w:spacing w:before="120" w:after="120"/>
              <w:rPr>
                <w:sz w:val="24"/>
              </w:rPr>
            </w:pPr>
            <w:r>
              <w:rPr>
                <w:sz w:val="24"/>
              </w:rPr>
              <w:t>9210</w:t>
            </w:r>
          </w:p>
        </w:tc>
        <w:tc>
          <w:tcPr>
            <w:tcW w:w="8095" w:type="dxa"/>
          </w:tcPr>
          <w:p w14:paraId="44E8F0B8" w14:textId="364EFB45" w:rsidR="00BF12D6" w:rsidRDefault="00274967" w:rsidP="00D623C6">
            <w:pPr>
              <w:pStyle w:val="BlockText"/>
              <w:spacing w:before="120" w:after="120"/>
              <w:rPr>
                <w:sz w:val="24"/>
              </w:rPr>
            </w:pPr>
            <w:r>
              <w:rPr>
                <w:sz w:val="24"/>
              </w:rPr>
              <w:t>Miscellaneous</w:t>
            </w:r>
            <w:r w:rsidR="008A3A13">
              <w:rPr>
                <w:sz w:val="24"/>
              </w:rPr>
              <w:t>/Interdisciplinary</w:t>
            </w:r>
            <w:r>
              <w:rPr>
                <w:sz w:val="24"/>
              </w:rPr>
              <w:t xml:space="preserve"> (AVID, Community Service, Student Government, Applied STEM, </w:t>
            </w:r>
            <w:r w:rsidR="008A3A13">
              <w:rPr>
                <w:sz w:val="24"/>
              </w:rPr>
              <w:t>Humanities, Yearbook, MESA, Social-Emotional Learning, Resource Specialist Program, Life Skills)</w:t>
            </w:r>
          </w:p>
        </w:tc>
      </w:tr>
      <w:tr w:rsidR="00AD3593" w14:paraId="2924E3BC" w14:textId="77777777" w:rsidTr="00C96275">
        <w:trPr>
          <w:cantSplit/>
        </w:trPr>
        <w:tc>
          <w:tcPr>
            <w:tcW w:w="2695" w:type="dxa"/>
          </w:tcPr>
          <w:p w14:paraId="6A8F0F3B" w14:textId="7476E7B7" w:rsidR="00AD3593" w:rsidRDefault="00AD3593" w:rsidP="00AD3593">
            <w:pPr>
              <w:pStyle w:val="BlockText"/>
              <w:spacing w:before="120" w:after="120"/>
              <w:rPr>
                <w:sz w:val="24"/>
              </w:rPr>
            </w:pPr>
            <w:r>
              <w:rPr>
                <w:sz w:val="24"/>
              </w:rPr>
              <w:t>92</w:t>
            </w:r>
            <w:r w:rsidR="00274967">
              <w:rPr>
                <w:sz w:val="24"/>
              </w:rPr>
              <w:t>40 – 9280’s</w:t>
            </w:r>
          </w:p>
        </w:tc>
        <w:tc>
          <w:tcPr>
            <w:tcW w:w="8095" w:type="dxa"/>
          </w:tcPr>
          <w:p w14:paraId="0D4848FE" w14:textId="74F30411" w:rsidR="00AD3593" w:rsidRDefault="00274967" w:rsidP="00AD3593">
            <w:pPr>
              <w:pStyle w:val="BlockText"/>
              <w:spacing w:before="120" w:after="120"/>
              <w:rPr>
                <w:sz w:val="24"/>
              </w:rPr>
            </w:pPr>
            <w:r>
              <w:rPr>
                <w:sz w:val="24"/>
              </w:rPr>
              <w:t>Math</w:t>
            </w:r>
          </w:p>
        </w:tc>
      </w:tr>
      <w:tr w:rsidR="00AD3593" w14:paraId="6A6E50A7" w14:textId="77777777" w:rsidTr="00C96275">
        <w:trPr>
          <w:cantSplit/>
        </w:trPr>
        <w:tc>
          <w:tcPr>
            <w:tcW w:w="2695" w:type="dxa"/>
          </w:tcPr>
          <w:p w14:paraId="07416443" w14:textId="7B278352" w:rsidR="00AD3593" w:rsidRDefault="00274967" w:rsidP="00AD3593">
            <w:pPr>
              <w:pStyle w:val="BlockText"/>
              <w:spacing w:before="120" w:after="120"/>
              <w:rPr>
                <w:sz w:val="24"/>
              </w:rPr>
            </w:pPr>
            <w:r>
              <w:rPr>
                <w:sz w:val="24"/>
              </w:rPr>
              <w:t>9290 – 9300’s</w:t>
            </w:r>
          </w:p>
        </w:tc>
        <w:tc>
          <w:tcPr>
            <w:tcW w:w="8095" w:type="dxa"/>
          </w:tcPr>
          <w:p w14:paraId="72B02452" w14:textId="64734B47" w:rsidR="00AD3593" w:rsidRDefault="00274967" w:rsidP="00AD3593">
            <w:pPr>
              <w:pStyle w:val="BlockText"/>
              <w:spacing w:before="120" w:after="120"/>
              <w:rPr>
                <w:sz w:val="24"/>
              </w:rPr>
            </w:pPr>
            <w:r>
              <w:rPr>
                <w:sz w:val="24"/>
              </w:rPr>
              <w:t>Music</w:t>
            </w:r>
          </w:p>
        </w:tc>
      </w:tr>
      <w:tr w:rsidR="00AD3593" w14:paraId="2754275C" w14:textId="77777777" w:rsidTr="00C96275">
        <w:trPr>
          <w:cantSplit/>
        </w:trPr>
        <w:tc>
          <w:tcPr>
            <w:tcW w:w="2695" w:type="dxa"/>
          </w:tcPr>
          <w:p w14:paraId="2519020B" w14:textId="0DD0F816" w:rsidR="00AD3593" w:rsidRDefault="00274967" w:rsidP="00AD3593">
            <w:pPr>
              <w:pStyle w:val="BlockText"/>
              <w:spacing w:before="120" w:after="120"/>
              <w:rPr>
                <w:sz w:val="24"/>
              </w:rPr>
            </w:pPr>
            <w:r>
              <w:rPr>
                <w:sz w:val="24"/>
              </w:rPr>
              <w:t>9310’s</w:t>
            </w:r>
          </w:p>
        </w:tc>
        <w:tc>
          <w:tcPr>
            <w:tcW w:w="8095" w:type="dxa"/>
          </w:tcPr>
          <w:p w14:paraId="4B701EA3" w14:textId="1E843EF2" w:rsidR="00AD3593" w:rsidRDefault="00274967" w:rsidP="00AD3593">
            <w:pPr>
              <w:pStyle w:val="BlockText"/>
              <w:spacing w:before="120" w:after="120"/>
              <w:rPr>
                <w:sz w:val="24"/>
              </w:rPr>
            </w:pPr>
            <w:r>
              <w:rPr>
                <w:sz w:val="24"/>
              </w:rPr>
              <w:t>Physical Education</w:t>
            </w:r>
          </w:p>
        </w:tc>
      </w:tr>
      <w:tr w:rsidR="00AD3593" w14:paraId="2DE73D77" w14:textId="77777777" w:rsidTr="00C96275">
        <w:trPr>
          <w:cantSplit/>
        </w:trPr>
        <w:tc>
          <w:tcPr>
            <w:tcW w:w="2695" w:type="dxa"/>
          </w:tcPr>
          <w:p w14:paraId="6276CD96" w14:textId="13790AFF" w:rsidR="00AD3593" w:rsidRDefault="00274967" w:rsidP="00AD3593">
            <w:pPr>
              <w:pStyle w:val="BlockText"/>
              <w:spacing w:before="120" w:after="120"/>
              <w:rPr>
                <w:sz w:val="24"/>
              </w:rPr>
            </w:pPr>
            <w:r>
              <w:rPr>
                <w:sz w:val="24"/>
              </w:rPr>
              <w:t>9320 – 9360’s</w:t>
            </w:r>
          </w:p>
        </w:tc>
        <w:tc>
          <w:tcPr>
            <w:tcW w:w="8095" w:type="dxa"/>
          </w:tcPr>
          <w:p w14:paraId="02B9D32E" w14:textId="07F75501" w:rsidR="00AD3593" w:rsidRDefault="00274967" w:rsidP="00AD3593">
            <w:pPr>
              <w:pStyle w:val="BlockText"/>
              <w:spacing w:before="120" w:after="120"/>
              <w:rPr>
                <w:sz w:val="24"/>
              </w:rPr>
            </w:pPr>
            <w:r>
              <w:rPr>
                <w:sz w:val="24"/>
              </w:rPr>
              <w:t>Science</w:t>
            </w:r>
          </w:p>
        </w:tc>
      </w:tr>
      <w:tr w:rsidR="00274967" w14:paraId="18AF0026" w14:textId="77777777" w:rsidTr="00C96275">
        <w:trPr>
          <w:cantSplit/>
        </w:trPr>
        <w:tc>
          <w:tcPr>
            <w:tcW w:w="2695" w:type="dxa"/>
          </w:tcPr>
          <w:p w14:paraId="1DB06032" w14:textId="54F3BFE3" w:rsidR="00274967" w:rsidRDefault="00274967" w:rsidP="00AD3593">
            <w:pPr>
              <w:pStyle w:val="BlockText"/>
              <w:spacing w:before="120" w:after="120"/>
              <w:rPr>
                <w:sz w:val="24"/>
              </w:rPr>
            </w:pPr>
            <w:r>
              <w:rPr>
                <w:sz w:val="24"/>
              </w:rPr>
              <w:t>9370’s</w:t>
            </w:r>
          </w:p>
        </w:tc>
        <w:tc>
          <w:tcPr>
            <w:tcW w:w="8095" w:type="dxa"/>
          </w:tcPr>
          <w:p w14:paraId="12671C22" w14:textId="731BBA18" w:rsidR="00274967" w:rsidRDefault="00274967" w:rsidP="00AD3593">
            <w:pPr>
              <w:pStyle w:val="BlockText"/>
              <w:spacing w:before="120" w:after="120"/>
              <w:rPr>
                <w:sz w:val="24"/>
              </w:rPr>
            </w:pPr>
            <w:r>
              <w:rPr>
                <w:sz w:val="24"/>
              </w:rPr>
              <w:t>Safety Education, Driver Education, Military Science</w:t>
            </w:r>
          </w:p>
        </w:tc>
      </w:tr>
      <w:tr w:rsidR="00274967" w14:paraId="5083F7ED" w14:textId="77777777" w:rsidTr="00C96275">
        <w:trPr>
          <w:cantSplit/>
        </w:trPr>
        <w:tc>
          <w:tcPr>
            <w:tcW w:w="2695" w:type="dxa"/>
          </w:tcPr>
          <w:p w14:paraId="7F4F959F" w14:textId="7CA7C79C" w:rsidR="00274967" w:rsidRDefault="00274967" w:rsidP="00AD3593">
            <w:pPr>
              <w:pStyle w:val="BlockText"/>
              <w:spacing w:before="120" w:after="120"/>
              <w:rPr>
                <w:sz w:val="24"/>
              </w:rPr>
            </w:pPr>
            <w:r>
              <w:rPr>
                <w:sz w:val="24"/>
              </w:rPr>
              <w:t>9380’s</w:t>
            </w:r>
          </w:p>
        </w:tc>
        <w:tc>
          <w:tcPr>
            <w:tcW w:w="8095" w:type="dxa"/>
          </w:tcPr>
          <w:p w14:paraId="2B2BF5DD" w14:textId="4B21E2FA" w:rsidR="00274967" w:rsidRDefault="00274967" w:rsidP="00AD3593">
            <w:pPr>
              <w:pStyle w:val="BlockText"/>
              <w:spacing w:before="120" w:after="120"/>
              <w:rPr>
                <w:sz w:val="24"/>
              </w:rPr>
            </w:pPr>
            <w:r>
              <w:rPr>
                <w:sz w:val="24"/>
              </w:rPr>
              <w:t>Media Arts</w:t>
            </w:r>
          </w:p>
        </w:tc>
      </w:tr>
      <w:tr w:rsidR="00274967" w14:paraId="23FD160F" w14:textId="77777777" w:rsidTr="00C96275">
        <w:trPr>
          <w:cantSplit/>
        </w:trPr>
        <w:tc>
          <w:tcPr>
            <w:tcW w:w="2695" w:type="dxa"/>
          </w:tcPr>
          <w:p w14:paraId="71CB145D" w14:textId="5B0EEA27" w:rsidR="00274967" w:rsidRDefault="00274967" w:rsidP="00AD3593">
            <w:pPr>
              <w:pStyle w:val="BlockText"/>
              <w:spacing w:before="120" w:after="120"/>
              <w:rPr>
                <w:sz w:val="24"/>
              </w:rPr>
            </w:pPr>
            <w:r>
              <w:rPr>
                <w:sz w:val="24"/>
              </w:rPr>
              <w:t>9400</w:t>
            </w:r>
          </w:p>
        </w:tc>
        <w:tc>
          <w:tcPr>
            <w:tcW w:w="8095" w:type="dxa"/>
          </w:tcPr>
          <w:p w14:paraId="16D928C0" w14:textId="3936A03A" w:rsidR="00274967" w:rsidRDefault="00274967" w:rsidP="00AD3593">
            <w:pPr>
              <w:pStyle w:val="BlockText"/>
              <w:spacing w:before="120" w:after="120"/>
              <w:rPr>
                <w:sz w:val="24"/>
              </w:rPr>
            </w:pPr>
            <w:r>
              <w:rPr>
                <w:sz w:val="24"/>
              </w:rPr>
              <w:t>Agriculture (Non-CTE)</w:t>
            </w:r>
          </w:p>
        </w:tc>
      </w:tr>
      <w:tr w:rsidR="00274967" w14:paraId="25087940" w14:textId="77777777" w:rsidTr="00C96275">
        <w:trPr>
          <w:cantSplit/>
        </w:trPr>
        <w:tc>
          <w:tcPr>
            <w:tcW w:w="2695" w:type="dxa"/>
          </w:tcPr>
          <w:p w14:paraId="0CA56356" w14:textId="25687342" w:rsidR="00274967" w:rsidRDefault="00274967" w:rsidP="00AD3593">
            <w:pPr>
              <w:pStyle w:val="BlockText"/>
              <w:spacing w:before="120" w:after="120"/>
              <w:rPr>
                <w:sz w:val="24"/>
              </w:rPr>
            </w:pPr>
            <w:r>
              <w:rPr>
                <w:sz w:val="24"/>
              </w:rPr>
              <w:lastRenderedPageBreak/>
              <w:t>9380’s</w:t>
            </w:r>
          </w:p>
        </w:tc>
        <w:tc>
          <w:tcPr>
            <w:tcW w:w="8095" w:type="dxa"/>
          </w:tcPr>
          <w:p w14:paraId="3FE09031" w14:textId="4589F034" w:rsidR="00274967" w:rsidRDefault="00274967" w:rsidP="00AD3593">
            <w:pPr>
              <w:pStyle w:val="BlockText"/>
              <w:spacing w:before="120" w:after="120"/>
              <w:rPr>
                <w:sz w:val="24"/>
              </w:rPr>
            </w:pPr>
            <w:r>
              <w:rPr>
                <w:sz w:val="24"/>
              </w:rPr>
              <w:t>Media Arts</w:t>
            </w:r>
          </w:p>
        </w:tc>
      </w:tr>
      <w:tr w:rsidR="00274967" w14:paraId="4D68CD18" w14:textId="77777777" w:rsidTr="00C96275">
        <w:trPr>
          <w:cantSplit/>
        </w:trPr>
        <w:tc>
          <w:tcPr>
            <w:tcW w:w="2695" w:type="dxa"/>
          </w:tcPr>
          <w:p w14:paraId="512050BC" w14:textId="7577EE18" w:rsidR="00274967" w:rsidRDefault="00274967" w:rsidP="00AD3593">
            <w:pPr>
              <w:pStyle w:val="BlockText"/>
              <w:spacing w:before="120" w:after="120"/>
              <w:rPr>
                <w:sz w:val="24"/>
              </w:rPr>
            </w:pPr>
            <w:r>
              <w:rPr>
                <w:sz w:val="24"/>
              </w:rPr>
              <w:t>9500’s</w:t>
            </w:r>
          </w:p>
        </w:tc>
        <w:tc>
          <w:tcPr>
            <w:tcW w:w="8095" w:type="dxa"/>
          </w:tcPr>
          <w:p w14:paraId="5FC616E2" w14:textId="0D15BE30" w:rsidR="00274967" w:rsidRDefault="00274967" w:rsidP="00AD3593">
            <w:pPr>
              <w:pStyle w:val="BlockText"/>
              <w:spacing w:before="120" w:after="120"/>
              <w:rPr>
                <w:sz w:val="24"/>
              </w:rPr>
            </w:pPr>
            <w:r>
              <w:rPr>
                <w:sz w:val="24"/>
              </w:rPr>
              <w:t>Work Experience (General and CTE)</w:t>
            </w:r>
          </w:p>
        </w:tc>
      </w:tr>
    </w:tbl>
    <w:p w14:paraId="110C8B5E" w14:textId="6D99BC18" w:rsidR="008A3A13" w:rsidRDefault="008A3A13" w:rsidP="008A3A13">
      <w:pPr>
        <w:spacing w:before="240" w:after="240"/>
        <w:rPr>
          <w:rFonts w:cs="Arial"/>
          <w:color w:val="000000" w:themeColor="text1"/>
        </w:rPr>
      </w:pPr>
      <w:bookmarkStart w:id="241" w:name="_Toc516042402"/>
      <w:bookmarkStart w:id="242" w:name="_Toc516045683"/>
    </w:p>
    <w:p w14:paraId="6B6618AC" w14:textId="2780600F" w:rsidR="00806F53" w:rsidRPr="00806F53" w:rsidRDefault="006B10BC" w:rsidP="005F4B28">
      <w:pPr>
        <w:pStyle w:val="Heading5"/>
      </w:pPr>
      <w:bookmarkStart w:id="243" w:name="_Toc31885043"/>
      <w:bookmarkStart w:id="244" w:name="_Toc32500226"/>
      <w:bookmarkStart w:id="245" w:name="_Hlk25582515"/>
      <w:r>
        <w:t>Career Technical Education</w:t>
      </w:r>
      <w:bookmarkEnd w:id="243"/>
      <w:bookmarkEnd w:id="244"/>
    </w:p>
    <w:bookmarkEnd w:id="245"/>
    <w:p w14:paraId="48ACD63B" w14:textId="1879429B" w:rsidR="00DB7E99" w:rsidRPr="00D623C6" w:rsidRDefault="006B10BC" w:rsidP="00D623C6">
      <w:pPr>
        <w:spacing w:before="120" w:after="120"/>
      </w:pPr>
      <w:r w:rsidRPr="00D623C6">
        <w:t xml:space="preserve">A number of </w:t>
      </w:r>
      <w:r w:rsidR="00F0076F" w:rsidRPr="00D623C6">
        <w:t>data elements</w:t>
      </w:r>
      <w:r w:rsidRPr="00D623C6">
        <w:t xml:space="preserve"> in the </w:t>
      </w:r>
      <w:r w:rsidR="00147923" w:rsidRPr="00D623C6">
        <w:t>C</w:t>
      </w:r>
      <w:r w:rsidRPr="00D623C6">
        <w:t xml:space="preserve">ourse </w:t>
      </w:r>
      <w:r w:rsidR="00147923" w:rsidRPr="00D623C6">
        <w:t>Section Completion (CRSC) F</w:t>
      </w:r>
      <w:r w:rsidRPr="00D623C6">
        <w:t>ile</w:t>
      </w:r>
      <w:r w:rsidR="00147923" w:rsidRPr="00D623C6">
        <w:t xml:space="preserve"> and the Student Course Section Completion (SCSC) file</w:t>
      </w:r>
      <w:r w:rsidRPr="00D623C6">
        <w:t xml:space="preserve"> provide information the CDE requires for state and federal reporting related to Career Technical Education (CTE).</w:t>
      </w:r>
      <w:r w:rsidR="00147923" w:rsidRPr="00D623C6">
        <w:t xml:space="preserve"> These data are submitted and certified as part of End-of-Year (EOY) 1. </w:t>
      </w:r>
      <w:r w:rsidR="00806F53" w:rsidRPr="007057EC">
        <w:rPr>
          <w:rFonts w:cs="Arial"/>
        </w:rPr>
        <w:t xml:space="preserve">See the Career Technical Education section in Chapter 3, </w:t>
      </w:r>
      <w:r w:rsidR="00806F53" w:rsidRPr="007057EC">
        <w:rPr>
          <w:rFonts w:cs="Arial"/>
          <w:i/>
        </w:rPr>
        <w:t>Student Populations and Program Areas,</w:t>
      </w:r>
      <w:r w:rsidR="00806F53" w:rsidRPr="007057EC">
        <w:rPr>
          <w:rFonts w:cs="Arial"/>
        </w:rPr>
        <w:t xml:space="preserve"> in this guide for a full explanation</w:t>
      </w:r>
      <w:r w:rsidR="00806F53">
        <w:rPr>
          <w:rFonts w:cs="Arial"/>
        </w:rPr>
        <w:t xml:space="preserve"> of how all CALPADS data are used for CTE reporting</w:t>
      </w:r>
      <w:r w:rsidR="00806F53" w:rsidRPr="007057EC">
        <w:rPr>
          <w:rFonts w:cs="Arial"/>
        </w:rPr>
        <w:t>.</w:t>
      </w:r>
    </w:p>
    <w:p w14:paraId="312EE31D" w14:textId="7881DAD7" w:rsidR="006B10BC" w:rsidRPr="00D623C6" w:rsidRDefault="005F4B28" w:rsidP="006B10BC">
      <w:pPr>
        <w:spacing w:before="240" w:after="240"/>
        <w:rPr>
          <w:rFonts w:cs="Arial"/>
          <w:b/>
          <w:color w:val="000000" w:themeColor="text1"/>
        </w:rPr>
      </w:pPr>
      <w:r>
        <w:rPr>
          <w:b/>
          <w:sz w:val="26"/>
          <w:szCs w:val="26"/>
        </w:rPr>
        <w:t xml:space="preserve">What are the </w:t>
      </w:r>
      <w:r w:rsidR="00F0076F" w:rsidRPr="00D623C6">
        <w:rPr>
          <w:b/>
          <w:sz w:val="26"/>
          <w:szCs w:val="26"/>
        </w:rPr>
        <w:t>Career Technical Education data elements</w:t>
      </w:r>
      <w:r>
        <w:rPr>
          <w:b/>
          <w:sz w:val="26"/>
          <w:szCs w:val="26"/>
        </w:rPr>
        <w:t>?</w:t>
      </w:r>
      <w:r w:rsidR="00147923" w:rsidRPr="00D623C6">
        <w:rPr>
          <w:b/>
          <w:sz w:val="26"/>
          <w:szCs w:val="26"/>
        </w:rPr>
        <w:t xml:space="preserve"> </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1057"/>
        <w:gridCol w:w="2538"/>
        <w:gridCol w:w="3510"/>
        <w:gridCol w:w="3510"/>
      </w:tblGrid>
      <w:tr w:rsidR="006B10BC" w:rsidRPr="00404FD0" w14:paraId="7AFEA963" w14:textId="77777777" w:rsidTr="00F34434">
        <w:trPr>
          <w:cantSplit/>
          <w:tblHeader/>
        </w:trPr>
        <w:tc>
          <w:tcPr>
            <w:tcW w:w="1057"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6ECBA148" w14:textId="77777777" w:rsidR="006B10BC" w:rsidRPr="00404FD0" w:rsidRDefault="006B10BC" w:rsidP="00067164">
            <w:pPr>
              <w:ind w:left="72"/>
              <w:rPr>
                <w:rFonts w:cs="Arial"/>
                <w:b/>
                <w:color w:val="FFFFFF" w:themeColor="background1"/>
              </w:rPr>
            </w:pPr>
            <w:r w:rsidRPr="00404FD0">
              <w:rPr>
                <w:rFonts w:cs="Arial"/>
                <w:b/>
                <w:color w:val="FFFFFF" w:themeColor="background1"/>
              </w:rPr>
              <w:t xml:space="preserve">Field </w:t>
            </w:r>
            <w:r>
              <w:rPr>
                <w:rFonts w:cs="Arial"/>
                <w:b/>
                <w:color w:val="FFFFFF" w:themeColor="background1"/>
              </w:rPr>
              <w:t>Number</w:t>
            </w:r>
          </w:p>
        </w:tc>
        <w:tc>
          <w:tcPr>
            <w:tcW w:w="2538"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14F72784" w14:textId="77777777" w:rsidR="006B10BC" w:rsidRPr="00404FD0" w:rsidRDefault="006B10BC" w:rsidP="00067164">
            <w:pPr>
              <w:ind w:left="72"/>
              <w:rPr>
                <w:rFonts w:cs="Arial"/>
                <w:b/>
                <w:color w:val="FFFFFF" w:themeColor="background1"/>
              </w:rPr>
            </w:pPr>
            <w:r w:rsidRPr="00404FD0">
              <w:rPr>
                <w:rFonts w:cs="Arial"/>
                <w:b/>
                <w:color w:val="FFFFFF" w:themeColor="background1"/>
              </w:rPr>
              <w:t>Data Element Public Name</w:t>
            </w:r>
          </w:p>
        </w:tc>
        <w:tc>
          <w:tcPr>
            <w:tcW w:w="3510"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68B3BD34" w14:textId="77777777" w:rsidR="006B10BC" w:rsidRPr="00404FD0" w:rsidRDefault="006B10BC" w:rsidP="00067164">
            <w:pPr>
              <w:ind w:left="72"/>
              <w:rPr>
                <w:rFonts w:cs="Arial"/>
                <w:b/>
                <w:color w:val="FFFFFF" w:themeColor="background1"/>
              </w:rPr>
            </w:pPr>
            <w:r>
              <w:rPr>
                <w:rFonts w:cs="Arial"/>
                <w:b/>
                <w:color w:val="FFFFFF" w:themeColor="background1"/>
              </w:rPr>
              <w:t>Definition</w:t>
            </w:r>
          </w:p>
        </w:tc>
        <w:tc>
          <w:tcPr>
            <w:tcW w:w="3510" w:type="dxa"/>
            <w:tcBorders>
              <w:top w:val="single" w:sz="4" w:space="0" w:color="auto"/>
              <w:left w:val="single" w:sz="4" w:space="0" w:color="auto"/>
              <w:bottom w:val="single" w:sz="4" w:space="0" w:color="auto"/>
              <w:right w:val="single" w:sz="4" w:space="0" w:color="auto"/>
            </w:tcBorders>
            <w:shd w:val="clear" w:color="auto" w:fill="000000" w:themeFill="text1"/>
          </w:tcPr>
          <w:p w14:paraId="526E7451" w14:textId="77777777" w:rsidR="006B10BC" w:rsidRDefault="006B10BC" w:rsidP="00067164">
            <w:pPr>
              <w:ind w:left="72"/>
              <w:rPr>
                <w:rFonts w:cs="Arial"/>
                <w:b/>
                <w:color w:val="FFFFFF" w:themeColor="background1"/>
              </w:rPr>
            </w:pPr>
          </w:p>
          <w:p w14:paraId="72712E00" w14:textId="77777777" w:rsidR="006B10BC" w:rsidRPr="00404FD0" w:rsidRDefault="006B10BC" w:rsidP="00067164">
            <w:pPr>
              <w:ind w:left="72"/>
              <w:rPr>
                <w:rFonts w:cs="Arial"/>
                <w:b/>
                <w:color w:val="FFFFFF" w:themeColor="background1"/>
              </w:rPr>
            </w:pPr>
            <w:r>
              <w:rPr>
                <w:rFonts w:cs="Arial"/>
                <w:b/>
                <w:color w:val="FFFFFF" w:themeColor="background1"/>
              </w:rPr>
              <w:t>Comment</w:t>
            </w:r>
          </w:p>
        </w:tc>
      </w:tr>
      <w:tr w:rsidR="006B10BC" w:rsidRPr="00404FD0" w14:paraId="1C06B0B5" w14:textId="77777777" w:rsidTr="00D623C6">
        <w:trPr>
          <w:cantSplit/>
        </w:trPr>
        <w:tc>
          <w:tcPr>
            <w:tcW w:w="1057" w:type="dxa"/>
            <w:tcBorders>
              <w:top w:val="single" w:sz="4" w:space="0" w:color="auto"/>
              <w:left w:val="single" w:sz="4" w:space="0" w:color="auto"/>
              <w:bottom w:val="single" w:sz="4" w:space="0" w:color="auto"/>
              <w:right w:val="single" w:sz="4" w:space="0" w:color="auto"/>
            </w:tcBorders>
          </w:tcPr>
          <w:p w14:paraId="0B859049" w14:textId="53804FCE" w:rsidR="006B10BC" w:rsidRPr="00404FD0" w:rsidRDefault="006B10BC" w:rsidP="00067164">
            <w:pPr>
              <w:spacing w:after="120"/>
              <w:ind w:left="72"/>
              <w:rPr>
                <w:rFonts w:cs="Arial"/>
              </w:rPr>
            </w:pPr>
            <w:r w:rsidRPr="00404FD0">
              <w:rPr>
                <w:rFonts w:cs="Arial"/>
              </w:rPr>
              <w:t>9.07</w:t>
            </w:r>
          </w:p>
        </w:tc>
        <w:tc>
          <w:tcPr>
            <w:tcW w:w="2538" w:type="dxa"/>
            <w:tcBorders>
              <w:top w:val="single" w:sz="4" w:space="0" w:color="auto"/>
              <w:left w:val="single" w:sz="4" w:space="0" w:color="auto"/>
              <w:bottom w:val="single" w:sz="4" w:space="0" w:color="auto"/>
              <w:right w:val="single" w:sz="4" w:space="0" w:color="auto"/>
            </w:tcBorders>
          </w:tcPr>
          <w:p w14:paraId="1DFCECCE" w14:textId="7C827736" w:rsidR="006B10BC" w:rsidRPr="00404FD0" w:rsidRDefault="006B10BC" w:rsidP="00067164">
            <w:pPr>
              <w:spacing w:after="120"/>
              <w:ind w:left="72"/>
              <w:rPr>
                <w:rFonts w:cs="Arial"/>
              </w:rPr>
            </w:pPr>
            <w:r w:rsidRPr="00404FD0">
              <w:rPr>
                <w:rFonts w:cs="Arial"/>
              </w:rPr>
              <w:t xml:space="preserve">CRS-State Course Code </w:t>
            </w:r>
          </w:p>
        </w:tc>
        <w:tc>
          <w:tcPr>
            <w:tcW w:w="3510" w:type="dxa"/>
            <w:tcBorders>
              <w:top w:val="single" w:sz="4" w:space="0" w:color="auto"/>
              <w:left w:val="single" w:sz="4" w:space="0" w:color="auto"/>
              <w:bottom w:val="single" w:sz="4" w:space="0" w:color="auto"/>
              <w:right w:val="single" w:sz="4" w:space="0" w:color="auto"/>
            </w:tcBorders>
          </w:tcPr>
          <w:p w14:paraId="49D03334" w14:textId="14141594" w:rsidR="006B10BC" w:rsidRPr="00E112FC" w:rsidRDefault="006B10BC" w:rsidP="00067164">
            <w:pPr>
              <w:spacing w:after="120"/>
              <w:ind w:left="72"/>
              <w:rPr>
                <w:rFonts w:cs="Arial"/>
              </w:rPr>
            </w:pPr>
            <w:r w:rsidRPr="00E466DF">
              <w:rPr>
                <w:rFonts w:cs="Arial"/>
              </w:rPr>
              <w:t>A coded value representing a state-level Course Group. Course Group State is defined as a state-level coding structure used to group a number of local-level course descriptions by major subject areas (e.g., English/Language Arts, Mathematics, etc.) or to indicate individual-level courses.</w:t>
            </w:r>
          </w:p>
        </w:tc>
        <w:tc>
          <w:tcPr>
            <w:tcW w:w="3510" w:type="dxa"/>
            <w:tcBorders>
              <w:top w:val="single" w:sz="4" w:space="0" w:color="auto"/>
              <w:left w:val="single" w:sz="4" w:space="0" w:color="auto"/>
              <w:bottom w:val="single" w:sz="4" w:space="0" w:color="auto"/>
              <w:right w:val="single" w:sz="4" w:space="0" w:color="auto"/>
            </w:tcBorders>
          </w:tcPr>
          <w:p w14:paraId="11B1D5C2" w14:textId="77777777" w:rsidR="006B10BC" w:rsidRDefault="006B10BC" w:rsidP="00067164">
            <w:pPr>
              <w:spacing w:after="120"/>
              <w:ind w:left="72"/>
              <w:rPr>
                <w:rFonts w:cs="Arial"/>
              </w:rPr>
            </w:pPr>
            <w:r>
              <w:rPr>
                <w:rFonts w:cs="Arial"/>
              </w:rPr>
              <w:t xml:space="preserve">This is a required field. </w:t>
            </w:r>
          </w:p>
          <w:p w14:paraId="1DAA7998" w14:textId="2261FE60" w:rsidR="00147923" w:rsidRDefault="00147923" w:rsidP="00067164">
            <w:pPr>
              <w:spacing w:after="120"/>
              <w:ind w:left="72"/>
              <w:rPr>
                <w:rFonts w:cs="Arial"/>
              </w:rPr>
            </w:pPr>
            <w:r>
              <w:rPr>
                <w:rFonts w:cs="Arial"/>
              </w:rPr>
              <w:t xml:space="preserve">CTE course codes are </w:t>
            </w:r>
            <w:r w:rsidR="00AE40D7">
              <w:rPr>
                <w:rFonts w:cs="Arial"/>
              </w:rPr>
              <w:br/>
            </w:r>
            <w:r>
              <w:rPr>
                <w:rFonts w:cs="Arial"/>
              </w:rPr>
              <w:t>7000</w:t>
            </w:r>
            <w:r w:rsidR="00AE40D7">
              <w:rPr>
                <w:rFonts w:cs="Arial"/>
              </w:rPr>
              <w:t>–</w:t>
            </w:r>
            <w:r>
              <w:rPr>
                <w:rFonts w:cs="Arial"/>
              </w:rPr>
              <w:t>8999.</w:t>
            </w:r>
          </w:p>
          <w:p w14:paraId="3A1D95C0" w14:textId="514327CB" w:rsidR="00F66C4E" w:rsidRPr="00404FD0" w:rsidRDefault="00F66C4E" w:rsidP="00E74590">
            <w:pPr>
              <w:spacing w:after="120"/>
              <w:ind w:left="72"/>
              <w:rPr>
                <w:rFonts w:cs="Arial"/>
              </w:rPr>
            </w:pPr>
            <w:r>
              <w:rPr>
                <w:rFonts w:cs="Arial"/>
              </w:rPr>
              <w:t>Students who complete a CTE course are counted for state and federal CTE reporting as “CTE Participants</w:t>
            </w:r>
            <w:r w:rsidR="00E74590">
              <w:rPr>
                <w:rFonts w:cs="Arial"/>
              </w:rPr>
              <w:t>.</w:t>
            </w:r>
            <w:r>
              <w:rPr>
                <w:rFonts w:cs="Arial"/>
              </w:rPr>
              <w:t>”</w:t>
            </w:r>
          </w:p>
        </w:tc>
      </w:tr>
      <w:tr w:rsidR="006B10BC" w:rsidRPr="00404FD0" w14:paraId="0DFDBCA3" w14:textId="77777777" w:rsidTr="00D623C6">
        <w:trPr>
          <w:cantSplit/>
        </w:trPr>
        <w:tc>
          <w:tcPr>
            <w:tcW w:w="1057" w:type="dxa"/>
            <w:tcBorders>
              <w:top w:val="single" w:sz="4" w:space="0" w:color="auto"/>
              <w:left w:val="single" w:sz="4" w:space="0" w:color="auto"/>
              <w:bottom w:val="single" w:sz="4" w:space="0" w:color="auto"/>
              <w:right w:val="single" w:sz="4" w:space="0" w:color="auto"/>
            </w:tcBorders>
          </w:tcPr>
          <w:p w14:paraId="47B5CDF2" w14:textId="410260E9" w:rsidR="006B10BC" w:rsidRPr="00404FD0" w:rsidRDefault="006B10BC" w:rsidP="00067164">
            <w:pPr>
              <w:spacing w:after="120"/>
              <w:ind w:left="72"/>
              <w:rPr>
                <w:rFonts w:cs="Arial"/>
              </w:rPr>
            </w:pPr>
            <w:r w:rsidRPr="00404FD0">
              <w:rPr>
                <w:rFonts w:cs="Arial"/>
              </w:rPr>
              <w:t>9.08</w:t>
            </w:r>
          </w:p>
        </w:tc>
        <w:tc>
          <w:tcPr>
            <w:tcW w:w="2538" w:type="dxa"/>
            <w:tcBorders>
              <w:top w:val="single" w:sz="4" w:space="0" w:color="auto"/>
              <w:left w:val="single" w:sz="4" w:space="0" w:color="auto"/>
              <w:bottom w:val="single" w:sz="4" w:space="0" w:color="auto"/>
              <w:right w:val="single" w:sz="4" w:space="0" w:color="auto"/>
            </w:tcBorders>
          </w:tcPr>
          <w:p w14:paraId="24AA8D9D" w14:textId="134CAF81" w:rsidR="006B10BC" w:rsidRPr="00404FD0" w:rsidRDefault="006B10BC" w:rsidP="00067164">
            <w:pPr>
              <w:spacing w:after="120"/>
              <w:ind w:left="72"/>
              <w:rPr>
                <w:rFonts w:cs="Arial"/>
              </w:rPr>
            </w:pPr>
            <w:r w:rsidRPr="00404FD0">
              <w:rPr>
                <w:rFonts w:cs="Arial"/>
              </w:rPr>
              <w:t>CRS-Local Course ID</w:t>
            </w:r>
          </w:p>
        </w:tc>
        <w:tc>
          <w:tcPr>
            <w:tcW w:w="3510" w:type="dxa"/>
            <w:tcBorders>
              <w:top w:val="single" w:sz="4" w:space="0" w:color="auto"/>
              <w:left w:val="single" w:sz="4" w:space="0" w:color="auto"/>
              <w:bottom w:val="single" w:sz="4" w:space="0" w:color="auto"/>
              <w:right w:val="single" w:sz="4" w:space="0" w:color="auto"/>
            </w:tcBorders>
          </w:tcPr>
          <w:p w14:paraId="3E078B90" w14:textId="7FF59617" w:rsidR="006B10BC" w:rsidRPr="00404FD0" w:rsidRDefault="006B10BC" w:rsidP="00067164">
            <w:pPr>
              <w:spacing w:after="120"/>
              <w:ind w:left="72"/>
              <w:rPr>
                <w:rFonts w:cs="Arial"/>
              </w:rPr>
            </w:pPr>
            <w:r w:rsidRPr="00E466DF">
              <w:rPr>
                <w:rFonts w:cs="Arial"/>
              </w:rPr>
              <w:t>A unique identifier assigned to a course by a local educational agency. A Course is the organization of subject matter and related learning experiences provided for the instruction of students. This is usually maintained at the local level in the form of a course catalog. A Course is not the same thing as a Class.</w:t>
            </w:r>
          </w:p>
        </w:tc>
        <w:tc>
          <w:tcPr>
            <w:tcW w:w="3510" w:type="dxa"/>
            <w:tcBorders>
              <w:top w:val="single" w:sz="4" w:space="0" w:color="auto"/>
              <w:left w:val="single" w:sz="4" w:space="0" w:color="auto"/>
              <w:bottom w:val="single" w:sz="4" w:space="0" w:color="auto"/>
              <w:right w:val="single" w:sz="4" w:space="0" w:color="auto"/>
            </w:tcBorders>
          </w:tcPr>
          <w:p w14:paraId="4281F0C0" w14:textId="0B8BF355" w:rsidR="006B10BC" w:rsidRPr="00404FD0" w:rsidRDefault="006B10BC" w:rsidP="00067164">
            <w:pPr>
              <w:spacing w:after="120"/>
              <w:ind w:left="72"/>
              <w:rPr>
                <w:rFonts w:cs="Arial"/>
              </w:rPr>
            </w:pPr>
            <w:r>
              <w:rPr>
                <w:rFonts w:cs="Arial"/>
              </w:rPr>
              <w:t xml:space="preserve">This is a required field. </w:t>
            </w:r>
          </w:p>
        </w:tc>
      </w:tr>
      <w:tr w:rsidR="006B10BC" w:rsidRPr="00404FD0" w14:paraId="01D24522" w14:textId="77777777" w:rsidTr="00F34434">
        <w:trPr>
          <w:cantSplit/>
        </w:trPr>
        <w:tc>
          <w:tcPr>
            <w:tcW w:w="1057" w:type="dxa"/>
            <w:tcBorders>
              <w:top w:val="single" w:sz="4" w:space="0" w:color="auto"/>
              <w:left w:val="single" w:sz="4" w:space="0" w:color="auto"/>
              <w:bottom w:val="single" w:sz="4" w:space="0" w:color="auto"/>
              <w:right w:val="single" w:sz="4" w:space="0" w:color="auto"/>
            </w:tcBorders>
          </w:tcPr>
          <w:p w14:paraId="5A3A663F" w14:textId="1302CAD7" w:rsidR="006B10BC" w:rsidRPr="00404FD0" w:rsidRDefault="006B10BC" w:rsidP="00067164">
            <w:pPr>
              <w:spacing w:after="120"/>
              <w:ind w:left="72"/>
              <w:rPr>
                <w:rFonts w:cs="Arial"/>
              </w:rPr>
            </w:pPr>
            <w:r w:rsidRPr="00404FD0">
              <w:rPr>
                <w:rFonts w:cs="Arial"/>
              </w:rPr>
              <w:lastRenderedPageBreak/>
              <w:t>9.09</w:t>
            </w:r>
          </w:p>
        </w:tc>
        <w:tc>
          <w:tcPr>
            <w:tcW w:w="2538" w:type="dxa"/>
            <w:tcBorders>
              <w:top w:val="single" w:sz="4" w:space="0" w:color="auto"/>
              <w:left w:val="single" w:sz="4" w:space="0" w:color="auto"/>
              <w:bottom w:val="single" w:sz="4" w:space="0" w:color="auto"/>
              <w:right w:val="single" w:sz="4" w:space="0" w:color="auto"/>
            </w:tcBorders>
          </w:tcPr>
          <w:p w14:paraId="0D715F19" w14:textId="6D2C4E1A" w:rsidR="006B10BC" w:rsidRDefault="006B10BC" w:rsidP="00067164">
            <w:pPr>
              <w:spacing w:after="120"/>
              <w:ind w:left="72"/>
              <w:rPr>
                <w:rFonts w:cs="Arial"/>
              </w:rPr>
            </w:pPr>
            <w:r w:rsidRPr="00404FD0">
              <w:rPr>
                <w:rFonts w:cs="Arial"/>
              </w:rPr>
              <w:t>CRS-Course Name (local)</w:t>
            </w:r>
          </w:p>
        </w:tc>
        <w:tc>
          <w:tcPr>
            <w:tcW w:w="3510" w:type="dxa"/>
            <w:tcBorders>
              <w:top w:val="single" w:sz="4" w:space="0" w:color="auto"/>
              <w:left w:val="single" w:sz="4" w:space="0" w:color="auto"/>
              <w:bottom w:val="single" w:sz="4" w:space="0" w:color="auto"/>
              <w:right w:val="single" w:sz="4" w:space="0" w:color="auto"/>
            </w:tcBorders>
          </w:tcPr>
          <w:p w14:paraId="4C3816EA" w14:textId="57BD3DE5" w:rsidR="006B10BC" w:rsidRPr="00E466DF" w:rsidRDefault="006B10BC" w:rsidP="00067164">
            <w:pPr>
              <w:spacing w:after="120"/>
              <w:ind w:left="72"/>
              <w:rPr>
                <w:rFonts w:cs="Arial"/>
              </w:rPr>
            </w:pPr>
            <w:r w:rsidRPr="00E466DF">
              <w:rPr>
                <w:rFonts w:cs="Arial"/>
              </w:rPr>
              <w:t>The formal name of a Course as established by the school or LEA. A Course is the organization of subject matter and related learning experiences provided for the instruction of students. This is usually maintained at the local level in the form of a course catalog. A Course is not the same thing as a Class.</w:t>
            </w:r>
          </w:p>
        </w:tc>
        <w:tc>
          <w:tcPr>
            <w:tcW w:w="3510" w:type="dxa"/>
            <w:tcBorders>
              <w:top w:val="single" w:sz="4" w:space="0" w:color="auto"/>
              <w:left w:val="single" w:sz="4" w:space="0" w:color="auto"/>
              <w:bottom w:val="single" w:sz="4" w:space="0" w:color="auto"/>
              <w:right w:val="single" w:sz="4" w:space="0" w:color="auto"/>
            </w:tcBorders>
          </w:tcPr>
          <w:p w14:paraId="42819F8A" w14:textId="11FC5D2D" w:rsidR="006B10BC" w:rsidRDefault="006B10BC" w:rsidP="00067164">
            <w:pPr>
              <w:spacing w:after="120"/>
              <w:ind w:left="72"/>
              <w:rPr>
                <w:rFonts w:cs="Arial"/>
              </w:rPr>
            </w:pPr>
            <w:r>
              <w:rPr>
                <w:rFonts w:cs="Arial"/>
              </w:rPr>
              <w:t>This is a required field.</w:t>
            </w:r>
          </w:p>
        </w:tc>
      </w:tr>
      <w:tr w:rsidR="006B10BC" w:rsidRPr="00404FD0" w14:paraId="09D54CD8" w14:textId="77777777" w:rsidTr="00F34434">
        <w:trPr>
          <w:cantSplit/>
        </w:trPr>
        <w:tc>
          <w:tcPr>
            <w:tcW w:w="1057" w:type="dxa"/>
            <w:tcBorders>
              <w:top w:val="single" w:sz="4" w:space="0" w:color="auto"/>
              <w:left w:val="single" w:sz="4" w:space="0" w:color="auto"/>
              <w:bottom w:val="single" w:sz="4" w:space="0" w:color="auto"/>
              <w:right w:val="single" w:sz="4" w:space="0" w:color="auto"/>
            </w:tcBorders>
          </w:tcPr>
          <w:p w14:paraId="7AB2CE37" w14:textId="071A069D" w:rsidR="006B10BC" w:rsidRDefault="006B10BC" w:rsidP="00067164">
            <w:pPr>
              <w:spacing w:after="120"/>
              <w:ind w:left="72"/>
              <w:rPr>
                <w:rFonts w:cs="Arial"/>
              </w:rPr>
            </w:pPr>
            <w:bookmarkStart w:id="246" w:name="_Hlk25155830"/>
            <w:r>
              <w:rPr>
                <w:rFonts w:cs="Arial"/>
              </w:rPr>
              <w:t>9.12</w:t>
            </w:r>
          </w:p>
        </w:tc>
        <w:tc>
          <w:tcPr>
            <w:tcW w:w="2538" w:type="dxa"/>
            <w:tcBorders>
              <w:top w:val="single" w:sz="4" w:space="0" w:color="auto"/>
              <w:left w:val="single" w:sz="4" w:space="0" w:color="auto"/>
              <w:bottom w:val="single" w:sz="4" w:space="0" w:color="auto"/>
              <w:right w:val="single" w:sz="4" w:space="0" w:color="auto"/>
            </w:tcBorders>
          </w:tcPr>
          <w:p w14:paraId="389DFBE9" w14:textId="0C7C704F" w:rsidR="006B10BC" w:rsidRDefault="006B10BC" w:rsidP="00067164">
            <w:pPr>
              <w:spacing w:after="120"/>
              <w:ind w:left="72"/>
              <w:rPr>
                <w:rFonts w:cs="Arial"/>
              </w:rPr>
            </w:pPr>
            <w:r>
              <w:rPr>
                <w:rFonts w:cs="Arial"/>
              </w:rPr>
              <w:t>CRS-CTE Postsecondary Articulated Course Indicator</w:t>
            </w:r>
          </w:p>
        </w:tc>
        <w:tc>
          <w:tcPr>
            <w:tcW w:w="3510" w:type="dxa"/>
            <w:tcBorders>
              <w:top w:val="single" w:sz="4" w:space="0" w:color="auto"/>
              <w:left w:val="single" w:sz="4" w:space="0" w:color="auto"/>
              <w:bottom w:val="single" w:sz="4" w:space="0" w:color="auto"/>
              <w:right w:val="single" w:sz="4" w:space="0" w:color="auto"/>
            </w:tcBorders>
          </w:tcPr>
          <w:p w14:paraId="1FD5E1A7" w14:textId="1CED2DD0" w:rsidR="006B10BC" w:rsidRPr="00E466DF" w:rsidRDefault="006B10BC" w:rsidP="00067164">
            <w:pPr>
              <w:spacing w:after="120"/>
              <w:ind w:left="72"/>
              <w:rPr>
                <w:rFonts w:cs="Arial"/>
              </w:rPr>
            </w:pPr>
            <w:r w:rsidRPr="00E466DF">
              <w:rPr>
                <w:rFonts w:cs="Arial"/>
              </w:rPr>
              <w:t>An indication of whether or not a Career Technical Education course has been designated as a Postsecondary Articulated Course. A Postsecondary Articulated Course is a course within a CTE technical career pathway or program that has been articulated with a postsecondary education institution. Successful completion of an articulated course may result in the student meeting the prerequisite requirements for a higher-level course in this course sequence upon enrollment in a postsecondary institution.</w:t>
            </w:r>
          </w:p>
        </w:tc>
        <w:tc>
          <w:tcPr>
            <w:tcW w:w="3510" w:type="dxa"/>
            <w:tcBorders>
              <w:top w:val="single" w:sz="4" w:space="0" w:color="auto"/>
              <w:left w:val="single" w:sz="4" w:space="0" w:color="auto"/>
              <w:bottom w:val="single" w:sz="4" w:space="0" w:color="auto"/>
              <w:right w:val="single" w:sz="4" w:space="0" w:color="auto"/>
            </w:tcBorders>
          </w:tcPr>
          <w:p w14:paraId="59A0D341" w14:textId="05B08D8F" w:rsidR="006B10BC" w:rsidRDefault="00D6315C" w:rsidP="00067164">
            <w:pPr>
              <w:spacing w:after="120"/>
              <w:ind w:left="72"/>
              <w:rPr>
                <w:rFonts w:cs="Arial"/>
              </w:rPr>
            </w:pPr>
            <w:r>
              <w:rPr>
                <w:rFonts w:cs="Arial"/>
              </w:rPr>
              <w:t>N/A</w:t>
            </w:r>
          </w:p>
        </w:tc>
      </w:tr>
      <w:tr w:rsidR="006B10BC" w:rsidRPr="00404FD0" w14:paraId="7A6529DB" w14:textId="77777777" w:rsidTr="00F34434">
        <w:trPr>
          <w:cantSplit/>
        </w:trPr>
        <w:tc>
          <w:tcPr>
            <w:tcW w:w="1057" w:type="dxa"/>
            <w:tcBorders>
              <w:top w:val="single" w:sz="4" w:space="0" w:color="auto"/>
              <w:left w:val="single" w:sz="4" w:space="0" w:color="auto"/>
              <w:bottom w:val="single" w:sz="4" w:space="0" w:color="auto"/>
              <w:right w:val="single" w:sz="4" w:space="0" w:color="auto"/>
            </w:tcBorders>
          </w:tcPr>
          <w:p w14:paraId="0B3F9477" w14:textId="77777777" w:rsidR="006B10BC" w:rsidRPr="00404FD0" w:rsidRDefault="006B10BC" w:rsidP="00067164">
            <w:pPr>
              <w:spacing w:after="120"/>
              <w:ind w:left="72"/>
              <w:rPr>
                <w:rFonts w:cs="Arial"/>
              </w:rPr>
            </w:pPr>
            <w:bookmarkStart w:id="247" w:name="_Hlk25155881"/>
            <w:bookmarkEnd w:id="246"/>
            <w:r>
              <w:rPr>
                <w:rFonts w:cs="Arial"/>
              </w:rPr>
              <w:t>9.26</w:t>
            </w:r>
          </w:p>
        </w:tc>
        <w:tc>
          <w:tcPr>
            <w:tcW w:w="2538" w:type="dxa"/>
            <w:tcBorders>
              <w:top w:val="single" w:sz="4" w:space="0" w:color="auto"/>
              <w:left w:val="single" w:sz="4" w:space="0" w:color="auto"/>
              <w:bottom w:val="single" w:sz="4" w:space="0" w:color="auto"/>
              <w:right w:val="single" w:sz="4" w:space="0" w:color="auto"/>
            </w:tcBorders>
          </w:tcPr>
          <w:p w14:paraId="212F5BB2" w14:textId="77777777" w:rsidR="006B10BC" w:rsidRDefault="006B10BC" w:rsidP="00067164">
            <w:pPr>
              <w:spacing w:after="120"/>
              <w:ind w:left="72"/>
              <w:rPr>
                <w:rFonts w:cs="Arial"/>
              </w:rPr>
            </w:pPr>
            <w:r>
              <w:rPr>
                <w:rFonts w:cs="Arial"/>
              </w:rPr>
              <w:t>Education Program Funding Source Code</w:t>
            </w:r>
          </w:p>
        </w:tc>
        <w:tc>
          <w:tcPr>
            <w:tcW w:w="3510" w:type="dxa"/>
            <w:tcBorders>
              <w:top w:val="single" w:sz="4" w:space="0" w:color="auto"/>
              <w:left w:val="single" w:sz="4" w:space="0" w:color="auto"/>
              <w:bottom w:val="single" w:sz="4" w:space="0" w:color="auto"/>
              <w:right w:val="single" w:sz="4" w:space="0" w:color="auto"/>
            </w:tcBorders>
          </w:tcPr>
          <w:p w14:paraId="30DD7390" w14:textId="30F48BD1" w:rsidR="006B10BC" w:rsidRDefault="006B10BC" w:rsidP="00067164">
            <w:pPr>
              <w:spacing w:after="120"/>
              <w:ind w:left="72"/>
              <w:rPr>
                <w:rFonts w:cs="Arial"/>
              </w:rPr>
            </w:pPr>
            <w:r w:rsidRPr="00E466DF">
              <w:rPr>
                <w:rFonts w:cs="Arial"/>
              </w:rPr>
              <w:t xml:space="preserve">A coded value representing </w:t>
            </w:r>
            <w:r w:rsidR="000B2AAC">
              <w:rPr>
                <w:rFonts w:cs="Arial"/>
              </w:rPr>
              <w:t>the</w:t>
            </w:r>
            <w:r w:rsidRPr="00E466DF">
              <w:rPr>
                <w:rFonts w:cs="Arial"/>
              </w:rPr>
              <w:t xml:space="preserve"> Education Program that represents a particular source of previous or current funding. For example, if a course section is or was previously funded specifically with funding from the California Partnership Academies Program.</w:t>
            </w:r>
          </w:p>
          <w:p w14:paraId="3AA7221F" w14:textId="77777777" w:rsidR="006B10BC" w:rsidRDefault="006B10BC" w:rsidP="00067164">
            <w:pPr>
              <w:spacing w:after="120"/>
              <w:ind w:left="72"/>
              <w:rPr>
                <w:rFonts w:cs="Arial"/>
              </w:rPr>
            </w:pPr>
            <w:r>
              <w:rPr>
                <w:rFonts w:cs="Arial"/>
              </w:rPr>
              <w:t>Codes include:</w:t>
            </w:r>
          </w:p>
          <w:p w14:paraId="38D4CBB0" w14:textId="77777777" w:rsidR="006B10BC" w:rsidRPr="00E466DF" w:rsidRDefault="006B10BC" w:rsidP="00067164">
            <w:pPr>
              <w:spacing w:after="120"/>
              <w:ind w:left="72"/>
              <w:rPr>
                <w:rFonts w:cs="Arial"/>
              </w:rPr>
            </w:pPr>
            <w:r>
              <w:rPr>
                <w:rFonts w:cs="Arial"/>
              </w:rPr>
              <w:t xml:space="preserve">113 – </w:t>
            </w:r>
            <w:r w:rsidRPr="00067164">
              <w:rPr>
                <w:rFonts w:cs="Arial"/>
                <w:i/>
              </w:rPr>
              <w:t>California Partnership Academy</w:t>
            </w:r>
          </w:p>
        </w:tc>
        <w:tc>
          <w:tcPr>
            <w:tcW w:w="3510" w:type="dxa"/>
            <w:tcBorders>
              <w:top w:val="single" w:sz="4" w:space="0" w:color="auto"/>
              <w:left w:val="single" w:sz="4" w:space="0" w:color="auto"/>
              <w:bottom w:val="single" w:sz="4" w:space="0" w:color="auto"/>
              <w:right w:val="single" w:sz="4" w:space="0" w:color="auto"/>
            </w:tcBorders>
          </w:tcPr>
          <w:p w14:paraId="56970344" w14:textId="61334884" w:rsidR="006B10BC" w:rsidRDefault="00D6315C" w:rsidP="00067164">
            <w:pPr>
              <w:spacing w:after="120"/>
              <w:ind w:left="72"/>
              <w:rPr>
                <w:rFonts w:cs="Arial"/>
              </w:rPr>
            </w:pPr>
            <w:r>
              <w:rPr>
                <w:rFonts w:cs="Arial"/>
              </w:rPr>
              <w:t>N/A</w:t>
            </w:r>
          </w:p>
        </w:tc>
      </w:tr>
      <w:tr w:rsidR="006B10BC" w:rsidRPr="00404FD0" w14:paraId="45A4686D" w14:textId="77777777" w:rsidTr="00F34434">
        <w:trPr>
          <w:cantSplit/>
        </w:trPr>
        <w:tc>
          <w:tcPr>
            <w:tcW w:w="1057" w:type="dxa"/>
            <w:tcBorders>
              <w:top w:val="single" w:sz="4" w:space="0" w:color="auto"/>
              <w:left w:val="single" w:sz="4" w:space="0" w:color="auto"/>
              <w:bottom w:val="single" w:sz="4" w:space="0" w:color="auto"/>
              <w:right w:val="single" w:sz="4" w:space="0" w:color="auto"/>
            </w:tcBorders>
          </w:tcPr>
          <w:p w14:paraId="1603B4D1" w14:textId="77777777" w:rsidR="006B10BC" w:rsidRPr="00404FD0" w:rsidRDefault="006B10BC" w:rsidP="00067164">
            <w:pPr>
              <w:spacing w:after="120"/>
              <w:ind w:left="72"/>
              <w:rPr>
                <w:rFonts w:cs="Arial"/>
              </w:rPr>
            </w:pPr>
            <w:bookmarkStart w:id="248" w:name="_Hlk25155930"/>
            <w:bookmarkEnd w:id="247"/>
            <w:r>
              <w:rPr>
                <w:rFonts w:cs="Arial"/>
              </w:rPr>
              <w:lastRenderedPageBreak/>
              <w:t>9.27</w:t>
            </w:r>
          </w:p>
        </w:tc>
        <w:tc>
          <w:tcPr>
            <w:tcW w:w="2538" w:type="dxa"/>
            <w:tcBorders>
              <w:top w:val="single" w:sz="4" w:space="0" w:color="auto"/>
              <w:left w:val="single" w:sz="4" w:space="0" w:color="auto"/>
              <w:bottom w:val="single" w:sz="4" w:space="0" w:color="auto"/>
              <w:right w:val="single" w:sz="4" w:space="0" w:color="auto"/>
            </w:tcBorders>
          </w:tcPr>
          <w:p w14:paraId="273C6BF3" w14:textId="77777777" w:rsidR="006B10BC" w:rsidRDefault="006B10BC" w:rsidP="00067164">
            <w:pPr>
              <w:spacing w:after="120"/>
              <w:ind w:left="72"/>
              <w:rPr>
                <w:rFonts w:cs="Arial"/>
              </w:rPr>
            </w:pPr>
            <w:r>
              <w:rPr>
                <w:rFonts w:cs="Arial"/>
              </w:rPr>
              <w:t>CTE Course Section Provider Code</w:t>
            </w:r>
          </w:p>
        </w:tc>
        <w:tc>
          <w:tcPr>
            <w:tcW w:w="3510" w:type="dxa"/>
            <w:tcBorders>
              <w:top w:val="single" w:sz="4" w:space="0" w:color="auto"/>
              <w:left w:val="single" w:sz="4" w:space="0" w:color="auto"/>
              <w:bottom w:val="single" w:sz="4" w:space="0" w:color="auto"/>
              <w:right w:val="single" w:sz="4" w:space="0" w:color="auto"/>
            </w:tcBorders>
          </w:tcPr>
          <w:p w14:paraId="540621B1" w14:textId="77777777" w:rsidR="006B10BC" w:rsidRDefault="006B10BC" w:rsidP="00067164">
            <w:pPr>
              <w:spacing w:after="120"/>
              <w:ind w:left="72"/>
              <w:rPr>
                <w:rFonts w:cs="Arial"/>
              </w:rPr>
            </w:pPr>
            <w:r w:rsidRPr="00E466DF">
              <w:rPr>
                <w:rFonts w:cs="Arial"/>
              </w:rPr>
              <w:t>A coded value representing the Career Technical Education Course Provider Category. A Career Technical Education Course Provider Category is a category best describing the entity that is providing a Career Technical Education course.</w:t>
            </w:r>
          </w:p>
          <w:p w14:paraId="0A476A08" w14:textId="77777777" w:rsidR="006B10BC" w:rsidRDefault="006B10BC" w:rsidP="00067164">
            <w:pPr>
              <w:spacing w:after="120"/>
              <w:ind w:left="72"/>
              <w:rPr>
                <w:rFonts w:cs="Arial"/>
              </w:rPr>
            </w:pPr>
            <w:r>
              <w:rPr>
                <w:rFonts w:cs="Arial"/>
              </w:rPr>
              <w:t>Codes include:</w:t>
            </w:r>
          </w:p>
          <w:p w14:paraId="70BB6981" w14:textId="77777777" w:rsidR="006B10BC" w:rsidRDefault="006B10BC" w:rsidP="00067164">
            <w:pPr>
              <w:spacing w:after="120"/>
              <w:ind w:left="72"/>
              <w:rPr>
                <w:rFonts w:cs="Arial"/>
              </w:rPr>
            </w:pPr>
            <w:r>
              <w:rPr>
                <w:rFonts w:cs="Arial"/>
              </w:rPr>
              <w:t xml:space="preserve">1 – </w:t>
            </w:r>
            <w:r w:rsidRPr="00067164">
              <w:rPr>
                <w:rFonts w:cs="Arial"/>
                <w:i/>
              </w:rPr>
              <w:t>Regional Occupational Center or Program (ROC/P)</w:t>
            </w:r>
          </w:p>
          <w:p w14:paraId="60CB6755" w14:textId="43B87B27" w:rsidR="00DE4966" w:rsidRPr="00DE4966" w:rsidRDefault="00DE4966" w:rsidP="00067164">
            <w:pPr>
              <w:spacing w:after="120"/>
              <w:ind w:left="72"/>
              <w:rPr>
                <w:rFonts w:cs="Arial"/>
              </w:rPr>
            </w:pPr>
            <w:r>
              <w:rPr>
                <w:rFonts w:cs="Arial"/>
              </w:rPr>
              <w:t xml:space="preserve">2 – </w:t>
            </w:r>
            <w:r w:rsidR="006B10BC" w:rsidRPr="00067164">
              <w:rPr>
                <w:rFonts w:cs="Arial"/>
                <w:i/>
              </w:rPr>
              <w:t>District</w:t>
            </w:r>
          </w:p>
        </w:tc>
        <w:tc>
          <w:tcPr>
            <w:tcW w:w="3510" w:type="dxa"/>
            <w:tcBorders>
              <w:top w:val="single" w:sz="4" w:space="0" w:color="auto"/>
              <w:left w:val="single" w:sz="4" w:space="0" w:color="auto"/>
              <w:bottom w:val="single" w:sz="4" w:space="0" w:color="auto"/>
              <w:right w:val="single" w:sz="4" w:space="0" w:color="auto"/>
            </w:tcBorders>
          </w:tcPr>
          <w:p w14:paraId="14EAEE01" w14:textId="6CAC35E3" w:rsidR="00147923" w:rsidRDefault="006B10BC" w:rsidP="00067164">
            <w:pPr>
              <w:spacing w:after="120"/>
              <w:ind w:left="72"/>
              <w:rPr>
                <w:rFonts w:cs="Arial"/>
              </w:rPr>
            </w:pPr>
            <w:r>
              <w:rPr>
                <w:rFonts w:cs="Arial"/>
              </w:rPr>
              <w:t>This is a required field</w:t>
            </w:r>
            <w:r w:rsidR="00147923">
              <w:rPr>
                <w:rFonts w:cs="Arial"/>
              </w:rPr>
              <w:t xml:space="preserve"> for CTE courses.</w:t>
            </w:r>
          </w:p>
          <w:p w14:paraId="76481040" w14:textId="0898F598" w:rsidR="006B10BC" w:rsidRDefault="006B10BC" w:rsidP="00067164">
            <w:pPr>
              <w:spacing w:after="120"/>
              <w:ind w:left="72"/>
              <w:rPr>
                <w:rFonts w:cs="Arial"/>
              </w:rPr>
            </w:pPr>
            <w:r>
              <w:rPr>
                <w:rFonts w:cs="Arial"/>
              </w:rPr>
              <w:t>CTE course</w:t>
            </w:r>
            <w:r w:rsidR="00147923">
              <w:rPr>
                <w:rFonts w:cs="Arial"/>
              </w:rPr>
              <w:t>s include</w:t>
            </w:r>
            <w:r>
              <w:rPr>
                <w:rFonts w:cs="Arial"/>
              </w:rPr>
              <w:t xml:space="preserve"> State Course Code</w:t>
            </w:r>
            <w:r w:rsidR="00147923">
              <w:rPr>
                <w:rFonts w:cs="Arial"/>
              </w:rPr>
              <w:t>s</w:t>
            </w:r>
            <w:r w:rsidR="00BB096F">
              <w:rPr>
                <w:rFonts w:cs="Arial"/>
              </w:rPr>
              <w:t xml:space="preserve"> 7000–</w:t>
            </w:r>
            <w:r>
              <w:rPr>
                <w:rFonts w:cs="Arial"/>
              </w:rPr>
              <w:t>8999</w:t>
            </w:r>
            <w:r w:rsidR="00147923">
              <w:rPr>
                <w:rFonts w:cs="Arial"/>
              </w:rPr>
              <w:t>.</w:t>
            </w:r>
          </w:p>
        </w:tc>
      </w:tr>
      <w:bookmarkEnd w:id="248"/>
      <w:tr w:rsidR="006B10BC" w:rsidRPr="00404FD0" w14:paraId="5B45D48F" w14:textId="77777777" w:rsidTr="00F34434">
        <w:trPr>
          <w:cantSplit/>
        </w:trPr>
        <w:tc>
          <w:tcPr>
            <w:tcW w:w="1057" w:type="dxa"/>
            <w:tcBorders>
              <w:top w:val="single" w:sz="4" w:space="0" w:color="auto"/>
              <w:left w:val="single" w:sz="4" w:space="0" w:color="auto"/>
              <w:bottom w:val="single" w:sz="4" w:space="0" w:color="auto"/>
              <w:right w:val="single" w:sz="4" w:space="0" w:color="auto"/>
            </w:tcBorders>
          </w:tcPr>
          <w:p w14:paraId="136C160B" w14:textId="7E4CC6C8" w:rsidR="006B10BC" w:rsidRDefault="006B10BC" w:rsidP="00067164">
            <w:pPr>
              <w:spacing w:after="120"/>
              <w:ind w:left="72"/>
              <w:rPr>
                <w:rFonts w:cs="Arial"/>
              </w:rPr>
            </w:pPr>
            <w:r>
              <w:rPr>
                <w:rFonts w:cs="Arial"/>
              </w:rPr>
              <w:t>9.32</w:t>
            </w:r>
          </w:p>
        </w:tc>
        <w:tc>
          <w:tcPr>
            <w:tcW w:w="2538" w:type="dxa"/>
            <w:tcBorders>
              <w:top w:val="single" w:sz="4" w:space="0" w:color="auto"/>
              <w:left w:val="single" w:sz="4" w:space="0" w:color="auto"/>
              <w:bottom w:val="single" w:sz="4" w:space="0" w:color="auto"/>
              <w:right w:val="single" w:sz="4" w:space="0" w:color="auto"/>
            </w:tcBorders>
          </w:tcPr>
          <w:p w14:paraId="34966795" w14:textId="6272EE0D" w:rsidR="006B10BC" w:rsidRDefault="006B10BC" w:rsidP="00067164">
            <w:pPr>
              <w:spacing w:after="120"/>
              <w:ind w:left="72"/>
              <w:rPr>
                <w:rFonts w:cs="Arial"/>
              </w:rPr>
            </w:pPr>
            <w:r>
              <w:rPr>
                <w:rFonts w:cs="Arial"/>
              </w:rPr>
              <w:t>AP/IB Course Code Cross Reference</w:t>
            </w:r>
          </w:p>
        </w:tc>
        <w:tc>
          <w:tcPr>
            <w:tcW w:w="3510" w:type="dxa"/>
            <w:tcBorders>
              <w:top w:val="single" w:sz="4" w:space="0" w:color="auto"/>
              <w:left w:val="single" w:sz="4" w:space="0" w:color="auto"/>
              <w:bottom w:val="single" w:sz="4" w:space="0" w:color="auto"/>
              <w:right w:val="single" w:sz="4" w:space="0" w:color="auto"/>
            </w:tcBorders>
          </w:tcPr>
          <w:p w14:paraId="091092D4" w14:textId="6E234B40" w:rsidR="006B10BC" w:rsidRPr="00E466DF" w:rsidRDefault="006B10BC" w:rsidP="00067164">
            <w:pPr>
              <w:spacing w:after="120"/>
              <w:ind w:left="72"/>
              <w:rPr>
                <w:rFonts w:cs="Arial"/>
              </w:rPr>
            </w:pPr>
            <w:r>
              <w:rPr>
                <w:rFonts w:cs="Arial"/>
              </w:rPr>
              <w:t xml:space="preserve">The four-digit </w:t>
            </w:r>
            <w:r w:rsidRPr="00BC4A60">
              <w:rPr>
                <w:rFonts w:cs="Arial"/>
              </w:rPr>
              <w:t xml:space="preserve">cross reference to the actual AP or IB </w:t>
            </w:r>
            <w:r>
              <w:rPr>
                <w:rFonts w:cs="Arial"/>
              </w:rPr>
              <w:t>State Course C</w:t>
            </w:r>
            <w:r w:rsidRPr="00BC4A60">
              <w:rPr>
                <w:rFonts w:cs="Arial"/>
              </w:rPr>
              <w:t xml:space="preserve">ode for AP or IB courses that </w:t>
            </w:r>
            <w:r>
              <w:rPr>
                <w:rFonts w:cs="Arial"/>
              </w:rPr>
              <w:t>a local educational agency</w:t>
            </w:r>
            <w:r w:rsidRPr="00BC4A60">
              <w:rPr>
                <w:rFonts w:cs="Arial"/>
              </w:rPr>
              <w:t xml:space="preserve"> has mapped to a </w:t>
            </w:r>
            <w:r>
              <w:rPr>
                <w:rFonts w:cs="Arial"/>
              </w:rPr>
              <w:t>Career Technical Education (CTE)</w:t>
            </w:r>
            <w:r w:rsidRPr="00BC4A60">
              <w:rPr>
                <w:rFonts w:cs="Arial"/>
              </w:rPr>
              <w:t xml:space="preserve"> State Course Code (7000-8999) because that course is part of a CTE pathway.</w:t>
            </w:r>
          </w:p>
        </w:tc>
        <w:tc>
          <w:tcPr>
            <w:tcW w:w="3510" w:type="dxa"/>
            <w:tcBorders>
              <w:top w:val="single" w:sz="4" w:space="0" w:color="auto"/>
              <w:left w:val="single" w:sz="4" w:space="0" w:color="auto"/>
              <w:bottom w:val="single" w:sz="4" w:space="0" w:color="auto"/>
              <w:right w:val="single" w:sz="4" w:space="0" w:color="auto"/>
            </w:tcBorders>
          </w:tcPr>
          <w:p w14:paraId="5BDD7E5E" w14:textId="47EAAB4B" w:rsidR="006B10BC" w:rsidRDefault="006B10BC" w:rsidP="00067164">
            <w:pPr>
              <w:spacing w:after="120"/>
              <w:ind w:left="72"/>
              <w:rPr>
                <w:rFonts w:cs="Arial"/>
              </w:rPr>
            </w:pPr>
            <w:r>
              <w:rPr>
                <w:rFonts w:cs="Arial"/>
              </w:rPr>
              <w:t xml:space="preserve">Currently, LEAs are forced to choose between either the CTE State Course Code or the AP or IB Course Code. This allows the LEA to use the CTE State Course Code in the State Course Code field, while </w:t>
            </w:r>
            <w:r w:rsidR="00563CAC">
              <w:rPr>
                <w:rFonts w:cs="Arial"/>
              </w:rPr>
              <w:t xml:space="preserve">at the same time </w:t>
            </w:r>
            <w:r>
              <w:rPr>
                <w:rFonts w:cs="Arial"/>
              </w:rPr>
              <w:t xml:space="preserve">providing the cross-reference to the </w:t>
            </w:r>
            <w:r w:rsidR="00563CAC">
              <w:rPr>
                <w:rFonts w:cs="Arial"/>
              </w:rPr>
              <w:t xml:space="preserve">actual </w:t>
            </w:r>
            <w:r>
              <w:rPr>
                <w:rFonts w:cs="Arial"/>
              </w:rPr>
              <w:t>AP or IB course code.</w:t>
            </w:r>
          </w:p>
        </w:tc>
      </w:tr>
      <w:tr w:rsidR="00EE27E0" w:rsidRPr="00404FD0" w14:paraId="177ACCA7" w14:textId="77777777" w:rsidTr="00F34434">
        <w:trPr>
          <w:cantSplit/>
        </w:trPr>
        <w:tc>
          <w:tcPr>
            <w:tcW w:w="1057" w:type="dxa"/>
            <w:tcBorders>
              <w:top w:val="single" w:sz="4" w:space="0" w:color="auto"/>
              <w:left w:val="single" w:sz="4" w:space="0" w:color="auto"/>
              <w:bottom w:val="single" w:sz="4" w:space="0" w:color="auto"/>
              <w:right w:val="single" w:sz="4" w:space="0" w:color="auto"/>
            </w:tcBorders>
          </w:tcPr>
          <w:p w14:paraId="375D1AEB" w14:textId="68BF3EEE" w:rsidR="00EE27E0" w:rsidRDefault="00EE27E0" w:rsidP="00067164">
            <w:pPr>
              <w:spacing w:after="120"/>
              <w:ind w:left="72"/>
              <w:rPr>
                <w:rFonts w:cs="Arial"/>
              </w:rPr>
            </w:pPr>
            <w:r>
              <w:rPr>
                <w:rFonts w:cs="Arial"/>
              </w:rPr>
              <w:t>9.36</w:t>
            </w:r>
          </w:p>
        </w:tc>
        <w:tc>
          <w:tcPr>
            <w:tcW w:w="2538" w:type="dxa"/>
            <w:tcBorders>
              <w:top w:val="single" w:sz="4" w:space="0" w:color="auto"/>
              <w:left w:val="single" w:sz="4" w:space="0" w:color="auto"/>
              <w:bottom w:val="single" w:sz="4" w:space="0" w:color="auto"/>
              <w:right w:val="single" w:sz="4" w:space="0" w:color="auto"/>
            </w:tcBorders>
          </w:tcPr>
          <w:p w14:paraId="09DE7DAB" w14:textId="7451A1FD" w:rsidR="00EE27E0" w:rsidRDefault="00EE27E0" w:rsidP="00067164">
            <w:pPr>
              <w:spacing w:after="120"/>
              <w:ind w:left="72"/>
              <w:rPr>
                <w:rFonts w:cs="Arial"/>
              </w:rPr>
            </w:pPr>
            <w:r>
              <w:rPr>
                <w:rFonts w:cs="Arial"/>
              </w:rPr>
              <w:t>High Quality CTE Course Indicator</w:t>
            </w:r>
          </w:p>
        </w:tc>
        <w:tc>
          <w:tcPr>
            <w:tcW w:w="3510" w:type="dxa"/>
            <w:tcBorders>
              <w:top w:val="single" w:sz="4" w:space="0" w:color="auto"/>
              <w:left w:val="single" w:sz="4" w:space="0" w:color="auto"/>
              <w:bottom w:val="single" w:sz="4" w:space="0" w:color="auto"/>
              <w:right w:val="single" w:sz="4" w:space="0" w:color="auto"/>
            </w:tcBorders>
          </w:tcPr>
          <w:p w14:paraId="3787C9DC" w14:textId="5687A01B" w:rsidR="00EE27E0" w:rsidRDefault="00EE27E0" w:rsidP="00067164">
            <w:pPr>
              <w:spacing w:after="120"/>
              <w:ind w:left="72"/>
              <w:rPr>
                <w:rFonts w:cs="Arial"/>
              </w:rPr>
            </w:pPr>
            <w:r w:rsidRPr="00342F13">
              <w:rPr>
                <w:rFonts w:cs="Arial"/>
              </w:rPr>
              <w:t>Indicates whether the course section and teacher meet the High Quality CTE Course qualifications.</w:t>
            </w:r>
          </w:p>
        </w:tc>
        <w:tc>
          <w:tcPr>
            <w:tcW w:w="3510" w:type="dxa"/>
            <w:tcBorders>
              <w:top w:val="single" w:sz="4" w:space="0" w:color="auto"/>
              <w:left w:val="single" w:sz="4" w:space="0" w:color="auto"/>
              <w:bottom w:val="single" w:sz="4" w:space="0" w:color="auto"/>
              <w:right w:val="single" w:sz="4" w:space="0" w:color="auto"/>
            </w:tcBorders>
          </w:tcPr>
          <w:p w14:paraId="6F57D45C" w14:textId="340EC29A" w:rsidR="00EE27E0" w:rsidRDefault="00EE27E0" w:rsidP="00067164">
            <w:pPr>
              <w:spacing w:after="120"/>
              <w:ind w:left="72"/>
              <w:rPr>
                <w:rFonts w:cs="Arial"/>
              </w:rPr>
            </w:pPr>
            <w:r>
              <w:rPr>
                <w:rFonts w:cs="Arial"/>
              </w:rPr>
              <w:t xml:space="preserve">This is a required field if the State Course Code is </w:t>
            </w:r>
            <w:r w:rsidR="00BB096F">
              <w:rPr>
                <w:rFonts w:cs="Arial"/>
              </w:rPr>
              <w:t>a CTE course (7000–</w:t>
            </w:r>
            <w:r w:rsidR="00D623C6">
              <w:rPr>
                <w:rFonts w:cs="Arial"/>
              </w:rPr>
              <w:t>8999)</w:t>
            </w:r>
            <w:r w:rsidR="00563CAC">
              <w:rPr>
                <w:rFonts w:cs="Arial"/>
              </w:rPr>
              <w:t>.</w:t>
            </w:r>
          </w:p>
        </w:tc>
      </w:tr>
    </w:tbl>
    <w:p w14:paraId="5B0166CD" w14:textId="2FECC33B" w:rsidR="00DE4966" w:rsidRPr="00D623C6" w:rsidRDefault="00DE4966" w:rsidP="00067164">
      <w:pPr>
        <w:spacing w:before="240" w:after="240"/>
        <w:rPr>
          <w:rFonts w:cs="Arial"/>
          <w:b/>
        </w:rPr>
      </w:pPr>
      <w:r w:rsidRPr="00D623C6">
        <w:rPr>
          <w:rFonts w:cs="Arial"/>
          <w:b/>
        </w:rPr>
        <w:t xml:space="preserve">Should LEAs report courses that their students complete at a Regional Occupational Center? </w:t>
      </w:r>
    </w:p>
    <w:p w14:paraId="3CFA4599" w14:textId="762E1BFF" w:rsidR="00563CAC" w:rsidRDefault="00DE4966" w:rsidP="00067164">
      <w:pPr>
        <w:spacing w:before="240" w:after="240"/>
        <w:rPr>
          <w:rFonts w:cs="Arial"/>
        </w:rPr>
      </w:pPr>
      <w:r>
        <w:rPr>
          <w:rFonts w:cs="Arial"/>
        </w:rPr>
        <w:t xml:space="preserve">Yes. </w:t>
      </w:r>
      <w:r w:rsidR="00563CAC">
        <w:rPr>
          <w:rFonts w:cs="Arial"/>
        </w:rPr>
        <w:t xml:space="preserve">The LEA where the student is primarily enrolled should </w:t>
      </w:r>
      <w:r w:rsidRPr="007057EC">
        <w:rPr>
          <w:rFonts w:cs="Arial"/>
        </w:rPr>
        <w:t>report</w:t>
      </w:r>
      <w:r>
        <w:rPr>
          <w:rFonts w:cs="Arial"/>
        </w:rPr>
        <w:t xml:space="preserve"> all</w:t>
      </w:r>
      <w:r w:rsidRPr="007057EC">
        <w:rPr>
          <w:rFonts w:cs="Arial"/>
        </w:rPr>
        <w:t xml:space="preserve"> CTE courses that studen</w:t>
      </w:r>
      <w:r>
        <w:rPr>
          <w:rFonts w:cs="Arial"/>
        </w:rPr>
        <w:t xml:space="preserve">ts </w:t>
      </w:r>
      <w:r w:rsidRPr="007057EC">
        <w:rPr>
          <w:rFonts w:cs="Arial"/>
        </w:rPr>
        <w:t>at a R</w:t>
      </w:r>
      <w:r>
        <w:rPr>
          <w:rFonts w:cs="Arial"/>
        </w:rPr>
        <w:t xml:space="preserve">egional </w:t>
      </w:r>
      <w:r w:rsidRPr="007057EC">
        <w:rPr>
          <w:rFonts w:cs="Arial"/>
        </w:rPr>
        <w:t>O</w:t>
      </w:r>
      <w:r>
        <w:rPr>
          <w:rFonts w:cs="Arial"/>
        </w:rPr>
        <w:t xml:space="preserve">ccupational </w:t>
      </w:r>
      <w:r w:rsidRPr="007057EC">
        <w:rPr>
          <w:rFonts w:cs="Arial"/>
        </w:rPr>
        <w:t>C</w:t>
      </w:r>
      <w:r>
        <w:rPr>
          <w:rFonts w:cs="Arial"/>
        </w:rPr>
        <w:t>enter (ROC)</w:t>
      </w:r>
      <w:r w:rsidRPr="007057EC">
        <w:rPr>
          <w:rFonts w:cs="Arial"/>
        </w:rPr>
        <w:t xml:space="preserve"> </w:t>
      </w:r>
      <w:r>
        <w:rPr>
          <w:rFonts w:cs="Arial"/>
        </w:rPr>
        <w:t>b</w:t>
      </w:r>
      <w:r w:rsidRPr="007057EC">
        <w:rPr>
          <w:rFonts w:cs="Arial"/>
        </w:rPr>
        <w:t xml:space="preserve">ecause ROCs cannot report course completion </w:t>
      </w:r>
      <w:r>
        <w:rPr>
          <w:rFonts w:cs="Arial"/>
        </w:rPr>
        <w:t xml:space="preserve">data </w:t>
      </w:r>
      <w:r w:rsidRPr="007057EC">
        <w:rPr>
          <w:rFonts w:cs="Arial"/>
        </w:rPr>
        <w:t>directly to CALPADS</w:t>
      </w:r>
      <w:r w:rsidR="00806F53">
        <w:rPr>
          <w:rFonts w:cs="Arial"/>
        </w:rPr>
        <w:t xml:space="preserve">. </w:t>
      </w:r>
    </w:p>
    <w:p w14:paraId="2F962BDF" w14:textId="0C558E9C" w:rsidR="00563CAC" w:rsidRPr="00806F53" w:rsidRDefault="00563CAC" w:rsidP="00352DFD">
      <w:pPr>
        <w:pStyle w:val="Heading5"/>
      </w:pPr>
      <w:bookmarkStart w:id="249" w:name="_Toc31885044"/>
      <w:bookmarkStart w:id="250" w:name="_Toc32500227"/>
      <w:r>
        <w:t>English Learner Services</w:t>
      </w:r>
      <w:bookmarkEnd w:id="249"/>
      <w:bookmarkEnd w:id="250"/>
    </w:p>
    <w:p w14:paraId="692AD7E9" w14:textId="2BAA01F4" w:rsidR="007B542A" w:rsidRDefault="008A3034" w:rsidP="005F4B28">
      <w:pPr>
        <w:spacing w:before="240" w:after="240"/>
        <w:rPr>
          <w:rFonts w:cs="Arial"/>
          <w:color w:val="000000" w:themeColor="text1"/>
        </w:rPr>
      </w:pPr>
      <w:r>
        <w:rPr>
          <w:rFonts w:cs="Arial"/>
          <w:color w:val="000000" w:themeColor="text1"/>
        </w:rPr>
        <w:t>Certain data elements are used to monitor whether English learners are receiving required services.</w:t>
      </w:r>
      <w:r w:rsidR="007B542A" w:rsidRPr="007B542A">
        <w:t xml:space="preserve"> </w:t>
      </w:r>
      <w:r w:rsidR="007B542A" w:rsidRPr="007057EC">
        <w:t xml:space="preserve">See the English Learners section in Chapter 3, </w:t>
      </w:r>
      <w:r w:rsidR="007B542A" w:rsidRPr="007057EC">
        <w:rPr>
          <w:i/>
        </w:rPr>
        <w:t>Student Populations and Program Areas,</w:t>
      </w:r>
      <w:r w:rsidR="007B542A" w:rsidRPr="007057EC">
        <w:t xml:space="preserve"> in this guide for a full explanation of how these data elements are used</w:t>
      </w:r>
      <w:r w:rsidR="007B542A">
        <w:t xml:space="preserve"> for monitoring including what </w:t>
      </w:r>
      <w:r w:rsidR="007B542A" w:rsidRPr="007057EC">
        <w:t>reports must be certified.</w:t>
      </w:r>
    </w:p>
    <w:p w14:paraId="776AEF01" w14:textId="0EB06EBD" w:rsidR="007B542A" w:rsidRPr="00D623C6" w:rsidRDefault="00067164" w:rsidP="005F4B28">
      <w:pPr>
        <w:spacing w:before="240" w:after="240"/>
        <w:rPr>
          <w:rFonts w:cs="Arial"/>
          <w:b/>
          <w:color w:val="000000" w:themeColor="text1"/>
        </w:rPr>
      </w:pPr>
      <w:r>
        <w:rPr>
          <w:rFonts w:cs="Arial"/>
          <w:b/>
          <w:color w:val="000000" w:themeColor="text1"/>
        </w:rPr>
        <w:t xml:space="preserve">What are the </w:t>
      </w:r>
      <w:r w:rsidR="007B542A" w:rsidRPr="00D623C6">
        <w:rPr>
          <w:rFonts w:cs="Arial"/>
          <w:b/>
          <w:color w:val="000000" w:themeColor="text1"/>
        </w:rPr>
        <w:t>English Learner Services data elements</w:t>
      </w:r>
      <w:r>
        <w:rPr>
          <w:rFonts w:cs="Arial"/>
          <w:b/>
          <w:color w:val="000000" w:themeColor="text1"/>
        </w:rPr>
        <w:t>?</w:t>
      </w:r>
    </w:p>
    <w:p w14:paraId="120FB9EA" w14:textId="77777777" w:rsidR="008A3034" w:rsidRPr="008A3034" w:rsidRDefault="008A3034" w:rsidP="005F4B28">
      <w:pPr>
        <w:spacing w:before="240" w:after="240"/>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Description w:val="This table lists the English Learner Services data elements."/>
      </w:tblPr>
      <w:tblGrid>
        <w:gridCol w:w="1057"/>
        <w:gridCol w:w="2538"/>
        <w:gridCol w:w="3510"/>
        <w:gridCol w:w="3510"/>
      </w:tblGrid>
      <w:tr w:rsidR="008A3034" w:rsidRPr="00404FD0" w14:paraId="5338694F" w14:textId="77777777" w:rsidTr="00194A44">
        <w:trPr>
          <w:cantSplit/>
          <w:tblHeader/>
        </w:trPr>
        <w:tc>
          <w:tcPr>
            <w:tcW w:w="1057"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5BC47523" w14:textId="77777777" w:rsidR="008A3034" w:rsidRPr="00404FD0" w:rsidRDefault="008A3034" w:rsidP="00194A44">
            <w:pPr>
              <w:jc w:val="center"/>
              <w:rPr>
                <w:rFonts w:cs="Arial"/>
                <w:b/>
                <w:color w:val="FFFFFF" w:themeColor="background1"/>
              </w:rPr>
            </w:pPr>
            <w:r w:rsidRPr="00404FD0">
              <w:rPr>
                <w:rFonts w:cs="Arial"/>
                <w:b/>
                <w:color w:val="FFFFFF" w:themeColor="background1"/>
              </w:rPr>
              <w:lastRenderedPageBreak/>
              <w:t xml:space="preserve">Field </w:t>
            </w:r>
            <w:r>
              <w:rPr>
                <w:rFonts w:cs="Arial"/>
                <w:b/>
                <w:color w:val="FFFFFF" w:themeColor="background1"/>
              </w:rPr>
              <w:t>Number</w:t>
            </w:r>
          </w:p>
        </w:tc>
        <w:tc>
          <w:tcPr>
            <w:tcW w:w="2538"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1ACEAEFC" w14:textId="77777777" w:rsidR="008A3034" w:rsidRPr="00404FD0" w:rsidRDefault="008A3034" w:rsidP="00194A44">
            <w:pPr>
              <w:jc w:val="center"/>
              <w:rPr>
                <w:rFonts w:cs="Arial"/>
                <w:b/>
                <w:color w:val="FFFFFF" w:themeColor="background1"/>
              </w:rPr>
            </w:pPr>
            <w:r w:rsidRPr="00404FD0">
              <w:rPr>
                <w:rFonts w:cs="Arial"/>
                <w:b/>
                <w:color w:val="FFFFFF" w:themeColor="background1"/>
              </w:rPr>
              <w:t>Data Element Public Name</w:t>
            </w:r>
          </w:p>
        </w:tc>
        <w:tc>
          <w:tcPr>
            <w:tcW w:w="3510"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061BC946" w14:textId="77777777" w:rsidR="008A3034" w:rsidRPr="00404FD0" w:rsidRDefault="008A3034" w:rsidP="00194A44">
            <w:pPr>
              <w:jc w:val="center"/>
              <w:rPr>
                <w:rFonts w:cs="Arial"/>
                <w:b/>
                <w:color w:val="FFFFFF" w:themeColor="background1"/>
              </w:rPr>
            </w:pPr>
            <w:r>
              <w:rPr>
                <w:rFonts w:cs="Arial"/>
                <w:b/>
                <w:color w:val="FFFFFF" w:themeColor="background1"/>
              </w:rPr>
              <w:t>Definition</w:t>
            </w:r>
          </w:p>
        </w:tc>
        <w:tc>
          <w:tcPr>
            <w:tcW w:w="3510" w:type="dxa"/>
            <w:tcBorders>
              <w:top w:val="single" w:sz="4" w:space="0" w:color="auto"/>
              <w:left w:val="single" w:sz="4" w:space="0" w:color="auto"/>
              <w:bottom w:val="single" w:sz="4" w:space="0" w:color="auto"/>
              <w:right w:val="single" w:sz="4" w:space="0" w:color="auto"/>
            </w:tcBorders>
            <w:shd w:val="clear" w:color="auto" w:fill="000000" w:themeFill="text1"/>
          </w:tcPr>
          <w:p w14:paraId="73054018" w14:textId="77777777" w:rsidR="008A3034" w:rsidRDefault="008A3034" w:rsidP="00194A44">
            <w:pPr>
              <w:jc w:val="center"/>
              <w:rPr>
                <w:rFonts w:cs="Arial"/>
                <w:b/>
                <w:color w:val="FFFFFF" w:themeColor="background1"/>
              </w:rPr>
            </w:pPr>
          </w:p>
          <w:p w14:paraId="2B78C55E" w14:textId="77777777" w:rsidR="008A3034" w:rsidRPr="00404FD0" w:rsidRDefault="008A3034" w:rsidP="00194A44">
            <w:pPr>
              <w:jc w:val="center"/>
              <w:rPr>
                <w:rFonts w:cs="Arial"/>
                <w:b/>
                <w:color w:val="FFFFFF" w:themeColor="background1"/>
              </w:rPr>
            </w:pPr>
            <w:r>
              <w:rPr>
                <w:rFonts w:cs="Arial"/>
                <w:b/>
                <w:color w:val="FFFFFF" w:themeColor="background1"/>
              </w:rPr>
              <w:t>Comment</w:t>
            </w:r>
          </w:p>
        </w:tc>
      </w:tr>
      <w:tr w:rsidR="008A3034" w:rsidRPr="00404FD0" w14:paraId="5EC34B07" w14:textId="77777777" w:rsidTr="00194A44">
        <w:trPr>
          <w:cantSplit/>
        </w:trPr>
        <w:tc>
          <w:tcPr>
            <w:tcW w:w="1057" w:type="dxa"/>
            <w:tcBorders>
              <w:top w:val="single" w:sz="4" w:space="0" w:color="auto"/>
              <w:left w:val="single" w:sz="4" w:space="0" w:color="auto"/>
              <w:bottom w:val="single" w:sz="4" w:space="0" w:color="auto"/>
              <w:right w:val="single" w:sz="4" w:space="0" w:color="auto"/>
            </w:tcBorders>
            <w:hideMark/>
          </w:tcPr>
          <w:p w14:paraId="362CE473" w14:textId="77777777" w:rsidR="008A3034" w:rsidRPr="00404FD0" w:rsidRDefault="008A3034" w:rsidP="005F4B28">
            <w:pPr>
              <w:spacing w:after="120"/>
              <w:ind w:left="72"/>
              <w:rPr>
                <w:rFonts w:cs="Arial"/>
              </w:rPr>
            </w:pPr>
            <w:r w:rsidRPr="00404FD0">
              <w:rPr>
                <w:rFonts w:cs="Arial"/>
              </w:rPr>
              <w:t>9.</w:t>
            </w:r>
            <w:r>
              <w:rPr>
                <w:rFonts w:cs="Arial"/>
              </w:rPr>
              <w:t>20</w:t>
            </w:r>
          </w:p>
        </w:tc>
        <w:tc>
          <w:tcPr>
            <w:tcW w:w="2538" w:type="dxa"/>
            <w:tcBorders>
              <w:top w:val="single" w:sz="4" w:space="0" w:color="auto"/>
              <w:left w:val="single" w:sz="4" w:space="0" w:color="auto"/>
              <w:bottom w:val="single" w:sz="4" w:space="0" w:color="auto"/>
              <w:right w:val="single" w:sz="4" w:space="0" w:color="auto"/>
            </w:tcBorders>
            <w:hideMark/>
          </w:tcPr>
          <w:p w14:paraId="7344E711" w14:textId="77777777" w:rsidR="008A3034" w:rsidRPr="00404FD0" w:rsidRDefault="008A3034" w:rsidP="005F4B28">
            <w:pPr>
              <w:spacing w:after="120"/>
              <w:ind w:left="72"/>
              <w:rPr>
                <w:rFonts w:cs="Arial"/>
              </w:rPr>
            </w:pPr>
            <w:r>
              <w:rPr>
                <w:rFonts w:cs="Arial"/>
              </w:rPr>
              <w:t>Education Service</w:t>
            </w:r>
            <w:r w:rsidRPr="00404FD0">
              <w:rPr>
                <w:rFonts w:cs="Arial"/>
              </w:rPr>
              <w:t xml:space="preserve"> Code </w:t>
            </w:r>
          </w:p>
        </w:tc>
        <w:tc>
          <w:tcPr>
            <w:tcW w:w="3510" w:type="dxa"/>
            <w:tcBorders>
              <w:top w:val="single" w:sz="4" w:space="0" w:color="auto"/>
              <w:left w:val="single" w:sz="4" w:space="0" w:color="auto"/>
              <w:bottom w:val="single" w:sz="4" w:space="0" w:color="auto"/>
              <w:right w:val="single" w:sz="4" w:space="0" w:color="auto"/>
            </w:tcBorders>
          </w:tcPr>
          <w:p w14:paraId="35616878" w14:textId="77777777" w:rsidR="008A3034" w:rsidRDefault="008A3034" w:rsidP="005F4B28">
            <w:pPr>
              <w:spacing w:after="120"/>
              <w:ind w:left="72"/>
              <w:rPr>
                <w:rFonts w:cs="Arial"/>
              </w:rPr>
            </w:pPr>
            <w:r w:rsidRPr="00E466DF">
              <w:rPr>
                <w:rFonts w:cs="Arial"/>
              </w:rPr>
              <w:t>A coded value representing an Education Service. An Education Service is specific service or services that are performed within an Education Service Category. Every Education Program provides one or more services to students. Each of these services falls within an Education Service Category.</w:t>
            </w:r>
          </w:p>
          <w:p w14:paraId="74F18FA5" w14:textId="77777777" w:rsidR="008A3034" w:rsidRDefault="008A3034" w:rsidP="005F4B28">
            <w:pPr>
              <w:spacing w:after="120"/>
              <w:ind w:left="72"/>
              <w:rPr>
                <w:rFonts w:cs="Arial"/>
              </w:rPr>
            </w:pPr>
            <w:r>
              <w:rPr>
                <w:rFonts w:cs="Arial"/>
              </w:rPr>
              <w:t>Codes include:</w:t>
            </w:r>
          </w:p>
          <w:p w14:paraId="722094CA" w14:textId="77777777" w:rsidR="008A3034" w:rsidRPr="006C7BA4" w:rsidRDefault="008A3034" w:rsidP="005F4B28">
            <w:pPr>
              <w:spacing w:after="120"/>
              <w:ind w:left="72"/>
              <w:rPr>
                <w:rFonts w:cs="Arial"/>
              </w:rPr>
            </w:pPr>
            <w:r>
              <w:rPr>
                <w:rFonts w:cs="Arial"/>
              </w:rPr>
              <w:t>1</w:t>
            </w:r>
            <w:r w:rsidRPr="00E112FC">
              <w:rPr>
                <w:rFonts w:cs="Arial"/>
              </w:rPr>
              <w:t xml:space="preserve">– </w:t>
            </w:r>
            <w:r w:rsidRPr="005F4B28">
              <w:rPr>
                <w:rFonts w:cs="Arial"/>
                <w:i/>
              </w:rPr>
              <w:t>Primary Language and Designated and Integrated English Language Development (ELD) Instruction</w:t>
            </w:r>
          </w:p>
          <w:p w14:paraId="66F9004B" w14:textId="77777777" w:rsidR="008A3034" w:rsidRPr="005F4B28" w:rsidRDefault="008A3034" w:rsidP="005F4B28">
            <w:pPr>
              <w:spacing w:after="120"/>
              <w:ind w:left="72"/>
              <w:rPr>
                <w:rFonts w:cs="Arial"/>
                <w:i/>
              </w:rPr>
            </w:pPr>
            <w:r>
              <w:rPr>
                <w:rFonts w:cs="Arial"/>
              </w:rPr>
              <w:t xml:space="preserve">2 – </w:t>
            </w:r>
            <w:r w:rsidRPr="005F4B28">
              <w:rPr>
                <w:rFonts w:cs="Arial"/>
                <w:i/>
              </w:rPr>
              <w:t>Designated ELD Instruction Only</w:t>
            </w:r>
          </w:p>
          <w:p w14:paraId="798D2146" w14:textId="77777777" w:rsidR="008A3034" w:rsidRPr="005F4B28" w:rsidRDefault="008A3034" w:rsidP="005F4B28">
            <w:pPr>
              <w:spacing w:after="120"/>
              <w:ind w:left="72"/>
              <w:rPr>
                <w:rFonts w:cs="Arial"/>
                <w:i/>
              </w:rPr>
            </w:pPr>
            <w:r>
              <w:rPr>
                <w:rFonts w:cs="Arial"/>
              </w:rPr>
              <w:t xml:space="preserve">3 </w:t>
            </w:r>
            <w:r w:rsidRPr="00E112FC">
              <w:rPr>
                <w:rFonts w:cs="Arial"/>
              </w:rPr>
              <w:t xml:space="preserve">– </w:t>
            </w:r>
            <w:r w:rsidRPr="005F4B28">
              <w:rPr>
                <w:rFonts w:cs="Arial"/>
                <w:i/>
              </w:rPr>
              <w:t>Integrated ELD Instruction Only</w:t>
            </w:r>
          </w:p>
          <w:p w14:paraId="36426714" w14:textId="77777777" w:rsidR="008A3034" w:rsidRPr="005F4B28" w:rsidRDefault="008A3034" w:rsidP="005F4B28">
            <w:pPr>
              <w:spacing w:after="120"/>
              <w:ind w:left="72"/>
              <w:rPr>
                <w:rFonts w:cs="Arial"/>
                <w:i/>
              </w:rPr>
            </w:pPr>
            <w:r>
              <w:rPr>
                <w:rFonts w:cs="Arial"/>
              </w:rPr>
              <w:t xml:space="preserve">4 – </w:t>
            </w:r>
            <w:r w:rsidRPr="005F4B28">
              <w:rPr>
                <w:rFonts w:cs="Arial"/>
                <w:i/>
              </w:rPr>
              <w:t>Designated and Integrated ELD Instruction But not Primary Language Instruction</w:t>
            </w:r>
          </w:p>
          <w:p w14:paraId="2C792C6E" w14:textId="77777777" w:rsidR="008A3034" w:rsidRDefault="008A3034" w:rsidP="005F4B28">
            <w:pPr>
              <w:spacing w:after="120"/>
              <w:ind w:left="72"/>
              <w:rPr>
                <w:rFonts w:cs="Arial"/>
              </w:rPr>
            </w:pPr>
            <w:r>
              <w:rPr>
                <w:rFonts w:cs="Arial"/>
              </w:rPr>
              <w:t xml:space="preserve">5 – </w:t>
            </w:r>
            <w:r w:rsidRPr="005F4B28">
              <w:rPr>
                <w:rFonts w:cs="Arial"/>
                <w:i/>
              </w:rPr>
              <w:t>No English Learner Services</w:t>
            </w:r>
          </w:p>
          <w:p w14:paraId="3FAA3A59" w14:textId="77777777" w:rsidR="008A3034" w:rsidRPr="00E112FC" w:rsidRDefault="008A3034" w:rsidP="005F4B28">
            <w:pPr>
              <w:spacing w:after="120"/>
              <w:ind w:left="72"/>
              <w:rPr>
                <w:rFonts w:cs="Arial"/>
              </w:rPr>
            </w:pPr>
            <w:r>
              <w:rPr>
                <w:rFonts w:cs="Arial"/>
              </w:rPr>
              <w:t xml:space="preserve">6 – </w:t>
            </w:r>
            <w:r w:rsidRPr="005F4B28">
              <w:rPr>
                <w:rFonts w:cs="Arial"/>
                <w:i/>
              </w:rPr>
              <w:t>Other English Learner Service</w:t>
            </w:r>
          </w:p>
        </w:tc>
        <w:tc>
          <w:tcPr>
            <w:tcW w:w="3510" w:type="dxa"/>
            <w:tcBorders>
              <w:top w:val="single" w:sz="4" w:space="0" w:color="auto"/>
              <w:left w:val="single" w:sz="4" w:space="0" w:color="auto"/>
              <w:bottom w:val="single" w:sz="4" w:space="0" w:color="auto"/>
              <w:right w:val="single" w:sz="4" w:space="0" w:color="auto"/>
            </w:tcBorders>
          </w:tcPr>
          <w:p w14:paraId="008D3FA1" w14:textId="77777777" w:rsidR="008A3034" w:rsidRDefault="008A3034" w:rsidP="005F4B28">
            <w:pPr>
              <w:spacing w:after="120"/>
              <w:ind w:left="72"/>
              <w:rPr>
                <w:rFonts w:cs="Arial"/>
              </w:rPr>
            </w:pPr>
            <w:r>
              <w:rPr>
                <w:rFonts w:cs="Arial"/>
              </w:rPr>
              <w:t xml:space="preserve">This is a required field if there are English learners enrolled in the course. </w:t>
            </w:r>
          </w:p>
          <w:p w14:paraId="45CEA80E" w14:textId="77777777" w:rsidR="008A3034" w:rsidRDefault="008A3034" w:rsidP="005F4B28">
            <w:pPr>
              <w:spacing w:after="120"/>
              <w:ind w:left="72"/>
              <w:rPr>
                <w:rFonts w:cs="Arial"/>
              </w:rPr>
            </w:pPr>
            <w:r>
              <w:rPr>
                <w:rFonts w:cs="Arial"/>
              </w:rPr>
              <w:t>This field is only required on the CRSE (Course Section Enrollment) for the Fall 2 submission.</w:t>
            </w:r>
          </w:p>
          <w:p w14:paraId="2411ED24" w14:textId="2162C089" w:rsidR="008A3034" w:rsidRPr="00404FD0" w:rsidRDefault="008A3034" w:rsidP="005F4B28">
            <w:pPr>
              <w:spacing w:after="120"/>
              <w:ind w:left="72"/>
              <w:rPr>
                <w:rFonts w:cs="Arial"/>
              </w:rPr>
            </w:pPr>
            <w:r>
              <w:rPr>
                <w:rFonts w:cs="Arial"/>
              </w:rPr>
              <w:t xml:space="preserve">This field is </w:t>
            </w:r>
            <w:r w:rsidR="00563CAC">
              <w:rPr>
                <w:rFonts w:cs="Arial"/>
              </w:rPr>
              <w:t xml:space="preserve">to </w:t>
            </w:r>
            <w:r>
              <w:rPr>
                <w:rFonts w:cs="Arial"/>
              </w:rPr>
              <w:t xml:space="preserve">monitor </w:t>
            </w:r>
            <w:r w:rsidR="00563CAC">
              <w:rPr>
                <w:rFonts w:cs="Arial"/>
              </w:rPr>
              <w:t>whether</w:t>
            </w:r>
            <w:r w:rsidR="00DB05BF">
              <w:rPr>
                <w:rFonts w:cs="Arial"/>
              </w:rPr>
              <w:t xml:space="preserve"> </w:t>
            </w:r>
            <w:r>
              <w:rPr>
                <w:rFonts w:cs="Arial"/>
              </w:rPr>
              <w:t xml:space="preserve">English learners receive English language services as required by state and federal law. </w:t>
            </w:r>
          </w:p>
        </w:tc>
      </w:tr>
      <w:tr w:rsidR="008A3034" w:rsidRPr="00404FD0" w14:paraId="54C9F9A8" w14:textId="77777777" w:rsidTr="00194A44">
        <w:trPr>
          <w:cantSplit/>
        </w:trPr>
        <w:tc>
          <w:tcPr>
            <w:tcW w:w="1057" w:type="dxa"/>
            <w:tcBorders>
              <w:top w:val="single" w:sz="4" w:space="0" w:color="auto"/>
              <w:left w:val="single" w:sz="4" w:space="0" w:color="auto"/>
              <w:bottom w:val="single" w:sz="4" w:space="0" w:color="auto"/>
              <w:right w:val="single" w:sz="4" w:space="0" w:color="auto"/>
            </w:tcBorders>
            <w:hideMark/>
          </w:tcPr>
          <w:p w14:paraId="05223A4A" w14:textId="77777777" w:rsidR="008A3034" w:rsidRPr="00404FD0" w:rsidRDefault="008A3034" w:rsidP="005F4B28">
            <w:pPr>
              <w:spacing w:after="120"/>
              <w:ind w:left="72"/>
              <w:rPr>
                <w:rFonts w:cs="Arial"/>
              </w:rPr>
            </w:pPr>
            <w:r w:rsidRPr="00404FD0">
              <w:rPr>
                <w:rFonts w:cs="Arial"/>
              </w:rPr>
              <w:t>9.</w:t>
            </w:r>
            <w:r>
              <w:rPr>
                <w:rFonts w:cs="Arial"/>
              </w:rPr>
              <w:t>21</w:t>
            </w:r>
          </w:p>
        </w:tc>
        <w:tc>
          <w:tcPr>
            <w:tcW w:w="2538" w:type="dxa"/>
            <w:tcBorders>
              <w:top w:val="single" w:sz="4" w:space="0" w:color="auto"/>
              <w:left w:val="single" w:sz="4" w:space="0" w:color="auto"/>
              <w:bottom w:val="single" w:sz="4" w:space="0" w:color="auto"/>
              <w:right w:val="single" w:sz="4" w:space="0" w:color="auto"/>
            </w:tcBorders>
            <w:hideMark/>
          </w:tcPr>
          <w:p w14:paraId="0D22EE32" w14:textId="77777777" w:rsidR="008A3034" w:rsidRPr="00404FD0" w:rsidRDefault="008A3034" w:rsidP="005F4B28">
            <w:pPr>
              <w:spacing w:after="120"/>
              <w:ind w:left="72"/>
              <w:rPr>
                <w:rFonts w:cs="Arial"/>
              </w:rPr>
            </w:pPr>
            <w:r>
              <w:rPr>
                <w:rFonts w:cs="Arial"/>
              </w:rPr>
              <w:t>Language of Instruction Code</w:t>
            </w:r>
          </w:p>
        </w:tc>
        <w:tc>
          <w:tcPr>
            <w:tcW w:w="3510" w:type="dxa"/>
            <w:tcBorders>
              <w:top w:val="single" w:sz="4" w:space="0" w:color="auto"/>
              <w:left w:val="single" w:sz="4" w:space="0" w:color="auto"/>
              <w:bottom w:val="single" w:sz="4" w:space="0" w:color="auto"/>
              <w:right w:val="single" w:sz="4" w:space="0" w:color="auto"/>
            </w:tcBorders>
            <w:hideMark/>
          </w:tcPr>
          <w:p w14:paraId="1018A851" w14:textId="77777777" w:rsidR="008A3034" w:rsidRPr="00404FD0" w:rsidRDefault="008A3034" w:rsidP="005F4B28">
            <w:pPr>
              <w:spacing w:after="120"/>
              <w:ind w:left="72"/>
              <w:rPr>
                <w:rFonts w:cs="Arial"/>
              </w:rPr>
            </w:pPr>
            <w:r w:rsidRPr="00E466DF">
              <w:rPr>
                <w:rFonts w:cs="Arial"/>
              </w:rPr>
              <w:t>The Language in which instruction is provided or received. Language is defined as communication through ruled governed systems of spoken, signed, or written words common to a people of the same community or nation.</w:t>
            </w:r>
          </w:p>
        </w:tc>
        <w:tc>
          <w:tcPr>
            <w:tcW w:w="3510" w:type="dxa"/>
            <w:tcBorders>
              <w:top w:val="single" w:sz="4" w:space="0" w:color="auto"/>
              <w:left w:val="single" w:sz="4" w:space="0" w:color="auto"/>
              <w:bottom w:val="single" w:sz="4" w:space="0" w:color="auto"/>
              <w:right w:val="single" w:sz="4" w:space="0" w:color="auto"/>
            </w:tcBorders>
          </w:tcPr>
          <w:p w14:paraId="1CFDEF17" w14:textId="77777777" w:rsidR="008A3034" w:rsidRPr="00404FD0" w:rsidRDefault="008A3034" w:rsidP="005F4B28">
            <w:pPr>
              <w:spacing w:after="120"/>
              <w:ind w:left="72"/>
              <w:rPr>
                <w:rFonts w:cs="Arial"/>
              </w:rPr>
            </w:pPr>
            <w:r>
              <w:rPr>
                <w:rFonts w:cs="Arial"/>
              </w:rPr>
              <w:t xml:space="preserve">This is a required field if the Education Service Code is 1 – </w:t>
            </w:r>
            <w:r w:rsidRPr="003C2CF8">
              <w:rPr>
                <w:rFonts w:cs="Arial"/>
                <w:i/>
              </w:rPr>
              <w:t>Primary Language and Designated and Integrated English Language Development (ELD) Instruction</w:t>
            </w:r>
            <w:r>
              <w:rPr>
                <w:rFonts w:cs="Arial"/>
              </w:rPr>
              <w:t xml:space="preserve"> </w:t>
            </w:r>
          </w:p>
        </w:tc>
      </w:tr>
    </w:tbl>
    <w:p w14:paraId="544AFC78" w14:textId="4DCF21CD" w:rsidR="008A3034" w:rsidRDefault="008A3034" w:rsidP="008A3034"/>
    <w:p w14:paraId="1E50908D" w14:textId="0BE88235" w:rsidR="007B542A" w:rsidRDefault="007B542A" w:rsidP="005F4B28">
      <w:pPr>
        <w:spacing w:before="240" w:after="240"/>
        <w:rPr>
          <w:b/>
        </w:rPr>
      </w:pPr>
      <w:r w:rsidRPr="00D623C6">
        <w:rPr>
          <w:b/>
        </w:rPr>
        <w:t>How does the CDE use this data for monitoring whether English learners are receiving services?</w:t>
      </w:r>
    </w:p>
    <w:p w14:paraId="2FB6BFD1" w14:textId="23771981" w:rsidR="00563CAC" w:rsidRDefault="00563CAC" w:rsidP="005F4B28">
      <w:pPr>
        <w:spacing w:before="240" w:after="240"/>
      </w:pPr>
    </w:p>
    <w:p w14:paraId="2B1A31A5" w14:textId="1B3DB43F" w:rsidR="00563CAC" w:rsidRDefault="00563CAC" w:rsidP="005F4B28">
      <w:pPr>
        <w:spacing w:before="240" w:after="240"/>
      </w:pPr>
      <w:r>
        <w:t>As part of Fall 2, LEAs certify the following reports:</w:t>
      </w:r>
    </w:p>
    <w:p w14:paraId="49615E60" w14:textId="5DEA0B58" w:rsidR="00563CAC" w:rsidRDefault="00B85D04" w:rsidP="00AE2992">
      <w:pPr>
        <w:pStyle w:val="BlockText"/>
        <w:numPr>
          <w:ilvl w:val="0"/>
          <w:numId w:val="121"/>
        </w:numPr>
        <w:spacing w:before="240" w:after="240"/>
        <w:rPr>
          <w:sz w:val="24"/>
        </w:rPr>
      </w:pPr>
      <w:r>
        <w:rPr>
          <w:sz w:val="24"/>
        </w:rPr>
        <w:lastRenderedPageBreak/>
        <w:t>2.4 – E</w:t>
      </w:r>
      <w:r w:rsidR="00563CAC">
        <w:rPr>
          <w:sz w:val="24"/>
        </w:rPr>
        <w:t>nglish Learner Education Services – Student Count Unduplicated</w:t>
      </w:r>
    </w:p>
    <w:p w14:paraId="71D7E206" w14:textId="06EE9648" w:rsidR="00563CAC" w:rsidRPr="00505A1E" w:rsidRDefault="00B85D04" w:rsidP="005F4B28">
      <w:pPr>
        <w:pStyle w:val="BlockText"/>
        <w:spacing w:before="240" w:after="240"/>
        <w:rPr>
          <w:sz w:val="24"/>
        </w:rPr>
      </w:pPr>
      <w:r>
        <w:rPr>
          <w:sz w:val="24"/>
        </w:rPr>
        <w:t xml:space="preserve">This report provides the total number of English learners (ELs) at each school, and of those ELs, the English Learner Education Service (see Education Service codes) they are receiving in the course sections they are enrolled in. Students receiving multiple EL Services are reported in only one EL Service based on hierarchy rules. </w:t>
      </w:r>
      <w:r w:rsidR="00505A1E">
        <w:rPr>
          <w:sz w:val="24"/>
        </w:rPr>
        <w:t>The CDE may monitor schools if</w:t>
      </w:r>
      <w:r>
        <w:rPr>
          <w:sz w:val="24"/>
        </w:rPr>
        <w:t xml:space="preserve"> the</w:t>
      </w:r>
      <w:r w:rsidR="00505A1E">
        <w:rPr>
          <w:sz w:val="24"/>
        </w:rPr>
        <w:t>y report</w:t>
      </w:r>
      <w:r>
        <w:rPr>
          <w:sz w:val="24"/>
        </w:rPr>
        <w:t xml:space="preserve"> students as “No English Learner Services Reported” (</w:t>
      </w:r>
      <w:r w:rsidR="00505A1E">
        <w:rPr>
          <w:sz w:val="24"/>
        </w:rPr>
        <w:t xml:space="preserve">Code 5 – </w:t>
      </w:r>
      <w:r w:rsidR="00505A1E" w:rsidRPr="00505A1E">
        <w:rPr>
          <w:i/>
          <w:sz w:val="24"/>
        </w:rPr>
        <w:t>No English Learner Services</w:t>
      </w:r>
      <w:r w:rsidR="00505A1E">
        <w:rPr>
          <w:sz w:val="24"/>
        </w:rPr>
        <w:t xml:space="preserve">). </w:t>
      </w:r>
    </w:p>
    <w:p w14:paraId="712452F2" w14:textId="7F2CBAD7" w:rsidR="008A3A13" w:rsidRPr="008A3A13" w:rsidRDefault="000D70DB" w:rsidP="000D70DB">
      <w:pPr>
        <w:pStyle w:val="Heading5"/>
      </w:pPr>
      <w:bookmarkStart w:id="251" w:name="_Toc31885045"/>
      <w:bookmarkStart w:id="252" w:name="_Toc32500228"/>
      <w:r>
        <w:t>Teacher Assignment Monitoring</w:t>
      </w:r>
      <w:bookmarkEnd w:id="241"/>
      <w:bookmarkEnd w:id="242"/>
      <w:bookmarkEnd w:id="251"/>
      <w:bookmarkEnd w:id="252"/>
      <w:r w:rsidR="0096566A" w:rsidRPr="002E3EE1">
        <w:t xml:space="preserve"> </w:t>
      </w:r>
    </w:p>
    <w:p w14:paraId="672C8165" w14:textId="43CE6AC1" w:rsidR="00DB7E99" w:rsidRPr="008B1DEB" w:rsidRDefault="00505A1E" w:rsidP="00DB7E99">
      <w:pPr>
        <w:pStyle w:val="BlockText"/>
        <w:spacing w:before="120" w:after="120"/>
        <w:rPr>
          <w:sz w:val="24"/>
        </w:rPr>
      </w:pPr>
      <w:r>
        <w:rPr>
          <w:color w:val="000000" w:themeColor="text1"/>
          <w:sz w:val="24"/>
        </w:rPr>
        <w:t>Data derived from s</w:t>
      </w:r>
      <w:r w:rsidR="0096566A" w:rsidRPr="00D623C6">
        <w:rPr>
          <w:color w:val="000000" w:themeColor="text1"/>
          <w:sz w:val="24"/>
        </w:rPr>
        <w:t xml:space="preserve">pecific data elements </w:t>
      </w:r>
      <w:r>
        <w:rPr>
          <w:color w:val="000000" w:themeColor="text1"/>
          <w:sz w:val="24"/>
        </w:rPr>
        <w:t xml:space="preserve">or fields </w:t>
      </w:r>
      <w:r w:rsidR="0096566A" w:rsidRPr="00D623C6">
        <w:rPr>
          <w:color w:val="000000" w:themeColor="text1"/>
          <w:sz w:val="24"/>
        </w:rPr>
        <w:t xml:space="preserve">in the Course Section </w:t>
      </w:r>
      <w:r w:rsidR="00A77382" w:rsidRPr="00D623C6">
        <w:rPr>
          <w:color w:val="000000" w:themeColor="text1"/>
          <w:sz w:val="24"/>
        </w:rPr>
        <w:t>Enrollment (CRSE) f</w:t>
      </w:r>
      <w:r w:rsidR="0096566A" w:rsidRPr="00D623C6">
        <w:rPr>
          <w:color w:val="000000" w:themeColor="text1"/>
          <w:sz w:val="24"/>
        </w:rPr>
        <w:t xml:space="preserve">ile </w:t>
      </w:r>
      <w:r w:rsidR="00A77382" w:rsidRPr="00D623C6">
        <w:rPr>
          <w:color w:val="000000" w:themeColor="text1"/>
          <w:sz w:val="24"/>
        </w:rPr>
        <w:t xml:space="preserve">and Student Course Section Enrollment (SCSE) file </w:t>
      </w:r>
      <w:r w:rsidR="00116C63" w:rsidRPr="00D623C6">
        <w:rPr>
          <w:color w:val="000000" w:themeColor="text1"/>
          <w:sz w:val="24"/>
        </w:rPr>
        <w:t xml:space="preserve">are </w:t>
      </w:r>
      <w:r w:rsidR="00A77382" w:rsidRPr="00D623C6">
        <w:rPr>
          <w:color w:val="000000" w:themeColor="text1"/>
          <w:sz w:val="24"/>
        </w:rPr>
        <w:t xml:space="preserve">provided to the Commission on Teacher Credentialing </w:t>
      </w:r>
      <w:r>
        <w:rPr>
          <w:color w:val="000000" w:themeColor="text1"/>
          <w:sz w:val="24"/>
        </w:rPr>
        <w:t xml:space="preserve">(CTC) to identify questionable assignments or potential </w:t>
      </w:r>
      <w:proofErr w:type="spellStart"/>
      <w:r>
        <w:rPr>
          <w:color w:val="000000" w:themeColor="text1"/>
          <w:sz w:val="24"/>
        </w:rPr>
        <w:t>mis</w:t>
      </w:r>
      <w:proofErr w:type="spellEnd"/>
      <w:r>
        <w:rPr>
          <w:color w:val="000000" w:themeColor="text1"/>
          <w:sz w:val="24"/>
        </w:rPr>
        <w:t xml:space="preserve">-assignments through </w:t>
      </w:r>
      <w:r w:rsidR="00DB7E99" w:rsidRPr="00DB7E99">
        <w:rPr>
          <w:sz w:val="24"/>
        </w:rPr>
        <w:t>the California State Assignment Accountability System (</w:t>
      </w:r>
      <w:proofErr w:type="spellStart"/>
      <w:r w:rsidR="00DB7E99" w:rsidRPr="00DB7E99">
        <w:rPr>
          <w:sz w:val="24"/>
        </w:rPr>
        <w:t>CalSAAS</w:t>
      </w:r>
      <w:proofErr w:type="spellEnd"/>
      <w:r w:rsidR="00DB7E99" w:rsidRPr="00DB7E99">
        <w:rPr>
          <w:sz w:val="24"/>
        </w:rPr>
        <w:t xml:space="preserve">). LEAs will be required to address </w:t>
      </w:r>
      <w:r>
        <w:rPr>
          <w:sz w:val="24"/>
        </w:rPr>
        <w:t xml:space="preserve">questionable </w:t>
      </w:r>
      <w:r w:rsidR="00DB7E99" w:rsidRPr="008B1DEB">
        <w:rPr>
          <w:sz w:val="24"/>
        </w:rPr>
        <w:t>assignment</w:t>
      </w:r>
      <w:r w:rsidR="008B1DEB">
        <w:rPr>
          <w:sz w:val="24"/>
        </w:rPr>
        <w:t>s</w:t>
      </w:r>
      <w:r w:rsidR="00DB7E99" w:rsidRPr="008B1DEB">
        <w:rPr>
          <w:sz w:val="24"/>
        </w:rPr>
        <w:t xml:space="preserve"> identified by </w:t>
      </w:r>
      <w:proofErr w:type="spellStart"/>
      <w:r w:rsidR="00DB7E99" w:rsidRPr="008B1DEB">
        <w:rPr>
          <w:sz w:val="24"/>
        </w:rPr>
        <w:t>CalSAAS</w:t>
      </w:r>
      <w:proofErr w:type="spellEnd"/>
      <w:r w:rsidR="00DB7E99" w:rsidRPr="008B1DEB">
        <w:rPr>
          <w:sz w:val="24"/>
        </w:rPr>
        <w:t xml:space="preserve"> through that system.</w:t>
      </w:r>
      <w:r>
        <w:rPr>
          <w:sz w:val="24"/>
        </w:rPr>
        <w:t xml:space="preserve"> For more information on </w:t>
      </w:r>
      <w:proofErr w:type="spellStart"/>
      <w:r>
        <w:rPr>
          <w:sz w:val="24"/>
        </w:rPr>
        <w:t>CalSAAS</w:t>
      </w:r>
      <w:proofErr w:type="spellEnd"/>
      <w:r>
        <w:rPr>
          <w:sz w:val="24"/>
        </w:rPr>
        <w:t xml:space="preserve"> refer to the CTC Web Site.</w:t>
      </w:r>
      <w:r w:rsidR="00DB7E99" w:rsidRPr="008B1DEB">
        <w:rPr>
          <w:sz w:val="24"/>
        </w:rPr>
        <w:t xml:space="preserve"> </w:t>
      </w:r>
    </w:p>
    <w:p w14:paraId="3CBFA45E" w14:textId="658015F3" w:rsidR="0078225F" w:rsidRPr="008B1DEB" w:rsidRDefault="00A77382" w:rsidP="00D623C6">
      <w:pPr>
        <w:spacing w:before="120" w:after="120"/>
        <w:rPr>
          <w:rFonts w:cs="Arial"/>
          <w:color w:val="000000" w:themeColor="text1"/>
        </w:rPr>
      </w:pPr>
      <w:r w:rsidRPr="008B1DEB">
        <w:rPr>
          <w:rFonts w:cs="Arial"/>
          <w:color w:val="000000" w:themeColor="text1"/>
        </w:rPr>
        <w:t xml:space="preserve">Many of these </w:t>
      </w:r>
      <w:r w:rsidR="00505A1E">
        <w:rPr>
          <w:rFonts w:cs="Arial"/>
          <w:color w:val="000000" w:themeColor="text1"/>
        </w:rPr>
        <w:t xml:space="preserve">data elements </w:t>
      </w:r>
      <w:r w:rsidRPr="008B1DEB">
        <w:rPr>
          <w:rFonts w:cs="Arial"/>
          <w:color w:val="000000" w:themeColor="text1"/>
        </w:rPr>
        <w:t xml:space="preserve">were also included in previous sections describing how course data </w:t>
      </w:r>
      <w:r w:rsidR="00505A1E">
        <w:rPr>
          <w:rFonts w:cs="Arial"/>
          <w:color w:val="000000" w:themeColor="text1"/>
        </w:rPr>
        <w:t xml:space="preserve">are </w:t>
      </w:r>
      <w:r w:rsidRPr="008B1DEB">
        <w:rPr>
          <w:rFonts w:cs="Arial"/>
          <w:color w:val="000000" w:themeColor="text1"/>
        </w:rPr>
        <w:t>used.</w:t>
      </w:r>
    </w:p>
    <w:p w14:paraId="7EB38A8F" w14:textId="0CED474D" w:rsidR="00B9193A" w:rsidRPr="00505A1E" w:rsidRDefault="005F4B28" w:rsidP="00505A1E">
      <w:pPr>
        <w:spacing w:before="240" w:after="240"/>
        <w:rPr>
          <w:rFonts w:cs="Arial"/>
          <w:b/>
        </w:rPr>
      </w:pPr>
      <w:r>
        <w:rPr>
          <w:rFonts w:cs="Arial"/>
          <w:b/>
        </w:rPr>
        <w:t>What are the a</w:t>
      </w:r>
      <w:r w:rsidR="00B9193A" w:rsidRPr="000D25F7">
        <w:rPr>
          <w:rFonts w:cs="Arial"/>
          <w:b/>
        </w:rPr>
        <w:t xml:space="preserve">ssignment </w:t>
      </w:r>
      <w:r w:rsidR="00A77382">
        <w:rPr>
          <w:rFonts w:cs="Arial"/>
          <w:b/>
        </w:rPr>
        <w:t xml:space="preserve">monitoring </w:t>
      </w:r>
      <w:r w:rsidR="00B9193A" w:rsidRPr="00B9193A">
        <w:rPr>
          <w:rFonts w:cs="Arial"/>
          <w:b/>
        </w:rPr>
        <w:t>data elements</w:t>
      </w:r>
      <w:r>
        <w:rPr>
          <w:rFonts w:cs="Arial"/>
          <w:b/>
        </w:rPr>
        <w:t>?</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Description w:val="This table lists the Assignment Monitoring data elements."/>
      </w:tblPr>
      <w:tblGrid>
        <w:gridCol w:w="1057"/>
        <w:gridCol w:w="2538"/>
        <w:gridCol w:w="3510"/>
        <w:gridCol w:w="3510"/>
      </w:tblGrid>
      <w:tr w:rsidR="00116C63" w:rsidRPr="00404FD0" w14:paraId="31A638A6" w14:textId="77777777" w:rsidTr="0088445B">
        <w:trPr>
          <w:cantSplit/>
          <w:tblHeader/>
        </w:trPr>
        <w:tc>
          <w:tcPr>
            <w:tcW w:w="1057"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2B48A055" w14:textId="77777777" w:rsidR="00116C63" w:rsidRPr="00404FD0" w:rsidRDefault="00116C63" w:rsidP="005F4B28">
            <w:pPr>
              <w:ind w:left="72"/>
              <w:rPr>
                <w:rFonts w:cs="Arial"/>
                <w:b/>
                <w:color w:val="FFFFFF" w:themeColor="background1"/>
              </w:rPr>
            </w:pPr>
            <w:r w:rsidRPr="00404FD0">
              <w:rPr>
                <w:rFonts w:cs="Arial"/>
                <w:b/>
                <w:color w:val="FFFFFF" w:themeColor="background1"/>
              </w:rPr>
              <w:t xml:space="preserve">Field </w:t>
            </w:r>
            <w:r>
              <w:rPr>
                <w:rFonts w:cs="Arial"/>
                <w:b/>
                <w:color w:val="FFFFFF" w:themeColor="background1"/>
              </w:rPr>
              <w:t>Number</w:t>
            </w:r>
          </w:p>
        </w:tc>
        <w:tc>
          <w:tcPr>
            <w:tcW w:w="2538"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1C3BA124" w14:textId="77777777" w:rsidR="00116C63" w:rsidRPr="00404FD0" w:rsidRDefault="00116C63" w:rsidP="005F4B28">
            <w:pPr>
              <w:ind w:left="72"/>
              <w:rPr>
                <w:rFonts w:cs="Arial"/>
                <w:b/>
                <w:color w:val="FFFFFF" w:themeColor="background1"/>
              </w:rPr>
            </w:pPr>
            <w:r w:rsidRPr="00404FD0">
              <w:rPr>
                <w:rFonts w:cs="Arial"/>
                <w:b/>
                <w:color w:val="FFFFFF" w:themeColor="background1"/>
              </w:rPr>
              <w:t>Data Element Public Name</w:t>
            </w:r>
          </w:p>
        </w:tc>
        <w:tc>
          <w:tcPr>
            <w:tcW w:w="3510"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36A1A7C3" w14:textId="77777777" w:rsidR="00116C63" w:rsidRPr="00404FD0" w:rsidRDefault="00116C63" w:rsidP="005F4B28">
            <w:pPr>
              <w:ind w:left="72"/>
              <w:rPr>
                <w:rFonts w:cs="Arial"/>
                <w:b/>
                <w:color w:val="FFFFFF" w:themeColor="background1"/>
              </w:rPr>
            </w:pPr>
            <w:r>
              <w:rPr>
                <w:rFonts w:cs="Arial"/>
                <w:b/>
                <w:color w:val="FFFFFF" w:themeColor="background1"/>
              </w:rPr>
              <w:t>Definition</w:t>
            </w:r>
          </w:p>
        </w:tc>
        <w:tc>
          <w:tcPr>
            <w:tcW w:w="3510" w:type="dxa"/>
            <w:tcBorders>
              <w:top w:val="single" w:sz="4" w:space="0" w:color="auto"/>
              <w:left w:val="single" w:sz="4" w:space="0" w:color="auto"/>
              <w:bottom w:val="single" w:sz="4" w:space="0" w:color="auto"/>
              <w:right w:val="single" w:sz="4" w:space="0" w:color="auto"/>
            </w:tcBorders>
            <w:shd w:val="clear" w:color="auto" w:fill="000000" w:themeFill="text1"/>
          </w:tcPr>
          <w:p w14:paraId="72ADBAD4" w14:textId="77777777" w:rsidR="00116C63" w:rsidRDefault="00116C63" w:rsidP="005F4B28">
            <w:pPr>
              <w:ind w:left="72"/>
              <w:rPr>
                <w:rFonts w:cs="Arial"/>
                <w:b/>
                <w:color w:val="FFFFFF" w:themeColor="background1"/>
              </w:rPr>
            </w:pPr>
          </w:p>
          <w:p w14:paraId="0DE552CD" w14:textId="77777777" w:rsidR="00116C63" w:rsidRPr="00404FD0" w:rsidRDefault="00116C63" w:rsidP="005F4B28">
            <w:pPr>
              <w:ind w:left="72"/>
              <w:rPr>
                <w:rFonts w:cs="Arial"/>
                <w:b/>
                <w:color w:val="FFFFFF" w:themeColor="background1"/>
              </w:rPr>
            </w:pPr>
            <w:r>
              <w:rPr>
                <w:rFonts w:cs="Arial"/>
                <w:b/>
                <w:color w:val="FFFFFF" w:themeColor="background1"/>
              </w:rPr>
              <w:t>Comment</w:t>
            </w:r>
          </w:p>
        </w:tc>
      </w:tr>
      <w:tr w:rsidR="00FE3B0C" w:rsidRPr="00404FD0" w14:paraId="2021EE5D" w14:textId="77777777" w:rsidTr="00FE3B0C">
        <w:trPr>
          <w:cantSplit/>
        </w:trPr>
        <w:tc>
          <w:tcPr>
            <w:tcW w:w="1057" w:type="dxa"/>
            <w:tcBorders>
              <w:top w:val="single" w:sz="4" w:space="0" w:color="auto"/>
              <w:left w:val="single" w:sz="4" w:space="0" w:color="auto"/>
              <w:bottom w:val="single" w:sz="4" w:space="0" w:color="auto"/>
              <w:right w:val="single" w:sz="4" w:space="0" w:color="auto"/>
            </w:tcBorders>
          </w:tcPr>
          <w:p w14:paraId="4A7854A3" w14:textId="4F023182" w:rsidR="00FE3B0C" w:rsidRPr="00404FD0" w:rsidRDefault="00FE3B0C" w:rsidP="005F4B28">
            <w:pPr>
              <w:spacing w:after="120"/>
              <w:ind w:left="72"/>
              <w:rPr>
                <w:rFonts w:cs="Arial"/>
              </w:rPr>
            </w:pPr>
            <w:r>
              <w:rPr>
                <w:rFonts w:cs="Arial"/>
              </w:rPr>
              <w:t>9.16</w:t>
            </w:r>
          </w:p>
        </w:tc>
        <w:tc>
          <w:tcPr>
            <w:tcW w:w="2538" w:type="dxa"/>
            <w:tcBorders>
              <w:top w:val="single" w:sz="4" w:space="0" w:color="auto"/>
              <w:left w:val="single" w:sz="4" w:space="0" w:color="auto"/>
              <w:bottom w:val="single" w:sz="4" w:space="0" w:color="auto"/>
              <w:right w:val="single" w:sz="4" w:space="0" w:color="auto"/>
            </w:tcBorders>
          </w:tcPr>
          <w:p w14:paraId="0553C956" w14:textId="604A18D2" w:rsidR="00FE3B0C" w:rsidRDefault="00FE3B0C" w:rsidP="005F4B28">
            <w:pPr>
              <w:spacing w:after="120"/>
              <w:ind w:left="72"/>
              <w:rPr>
                <w:rFonts w:cs="Arial"/>
              </w:rPr>
            </w:pPr>
            <w:r>
              <w:rPr>
                <w:rFonts w:cs="Arial"/>
              </w:rPr>
              <w:t>SEID</w:t>
            </w:r>
          </w:p>
        </w:tc>
        <w:tc>
          <w:tcPr>
            <w:tcW w:w="3510" w:type="dxa"/>
            <w:tcBorders>
              <w:top w:val="single" w:sz="4" w:space="0" w:color="auto"/>
              <w:left w:val="single" w:sz="4" w:space="0" w:color="auto"/>
              <w:bottom w:val="single" w:sz="4" w:space="0" w:color="auto"/>
              <w:right w:val="single" w:sz="4" w:space="0" w:color="auto"/>
            </w:tcBorders>
          </w:tcPr>
          <w:p w14:paraId="7A5F8CBB" w14:textId="556327C1" w:rsidR="00FE3B0C" w:rsidRPr="00E466DF" w:rsidRDefault="00FE3B0C" w:rsidP="005F4B28">
            <w:pPr>
              <w:spacing w:after="120"/>
              <w:ind w:left="72"/>
              <w:rPr>
                <w:rFonts w:cs="Arial"/>
              </w:rPr>
            </w:pPr>
            <w:r w:rsidRPr="00E466DF">
              <w:rPr>
                <w:rFonts w:cs="Arial"/>
              </w:rPr>
              <w:t>A unique identifier assigned to each Educator in the California public education system by the California Commission on Teacher Credentialing. This identifier is known as the Statewide Educator Identifier (SEID).</w:t>
            </w:r>
          </w:p>
        </w:tc>
        <w:tc>
          <w:tcPr>
            <w:tcW w:w="3510" w:type="dxa"/>
            <w:tcBorders>
              <w:top w:val="single" w:sz="4" w:space="0" w:color="auto"/>
              <w:left w:val="single" w:sz="4" w:space="0" w:color="auto"/>
              <w:bottom w:val="single" w:sz="4" w:space="0" w:color="auto"/>
              <w:right w:val="single" w:sz="4" w:space="0" w:color="auto"/>
            </w:tcBorders>
          </w:tcPr>
          <w:p w14:paraId="7BCD89D5" w14:textId="77777777" w:rsidR="00FE3B0C" w:rsidRDefault="00AF444C" w:rsidP="005F4B28">
            <w:pPr>
              <w:spacing w:after="120"/>
              <w:ind w:left="72"/>
              <w:rPr>
                <w:rFonts w:cs="Arial"/>
              </w:rPr>
            </w:pPr>
            <w:r>
              <w:rPr>
                <w:rFonts w:cs="Arial"/>
              </w:rPr>
              <w:t>This is a required field.</w:t>
            </w:r>
          </w:p>
          <w:p w14:paraId="3EA6CD62" w14:textId="4228D506" w:rsidR="008B1DEB" w:rsidRPr="00E466DF" w:rsidRDefault="008B1DEB" w:rsidP="005F4B28">
            <w:pPr>
              <w:spacing w:after="120"/>
              <w:ind w:left="72"/>
              <w:rPr>
                <w:rFonts w:cs="Arial"/>
              </w:rPr>
            </w:pPr>
            <w:r>
              <w:rPr>
                <w:rFonts w:cs="Arial"/>
              </w:rPr>
              <w:t>The CTC is the authoritative source for the credentials and authorizations held by those working in positions in California public school</w:t>
            </w:r>
            <w:r w:rsidR="00505A1E">
              <w:rPr>
                <w:rFonts w:cs="Arial"/>
              </w:rPr>
              <w:t>s</w:t>
            </w:r>
            <w:r>
              <w:rPr>
                <w:rFonts w:cs="Arial"/>
              </w:rPr>
              <w:t xml:space="preserve"> that require a California credential or authorization. The CTC uses the SEID to identify the credentials and authorizations </w:t>
            </w:r>
            <w:r w:rsidR="00505A1E">
              <w:rPr>
                <w:rFonts w:cs="Arial"/>
              </w:rPr>
              <w:t>certificated staff</w:t>
            </w:r>
            <w:r>
              <w:rPr>
                <w:rFonts w:cs="Arial"/>
              </w:rPr>
              <w:t xml:space="preserve"> hold.</w:t>
            </w:r>
          </w:p>
        </w:tc>
      </w:tr>
      <w:tr w:rsidR="00FE3B0C" w:rsidRPr="00404FD0" w14:paraId="1EAD8E72" w14:textId="77777777" w:rsidTr="00FE3B0C">
        <w:trPr>
          <w:cantSplit/>
        </w:trPr>
        <w:tc>
          <w:tcPr>
            <w:tcW w:w="1057" w:type="dxa"/>
            <w:tcBorders>
              <w:top w:val="single" w:sz="4" w:space="0" w:color="auto"/>
              <w:left w:val="single" w:sz="4" w:space="0" w:color="auto"/>
              <w:bottom w:val="single" w:sz="4" w:space="0" w:color="auto"/>
              <w:right w:val="single" w:sz="4" w:space="0" w:color="auto"/>
            </w:tcBorders>
          </w:tcPr>
          <w:p w14:paraId="256328B2" w14:textId="1721FFC0" w:rsidR="00FE3B0C" w:rsidRPr="00404FD0" w:rsidRDefault="00AF444C" w:rsidP="005F4B28">
            <w:pPr>
              <w:spacing w:after="120"/>
              <w:ind w:left="72"/>
              <w:rPr>
                <w:rFonts w:cs="Arial"/>
              </w:rPr>
            </w:pPr>
            <w:r>
              <w:rPr>
                <w:rFonts w:cs="Arial"/>
              </w:rPr>
              <w:t>9.17</w:t>
            </w:r>
          </w:p>
        </w:tc>
        <w:tc>
          <w:tcPr>
            <w:tcW w:w="2538" w:type="dxa"/>
            <w:tcBorders>
              <w:top w:val="single" w:sz="4" w:space="0" w:color="auto"/>
              <w:left w:val="single" w:sz="4" w:space="0" w:color="auto"/>
              <w:bottom w:val="single" w:sz="4" w:space="0" w:color="auto"/>
              <w:right w:val="single" w:sz="4" w:space="0" w:color="auto"/>
            </w:tcBorders>
          </w:tcPr>
          <w:p w14:paraId="681CEBE2" w14:textId="097F1B29" w:rsidR="00FE3B0C" w:rsidRDefault="00AF444C" w:rsidP="005F4B28">
            <w:pPr>
              <w:spacing w:after="120"/>
              <w:ind w:left="72"/>
              <w:rPr>
                <w:rFonts w:cs="Arial"/>
              </w:rPr>
            </w:pPr>
            <w:r>
              <w:rPr>
                <w:rFonts w:cs="Arial"/>
              </w:rPr>
              <w:t>Local Staff ID</w:t>
            </w:r>
          </w:p>
        </w:tc>
        <w:tc>
          <w:tcPr>
            <w:tcW w:w="3510" w:type="dxa"/>
            <w:tcBorders>
              <w:top w:val="single" w:sz="4" w:space="0" w:color="auto"/>
              <w:left w:val="single" w:sz="4" w:space="0" w:color="auto"/>
              <w:bottom w:val="single" w:sz="4" w:space="0" w:color="auto"/>
              <w:right w:val="single" w:sz="4" w:space="0" w:color="auto"/>
            </w:tcBorders>
          </w:tcPr>
          <w:p w14:paraId="38923849" w14:textId="3A704DF4" w:rsidR="00FE3B0C" w:rsidRPr="00E466DF" w:rsidRDefault="00AF444C" w:rsidP="005F4B28">
            <w:pPr>
              <w:spacing w:after="120"/>
              <w:ind w:left="72"/>
              <w:rPr>
                <w:rFonts w:cs="Arial"/>
              </w:rPr>
            </w:pPr>
            <w:r w:rsidRPr="00E466DF">
              <w:rPr>
                <w:rFonts w:cs="Arial"/>
              </w:rPr>
              <w:t>A unique identifier assigned to a Staff member by the local educational agency. This may or may not be the same as the identifier assigned to a staff member at the school level.</w:t>
            </w:r>
          </w:p>
        </w:tc>
        <w:tc>
          <w:tcPr>
            <w:tcW w:w="3510" w:type="dxa"/>
            <w:tcBorders>
              <w:top w:val="single" w:sz="4" w:space="0" w:color="auto"/>
              <w:left w:val="single" w:sz="4" w:space="0" w:color="auto"/>
              <w:bottom w:val="single" w:sz="4" w:space="0" w:color="auto"/>
              <w:right w:val="single" w:sz="4" w:space="0" w:color="auto"/>
            </w:tcBorders>
          </w:tcPr>
          <w:p w14:paraId="5C8613AC" w14:textId="6BFC7CA8" w:rsidR="00FE3B0C" w:rsidRPr="00E466DF" w:rsidRDefault="00AF444C" w:rsidP="005F4B28">
            <w:pPr>
              <w:spacing w:after="120"/>
              <w:ind w:left="72"/>
              <w:rPr>
                <w:rFonts w:cs="Arial"/>
              </w:rPr>
            </w:pPr>
            <w:r>
              <w:rPr>
                <w:rFonts w:cs="Arial"/>
              </w:rPr>
              <w:t>This is a required field.</w:t>
            </w:r>
          </w:p>
        </w:tc>
      </w:tr>
      <w:tr w:rsidR="00B03187" w:rsidRPr="00404FD0" w14:paraId="01B20477" w14:textId="77777777" w:rsidTr="00FE3B0C">
        <w:trPr>
          <w:cantSplit/>
        </w:trPr>
        <w:tc>
          <w:tcPr>
            <w:tcW w:w="1057" w:type="dxa"/>
            <w:tcBorders>
              <w:top w:val="single" w:sz="4" w:space="0" w:color="auto"/>
              <w:left w:val="single" w:sz="4" w:space="0" w:color="auto"/>
              <w:bottom w:val="single" w:sz="4" w:space="0" w:color="auto"/>
              <w:right w:val="single" w:sz="4" w:space="0" w:color="auto"/>
            </w:tcBorders>
          </w:tcPr>
          <w:p w14:paraId="22516844" w14:textId="553CD1F0" w:rsidR="00B03187" w:rsidRPr="00404FD0" w:rsidRDefault="00B03187" w:rsidP="005F4B28">
            <w:pPr>
              <w:spacing w:after="120"/>
              <w:ind w:left="72"/>
              <w:rPr>
                <w:rFonts w:cs="Arial"/>
              </w:rPr>
            </w:pPr>
            <w:r>
              <w:rPr>
                <w:rFonts w:cs="Arial"/>
              </w:rPr>
              <w:lastRenderedPageBreak/>
              <w:t>9.25</w:t>
            </w:r>
          </w:p>
        </w:tc>
        <w:tc>
          <w:tcPr>
            <w:tcW w:w="2538" w:type="dxa"/>
            <w:tcBorders>
              <w:top w:val="single" w:sz="4" w:space="0" w:color="auto"/>
              <w:left w:val="single" w:sz="4" w:space="0" w:color="auto"/>
              <w:bottom w:val="single" w:sz="4" w:space="0" w:color="auto"/>
              <w:right w:val="single" w:sz="4" w:space="0" w:color="auto"/>
            </w:tcBorders>
          </w:tcPr>
          <w:p w14:paraId="2819B09A" w14:textId="3631522E" w:rsidR="00B03187" w:rsidRDefault="00B03187" w:rsidP="005F4B28">
            <w:pPr>
              <w:spacing w:after="120"/>
              <w:ind w:left="72"/>
              <w:rPr>
                <w:rFonts w:cs="Arial"/>
              </w:rPr>
            </w:pPr>
            <w:r>
              <w:rPr>
                <w:rFonts w:cs="Arial"/>
              </w:rPr>
              <w:t>Multiple Teacher Code</w:t>
            </w:r>
          </w:p>
        </w:tc>
        <w:tc>
          <w:tcPr>
            <w:tcW w:w="3510" w:type="dxa"/>
            <w:tcBorders>
              <w:top w:val="single" w:sz="4" w:space="0" w:color="auto"/>
              <w:left w:val="single" w:sz="4" w:space="0" w:color="auto"/>
              <w:bottom w:val="single" w:sz="4" w:space="0" w:color="auto"/>
              <w:right w:val="single" w:sz="4" w:space="0" w:color="auto"/>
            </w:tcBorders>
          </w:tcPr>
          <w:p w14:paraId="2CE6BB79" w14:textId="77777777" w:rsidR="00B03187" w:rsidRDefault="00B03187" w:rsidP="005F4B28">
            <w:pPr>
              <w:spacing w:after="120"/>
              <w:ind w:left="72"/>
              <w:rPr>
                <w:rFonts w:cs="Arial"/>
              </w:rPr>
            </w:pPr>
            <w:r w:rsidRPr="00E466DF">
              <w:rPr>
                <w:rFonts w:cs="Arial"/>
              </w:rPr>
              <w:t>A coded value representing the Multiple Teacher Code. A Multiple Teacher Instruction Strategy is a category describing the strategy used when there is more than one Teacher teaching a Class.</w:t>
            </w:r>
          </w:p>
          <w:p w14:paraId="7684A6FF" w14:textId="77777777" w:rsidR="00A77382" w:rsidRDefault="00A77382" w:rsidP="005F4B28">
            <w:pPr>
              <w:spacing w:after="120"/>
              <w:ind w:left="72"/>
              <w:rPr>
                <w:rFonts w:cs="Arial"/>
              </w:rPr>
            </w:pPr>
            <w:r>
              <w:rPr>
                <w:rFonts w:cs="Arial"/>
              </w:rPr>
              <w:t>Codes include:</w:t>
            </w:r>
          </w:p>
          <w:p w14:paraId="5A077541" w14:textId="6A16B017" w:rsidR="00A77382" w:rsidRPr="006C7BA4" w:rsidRDefault="00A77382" w:rsidP="005F4B28">
            <w:pPr>
              <w:spacing w:after="120"/>
              <w:ind w:left="72"/>
              <w:rPr>
                <w:rFonts w:cs="Arial"/>
              </w:rPr>
            </w:pPr>
            <w:r>
              <w:rPr>
                <w:rFonts w:cs="Arial"/>
              </w:rPr>
              <w:t xml:space="preserve">1 – </w:t>
            </w:r>
            <w:r w:rsidRPr="00067164">
              <w:rPr>
                <w:rFonts w:cs="Arial"/>
                <w:i/>
              </w:rPr>
              <w:t xml:space="preserve">Team </w:t>
            </w:r>
            <w:r w:rsidR="00147923" w:rsidRPr="00067164">
              <w:rPr>
                <w:rFonts w:cs="Arial"/>
                <w:i/>
              </w:rPr>
              <w:t>T</w:t>
            </w:r>
            <w:r w:rsidRPr="00067164">
              <w:rPr>
                <w:rFonts w:cs="Arial"/>
                <w:i/>
              </w:rPr>
              <w:t>eaching</w:t>
            </w:r>
          </w:p>
          <w:p w14:paraId="7C98CAC0" w14:textId="6B2A18C0" w:rsidR="00A77382" w:rsidRPr="00E466DF" w:rsidRDefault="00A77382" w:rsidP="005F4B28">
            <w:pPr>
              <w:spacing w:after="120"/>
              <w:ind w:left="72"/>
              <w:rPr>
                <w:rFonts w:cs="Arial"/>
              </w:rPr>
            </w:pPr>
            <w:r>
              <w:rPr>
                <w:rFonts w:cs="Arial"/>
              </w:rPr>
              <w:t xml:space="preserve">2 – </w:t>
            </w:r>
            <w:r w:rsidRPr="00067164">
              <w:rPr>
                <w:rFonts w:cs="Arial"/>
                <w:i/>
              </w:rPr>
              <w:t>Job Sharing</w:t>
            </w:r>
          </w:p>
        </w:tc>
        <w:tc>
          <w:tcPr>
            <w:tcW w:w="3510" w:type="dxa"/>
            <w:tcBorders>
              <w:top w:val="single" w:sz="4" w:space="0" w:color="auto"/>
              <w:left w:val="single" w:sz="4" w:space="0" w:color="auto"/>
              <w:bottom w:val="single" w:sz="4" w:space="0" w:color="auto"/>
              <w:right w:val="single" w:sz="4" w:space="0" w:color="auto"/>
            </w:tcBorders>
          </w:tcPr>
          <w:p w14:paraId="79B1AE35" w14:textId="0D168B37" w:rsidR="00720D96" w:rsidRDefault="00720D96" w:rsidP="005F4B28">
            <w:pPr>
              <w:spacing w:after="120"/>
              <w:ind w:left="72"/>
              <w:rPr>
                <w:rFonts w:cs="Arial"/>
              </w:rPr>
            </w:pPr>
            <w:bookmarkStart w:id="253" w:name="_Hlk25584839"/>
            <w:r>
              <w:rPr>
                <w:rFonts w:cs="Arial"/>
              </w:rPr>
              <w:t xml:space="preserve">This is not a required field but should be populated if a course section is being taught by multiple teachers. </w:t>
            </w:r>
          </w:p>
          <w:p w14:paraId="34E768BD" w14:textId="51E7CCC8" w:rsidR="00720D96" w:rsidRDefault="00720D96" w:rsidP="005F4B28">
            <w:pPr>
              <w:spacing w:after="120"/>
              <w:ind w:left="72"/>
              <w:rPr>
                <w:rFonts w:cs="Arial"/>
              </w:rPr>
            </w:pPr>
            <w:r>
              <w:rPr>
                <w:rFonts w:cs="Arial"/>
              </w:rPr>
              <w:t>This is an important field for assignment monitoring.</w:t>
            </w:r>
          </w:p>
          <w:p w14:paraId="3B3B2B78" w14:textId="4F939707" w:rsidR="00B03187" w:rsidRDefault="00147923" w:rsidP="005F4B28">
            <w:pPr>
              <w:spacing w:after="120"/>
              <w:ind w:left="72"/>
              <w:rPr>
                <w:rFonts w:cs="Arial"/>
              </w:rPr>
            </w:pPr>
            <w:r>
              <w:rPr>
                <w:rFonts w:cs="Arial"/>
              </w:rPr>
              <w:t>In Team Teaching only one of the teachers must hold the appropriate credential</w:t>
            </w:r>
            <w:r w:rsidR="00720D96">
              <w:rPr>
                <w:rFonts w:cs="Arial"/>
              </w:rPr>
              <w:t>/</w:t>
            </w:r>
            <w:r>
              <w:rPr>
                <w:rFonts w:cs="Arial"/>
              </w:rPr>
              <w:t>authorization.</w:t>
            </w:r>
          </w:p>
          <w:p w14:paraId="0CA71A8B" w14:textId="7DDD1EFE" w:rsidR="00147923" w:rsidRPr="00E466DF" w:rsidRDefault="00147923" w:rsidP="005F4B28">
            <w:pPr>
              <w:spacing w:after="120"/>
              <w:ind w:left="72"/>
              <w:rPr>
                <w:rFonts w:cs="Arial"/>
              </w:rPr>
            </w:pPr>
            <w:r>
              <w:rPr>
                <w:rFonts w:cs="Arial"/>
              </w:rPr>
              <w:t>In Job Sharing, both teachers must hold the appropriate credential/authorization.</w:t>
            </w:r>
            <w:bookmarkEnd w:id="253"/>
          </w:p>
        </w:tc>
      </w:tr>
      <w:tr w:rsidR="00FE3B0C" w:rsidRPr="00404FD0" w14:paraId="004E8DB2" w14:textId="77777777" w:rsidTr="0088445B">
        <w:trPr>
          <w:cantSplit/>
        </w:trPr>
        <w:tc>
          <w:tcPr>
            <w:tcW w:w="1057" w:type="dxa"/>
            <w:tcBorders>
              <w:top w:val="single" w:sz="4" w:space="0" w:color="auto"/>
              <w:left w:val="single" w:sz="4" w:space="0" w:color="auto"/>
              <w:bottom w:val="single" w:sz="4" w:space="0" w:color="auto"/>
              <w:right w:val="single" w:sz="4" w:space="0" w:color="auto"/>
            </w:tcBorders>
          </w:tcPr>
          <w:p w14:paraId="647523F2" w14:textId="4DFBE9EC" w:rsidR="00FE3B0C" w:rsidRPr="00404FD0" w:rsidRDefault="00FE3B0C" w:rsidP="005F4B28">
            <w:pPr>
              <w:spacing w:after="120"/>
              <w:ind w:left="72"/>
              <w:rPr>
                <w:rFonts w:cs="Arial"/>
              </w:rPr>
            </w:pPr>
            <w:r w:rsidRPr="00404FD0">
              <w:rPr>
                <w:rFonts w:cs="Arial"/>
              </w:rPr>
              <w:t>9.07</w:t>
            </w:r>
          </w:p>
        </w:tc>
        <w:tc>
          <w:tcPr>
            <w:tcW w:w="2538" w:type="dxa"/>
            <w:tcBorders>
              <w:top w:val="single" w:sz="4" w:space="0" w:color="auto"/>
              <w:left w:val="single" w:sz="4" w:space="0" w:color="auto"/>
              <w:bottom w:val="single" w:sz="4" w:space="0" w:color="auto"/>
              <w:right w:val="single" w:sz="4" w:space="0" w:color="auto"/>
            </w:tcBorders>
          </w:tcPr>
          <w:p w14:paraId="7CF0DB91" w14:textId="5449DE5F" w:rsidR="00FE3B0C" w:rsidRPr="00404FD0" w:rsidRDefault="00FE3B0C" w:rsidP="005F4B28">
            <w:pPr>
              <w:spacing w:after="120"/>
              <w:ind w:left="72"/>
              <w:rPr>
                <w:rFonts w:cs="Arial"/>
              </w:rPr>
            </w:pPr>
            <w:r w:rsidRPr="00404FD0">
              <w:rPr>
                <w:rFonts w:cs="Arial"/>
              </w:rPr>
              <w:t xml:space="preserve">CRS-State Course Code </w:t>
            </w:r>
          </w:p>
        </w:tc>
        <w:tc>
          <w:tcPr>
            <w:tcW w:w="3510" w:type="dxa"/>
            <w:tcBorders>
              <w:top w:val="single" w:sz="4" w:space="0" w:color="auto"/>
              <w:left w:val="single" w:sz="4" w:space="0" w:color="auto"/>
              <w:bottom w:val="single" w:sz="4" w:space="0" w:color="auto"/>
              <w:right w:val="single" w:sz="4" w:space="0" w:color="auto"/>
            </w:tcBorders>
          </w:tcPr>
          <w:p w14:paraId="3F245604" w14:textId="1B1FEED6" w:rsidR="00FE3B0C" w:rsidRPr="00B640DD" w:rsidRDefault="00FE3B0C" w:rsidP="005F4B28">
            <w:pPr>
              <w:spacing w:after="120"/>
              <w:ind w:left="72"/>
              <w:rPr>
                <w:rFonts w:cs="Arial"/>
              </w:rPr>
            </w:pPr>
            <w:r w:rsidRPr="00E466DF">
              <w:rPr>
                <w:rFonts w:cs="Arial"/>
              </w:rPr>
              <w:t>A coded value representing a state-level Course Group. Course Group State is defined as a state-level coding structure used to group a number of local-level course descriptions by major subject areas (e.g., English/Language Arts, Mathematics, etc.) or to indicate individual-level courses.</w:t>
            </w:r>
          </w:p>
        </w:tc>
        <w:tc>
          <w:tcPr>
            <w:tcW w:w="3510" w:type="dxa"/>
            <w:tcBorders>
              <w:top w:val="single" w:sz="4" w:space="0" w:color="auto"/>
              <w:left w:val="single" w:sz="4" w:space="0" w:color="auto"/>
              <w:bottom w:val="single" w:sz="4" w:space="0" w:color="auto"/>
              <w:right w:val="single" w:sz="4" w:space="0" w:color="auto"/>
            </w:tcBorders>
          </w:tcPr>
          <w:p w14:paraId="7004B988" w14:textId="3041E757" w:rsidR="00FE3B0C" w:rsidRDefault="00FE3B0C" w:rsidP="005F4B28">
            <w:pPr>
              <w:spacing w:after="120"/>
              <w:ind w:left="72"/>
              <w:rPr>
                <w:rFonts w:cs="Arial"/>
              </w:rPr>
            </w:pPr>
            <w:r>
              <w:rPr>
                <w:rFonts w:cs="Arial"/>
              </w:rPr>
              <w:t xml:space="preserve">This is a required field. </w:t>
            </w:r>
          </w:p>
        </w:tc>
      </w:tr>
      <w:tr w:rsidR="00FE3B0C" w:rsidRPr="00404FD0" w14:paraId="4C028FEE" w14:textId="77777777" w:rsidTr="0088445B">
        <w:trPr>
          <w:cantSplit/>
        </w:trPr>
        <w:tc>
          <w:tcPr>
            <w:tcW w:w="1057" w:type="dxa"/>
            <w:tcBorders>
              <w:top w:val="single" w:sz="4" w:space="0" w:color="auto"/>
              <w:left w:val="single" w:sz="4" w:space="0" w:color="auto"/>
              <w:bottom w:val="single" w:sz="4" w:space="0" w:color="auto"/>
              <w:right w:val="single" w:sz="4" w:space="0" w:color="auto"/>
            </w:tcBorders>
          </w:tcPr>
          <w:p w14:paraId="64064491" w14:textId="6B54B890" w:rsidR="00FE3B0C" w:rsidRPr="00404FD0" w:rsidRDefault="00FE3B0C" w:rsidP="005F4B28">
            <w:pPr>
              <w:spacing w:after="120"/>
              <w:ind w:left="72"/>
              <w:rPr>
                <w:rFonts w:cs="Arial"/>
              </w:rPr>
            </w:pPr>
            <w:r w:rsidRPr="00404FD0">
              <w:rPr>
                <w:rFonts w:cs="Arial"/>
              </w:rPr>
              <w:t>9.08</w:t>
            </w:r>
          </w:p>
        </w:tc>
        <w:tc>
          <w:tcPr>
            <w:tcW w:w="2538" w:type="dxa"/>
            <w:tcBorders>
              <w:top w:val="single" w:sz="4" w:space="0" w:color="auto"/>
              <w:left w:val="single" w:sz="4" w:space="0" w:color="auto"/>
              <w:bottom w:val="single" w:sz="4" w:space="0" w:color="auto"/>
              <w:right w:val="single" w:sz="4" w:space="0" w:color="auto"/>
            </w:tcBorders>
          </w:tcPr>
          <w:p w14:paraId="5F815207" w14:textId="2C3962DA" w:rsidR="00FE3B0C" w:rsidRPr="00404FD0" w:rsidRDefault="00FE3B0C" w:rsidP="005F4B28">
            <w:pPr>
              <w:spacing w:after="120"/>
              <w:ind w:left="72"/>
              <w:rPr>
                <w:rFonts w:cs="Arial"/>
              </w:rPr>
            </w:pPr>
            <w:r w:rsidRPr="00404FD0">
              <w:rPr>
                <w:rFonts w:cs="Arial"/>
              </w:rPr>
              <w:t>CRS-Local Course ID</w:t>
            </w:r>
          </w:p>
        </w:tc>
        <w:tc>
          <w:tcPr>
            <w:tcW w:w="3510" w:type="dxa"/>
            <w:tcBorders>
              <w:top w:val="single" w:sz="4" w:space="0" w:color="auto"/>
              <w:left w:val="single" w:sz="4" w:space="0" w:color="auto"/>
              <w:bottom w:val="single" w:sz="4" w:space="0" w:color="auto"/>
              <w:right w:val="single" w:sz="4" w:space="0" w:color="auto"/>
            </w:tcBorders>
          </w:tcPr>
          <w:p w14:paraId="7F34D132" w14:textId="30920676" w:rsidR="00FE3B0C" w:rsidRPr="00B640DD" w:rsidRDefault="00FE3B0C" w:rsidP="005F4B28">
            <w:pPr>
              <w:ind w:left="72"/>
              <w:rPr>
                <w:rFonts w:cs="Arial"/>
              </w:rPr>
            </w:pPr>
            <w:r w:rsidRPr="00E466DF">
              <w:rPr>
                <w:rFonts w:cs="Arial"/>
              </w:rPr>
              <w:t>A unique identifier assigned to a course by a local educational agency. A Course is the organization of subject matter and related learning experiences provided for the instruction of students. This is usually maintained at the local level in the form of a course catalog. A Course is not the same thing as a Class.</w:t>
            </w:r>
          </w:p>
        </w:tc>
        <w:tc>
          <w:tcPr>
            <w:tcW w:w="3510" w:type="dxa"/>
            <w:tcBorders>
              <w:top w:val="single" w:sz="4" w:space="0" w:color="auto"/>
              <w:left w:val="single" w:sz="4" w:space="0" w:color="auto"/>
              <w:bottom w:val="single" w:sz="4" w:space="0" w:color="auto"/>
              <w:right w:val="single" w:sz="4" w:space="0" w:color="auto"/>
            </w:tcBorders>
          </w:tcPr>
          <w:p w14:paraId="284A78A1" w14:textId="6D0E985C" w:rsidR="00FE3B0C" w:rsidRDefault="00FE3B0C" w:rsidP="005F4B28">
            <w:pPr>
              <w:spacing w:after="120"/>
              <w:ind w:left="72"/>
              <w:rPr>
                <w:rFonts w:cs="Arial"/>
              </w:rPr>
            </w:pPr>
            <w:r>
              <w:rPr>
                <w:rFonts w:cs="Arial"/>
              </w:rPr>
              <w:t xml:space="preserve">This is a required field. </w:t>
            </w:r>
          </w:p>
        </w:tc>
      </w:tr>
      <w:tr w:rsidR="00FE3B0C" w:rsidRPr="00404FD0" w14:paraId="5B82BFD6" w14:textId="77777777" w:rsidTr="0088445B">
        <w:trPr>
          <w:cantSplit/>
        </w:trPr>
        <w:tc>
          <w:tcPr>
            <w:tcW w:w="1057" w:type="dxa"/>
            <w:tcBorders>
              <w:top w:val="single" w:sz="4" w:space="0" w:color="auto"/>
              <w:left w:val="single" w:sz="4" w:space="0" w:color="auto"/>
              <w:bottom w:val="single" w:sz="4" w:space="0" w:color="auto"/>
              <w:right w:val="single" w:sz="4" w:space="0" w:color="auto"/>
            </w:tcBorders>
          </w:tcPr>
          <w:p w14:paraId="19587654" w14:textId="63F7E3CD" w:rsidR="00FE3B0C" w:rsidRPr="00404FD0" w:rsidRDefault="00FE3B0C" w:rsidP="005F4B28">
            <w:pPr>
              <w:spacing w:after="120"/>
              <w:ind w:left="72"/>
              <w:rPr>
                <w:rFonts w:cs="Arial"/>
              </w:rPr>
            </w:pPr>
            <w:r w:rsidRPr="00404FD0">
              <w:rPr>
                <w:rFonts w:cs="Arial"/>
              </w:rPr>
              <w:lastRenderedPageBreak/>
              <w:t>9.09</w:t>
            </w:r>
          </w:p>
        </w:tc>
        <w:tc>
          <w:tcPr>
            <w:tcW w:w="2538" w:type="dxa"/>
            <w:tcBorders>
              <w:top w:val="single" w:sz="4" w:space="0" w:color="auto"/>
              <w:left w:val="single" w:sz="4" w:space="0" w:color="auto"/>
              <w:bottom w:val="single" w:sz="4" w:space="0" w:color="auto"/>
              <w:right w:val="single" w:sz="4" w:space="0" w:color="auto"/>
            </w:tcBorders>
          </w:tcPr>
          <w:p w14:paraId="71C03853" w14:textId="37EB1C58" w:rsidR="00FE3B0C" w:rsidRPr="00404FD0" w:rsidRDefault="00FE3B0C" w:rsidP="005F4B28">
            <w:pPr>
              <w:spacing w:after="120"/>
              <w:ind w:left="72"/>
              <w:rPr>
                <w:rFonts w:cs="Arial"/>
              </w:rPr>
            </w:pPr>
            <w:r w:rsidRPr="00404FD0">
              <w:rPr>
                <w:rFonts w:cs="Arial"/>
              </w:rPr>
              <w:t>CRS-Course Name (local)</w:t>
            </w:r>
          </w:p>
        </w:tc>
        <w:tc>
          <w:tcPr>
            <w:tcW w:w="3510" w:type="dxa"/>
            <w:tcBorders>
              <w:top w:val="single" w:sz="4" w:space="0" w:color="auto"/>
              <w:left w:val="single" w:sz="4" w:space="0" w:color="auto"/>
              <w:bottom w:val="single" w:sz="4" w:space="0" w:color="auto"/>
              <w:right w:val="single" w:sz="4" w:space="0" w:color="auto"/>
            </w:tcBorders>
          </w:tcPr>
          <w:p w14:paraId="763DB0C0" w14:textId="51AB32E3" w:rsidR="00FE3B0C" w:rsidRPr="00B640DD" w:rsidRDefault="00FE3B0C" w:rsidP="005F4B28">
            <w:pPr>
              <w:ind w:left="72"/>
              <w:rPr>
                <w:rFonts w:cs="Arial"/>
              </w:rPr>
            </w:pPr>
            <w:r w:rsidRPr="00E466DF">
              <w:rPr>
                <w:rFonts w:cs="Arial"/>
              </w:rPr>
              <w:t>The formal name of a Course as established by the school or LEA. A Course is the organization of subject matter and related learning experiences provided for the instruction of students. This is usually maintained at the local level in the form of a course catalog. A Course is not the same thing as a Class.</w:t>
            </w:r>
          </w:p>
        </w:tc>
        <w:tc>
          <w:tcPr>
            <w:tcW w:w="3510" w:type="dxa"/>
            <w:tcBorders>
              <w:top w:val="single" w:sz="4" w:space="0" w:color="auto"/>
              <w:left w:val="single" w:sz="4" w:space="0" w:color="auto"/>
              <w:bottom w:val="single" w:sz="4" w:space="0" w:color="auto"/>
              <w:right w:val="single" w:sz="4" w:space="0" w:color="auto"/>
            </w:tcBorders>
          </w:tcPr>
          <w:p w14:paraId="37B2A578" w14:textId="2FCBFCEB" w:rsidR="00FE3B0C" w:rsidRDefault="00FE3B0C" w:rsidP="005F4B28">
            <w:pPr>
              <w:spacing w:after="120"/>
              <w:ind w:left="72"/>
              <w:rPr>
                <w:rFonts w:cs="Arial"/>
              </w:rPr>
            </w:pPr>
            <w:r>
              <w:rPr>
                <w:rFonts w:cs="Arial"/>
              </w:rPr>
              <w:t>This is a required field.</w:t>
            </w:r>
          </w:p>
        </w:tc>
      </w:tr>
      <w:tr w:rsidR="008B1DEB" w:rsidRPr="00404FD0" w14:paraId="707DAB54" w14:textId="77777777" w:rsidTr="0088445B">
        <w:trPr>
          <w:cantSplit/>
        </w:trPr>
        <w:tc>
          <w:tcPr>
            <w:tcW w:w="1057" w:type="dxa"/>
            <w:tcBorders>
              <w:top w:val="single" w:sz="4" w:space="0" w:color="auto"/>
              <w:left w:val="single" w:sz="4" w:space="0" w:color="auto"/>
              <w:bottom w:val="single" w:sz="4" w:space="0" w:color="auto"/>
              <w:right w:val="single" w:sz="4" w:space="0" w:color="auto"/>
            </w:tcBorders>
          </w:tcPr>
          <w:p w14:paraId="7499A737" w14:textId="77777777" w:rsidR="008B1DEB" w:rsidRDefault="008B1DEB" w:rsidP="005F4B28">
            <w:pPr>
              <w:spacing w:after="120"/>
              <w:ind w:left="72"/>
              <w:rPr>
                <w:rFonts w:cs="Arial"/>
              </w:rPr>
            </w:pPr>
            <w:r w:rsidRPr="00404FD0">
              <w:rPr>
                <w:rFonts w:cs="Arial"/>
              </w:rPr>
              <w:t>9.</w:t>
            </w:r>
            <w:r>
              <w:rPr>
                <w:rFonts w:cs="Arial"/>
              </w:rPr>
              <w:t>14</w:t>
            </w:r>
          </w:p>
          <w:p w14:paraId="172197A5" w14:textId="77777777" w:rsidR="008B1DEB" w:rsidRPr="00404FD0" w:rsidRDefault="008B1DEB" w:rsidP="005F4B28">
            <w:pPr>
              <w:spacing w:after="120"/>
              <w:ind w:left="72"/>
              <w:rPr>
                <w:rFonts w:cs="Arial"/>
              </w:rPr>
            </w:pPr>
          </w:p>
        </w:tc>
        <w:tc>
          <w:tcPr>
            <w:tcW w:w="2538" w:type="dxa"/>
            <w:tcBorders>
              <w:top w:val="single" w:sz="4" w:space="0" w:color="auto"/>
              <w:left w:val="single" w:sz="4" w:space="0" w:color="auto"/>
              <w:bottom w:val="single" w:sz="4" w:space="0" w:color="auto"/>
              <w:right w:val="single" w:sz="4" w:space="0" w:color="auto"/>
            </w:tcBorders>
          </w:tcPr>
          <w:p w14:paraId="7EC34797" w14:textId="45B0E908" w:rsidR="008B1DEB" w:rsidRPr="00404FD0" w:rsidRDefault="008B1DEB" w:rsidP="005F4B28">
            <w:pPr>
              <w:spacing w:after="120"/>
              <w:ind w:left="72"/>
              <w:rPr>
                <w:rFonts w:cs="Arial"/>
              </w:rPr>
            </w:pPr>
            <w:r>
              <w:rPr>
                <w:rFonts w:cs="Arial"/>
              </w:rPr>
              <w:t>Course Section ID</w:t>
            </w:r>
          </w:p>
        </w:tc>
        <w:tc>
          <w:tcPr>
            <w:tcW w:w="3510" w:type="dxa"/>
            <w:tcBorders>
              <w:top w:val="single" w:sz="4" w:space="0" w:color="auto"/>
              <w:left w:val="single" w:sz="4" w:space="0" w:color="auto"/>
              <w:bottom w:val="single" w:sz="4" w:space="0" w:color="auto"/>
              <w:right w:val="single" w:sz="4" w:space="0" w:color="auto"/>
            </w:tcBorders>
          </w:tcPr>
          <w:p w14:paraId="249E63F8" w14:textId="2EE8C215" w:rsidR="008B1DEB" w:rsidRPr="00E466DF" w:rsidRDefault="008B1DEB" w:rsidP="005F4B28">
            <w:pPr>
              <w:ind w:left="72"/>
              <w:rPr>
                <w:rFonts w:cs="Arial"/>
              </w:rPr>
            </w:pPr>
            <w:r w:rsidRPr="00E466DF">
              <w:rPr>
                <w:rFonts w:cs="Arial"/>
              </w:rPr>
              <w:t>A unique identifier for a Course Section assigned by a local educational agency. The Course Section ID should be unique within a Local Course, Academic Term, School, and Academic Year. A Course Section ID represents a unique section of course content being taught by one or more teachers to a specific group of students.</w:t>
            </w:r>
          </w:p>
        </w:tc>
        <w:tc>
          <w:tcPr>
            <w:tcW w:w="3510" w:type="dxa"/>
            <w:tcBorders>
              <w:top w:val="single" w:sz="4" w:space="0" w:color="auto"/>
              <w:left w:val="single" w:sz="4" w:space="0" w:color="auto"/>
              <w:bottom w:val="single" w:sz="4" w:space="0" w:color="auto"/>
              <w:right w:val="single" w:sz="4" w:space="0" w:color="auto"/>
            </w:tcBorders>
          </w:tcPr>
          <w:p w14:paraId="326A61DE" w14:textId="77777777" w:rsidR="008B1DEB" w:rsidRDefault="008B1DEB" w:rsidP="005F4B28">
            <w:pPr>
              <w:spacing w:after="120"/>
              <w:ind w:left="72"/>
              <w:rPr>
                <w:rFonts w:cs="Arial"/>
              </w:rPr>
            </w:pPr>
            <w:r>
              <w:rPr>
                <w:rFonts w:cs="Arial"/>
              </w:rPr>
              <w:t>This is a required field.</w:t>
            </w:r>
          </w:p>
          <w:p w14:paraId="6B6DDB29" w14:textId="77777777" w:rsidR="008B1DEB" w:rsidRDefault="008B1DEB" w:rsidP="005F4B28">
            <w:pPr>
              <w:spacing w:after="120"/>
              <w:ind w:left="72"/>
              <w:rPr>
                <w:rFonts w:cs="Arial"/>
              </w:rPr>
            </w:pPr>
          </w:p>
        </w:tc>
      </w:tr>
      <w:tr w:rsidR="008B1DEB" w:rsidRPr="00404FD0" w14:paraId="4041D70A" w14:textId="77777777" w:rsidTr="0088445B">
        <w:trPr>
          <w:cantSplit/>
        </w:trPr>
        <w:tc>
          <w:tcPr>
            <w:tcW w:w="1057" w:type="dxa"/>
            <w:tcBorders>
              <w:top w:val="single" w:sz="4" w:space="0" w:color="auto"/>
              <w:left w:val="single" w:sz="4" w:space="0" w:color="auto"/>
              <w:bottom w:val="single" w:sz="4" w:space="0" w:color="auto"/>
              <w:right w:val="single" w:sz="4" w:space="0" w:color="auto"/>
            </w:tcBorders>
          </w:tcPr>
          <w:p w14:paraId="4A722E00" w14:textId="3FB27DAA" w:rsidR="008B1DEB" w:rsidRPr="00404FD0" w:rsidRDefault="008B1DEB" w:rsidP="005F4B28">
            <w:pPr>
              <w:spacing w:after="120"/>
              <w:ind w:left="72"/>
              <w:rPr>
                <w:rFonts w:cs="Arial"/>
              </w:rPr>
            </w:pPr>
            <w:r>
              <w:rPr>
                <w:rFonts w:cs="Arial"/>
              </w:rPr>
              <w:lastRenderedPageBreak/>
              <w:t>9.28</w:t>
            </w:r>
          </w:p>
        </w:tc>
        <w:tc>
          <w:tcPr>
            <w:tcW w:w="2538" w:type="dxa"/>
            <w:tcBorders>
              <w:top w:val="single" w:sz="4" w:space="0" w:color="auto"/>
              <w:left w:val="single" w:sz="4" w:space="0" w:color="auto"/>
              <w:bottom w:val="single" w:sz="4" w:space="0" w:color="auto"/>
              <w:right w:val="single" w:sz="4" w:space="0" w:color="auto"/>
            </w:tcBorders>
          </w:tcPr>
          <w:p w14:paraId="195B8B7F" w14:textId="3D8BC8BC" w:rsidR="008B1DEB" w:rsidRPr="00404FD0" w:rsidRDefault="008B1DEB" w:rsidP="005F4B28">
            <w:pPr>
              <w:spacing w:after="120"/>
              <w:ind w:left="72"/>
              <w:rPr>
                <w:rFonts w:cs="Arial"/>
              </w:rPr>
            </w:pPr>
            <w:r>
              <w:rPr>
                <w:rFonts w:cs="Arial"/>
              </w:rPr>
              <w:t>Course Content Area Subcategory Code</w:t>
            </w:r>
          </w:p>
        </w:tc>
        <w:tc>
          <w:tcPr>
            <w:tcW w:w="3510" w:type="dxa"/>
            <w:tcBorders>
              <w:top w:val="single" w:sz="4" w:space="0" w:color="auto"/>
              <w:left w:val="single" w:sz="4" w:space="0" w:color="auto"/>
              <w:bottom w:val="single" w:sz="4" w:space="0" w:color="auto"/>
              <w:right w:val="single" w:sz="4" w:space="0" w:color="auto"/>
            </w:tcBorders>
          </w:tcPr>
          <w:p w14:paraId="4E7E984A" w14:textId="7E99C6FB" w:rsidR="008B1DEB" w:rsidRDefault="008B1DEB" w:rsidP="005F4B28">
            <w:pPr>
              <w:spacing w:after="120"/>
              <w:ind w:left="72"/>
              <w:rPr>
                <w:rFonts w:cs="Arial"/>
              </w:rPr>
            </w:pPr>
            <w:r>
              <w:rPr>
                <w:rFonts w:cs="Arial"/>
              </w:rPr>
              <w:t>A coded value representing a</w:t>
            </w:r>
            <w:r w:rsidRPr="00B94F94">
              <w:rPr>
                <w:rFonts w:cs="Arial"/>
              </w:rPr>
              <w:t xml:space="preserve"> more detailed subject matter within an area of course content.  For example, "piano" is a subcategory of a "Music - Instrumental" course.</w:t>
            </w:r>
          </w:p>
          <w:p w14:paraId="69A5336F" w14:textId="77777777" w:rsidR="008B1DEB" w:rsidRDefault="008B1DEB" w:rsidP="005F4B28">
            <w:pPr>
              <w:spacing w:after="120"/>
              <w:ind w:left="72"/>
              <w:rPr>
                <w:rFonts w:cs="Arial"/>
              </w:rPr>
            </w:pPr>
            <w:r>
              <w:rPr>
                <w:rFonts w:cs="Arial"/>
              </w:rPr>
              <w:t>The subcategories provide more specificity to general subject areas. For example, the subcategories indicate for a “World Language I”, the language that is being taught, e.g. Spanish.</w:t>
            </w:r>
          </w:p>
          <w:p w14:paraId="68034447" w14:textId="77777777" w:rsidR="008B1DEB" w:rsidRPr="00B640DD" w:rsidRDefault="008B1DEB" w:rsidP="005F4B28">
            <w:pPr>
              <w:spacing w:after="120"/>
              <w:ind w:left="72"/>
              <w:rPr>
                <w:rFonts w:cs="Arial"/>
              </w:rPr>
            </w:pPr>
          </w:p>
        </w:tc>
        <w:tc>
          <w:tcPr>
            <w:tcW w:w="3510" w:type="dxa"/>
            <w:tcBorders>
              <w:top w:val="single" w:sz="4" w:space="0" w:color="auto"/>
              <w:left w:val="single" w:sz="4" w:space="0" w:color="auto"/>
              <w:bottom w:val="single" w:sz="4" w:space="0" w:color="auto"/>
              <w:right w:val="single" w:sz="4" w:space="0" w:color="auto"/>
            </w:tcBorders>
          </w:tcPr>
          <w:p w14:paraId="02535C37" w14:textId="1AD395DF" w:rsidR="008B1DEB" w:rsidRDefault="008B1DEB" w:rsidP="005F4B28">
            <w:pPr>
              <w:spacing w:after="120"/>
              <w:ind w:left="72"/>
              <w:rPr>
                <w:rFonts w:cs="Arial"/>
              </w:rPr>
            </w:pPr>
            <w:r>
              <w:rPr>
                <w:rFonts w:cs="Arial"/>
              </w:rPr>
              <w:t>This is a required field for the following State Course Codes</w:t>
            </w:r>
            <w:r w:rsidR="00720D96">
              <w:rPr>
                <w:rFonts w:cs="Arial"/>
              </w:rPr>
              <w:t xml:space="preserve">. The courses in bold face require a subcategory for assignment monitoring purposes.  </w:t>
            </w:r>
          </w:p>
          <w:p w14:paraId="53056180" w14:textId="77777777" w:rsidR="008B1DEB" w:rsidRPr="00067164" w:rsidRDefault="008B1DEB" w:rsidP="005F4B28">
            <w:pPr>
              <w:spacing w:after="120"/>
              <w:ind w:left="72"/>
              <w:rPr>
                <w:rFonts w:cs="Arial"/>
                <w:b/>
                <w:i/>
              </w:rPr>
            </w:pPr>
            <w:r w:rsidRPr="00D623C6">
              <w:rPr>
                <w:rFonts w:cs="Arial"/>
                <w:b/>
              </w:rPr>
              <w:t xml:space="preserve">9000 – </w:t>
            </w:r>
            <w:r w:rsidRPr="00067164">
              <w:rPr>
                <w:rFonts w:cs="Arial"/>
                <w:b/>
                <w:i/>
              </w:rPr>
              <w:t>Visual Art</w:t>
            </w:r>
          </w:p>
          <w:p w14:paraId="107A5C33" w14:textId="77777777" w:rsidR="008B1DEB" w:rsidRPr="00D623C6" w:rsidRDefault="008B1DEB" w:rsidP="005F4B28">
            <w:pPr>
              <w:spacing w:after="120"/>
              <w:ind w:left="72"/>
              <w:rPr>
                <w:rFonts w:cs="Arial"/>
                <w:b/>
              </w:rPr>
            </w:pPr>
            <w:r w:rsidRPr="00D623C6">
              <w:rPr>
                <w:rFonts w:cs="Arial"/>
                <w:b/>
              </w:rPr>
              <w:t xml:space="preserve">9051 – </w:t>
            </w:r>
            <w:r w:rsidRPr="00067164">
              <w:rPr>
                <w:rFonts w:cs="Arial"/>
                <w:b/>
                <w:i/>
              </w:rPr>
              <w:t xml:space="preserve">Business </w:t>
            </w:r>
          </w:p>
          <w:p w14:paraId="412FBBD6" w14:textId="77777777" w:rsidR="008B1DEB" w:rsidRPr="00D623C6" w:rsidRDefault="008B1DEB" w:rsidP="005F4B28">
            <w:pPr>
              <w:spacing w:after="120"/>
              <w:ind w:left="72"/>
              <w:rPr>
                <w:rFonts w:cs="Arial"/>
                <w:b/>
              </w:rPr>
            </w:pPr>
            <w:r w:rsidRPr="00D623C6">
              <w:rPr>
                <w:rFonts w:cs="Arial"/>
                <w:b/>
              </w:rPr>
              <w:t xml:space="preserve">9080 – </w:t>
            </w:r>
            <w:r w:rsidRPr="00067164">
              <w:rPr>
                <w:rFonts w:cs="Arial"/>
                <w:b/>
                <w:i/>
              </w:rPr>
              <w:t>Dance</w:t>
            </w:r>
            <w:r w:rsidRPr="00D623C6">
              <w:rPr>
                <w:rFonts w:cs="Arial"/>
                <w:b/>
              </w:rPr>
              <w:t xml:space="preserve"> </w:t>
            </w:r>
          </w:p>
          <w:p w14:paraId="5F45DA21" w14:textId="77777777" w:rsidR="008B1DEB" w:rsidRPr="00D623C6" w:rsidRDefault="008B1DEB" w:rsidP="005F4B28">
            <w:pPr>
              <w:spacing w:after="120"/>
              <w:ind w:left="72"/>
              <w:rPr>
                <w:rFonts w:cs="Arial"/>
                <w:b/>
              </w:rPr>
            </w:pPr>
            <w:r w:rsidRPr="00D623C6">
              <w:rPr>
                <w:rFonts w:cs="Arial"/>
                <w:b/>
              </w:rPr>
              <w:t xml:space="preserve">9090 – </w:t>
            </w:r>
            <w:r w:rsidRPr="00067164">
              <w:rPr>
                <w:rFonts w:cs="Arial"/>
                <w:b/>
                <w:i/>
              </w:rPr>
              <w:t xml:space="preserve">Theatre </w:t>
            </w:r>
          </w:p>
          <w:p w14:paraId="15CE1894" w14:textId="77777777" w:rsidR="008B1DEB" w:rsidRPr="00D623C6" w:rsidRDefault="008B1DEB" w:rsidP="005F4B28">
            <w:pPr>
              <w:spacing w:after="120"/>
              <w:ind w:left="72"/>
              <w:rPr>
                <w:rFonts w:cs="Arial"/>
                <w:b/>
              </w:rPr>
            </w:pPr>
            <w:r w:rsidRPr="00D623C6">
              <w:rPr>
                <w:rFonts w:cs="Arial"/>
                <w:b/>
              </w:rPr>
              <w:t xml:space="preserve">9130-37 – </w:t>
            </w:r>
            <w:r w:rsidRPr="00067164">
              <w:rPr>
                <w:rFonts w:cs="Arial"/>
                <w:b/>
                <w:i/>
              </w:rPr>
              <w:t>World Languages</w:t>
            </w:r>
          </w:p>
          <w:p w14:paraId="1E91B185" w14:textId="77777777" w:rsidR="008B1DEB" w:rsidRPr="00067164" w:rsidRDefault="008B1DEB" w:rsidP="005F4B28">
            <w:pPr>
              <w:spacing w:after="120"/>
              <w:ind w:left="72"/>
              <w:rPr>
                <w:rFonts w:cs="Arial"/>
                <w:b/>
                <w:i/>
              </w:rPr>
            </w:pPr>
            <w:r w:rsidRPr="00D623C6">
              <w:rPr>
                <w:rFonts w:cs="Arial"/>
                <w:b/>
              </w:rPr>
              <w:t xml:space="preserve">9155 – </w:t>
            </w:r>
            <w:r w:rsidRPr="00067164">
              <w:rPr>
                <w:rFonts w:cs="Arial"/>
                <w:b/>
                <w:i/>
              </w:rPr>
              <w:t>Elementary or Middle School World Language</w:t>
            </w:r>
          </w:p>
          <w:p w14:paraId="5654074B" w14:textId="77777777" w:rsidR="008B1DEB" w:rsidRPr="00D623C6" w:rsidRDefault="008B1DEB" w:rsidP="005F4B28">
            <w:pPr>
              <w:spacing w:after="120"/>
              <w:ind w:left="72"/>
              <w:rPr>
                <w:rFonts w:cs="Arial"/>
                <w:b/>
              </w:rPr>
            </w:pPr>
            <w:r w:rsidRPr="00D623C6">
              <w:rPr>
                <w:rFonts w:cs="Arial"/>
                <w:b/>
              </w:rPr>
              <w:t xml:space="preserve">9222 – </w:t>
            </w:r>
            <w:r w:rsidRPr="00067164">
              <w:rPr>
                <w:rFonts w:cs="Arial"/>
                <w:b/>
                <w:i/>
              </w:rPr>
              <w:t>Applied Science Technology Engineering and Mathematics (STEM)</w:t>
            </w:r>
          </w:p>
          <w:p w14:paraId="70A8A920" w14:textId="77777777" w:rsidR="008B1DEB" w:rsidRDefault="008B1DEB" w:rsidP="005F4B28">
            <w:pPr>
              <w:spacing w:after="120"/>
              <w:ind w:left="72"/>
              <w:rPr>
                <w:rFonts w:cs="Arial"/>
              </w:rPr>
            </w:pPr>
            <w:r w:rsidRPr="00D623C6">
              <w:rPr>
                <w:rFonts w:cs="Arial"/>
                <w:b/>
              </w:rPr>
              <w:t xml:space="preserve">9223 – </w:t>
            </w:r>
            <w:r w:rsidRPr="00067164">
              <w:rPr>
                <w:rFonts w:cs="Arial"/>
                <w:b/>
                <w:i/>
              </w:rPr>
              <w:t>Humanities</w:t>
            </w:r>
            <w:r>
              <w:rPr>
                <w:rFonts w:cs="Arial"/>
              </w:rPr>
              <w:t xml:space="preserve"> </w:t>
            </w:r>
          </w:p>
          <w:p w14:paraId="116D2B83" w14:textId="77777777" w:rsidR="008B1DEB" w:rsidRDefault="008B1DEB" w:rsidP="005F4B28">
            <w:pPr>
              <w:spacing w:after="120"/>
              <w:ind w:left="72"/>
              <w:rPr>
                <w:rFonts w:cs="Arial"/>
              </w:rPr>
            </w:pPr>
            <w:r>
              <w:rPr>
                <w:rFonts w:cs="Arial"/>
              </w:rPr>
              <w:t xml:space="preserve">9291 – </w:t>
            </w:r>
            <w:r w:rsidRPr="00067164">
              <w:rPr>
                <w:rFonts w:cs="Arial"/>
                <w:i/>
              </w:rPr>
              <w:t>Music – Instrumental (Performance Based)</w:t>
            </w:r>
          </w:p>
          <w:p w14:paraId="242AEFDF" w14:textId="77777777" w:rsidR="008B1DEB" w:rsidRDefault="008B1DEB" w:rsidP="005F4B28">
            <w:pPr>
              <w:spacing w:after="120"/>
              <w:ind w:left="72"/>
              <w:rPr>
                <w:rFonts w:cs="Arial"/>
              </w:rPr>
            </w:pPr>
            <w:r>
              <w:rPr>
                <w:rFonts w:cs="Arial"/>
              </w:rPr>
              <w:t xml:space="preserve">9292 – </w:t>
            </w:r>
            <w:r w:rsidRPr="00067164">
              <w:rPr>
                <w:rFonts w:cs="Arial"/>
                <w:i/>
              </w:rPr>
              <w:t>Music – Instrumental (Non-Performance Based)</w:t>
            </w:r>
          </w:p>
          <w:p w14:paraId="1E410918" w14:textId="77777777" w:rsidR="008B1DEB" w:rsidRPr="00067164" w:rsidRDefault="008B1DEB" w:rsidP="005F4B28">
            <w:pPr>
              <w:spacing w:after="120"/>
              <w:ind w:left="72"/>
              <w:rPr>
                <w:rFonts w:cs="Arial"/>
                <w:i/>
              </w:rPr>
            </w:pPr>
            <w:r>
              <w:rPr>
                <w:rFonts w:cs="Arial"/>
              </w:rPr>
              <w:t xml:space="preserve">9293 – </w:t>
            </w:r>
            <w:r w:rsidRPr="00067164">
              <w:rPr>
                <w:rFonts w:cs="Arial"/>
                <w:i/>
              </w:rPr>
              <w:t>Music – Vocal (Performance-Based)</w:t>
            </w:r>
          </w:p>
          <w:p w14:paraId="40069158" w14:textId="77777777" w:rsidR="008B1DEB" w:rsidRPr="00067164" w:rsidRDefault="008B1DEB" w:rsidP="005F4B28">
            <w:pPr>
              <w:spacing w:after="120"/>
              <w:ind w:left="72"/>
              <w:rPr>
                <w:rFonts w:cs="Arial"/>
                <w:i/>
              </w:rPr>
            </w:pPr>
            <w:r>
              <w:rPr>
                <w:rFonts w:cs="Arial"/>
              </w:rPr>
              <w:t xml:space="preserve">9294 – </w:t>
            </w:r>
            <w:r w:rsidRPr="00067164">
              <w:rPr>
                <w:rFonts w:cs="Arial"/>
                <w:i/>
              </w:rPr>
              <w:t>Music Vocal (Non-Performance Based)</w:t>
            </w:r>
          </w:p>
          <w:p w14:paraId="5702BC93" w14:textId="77777777" w:rsidR="008B1DEB" w:rsidRDefault="008B1DEB" w:rsidP="005F4B28">
            <w:pPr>
              <w:spacing w:after="120"/>
              <w:ind w:left="72"/>
              <w:rPr>
                <w:rFonts w:cs="Arial"/>
              </w:rPr>
            </w:pPr>
            <w:r>
              <w:rPr>
                <w:rFonts w:cs="Arial"/>
              </w:rPr>
              <w:t xml:space="preserve">9316 – </w:t>
            </w:r>
            <w:r w:rsidRPr="00067164">
              <w:rPr>
                <w:rFonts w:cs="Arial"/>
                <w:i/>
              </w:rPr>
              <w:t>Elective Physical Education</w:t>
            </w:r>
          </w:p>
          <w:p w14:paraId="1F094AEA" w14:textId="77777777" w:rsidR="008B1DEB" w:rsidRPr="00067164" w:rsidRDefault="008B1DEB" w:rsidP="005F4B28">
            <w:pPr>
              <w:spacing w:after="120"/>
              <w:ind w:left="72"/>
              <w:rPr>
                <w:rFonts w:cs="Arial"/>
                <w:i/>
              </w:rPr>
            </w:pPr>
            <w:r>
              <w:rPr>
                <w:rFonts w:cs="Arial"/>
              </w:rPr>
              <w:t xml:space="preserve">9381 – </w:t>
            </w:r>
            <w:r w:rsidRPr="00067164">
              <w:rPr>
                <w:rFonts w:cs="Arial"/>
                <w:i/>
              </w:rPr>
              <w:t>Media Arts</w:t>
            </w:r>
          </w:p>
          <w:p w14:paraId="605F3A06" w14:textId="428BC1FB" w:rsidR="008B1DEB" w:rsidRDefault="008B1DEB" w:rsidP="005F4B28">
            <w:pPr>
              <w:spacing w:after="120"/>
              <w:ind w:left="72"/>
              <w:rPr>
                <w:rFonts w:cs="Arial"/>
              </w:rPr>
            </w:pPr>
            <w:r>
              <w:rPr>
                <w:rFonts w:cs="Arial"/>
              </w:rPr>
              <w:t xml:space="preserve">9400 – </w:t>
            </w:r>
            <w:r w:rsidRPr="00067164">
              <w:rPr>
                <w:rFonts w:cs="Arial"/>
                <w:i/>
              </w:rPr>
              <w:t>Agriculture (Non-Career Technical Assistance)</w:t>
            </w:r>
          </w:p>
        </w:tc>
      </w:tr>
      <w:tr w:rsidR="008B1DEB" w:rsidRPr="00404FD0" w14:paraId="27B0925E" w14:textId="77777777" w:rsidTr="0088445B">
        <w:trPr>
          <w:cantSplit/>
        </w:trPr>
        <w:tc>
          <w:tcPr>
            <w:tcW w:w="1057" w:type="dxa"/>
            <w:tcBorders>
              <w:top w:val="single" w:sz="4" w:space="0" w:color="auto"/>
              <w:left w:val="single" w:sz="4" w:space="0" w:color="auto"/>
              <w:bottom w:val="single" w:sz="4" w:space="0" w:color="auto"/>
              <w:right w:val="single" w:sz="4" w:space="0" w:color="auto"/>
            </w:tcBorders>
          </w:tcPr>
          <w:p w14:paraId="38E372D3" w14:textId="6E8B7B59" w:rsidR="008B1DEB" w:rsidRPr="00404FD0" w:rsidRDefault="008B1DEB" w:rsidP="005F4B28">
            <w:pPr>
              <w:spacing w:after="120"/>
              <w:ind w:left="72"/>
              <w:rPr>
                <w:rFonts w:cs="Arial"/>
              </w:rPr>
            </w:pPr>
            <w:r>
              <w:rPr>
                <w:rFonts w:cs="Arial"/>
              </w:rPr>
              <w:lastRenderedPageBreak/>
              <w:t>9.29</w:t>
            </w:r>
          </w:p>
        </w:tc>
        <w:tc>
          <w:tcPr>
            <w:tcW w:w="2538" w:type="dxa"/>
            <w:tcBorders>
              <w:top w:val="single" w:sz="4" w:space="0" w:color="auto"/>
              <w:left w:val="single" w:sz="4" w:space="0" w:color="auto"/>
              <w:bottom w:val="single" w:sz="4" w:space="0" w:color="auto"/>
              <w:right w:val="single" w:sz="4" w:space="0" w:color="auto"/>
            </w:tcBorders>
          </w:tcPr>
          <w:p w14:paraId="08B8DA7A" w14:textId="7807F44C" w:rsidR="008B1DEB" w:rsidRPr="00404FD0" w:rsidRDefault="008B1DEB" w:rsidP="005F4B28">
            <w:pPr>
              <w:spacing w:after="120"/>
              <w:ind w:left="72"/>
              <w:rPr>
                <w:rFonts w:cs="Arial"/>
              </w:rPr>
            </w:pPr>
            <w:r>
              <w:rPr>
                <w:rFonts w:cs="Arial"/>
              </w:rPr>
              <w:t>CRS – Departmentalized Course Standards Grade Level Range Code</w:t>
            </w:r>
          </w:p>
        </w:tc>
        <w:tc>
          <w:tcPr>
            <w:tcW w:w="3510" w:type="dxa"/>
            <w:tcBorders>
              <w:top w:val="single" w:sz="4" w:space="0" w:color="auto"/>
              <w:left w:val="single" w:sz="4" w:space="0" w:color="auto"/>
              <w:bottom w:val="single" w:sz="4" w:space="0" w:color="auto"/>
              <w:right w:val="single" w:sz="4" w:space="0" w:color="auto"/>
            </w:tcBorders>
          </w:tcPr>
          <w:p w14:paraId="64340842" w14:textId="77777777" w:rsidR="008B1DEB" w:rsidRDefault="008B1DEB" w:rsidP="005F4B28">
            <w:pPr>
              <w:ind w:left="72"/>
              <w:rPr>
                <w:rFonts w:cs="Arial"/>
              </w:rPr>
            </w:pPr>
            <w:r>
              <w:rPr>
                <w:rFonts w:cs="Arial"/>
              </w:rPr>
              <w:t>A coded value representing the range of grade level standards that are covered in the content of a course.</w:t>
            </w:r>
          </w:p>
          <w:p w14:paraId="3B2DC789" w14:textId="77777777" w:rsidR="008B1DEB" w:rsidRDefault="008B1DEB" w:rsidP="005F4B28">
            <w:pPr>
              <w:ind w:left="72"/>
              <w:rPr>
                <w:rFonts w:cs="Arial"/>
              </w:rPr>
            </w:pPr>
          </w:p>
          <w:p w14:paraId="664C9A66" w14:textId="77777777" w:rsidR="008B1DEB" w:rsidRDefault="008B1DEB" w:rsidP="005F4B28">
            <w:pPr>
              <w:ind w:left="72"/>
              <w:rPr>
                <w:rFonts w:cs="Arial"/>
              </w:rPr>
            </w:pPr>
            <w:r>
              <w:rPr>
                <w:rFonts w:cs="Arial"/>
              </w:rPr>
              <w:t>Codes include:</w:t>
            </w:r>
          </w:p>
          <w:p w14:paraId="23CC2DC6" w14:textId="77777777" w:rsidR="008B1DEB" w:rsidRPr="00067164" w:rsidRDefault="008B1DEB" w:rsidP="005F4B28">
            <w:pPr>
              <w:ind w:left="72"/>
              <w:rPr>
                <w:rFonts w:cs="Arial"/>
                <w:i/>
              </w:rPr>
            </w:pPr>
            <w:r>
              <w:rPr>
                <w:rFonts w:cs="Arial"/>
              </w:rPr>
              <w:t xml:space="preserve">ELM – </w:t>
            </w:r>
            <w:r w:rsidRPr="00067164">
              <w:rPr>
                <w:rFonts w:cs="Arial"/>
                <w:i/>
              </w:rPr>
              <w:t>Elementary K-4</w:t>
            </w:r>
          </w:p>
          <w:p w14:paraId="6B04BBED" w14:textId="77777777" w:rsidR="008B1DEB" w:rsidRDefault="008B1DEB" w:rsidP="005F4B28">
            <w:pPr>
              <w:ind w:left="72"/>
              <w:rPr>
                <w:rFonts w:cs="Arial"/>
              </w:rPr>
            </w:pPr>
            <w:r>
              <w:rPr>
                <w:rFonts w:cs="Arial"/>
              </w:rPr>
              <w:t xml:space="preserve">MID – </w:t>
            </w:r>
            <w:r w:rsidRPr="00067164">
              <w:rPr>
                <w:rFonts w:cs="Arial"/>
                <w:i/>
              </w:rPr>
              <w:t>Middle Grades 5-8</w:t>
            </w:r>
          </w:p>
          <w:p w14:paraId="2FAA5960" w14:textId="183449EB" w:rsidR="008B1DEB" w:rsidRDefault="008B1DEB" w:rsidP="005F4B28">
            <w:pPr>
              <w:ind w:left="72"/>
              <w:rPr>
                <w:rFonts w:cs="Arial"/>
              </w:rPr>
            </w:pPr>
            <w:r>
              <w:rPr>
                <w:rFonts w:cs="Arial"/>
              </w:rPr>
              <w:t xml:space="preserve">NOT – </w:t>
            </w:r>
            <w:r w:rsidRPr="00067164">
              <w:rPr>
                <w:rFonts w:cs="Arial"/>
                <w:i/>
              </w:rPr>
              <w:t>Not Applica</w:t>
            </w:r>
            <w:r w:rsidR="00067164">
              <w:rPr>
                <w:rFonts w:cs="Arial"/>
                <w:i/>
              </w:rPr>
              <w:t>ble</w:t>
            </w:r>
          </w:p>
          <w:p w14:paraId="36A23B49" w14:textId="35338F78" w:rsidR="008B1DEB" w:rsidRPr="00B640DD" w:rsidRDefault="008B1DEB" w:rsidP="005F4B28">
            <w:pPr>
              <w:ind w:left="72"/>
              <w:rPr>
                <w:rFonts w:cs="Arial"/>
              </w:rPr>
            </w:pPr>
            <w:r>
              <w:rPr>
                <w:rFonts w:cs="Arial"/>
              </w:rPr>
              <w:t xml:space="preserve">SEC – </w:t>
            </w:r>
            <w:r w:rsidRPr="00067164">
              <w:rPr>
                <w:rFonts w:cs="Arial"/>
                <w:i/>
              </w:rPr>
              <w:t>Secondary 9-12</w:t>
            </w:r>
          </w:p>
        </w:tc>
        <w:tc>
          <w:tcPr>
            <w:tcW w:w="3510" w:type="dxa"/>
            <w:tcBorders>
              <w:top w:val="single" w:sz="4" w:space="0" w:color="auto"/>
              <w:left w:val="single" w:sz="4" w:space="0" w:color="auto"/>
              <w:bottom w:val="single" w:sz="4" w:space="0" w:color="auto"/>
              <w:right w:val="single" w:sz="4" w:space="0" w:color="auto"/>
            </w:tcBorders>
          </w:tcPr>
          <w:p w14:paraId="1613AF09" w14:textId="77777777" w:rsidR="008B1DEB" w:rsidRDefault="008B1DEB" w:rsidP="005F4B28">
            <w:pPr>
              <w:spacing w:after="120"/>
              <w:ind w:left="72"/>
              <w:rPr>
                <w:rFonts w:cs="Arial"/>
              </w:rPr>
            </w:pPr>
            <w:r>
              <w:rPr>
                <w:rFonts w:cs="Arial"/>
              </w:rPr>
              <w:t>This is a required field, and is important for assignment monitoring.</w:t>
            </w:r>
          </w:p>
          <w:p w14:paraId="0C2EA7D7" w14:textId="77777777" w:rsidR="008B1DEB" w:rsidRDefault="008B1DEB" w:rsidP="005F4B28">
            <w:pPr>
              <w:spacing w:after="120"/>
              <w:ind w:left="72"/>
              <w:rPr>
                <w:rFonts w:cs="Arial"/>
              </w:rPr>
            </w:pPr>
            <w:r>
              <w:rPr>
                <w:rFonts w:cs="Arial"/>
              </w:rPr>
              <w:t>When populating this field, the value should be based on the standards grade level of the course content and not the grade levels of the students enrolled in the course.</w:t>
            </w:r>
          </w:p>
          <w:p w14:paraId="08C92582" w14:textId="74E9A617" w:rsidR="008B1DEB" w:rsidRDefault="008B1DEB" w:rsidP="005F4B28">
            <w:pPr>
              <w:spacing w:after="120"/>
              <w:ind w:left="72"/>
              <w:rPr>
                <w:rFonts w:cs="Arial"/>
              </w:rPr>
            </w:pPr>
            <w:r>
              <w:rPr>
                <w:rFonts w:cs="Arial"/>
              </w:rPr>
              <w:t>For example, a remedial math course taught in high school might have a course standards grade level range of “MID”.</w:t>
            </w:r>
          </w:p>
        </w:tc>
      </w:tr>
      <w:tr w:rsidR="008B1DEB" w:rsidRPr="00404FD0" w14:paraId="3A65794D" w14:textId="77777777" w:rsidTr="0088445B">
        <w:trPr>
          <w:cantSplit/>
        </w:trPr>
        <w:tc>
          <w:tcPr>
            <w:tcW w:w="1057" w:type="dxa"/>
            <w:tcBorders>
              <w:top w:val="single" w:sz="4" w:space="0" w:color="auto"/>
              <w:left w:val="single" w:sz="4" w:space="0" w:color="auto"/>
              <w:bottom w:val="single" w:sz="4" w:space="0" w:color="auto"/>
              <w:right w:val="single" w:sz="4" w:space="0" w:color="auto"/>
            </w:tcBorders>
          </w:tcPr>
          <w:p w14:paraId="3BEBE515" w14:textId="2B1E5A43" w:rsidR="008B1DEB" w:rsidRPr="00404FD0" w:rsidRDefault="008B1DEB" w:rsidP="005F4B28">
            <w:pPr>
              <w:spacing w:after="120"/>
              <w:ind w:left="72"/>
              <w:rPr>
                <w:rFonts w:cs="Arial"/>
              </w:rPr>
            </w:pPr>
            <w:r>
              <w:rPr>
                <w:rFonts w:cs="Arial"/>
              </w:rPr>
              <w:t>9.20</w:t>
            </w:r>
          </w:p>
        </w:tc>
        <w:tc>
          <w:tcPr>
            <w:tcW w:w="2538" w:type="dxa"/>
            <w:tcBorders>
              <w:top w:val="single" w:sz="4" w:space="0" w:color="auto"/>
              <w:left w:val="single" w:sz="4" w:space="0" w:color="auto"/>
              <w:bottom w:val="single" w:sz="4" w:space="0" w:color="auto"/>
              <w:right w:val="single" w:sz="4" w:space="0" w:color="auto"/>
            </w:tcBorders>
          </w:tcPr>
          <w:p w14:paraId="63C034A9" w14:textId="513CA55A" w:rsidR="008B1DEB" w:rsidRPr="00404FD0" w:rsidRDefault="008B1DEB" w:rsidP="005F4B28">
            <w:pPr>
              <w:spacing w:after="120"/>
              <w:ind w:left="72"/>
              <w:rPr>
                <w:rFonts w:cs="Arial"/>
              </w:rPr>
            </w:pPr>
            <w:r>
              <w:rPr>
                <w:rFonts w:cs="Arial"/>
              </w:rPr>
              <w:t>Education Service Code</w:t>
            </w:r>
          </w:p>
        </w:tc>
        <w:tc>
          <w:tcPr>
            <w:tcW w:w="3510" w:type="dxa"/>
            <w:tcBorders>
              <w:top w:val="single" w:sz="4" w:space="0" w:color="auto"/>
              <w:left w:val="single" w:sz="4" w:space="0" w:color="auto"/>
              <w:bottom w:val="single" w:sz="4" w:space="0" w:color="auto"/>
              <w:right w:val="single" w:sz="4" w:space="0" w:color="auto"/>
            </w:tcBorders>
          </w:tcPr>
          <w:p w14:paraId="5FB13606" w14:textId="352714BA" w:rsidR="008B1DEB" w:rsidRPr="00B640DD" w:rsidRDefault="008B1DEB" w:rsidP="005F4B28">
            <w:pPr>
              <w:ind w:left="72"/>
              <w:rPr>
                <w:rFonts w:cs="Arial"/>
              </w:rPr>
            </w:pPr>
            <w:r w:rsidRPr="00E466DF">
              <w:rPr>
                <w:rFonts w:cs="Arial"/>
              </w:rPr>
              <w:t>A coded value representing an Education Service. An Education Service is specific service or services that are performed within an Education Service Category. Every Education Program provides one or more services to students. Each of these services falls within an Education Service Category.</w:t>
            </w:r>
          </w:p>
        </w:tc>
        <w:tc>
          <w:tcPr>
            <w:tcW w:w="3510" w:type="dxa"/>
            <w:tcBorders>
              <w:top w:val="single" w:sz="4" w:space="0" w:color="auto"/>
              <w:left w:val="single" w:sz="4" w:space="0" w:color="auto"/>
              <w:bottom w:val="single" w:sz="4" w:space="0" w:color="auto"/>
              <w:right w:val="single" w:sz="4" w:space="0" w:color="auto"/>
            </w:tcBorders>
          </w:tcPr>
          <w:p w14:paraId="1B484CD9" w14:textId="77777777" w:rsidR="008B1DEB" w:rsidRDefault="008B1DEB" w:rsidP="005F4B28">
            <w:pPr>
              <w:spacing w:after="120"/>
              <w:ind w:left="72"/>
              <w:rPr>
                <w:rFonts w:cs="Arial"/>
              </w:rPr>
            </w:pPr>
            <w:r>
              <w:rPr>
                <w:rFonts w:cs="Arial"/>
              </w:rPr>
              <w:t>This field is only required on the Course Section Enrollment record as part of Fall 2.</w:t>
            </w:r>
          </w:p>
          <w:p w14:paraId="2C725CF9" w14:textId="754C16FC" w:rsidR="00704C23" w:rsidRDefault="00704C23" w:rsidP="005F4B28">
            <w:pPr>
              <w:spacing w:after="120"/>
              <w:ind w:left="72"/>
              <w:rPr>
                <w:rFonts w:cs="Arial"/>
              </w:rPr>
            </w:pPr>
            <w:r>
              <w:rPr>
                <w:rFonts w:cs="Arial"/>
              </w:rPr>
              <w:t>Depending on the Education Service provided, the CTC monitor</w:t>
            </w:r>
            <w:r w:rsidR="00720D96">
              <w:rPr>
                <w:rFonts w:cs="Arial"/>
              </w:rPr>
              <w:t>s</w:t>
            </w:r>
            <w:r>
              <w:rPr>
                <w:rFonts w:cs="Arial"/>
              </w:rPr>
              <w:t xml:space="preserve"> to see whether the teacher </w:t>
            </w:r>
            <w:r w:rsidR="00720D96">
              <w:rPr>
                <w:rFonts w:cs="Arial"/>
              </w:rPr>
              <w:t>h</w:t>
            </w:r>
            <w:r>
              <w:rPr>
                <w:rFonts w:cs="Arial"/>
              </w:rPr>
              <w:t>as the appropriate authorization.</w:t>
            </w:r>
          </w:p>
        </w:tc>
      </w:tr>
      <w:tr w:rsidR="008B1DEB" w:rsidRPr="00404FD0" w14:paraId="08D8C493" w14:textId="77777777" w:rsidTr="0088445B">
        <w:trPr>
          <w:cantSplit/>
        </w:trPr>
        <w:tc>
          <w:tcPr>
            <w:tcW w:w="1057" w:type="dxa"/>
            <w:tcBorders>
              <w:top w:val="single" w:sz="4" w:space="0" w:color="auto"/>
              <w:left w:val="single" w:sz="4" w:space="0" w:color="auto"/>
              <w:bottom w:val="single" w:sz="4" w:space="0" w:color="auto"/>
              <w:right w:val="single" w:sz="4" w:space="0" w:color="auto"/>
            </w:tcBorders>
          </w:tcPr>
          <w:p w14:paraId="61EB4554" w14:textId="49070CF2" w:rsidR="008B1DEB" w:rsidRPr="00404FD0" w:rsidRDefault="008B1DEB" w:rsidP="005F4B28">
            <w:pPr>
              <w:spacing w:after="120"/>
              <w:ind w:left="72"/>
              <w:rPr>
                <w:rFonts w:cs="Arial"/>
              </w:rPr>
            </w:pPr>
            <w:r>
              <w:rPr>
                <w:rFonts w:cs="Arial"/>
              </w:rPr>
              <w:t>9.22</w:t>
            </w:r>
          </w:p>
        </w:tc>
        <w:tc>
          <w:tcPr>
            <w:tcW w:w="2538" w:type="dxa"/>
            <w:tcBorders>
              <w:top w:val="single" w:sz="4" w:space="0" w:color="auto"/>
              <w:left w:val="single" w:sz="4" w:space="0" w:color="auto"/>
              <w:bottom w:val="single" w:sz="4" w:space="0" w:color="auto"/>
              <w:right w:val="single" w:sz="4" w:space="0" w:color="auto"/>
            </w:tcBorders>
          </w:tcPr>
          <w:p w14:paraId="19CF96DD" w14:textId="2634EC03" w:rsidR="008B1DEB" w:rsidRPr="00404FD0" w:rsidRDefault="008B1DEB" w:rsidP="005F4B28">
            <w:pPr>
              <w:spacing w:after="120"/>
              <w:ind w:left="72"/>
              <w:rPr>
                <w:rFonts w:cs="Arial"/>
              </w:rPr>
            </w:pPr>
            <w:r>
              <w:rPr>
                <w:rFonts w:cs="Arial"/>
              </w:rPr>
              <w:t>Instructional Strategy Code</w:t>
            </w:r>
          </w:p>
        </w:tc>
        <w:tc>
          <w:tcPr>
            <w:tcW w:w="3510" w:type="dxa"/>
            <w:tcBorders>
              <w:top w:val="single" w:sz="4" w:space="0" w:color="auto"/>
              <w:left w:val="single" w:sz="4" w:space="0" w:color="auto"/>
              <w:bottom w:val="single" w:sz="4" w:space="0" w:color="auto"/>
              <w:right w:val="single" w:sz="4" w:space="0" w:color="auto"/>
            </w:tcBorders>
          </w:tcPr>
          <w:p w14:paraId="264F5055" w14:textId="77777777" w:rsidR="008B1DEB" w:rsidRDefault="008B1DEB" w:rsidP="005F4B28">
            <w:pPr>
              <w:ind w:left="72"/>
              <w:rPr>
                <w:rFonts w:cs="Arial"/>
              </w:rPr>
            </w:pPr>
            <w:r w:rsidRPr="00E466DF">
              <w:rPr>
                <w:rFonts w:cs="Arial"/>
              </w:rPr>
              <w:t>A coded value representing the Instructional Strategy. Instructional Strategy is defined as a method used to deliver curriculum and instruction.</w:t>
            </w:r>
          </w:p>
          <w:p w14:paraId="3FE4E1A9" w14:textId="77777777" w:rsidR="008B1DEB" w:rsidRDefault="008B1DEB" w:rsidP="005F4B28">
            <w:pPr>
              <w:ind w:left="72"/>
              <w:rPr>
                <w:rFonts w:cs="Arial"/>
              </w:rPr>
            </w:pPr>
            <w:r>
              <w:rPr>
                <w:rFonts w:cs="Arial"/>
              </w:rPr>
              <w:t>Codes include:</w:t>
            </w:r>
          </w:p>
          <w:p w14:paraId="22A4CEDD" w14:textId="77777777" w:rsidR="008B1DEB" w:rsidRDefault="008B1DEB" w:rsidP="005F4B28">
            <w:pPr>
              <w:ind w:left="72"/>
              <w:rPr>
                <w:rFonts w:cs="Arial"/>
              </w:rPr>
            </w:pPr>
            <w:r>
              <w:rPr>
                <w:rFonts w:cs="Arial"/>
              </w:rPr>
              <w:t xml:space="preserve">300 – </w:t>
            </w:r>
            <w:r w:rsidRPr="00067164">
              <w:rPr>
                <w:rFonts w:cs="Arial"/>
                <w:i/>
              </w:rPr>
              <w:t>Home and Hospital</w:t>
            </w:r>
          </w:p>
          <w:p w14:paraId="4BDB4C9D" w14:textId="48EDEA1E" w:rsidR="008B1DEB" w:rsidRPr="00B640DD" w:rsidRDefault="008B1DEB" w:rsidP="005F4B28">
            <w:pPr>
              <w:ind w:left="72"/>
              <w:rPr>
                <w:rFonts w:cs="Arial"/>
              </w:rPr>
            </w:pPr>
            <w:r>
              <w:rPr>
                <w:rFonts w:cs="Arial"/>
              </w:rPr>
              <w:t xml:space="preserve">700 – </w:t>
            </w:r>
            <w:r w:rsidRPr="00067164">
              <w:rPr>
                <w:rFonts w:cs="Arial"/>
                <w:i/>
              </w:rPr>
              <w:t>Special Education</w:t>
            </w:r>
          </w:p>
        </w:tc>
        <w:tc>
          <w:tcPr>
            <w:tcW w:w="3510" w:type="dxa"/>
            <w:tcBorders>
              <w:top w:val="single" w:sz="4" w:space="0" w:color="auto"/>
              <w:left w:val="single" w:sz="4" w:space="0" w:color="auto"/>
              <w:bottom w:val="single" w:sz="4" w:space="0" w:color="auto"/>
              <w:right w:val="single" w:sz="4" w:space="0" w:color="auto"/>
            </w:tcBorders>
          </w:tcPr>
          <w:p w14:paraId="371702F2" w14:textId="429E4F72" w:rsidR="008B1DEB" w:rsidRDefault="008B1DEB" w:rsidP="00D6315C">
            <w:pPr>
              <w:spacing w:after="120"/>
              <w:ind w:left="72"/>
              <w:rPr>
                <w:rFonts w:cs="Arial"/>
              </w:rPr>
            </w:pPr>
            <w:r>
              <w:rPr>
                <w:rFonts w:cs="Arial"/>
              </w:rPr>
              <w:t xml:space="preserve">This field is not a required field, but it is important for assignment monitoring because teachers teaching in home and hospital settings and special education settings </w:t>
            </w:r>
            <w:r w:rsidR="00D21456">
              <w:rPr>
                <w:rFonts w:cs="Arial"/>
              </w:rPr>
              <w:t xml:space="preserve">have more flexible credential requirements under </w:t>
            </w:r>
            <w:r w:rsidR="00D21456" w:rsidRPr="00D6315C">
              <w:rPr>
                <w:rFonts w:cs="Arial"/>
                <w:i/>
              </w:rPr>
              <w:t>Education Code</w:t>
            </w:r>
            <w:r w:rsidR="00D21456">
              <w:rPr>
                <w:rFonts w:cs="Arial"/>
              </w:rPr>
              <w:t xml:space="preserve"> </w:t>
            </w:r>
            <w:r w:rsidR="00D6315C">
              <w:rPr>
                <w:rFonts w:cs="Arial"/>
              </w:rPr>
              <w:t>S</w:t>
            </w:r>
            <w:r w:rsidR="00D21456">
              <w:rPr>
                <w:rFonts w:cs="Arial"/>
              </w:rPr>
              <w:t>ection 44865.</w:t>
            </w:r>
          </w:p>
        </w:tc>
      </w:tr>
      <w:tr w:rsidR="008B1DEB" w:rsidRPr="00404FD0" w14:paraId="7308EF87" w14:textId="77777777" w:rsidTr="0088445B">
        <w:trPr>
          <w:cantSplit/>
        </w:trPr>
        <w:tc>
          <w:tcPr>
            <w:tcW w:w="1057" w:type="dxa"/>
            <w:tcBorders>
              <w:top w:val="single" w:sz="4" w:space="0" w:color="auto"/>
              <w:left w:val="single" w:sz="4" w:space="0" w:color="auto"/>
              <w:bottom w:val="single" w:sz="4" w:space="0" w:color="auto"/>
              <w:right w:val="single" w:sz="4" w:space="0" w:color="auto"/>
            </w:tcBorders>
          </w:tcPr>
          <w:p w14:paraId="17A0BDDB" w14:textId="341C11E7" w:rsidR="008B1DEB" w:rsidRPr="00404FD0" w:rsidRDefault="008B1DEB" w:rsidP="005F4B28">
            <w:pPr>
              <w:spacing w:after="120"/>
              <w:ind w:left="72"/>
              <w:rPr>
                <w:rFonts w:cs="Arial"/>
              </w:rPr>
            </w:pPr>
            <w:r>
              <w:rPr>
                <w:rFonts w:cs="Arial"/>
              </w:rPr>
              <w:lastRenderedPageBreak/>
              <w:t>9.23</w:t>
            </w:r>
          </w:p>
        </w:tc>
        <w:tc>
          <w:tcPr>
            <w:tcW w:w="2538" w:type="dxa"/>
            <w:tcBorders>
              <w:top w:val="single" w:sz="4" w:space="0" w:color="auto"/>
              <w:left w:val="single" w:sz="4" w:space="0" w:color="auto"/>
              <w:bottom w:val="single" w:sz="4" w:space="0" w:color="auto"/>
              <w:right w:val="single" w:sz="4" w:space="0" w:color="auto"/>
            </w:tcBorders>
          </w:tcPr>
          <w:p w14:paraId="0CA03023" w14:textId="62E772F6" w:rsidR="008B1DEB" w:rsidRPr="00404FD0" w:rsidRDefault="008B1DEB" w:rsidP="005F4B28">
            <w:pPr>
              <w:spacing w:after="120"/>
              <w:ind w:left="72"/>
              <w:rPr>
                <w:rFonts w:cs="Arial"/>
              </w:rPr>
            </w:pPr>
            <w:r>
              <w:rPr>
                <w:rFonts w:cs="Arial"/>
              </w:rPr>
              <w:t>Independent Study Indicator</w:t>
            </w:r>
          </w:p>
        </w:tc>
        <w:tc>
          <w:tcPr>
            <w:tcW w:w="3510" w:type="dxa"/>
            <w:tcBorders>
              <w:top w:val="single" w:sz="4" w:space="0" w:color="auto"/>
              <w:left w:val="single" w:sz="4" w:space="0" w:color="auto"/>
              <w:bottom w:val="single" w:sz="4" w:space="0" w:color="auto"/>
              <w:right w:val="single" w:sz="4" w:space="0" w:color="auto"/>
            </w:tcBorders>
          </w:tcPr>
          <w:p w14:paraId="78635D51" w14:textId="6B12AE41" w:rsidR="008B1DEB" w:rsidRPr="00B640DD" w:rsidRDefault="008B1DEB" w:rsidP="005F4B28">
            <w:pPr>
              <w:ind w:left="72"/>
              <w:rPr>
                <w:rFonts w:cs="Arial"/>
              </w:rPr>
            </w:pPr>
            <w:r w:rsidRPr="00E466DF">
              <w:rPr>
                <w:rFonts w:cs="Arial"/>
              </w:rPr>
              <w:t>An indication of whether or not a cou</w:t>
            </w:r>
            <w:r>
              <w:rPr>
                <w:rFonts w:cs="Arial"/>
              </w:rPr>
              <w:t xml:space="preserve">rse section is taught by way of </w:t>
            </w:r>
            <w:r w:rsidRPr="00E466DF">
              <w:rPr>
                <w:rFonts w:cs="Arial"/>
              </w:rPr>
              <w:t>independent study, which is defined as students working independently, according to a written agreement and under the general supervision of a credentialed teacher. While independent study students follow the district-adopted curriculum and meet the district graduation requirements, independent study offers flexibility to meet individual student needs, interests, and styles of learning. (Education Code sections 51745 et seq.)</w:t>
            </w:r>
          </w:p>
        </w:tc>
        <w:tc>
          <w:tcPr>
            <w:tcW w:w="3510" w:type="dxa"/>
            <w:tcBorders>
              <w:top w:val="single" w:sz="4" w:space="0" w:color="auto"/>
              <w:left w:val="single" w:sz="4" w:space="0" w:color="auto"/>
              <w:bottom w:val="single" w:sz="4" w:space="0" w:color="auto"/>
              <w:right w:val="single" w:sz="4" w:space="0" w:color="auto"/>
            </w:tcBorders>
          </w:tcPr>
          <w:p w14:paraId="16FFEBE2" w14:textId="5C656075" w:rsidR="008B1DEB" w:rsidRDefault="008B1DEB" w:rsidP="00BA5B12">
            <w:pPr>
              <w:spacing w:after="120"/>
              <w:ind w:left="72"/>
              <w:rPr>
                <w:rFonts w:cs="Arial"/>
              </w:rPr>
            </w:pPr>
            <w:r>
              <w:rPr>
                <w:rFonts w:cs="Arial"/>
              </w:rPr>
              <w:t xml:space="preserve">This field is not a required field but it is important for assignment monitoring because teachers teaching independent study </w:t>
            </w:r>
            <w:r w:rsidR="00720D96">
              <w:rPr>
                <w:rFonts w:cs="Arial"/>
              </w:rPr>
              <w:t xml:space="preserve">have more flexible </w:t>
            </w:r>
            <w:r>
              <w:rPr>
                <w:rFonts w:cs="Arial"/>
              </w:rPr>
              <w:t>credential requirements</w:t>
            </w:r>
            <w:r w:rsidR="00720D96">
              <w:rPr>
                <w:rFonts w:cs="Arial"/>
              </w:rPr>
              <w:t xml:space="preserve"> under </w:t>
            </w:r>
            <w:r w:rsidR="00720D96" w:rsidRPr="00BA5B12">
              <w:rPr>
                <w:rFonts w:cs="Arial"/>
                <w:i/>
              </w:rPr>
              <w:t>Education Code</w:t>
            </w:r>
            <w:r w:rsidR="00720D96">
              <w:rPr>
                <w:rFonts w:cs="Arial"/>
              </w:rPr>
              <w:t xml:space="preserve"> </w:t>
            </w:r>
            <w:r w:rsidR="00BA5B12">
              <w:rPr>
                <w:rFonts w:cs="Arial"/>
              </w:rPr>
              <w:t>S</w:t>
            </w:r>
            <w:r w:rsidR="00720D96">
              <w:rPr>
                <w:rFonts w:cs="Arial"/>
              </w:rPr>
              <w:t>ection 44865.</w:t>
            </w:r>
          </w:p>
        </w:tc>
      </w:tr>
      <w:tr w:rsidR="00EE27E0" w:rsidRPr="00404FD0" w14:paraId="0734B807" w14:textId="77777777" w:rsidTr="0088445B">
        <w:trPr>
          <w:cantSplit/>
        </w:trPr>
        <w:tc>
          <w:tcPr>
            <w:tcW w:w="1057" w:type="dxa"/>
            <w:tcBorders>
              <w:top w:val="single" w:sz="4" w:space="0" w:color="auto"/>
              <w:left w:val="single" w:sz="4" w:space="0" w:color="auto"/>
              <w:bottom w:val="single" w:sz="4" w:space="0" w:color="auto"/>
              <w:right w:val="single" w:sz="4" w:space="0" w:color="auto"/>
            </w:tcBorders>
          </w:tcPr>
          <w:p w14:paraId="570890AE" w14:textId="2F8F5AED" w:rsidR="00EE27E0" w:rsidRDefault="00EE27E0" w:rsidP="005F4B28">
            <w:pPr>
              <w:spacing w:after="120"/>
              <w:ind w:left="72"/>
              <w:rPr>
                <w:rFonts w:cs="Arial"/>
              </w:rPr>
            </w:pPr>
            <w:r>
              <w:rPr>
                <w:rFonts w:cs="Arial"/>
              </w:rPr>
              <w:t>9.24</w:t>
            </w:r>
          </w:p>
        </w:tc>
        <w:tc>
          <w:tcPr>
            <w:tcW w:w="2538" w:type="dxa"/>
            <w:tcBorders>
              <w:top w:val="single" w:sz="4" w:space="0" w:color="auto"/>
              <w:left w:val="single" w:sz="4" w:space="0" w:color="auto"/>
              <w:bottom w:val="single" w:sz="4" w:space="0" w:color="auto"/>
              <w:right w:val="single" w:sz="4" w:space="0" w:color="auto"/>
            </w:tcBorders>
          </w:tcPr>
          <w:p w14:paraId="7EA35001" w14:textId="448456BA" w:rsidR="00EE27E0" w:rsidRDefault="00EE27E0" w:rsidP="005F4B28">
            <w:pPr>
              <w:spacing w:after="120"/>
              <w:ind w:left="72"/>
              <w:rPr>
                <w:rFonts w:cs="Arial"/>
              </w:rPr>
            </w:pPr>
            <w:r>
              <w:rPr>
                <w:rFonts w:cs="Arial"/>
              </w:rPr>
              <w:t>Distance Learning Indicator</w:t>
            </w:r>
          </w:p>
        </w:tc>
        <w:tc>
          <w:tcPr>
            <w:tcW w:w="3510" w:type="dxa"/>
            <w:tcBorders>
              <w:top w:val="single" w:sz="4" w:space="0" w:color="auto"/>
              <w:left w:val="single" w:sz="4" w:space="0" w:color="auto"/>
              <w:bottom w:val="single" w:sz="4" w:space="0" w:color="auto"/>
              <w:right w:val="single" w:sz="4" w:space="0" w:color="auto"/>
            </w:tcBorders>
          </w:tcPr>
          <w:p w14:paraId="5A412CAC" w14:textId="6329E63E" w:rsidR="00EE27E0" w:rsidRPr="00E466DF" w:rsidRDefault="00EE27E0" w:rsidP="005F4B28">
            <w:pPr>
              <w:ind w:left="72"/>
              <w:rPr>
                <w:rFonts w:cs="Arial"/>
              </w:rPr>
            </w:pPr>
            <w:r w:rsidRPr="00E466DF">
              <w:rPr>
                <w:rFonts w:cs="Arial"/>
              </w:rPr>
              <w:t>An indication of whether or not Course Section instruction was delivered by way of distance learning.</w:t>
            </w:r>
            <w:r>
              <w:rPr>
                <w:rFonts w:cs="Arial"/>
              </w:rPr>
              <w:t xml:space="preserve"> See CFS for the full definition.</w:t>
            </w:r>
          </w:p>
        </w:tc>
        <w:tc>
          <w:tcPr>
            <w:tcW w:w="3510" w:type="dxa"/>
            <w:tcBorders>
              <w:top w:val="single" w:sz="4" w:space="0" w:color="auto"/>
              <w:left w:val="single" w:sz="4" w:space="0" w:color="auto"/>
              <w:bottom w:val="single" w:sz="4" w:space="0" w:color="auto"/>
              <w:right w:val="single" w:sz="4" w:space="0" w:color="auto"/>
            </w:tcBorders>
          </w:tcPr>
          <w:p w14:paraId="115BBB7F" w14:textId="29048B1F" w:rsidR="00EE27E0" w:rsidRDefault="00EE27E0" w:rsidP="005F4B28">
            <w:pPr>
              <w:spacing w:after="120"/>
              <w:ind w:left="72"/>
              <w:rPr>
                <w:rFonts w:cs="Arial"/>
              </w:rPr>
            </w:pPr>
            <w:r>
              <w:rPr>
                <w:rFonts w:cs="Arial"/>
              </w:rPr>
              <w:t xml:space="preserve">If the Distance Learning Indicator in “Y” then Field 9.34 - </w:t>
            </w:r>
            <w:r w:rsidRPr="00D623C6">
              <w:rPr>
                <w:rFonts w:cs="Arial"/>
                <w:i/>
              </w:rPr>
              <w:t>Online Course Instruction Type Code</w:t>
            </w:r>
            <w:r>
              <w:rPr>
                <w:rFonts w:cs="Arial"/>
              </w:rPr>
              <w:t xml:space="preserve"> must be populated.</w:t>
            </w:r>
          </w:p>
        </w:tc>
      </w:tr>
      <w:tr w:rsidR="008B1DEB" w:rsidRPr="00404FD0" w14:paraId="104FB555" w14:textId="77777777" w:rsidTr="0088445B">
        <w:trPr>
          <w:cantSplit/>
        </w:trPr>
        <w:tc>
          <w:tcPr>
            <w:tcW w:w="1057" w:type="dxa"/>
            <w:tcBorders>
              <w:top w:val="single" w:sz="4" w:space="0" w:color="auto"/>
              <w:left w:val="single" w:sz="4" w:space="0" w:color="auto"/>
              <w:bottom w:val="single" w:sz="4" w:space="0" w:color="auto"/>
              <w:right w:val="single" w:sz="4" w:space="0" w:color="auto"/>
            </w:tcBorders>
          </w:tcPr>
          <w:p w14:paraId="38D9F140" w14:textId="07052EC4" w:rsidR="008B1DEB" w:rsidRPr="00404FD0" w:rsidRDefault="008B1DEB" w:rsidP="005F4B28">
            <w:pPr>
              <w:spacing w:after="120"/>
              <w:ind w:left="72"/>
              <w:rPr>
                <w:rFonts w:cs="Arial"/>
              </w:rPr>
            </w:pPr>
            <w:r>
              <w:rPr>
                <w:rFonts w:cs="Arial"/>
              </w:rPr>
              <w:t>9.33</w:t>
            </w:r>
          </w:p>
        </w:tc>
        <w:tc>
          <w:tcPr>
            <w:tcW w:w="2538" w:type="dxa"/>
            <w:tcBorders>
              <w:top w:val="single" w:sz="4" w:space="0" w:color="auto"/>
              <w:left w:val="single" w:sz="4" w:space="0" w:color="auto"/>
              <w:bottom w:val="single" w:sz="4" w:space="0" w:color="auto"/>
              <w:right w:val="single" w:sz="4" w:space="0" w:color="auto"/>
            </w:tcBorders>
          </w:tcPr>
          <w:p w14:paraId="1C08EA9C" w14:textId="29356A7A" w:rsidR="008B1DEB" w:rsidRPr="00404FD0" w:rsidRDefault="008B1DEB" w:rsidP="005F4B28">
            <w:pPr>
              <w:spacing w:after="120"/>
              <w:ind w:left="72"/>
              <w:rPr>
                <w:rFonts w:cs="Arial"/>
              </w:rPr>
            </w:pPr>
            <w:r>
              <w:rPr>
                <w:rFonts w:cs="Arial"/>
              </w:rPr>
              <w:t>Online Course Instruction Type Code</w:t>
            </w:r>
          </w:p>
        </w:tc>
        <w:tc>
          <w:tcPr>
            <w:tcW w:w="3510" w:type="dxa"/>
            <w:tcBorders>
              <w:top w:val="single" w:sz="4" w:space="0" w:color="auto"/>
              <w:left w:val="single" w:sz="4" w:space="0" w:color="auto"/>
              <w:bottom w:val="single" w:sz="4" w:space="0" w:color="auto"/>
              <w:right w:val="single" w:sz="4" w:space="0" w:color="auto"/>
            </w:tcBorders>
          </w:tcPr>
          <w:p w14:paraId="5BB62F70" w14:textId="77777777" w:rsidR="008B1DEB" w:rsidRDefault="008B1DEB" w:rsidP="005F4B28">
            <w:pPr>
              <w:ind w:left="72"/>
              <w:rPr>
                <w:rFonts w:cs="Arial"/>
              </w:rPr>
            </w:pPr>
            <w:r>
              <w:rPr>
                <w:rFonts w:cs="Arial"/>
              </w:rPr>
              <w:t>A coded value representing t</w:t>
            </w:r>
            <w:r w:rsidRPr="000864BB">
              <w:rPr>
                <w:rFonts w:cs="Arial"/>
              </w:rPr>
              <w:t>he type of online instruction that is being delivered in a course section.</w:t>
            </w:r>
          </w:p>
          <w:p w14:paraId="74A46E0B" w14:textId="77777777" w:rsidR="008B1DEB" w:rsidRDefault="008B1DEB" w:rsidP="005F4B28">
            <w:pPr>
              <w:ind w:left="72"/>
              <w:rPr>
                <w:rFonts w:cs="Arial"/>
              </w:rPr>
            </w:pPr>
          </w:p>
          <w:p w14:paraId="37A24DA3" w14:textId="0EBFF19B" w:rsidR="008B1DEB" w:rsidRDefault="008B1DEB" w:rsidP="005F4B28">
            <w:pPr>
              <w:ind w:left="72"/>
              <w:rPr>
                <w:rFonts w:cs="Arial"/>
              </w:rPr>
            </w:pPr>
            <w:r>
              <w:rPr>
                <w:rFonts w:cs="Arial"/>
              </w:rPr>
              <w:t>Codes include:</w:t>
            </w:r>
          </w:p>
          <w:p w14:paraId="4DB74D64" w14:textId="573F98E3" w:rsidR="008B1DEB" w:rsidRDefault="008B1DEB" w:rsidP="005F4B28">
            <w:pPr>
              <w:ind w:left="72"/>
              <w:rPr>
                <w:rFonts w:cs="Arial"/>
              </w:rPr>
            </w:pPr>
            <w:r>
              <w:rPr>
                <w:rFonts w:cs="Arial"/>
              </w:rPr>
              <w:t xml:space="preserve">1 – </w:t>
            </w:r>
            <w:r w:rsidRPr="00067164">
              <w:rPr>
                <w:rFonts w:cs="Arial"/>
                <w:i/>
              </w:rPr>
              <w:t>Instructor-led</w:t>
            </w:r>
          </w:p>
          <w:p w14:paraId="6FBF2582" w14:textId="5AA1143B" w:rsidR="008B1DEB" w:rsidRPr="00067164" w:rsidRDefault="008B1DEB" w:rsidP="005F4B28">
            <w:pPr>
              <w:ind w:left="72"/>
              <w:rPr>
                <w:rFonts w:cs="Arial"/>
                <w:i/>
              </w:rPr>
            </w:pPr>
            <w:r>
              <w:rPr>
                <w:rFonts w:cs="Arial"/>
              </w:rPr>
              <w:t xml:space="preserve">2 – </w:t>
            </w:r>
            <w:r w:rsidRPr="00067164">
              <w:rPr>
                <w:rFonts w:cs="Arial"/>
                <w:i/>
              </w:rPr>
              <w:t>Facilitated</w:t>
            </w:r>
          </w:p>
          <w:p w14:paraId="3EC4EEAD" w14:textId="104DABAE" w:rsidR="008B1DEB" w:rsidRPr="00B03187" w:rsidRDefault="008B1DEB" w:rsidP="005F4B28">
            <w:pPr>
              <w:ind w:left="72"/>
              <w:rPr>
                <w:rFonts w:cs="Arial"/>
              </w:rPr>
            </w:pPr>
            <w:r>
              <w:rPr>
                <w:rFonts w:cs="Arial"/>
              </w:rPr>
              <w:t xml:space="preserve">3 – </w:t>
            </w:r>
            <w:r w:rsidRPr="00067164">
              <w:rPr>
                <w:rFonts w:cs="Arial"/>
                <w:i/>
              </w:rPr>
              <w:t>Learner-led</w:t>
            </w:r>
          </w:p>
          <w:p w14:paraId="1D1D2BA8" w14:textId="1F6701A8" w:rsidR="008B1DEB" w:rsidRPr="00B03187" w:rsidRDefault="008B1DEB" w:rsidP="00F57B1B">
            <w:pPr>
              <w:pStyle w:val="ListParagraph"/>
              <w:numPr>
                <w:ilvl w:val="3"/>
                <w:numId w:val="29"/>
              </w:numPr>
              <w:ind w:left="72"/>
              <w:rPr>
                <w:rFonts w:cs="Arial"/>
              </w:rPr>
            </w:pPr>
          </w:p>
        </w:tc>
        <w:tc>
          <w:tcPr>
            <w:tcW w:w="3510" w:type="dxa"/>
            <w:tcBorders>
              <w:top w:val="single" w:sz="4" w:space="0" w:color="auto"/>
              <w:left w:val="single" w:sz="4" w:space="0" w:color="auto"/>
              <w:bottom w:val="single" w:sz="4" w:space="0" w:color="auto"/>
              <w:right w:val="single" w:sz="4" w:space="0" w:color="auto"/>
            </w:tcBorders>
          </w:tcPr>
          <w:p w14:paraId="1F1C93AB" w14:textId="37DC6C50" w:rsidR="008B1DEB" w:rsidRDefault="008B1DEB" w:rsidP="005F4B28">
            <w:pPr>
              <w:spacing w:after="120"/>
              <w:ind w:left="72"/>
              <w:rPr>
                <w:rFonts w:cs="Arial"/>
              </w:rPr>
            </w:pPr>
            <w:r>
              <w:rPr>
                <w:rFonts w:cs="Arial"/>
              </w:rPr>
              <w:t>This field is not a required field but it is important for assignment monitoring because courses that are Instructor-led and Facilitated require an appropriately credentialed teacher.</w:t>
            </w:r>
          </w:p>
          <w:p w14:paraId="03207C5D" w14:textId="1892C024" w:rsidR="008B1DEB" w:rsidRDefault="008B1DEB" w:rsidP="005F4B28">
            <w:pPr>
              <w:spacing w:after="120"/>
              <w:ind w:left="72"/>
              <w:rPr>
                <w:rFonts w:cs="Arial"/>
              </w:rPr>
            </w:pPr>
            <w:r>
              <w:rPr>
                <w:rFonts w:cs="Arial"/>
              </w:rPr>
              <w:t>Courses that are Learner-led do not require an appropriately credentialed teacher.</w:t>
            </w:r>
          </w:p>
        </w:tc>
      </w:tr>
      <w:tr w:rsidR="008B1DEB" w:rsidRPr="00404FD0" w14:paraId="7B3FC3B3" w14:textId="77777777" w:rsidTr="0088445B">
        <w:trPr>
          <w:cantSplit/>
        </w:trPr>
        <w:tc>
          <w:tcPr>
            <w:tcW w:w="1057" w:type="dxa"/>
            <w:tcBorders>
              <w:top w:val="single" w:sz="4" w:space="0" w:color="auto"/>
              <w:left w:val="single" w:sz="4" w:space="0" w:color="auto"/>
              <w:bottom w:val="single" w:sz="4" w:space="0" w:color="auto"/>
              <w:right w:val="single" w:sz="4" w:space="0" w:color="auto"/>
            </w:tcBorders>
          </w:tcPr>
          <w:p w14:paraId="5CEC448A" w14:textId="0B8E7B5B" w:rsidR="008B1DEB" w:rsidRPr="00404FD0" w:rsidRDefault="008B1DEB" w:rsidP="005F4B28">
            <w:pPr>
              <w:spacing w:after="120"/>
              <w:ind w:left="72"/>
              <w:rPr>
                <w:rFonts w:cs="Arial"/>
              </w:rPr>
            </w:pPr>
            <w:r>
              <w:rPr>
                <w:rFonts w:cs="Arial"/>
              </w:rPr>
              <w:lastRenderedPageBreak/>
              <w:t>9.34</w:t>
            </w:r>
          </w:p>
        </w:tc>
        <w:tc>
          <w:tcPr>
            <w:tcW w:w="2538" w:type="dxa"/>
            <w:tcBorders>
              <w:top w:val="single" w:sz="4" w:space="0" w:color="auto"/>
              <w:left w:val="single" w:sz="4" w:space="0" w:color="auto"/>
              <w:bottom w:val="single" w:sz="4" w:space="0" w:color="auto"/>
              <w:right w:val="single" w:sz="4" w:space="0" w:color="auto"/>
            </w:tcBorders>
          </w:tcPr>
          <w:p w14:paraId="6F0E37A0" w14:textId="0E3BF502" w:rsidR="008B1DEB" w:rsidRPr="00404FD0" w:rsidRDefault="008B1DEB" w:rsidP="005F4B28">
            <w:pPr>
              <w:spacing w:after="120"/>
              <w:ind w:left="72"/>
              <w:rPr>
                <w:rFonts w:cs="Arial"/>
              </w:rPr>
            </w:pPr>
            <w:r>
              <w:rPr>
                <w:rFonts w:cs="Arial"/>
              </w:rPr>
              <w:t>Middle School Core Course Indicator</w:t>
            </w:r>
          </w:p>
        </w:tc>
        <w:tc>
          <w:tcPr>
            <w:tcW w:w="3510" w:type="dxa"/>
            <w:tcBorders>
              <w:top w:val="single" w:sz="4" w:space="0" w:color="auto"/>
              <w:left w:val="single" w:sz="4" w:space="0" w:color="auto"/>
              <w:bottom w:val="single" w:sz="4" w:space="0" w:color="auto"/>
              <w:right w:val="single" w:sz="4" w:space="0" w:color="auto"/>
            </w:tcBorders>
          </w:tcPr>
          <w:p w14:paraId="21FFE408" w14:textId="605E1C0C" w:rsidR="008B1DEB" w:rsidRPr="00B03187" w:rsidRDefault="008B1DEB" w:rsidP="005F4B28">
            <w:pPr>
              <w:tabs>
                <w:tab w:val="left" w:pos="1065"/>
              </w:tabs>
              <w:ind w:left="72"/>
              <w:rPr>
                <w:rFonts w:cs="Arial"/>
              </w:rPr>
            </w:pPr>
            <w:r w:rsidRPr="00922924">
              <w:rPr>
                <w:rFonts w:cs="Arial"/>
              </w:rPr>
              <w:t>An indication of whe</w:t>
            </w:r>
            <w:r>
              <w:rPr>
                <w:rFonts w:cs="Arial"/>
              </w:rPr>
              <w:t>ther or not a course in grades five through eight is</w:t>
            </w:r>
            <w:r w:rsidRPr="00922924">
              <w:rPr>
                <w:rFonts w:cs="Arial"/>
              </w:rPr>
              <w:t xml:space="preserve"> being taught as part of a middle school core setting. </w:t>
            </w:r>
            <w:r>
              <w:rPr>
                <w:rFonts w:cs="Arial"/>
              </w:rPr>
              <w:t>For example, a two-period block of math and s</w:t>
            </w:r>
            <w:r w:rsidRPr="00922924">
              <w:rPr>
                <w:rFonts w:cs="Arial"/>
              </w:rPr>
              <w:t>cience</w:t>
            </w:r>
            <w:r>
              <w:rPr>
                <w:rFonts w:cs="Arial"/>
              </w:rPr>
              <w:t xml:space="preserve"> in grades five through eight could be considered a middle school core setting</w:t>
            </w:r>
            <w:r w:rsidRPr="00922924">
              <w:rPr>
                <w:rFonts w:cs="Arial"/>
              </w:rPr>
              <w:t>.  Teachers with a multiple subject credential or two single subject authorizations are authorized to teach in a middle school core</w:t>
            </w:r>
            <w:r>
              <w:rPr>
                <w:rFonts w:cs="Arial"/>
              </w:rPr>
              <w:t xml:space="preserve"> setting</w:t>
            </w:r>
            <w:r w:rsidRPr="00922924">
              <w:rPr>
                <w:rFonts w:cs="Arial"/>
              </w:rPr>
              <w:t>.</w:t>
            </w:r>
            <w:r>
              <w:rPr>
                <w:rFonts w:cs="Arial"/>
              </w:rPr>
              <w:t xml:space="preserve"> A Y would indicate that the course is part of a middle school core setting, an N would indicate that the middle school course is not part of a middle school core setting.</w:t>
            </w:r>
          </w:p>
        </w:tc>
        <w:tc>
          <w:tcPr>
            <w:tcW w:w="3510" w:type="dxa"/>
            <w:tcBorders>
              <w:top w:val="single" w:sz="4" w:space="0" w:color="auto"/>
              <w:left w:val="single" w:sz="4" w:space="0" w:color="auto"/>
              <w:bottom w:val="single" w:sz="4" w:space="0" w:color="auto"/>
              <w:right w:val="single" w:sz="4" w:space="0" w:color="auto"/>
            </w:tcBorders>
          </w:tcPr>
          <w:p w14:paraId="05B89105" w14:textId="14921894" w:rsidR="008B1DEB" w:rsidRDefault="008B1DEB" w:rsidP="005F4B28">
            <w:pPr>
              <w:spacing w:after="120"/>
              <w:ind w:left="72"/>
              <w:rPr>
                <w:rFonts w:cs="Arial"/>
              </w:rPr>
            </w:pPr>
            <w:r>
              <w:rPr>
                <w:rFonts w:cs="Arial"/>
              </w:rPr>
              <w:t>This field is required if the Departmentalized Course Standards Grade Level Range is “MID” (Middle Grades 5-8).</w:t>
            </w:r>
          </w:p>
          <w:p w14:paraId="2A1B7AB9" w14:textId="1DCB12D6" w:rsidR="008B1DEB" w:rsidRDefault="008B1DEB" w:rsidP="005F4B28">
            <w:pPr>
              <w:spacing w:after="120"/>
              <w:ind w:left="72"/>
              <w:rPr>
                <w:rFonts w:cs="Arial"/>
              </w:rPr>
            </w:pPr>
            <w:r>
              <w:rPr>
                <w:rFonts w:cs="Arial"/>
              </w:rPr>
              <w:t xml:space="preserve">This field is used </w:t>
            </w:r>
            <w:r w:rsidR="00704C23">
              <w:rPr>
                <w:rFonts w:cs="Arial"/>
              </w:rPr>
              <w:t xml:space="preserve">only </w:t>
            </w:r>
            <w:r>
              <w:rPr>
                <w:rFonts w:cs="Arial"/>
              </w:rPr>
              <w:t>for assignment monitoring</w:t>
            </w:r>
            <w:r w:rsidR="00704C23">
              <w:rPr>
                <w:rFonts w:cs="Arial"/>
              </w:rPr>
              <w:t xml:space="preserve"> and enables CTC to determine whether teachers teaching Middle School Core Courses have the appropriate credentials. For example, t</w:t>
            </w:r>
            <w:r>
              <w:rPr>
                <w:rFonts w:cs="Arial"/>
              </w:rPr>
              <w:t>eachers teaching a Middle School Core Course (e.g. one two-period course that includes both English language arts and History) can do so with a multiple subject</w:t>
            </w:r>
            <w:r w:rsidR="00D21456">
              <w:rPr>
                <w:rFonts w:cs="Arial"/>
              </w:rPr>
              <w:t>s</w:t>
            </w:r>
            <w:r>
              <w:rPr>
                <w:rFonts w:cs="Arial"/>
              </w:rPr>
              <w:t xml:space="preserve"> credential versus a single subject credential in English language art and a single subject credential in History. </w:t>
            </w:r>
          </w:p>
        </w:tc>
      </w:tr>
      <w:tr w:rsidR="008B1DEB" w:rsidRPr="00404FD0" w14:paraId="4769D3F3" w14:textId="77777777" w:rsidTr="0088445B">
        <w:trPr>
          <w:cantSplit/>
        </w:trPr>
        <w:tc>
          <w:tcPr>
            <w:tcW w:w="1057" w:type="dxa"/>
            <w:tcBorders>
              <w:top w:val="single" w:sz="4" w:space="0" w:color="auto"/>
              <w:left w:val="single" w:sz="4" w:space="0" w:color="auto"/>
              <w:bottom w:val="single" w:sz="4" w:space="0" w:color="auto"/>
              <w:right w:val="single" w:sz="4" w:space="0" w:color="auto"/>
            </w:tcBorders>
          </w:tcPr>
          <w:p w14:paraId="5843A894" w14:textId="41136161" w:rsidR="008B1DEB" w:rsidRPr="00404FD0" w:rsidRDefault="008B1DEB" w:rsidP="005F4B28">
            <w:pPr>
              <w:spacing w:after="120"/>
              <w:ind w:left="72"/>
              <w:rPr>
                <w:rFonts w:cs="Arial"/>
              </w:rPr>
            </w:pPr>
            <w:r>
              <w:rPr>
                <w:rFonts w:cs="Arial"/>
              </w:rPr>
              <w:t>9.35</w:t>
            </w:r>
          </w:p>
        </w:tc>
        <w:tc>
          <w:tcPr>
            <w:tcW w:w="2538" w:type="dxa"/>
            <w:tcBorders>
              <w:top w:val="single" w:sz="4" w:space="0" w:color="auto"/>
              <w:left w:val="single" w:sz="4" w:space="0" w:color="auto"/>
              <w:bottom w:val="single" w:sz="4" w:space="0" w:color="auto"/>
              <w:right w:val="single" w:sz="4" w:space="0" w:color="auto"/>
            </w:tcBorders>
          </w:tcPr>
          <w:p w14:paraId="36A72E07" w14:textId="074B70A6" w:rsidR="008B1DEB" w:rsidRPr="00404FD0" w:rsidRDefault="008B1DEB" w:rsidP="005F4B28">
            <w:pPr>
              <w:spacing w:after="120"/>
              <w:ind w:left="72"/>
              <w:rPr>
                <w:rFonts w:cs="Arial"/>
              </w:rPr>
            </w:pPr>
            <w:r>
              <w:rPr>
                <w:rFonts w:cs="Arial"/>
              </w:rPr>
              <w:t>Local Assignment Option Code</w:t>
            </w:r>
          </w:p>
        </w:tc>
        <w:tc>
          <w:tcPr>
            <w:tcW w:w="3510" w:type="dxa"/>
            <w:tcBorders>
              <w:top w:val="single" w:sz="4" w:space="0" w:color="auto"/>
              <w:left w:val="single" w:sz="4" w:space="0" w:color="auto"/>
              <w:bottom w:val="single" w:sz="4" w:space="0" w:color="auto"/>
              <w:right w:val="single" w:sz="4" w:space="0" w:color="auto"/>
            </w:tcBorders>
          </w:tcPr>
          <w:p w14:paraId="469D8A79" w14:textId="64F3D936" w:rsidR="008B1DEB" w:rsidRPr="00B640DD" w:rsidRDefault="008B1DEB" w:rsidP="005F4B28">
            <w:pPr>
              <w:ind w:left="72"/>
              <w:rPr>
                <w:rFonts w:cs="Arial"/>
              </w:rPr>
            </w:pPr>
            <w:r>
              <w:rPr>
                <w:rFonts w:cs="Arial"/>
              </w:rPr>
              <w:t>A coded value representing the local assignment option</w:t>
            </w:r>
            <w:r w:rsidRPr="007830D4">
              <w:rPr>
                <w:rFonts w:cs="Arial"/>
              </w:rPr>
              <w:t xml:space="preserve"> approved by the local governing board to authorize a teacher to teach a course without the appropriate credential or authorization.</w:t>
            </w:r>
          </w:p>
        </w:tc>
        <w:tc>
          <w:tcPr>
            <w:tcW w:w="3510" w:type="dxa"/>
            <w:tcBorders>
              <w:top w:val="single" w:sz="4" w:space="0" w:color="auto"/>
              <w:left w:val="single" w:sz="4" w:space="0" w:color="auto"/>
              <w:bottom w:val="single" w:sz="4" w:space="0" w:color="auto"/>
              <w:right w:val="single" w:sz="4" w:space="0" w:color="auto"/>
            </w:tcBorders>
          </w:tcPr>
          <w:p w14:paraId="29643A1A" w14:textId="77777777" w:rsidR="008B1DEB" w:rsidRDefault="008B1DEB" w:rsidP="005F4B28">
            <w:pPr>
              <w:spacing w:after="120"/>
              <w:ind w:left="72"/>
              <w:rPr>
                <w:rFonts w:cs="Arial"/>
              </w:rPr>
            </w:pPr>
            <w:r>
              <w:rPr>
                <w:rFonts w:cs="Arial"/>
              </w:rPr>
              <w:t>This is not a required field.</w:t>
            </w:r>
          </w:p>
          <w:p w14:paraId="24D62C2F" w14:textId="24E8BB94" w:rsidR="008B1DEB" w:rsidRDefault="008B1DEB" w:rsidP="005F4B28">
            <w:pPr>
              <w:spacing w:after="120"/>
              <w:ind w:left="72"/>
              <w:rPr>
                <w:rFonts w:cs="Arial"/>
              </w:rPr>
            </w:pPr>
            <w:r>
              <w:rPr>
                <w:rFonts w:cs="Arial"/>
              </w:rPr>
              <w:t>If this field is not populated for a course in which the reported teacher is teaching the course under a local assignment option then it will likely be identified in the California State Assignment Accountability System (</w:t>
            </w:r>
            <w:proofErr w:type="spellStart"/>
            <w:r>
              <w:rPr>
                <w:rFonts w:cs="Arial"/>
              </w:rPr>
              <w:t>CalSAAS</w:t>
            </w:r>
            <w:proofErr w:type="spellEnd"/>
            <w:r>
              <w:rPr>
                <w:rFonts w:cs="Arial"/>
              </w:rPr>
              <w:t>) administered by the Commission on Teacher Credentialing as a questionable assignment</w:t>
            </w:r>
            <w:r w:rsidR="00704C23">
              <w:rPr>
                <w:rFonts w:cs="Arial"/>
              </w:rPr>
              <w:t xml:space="preserve"> or potential </w:t>
            </w:r>
            <w:proofErr w:type="spellStart"/>
            <w:r w:rsidR="00704C23">
              <w:rPr>
                <w:rFonts w:cs="Arial"/>
              </w:rPr>
              <w:t>mis</w:t>
            </w:r>
            <w:proofErr w:type="spellEnd"/>
            <w:r w:rsidR="00704C23">
              <w:rPr>
                <w:rFonts w:cs="Arial"/>
              </w:rPr>
              <w:t>-assignment</w:t>
            </w:r>
            <w:r>
              <w:rPr>
                <w:rFonts w:cs="Arial"/>
              </w:rPr>
              <w:t xml:space="preserve">. LEAs will also have an opportunity to indicate the teacher is teaching under a local assignment option in </w:t>
            </w:r>
            <w:proofErr w:type="spellStart"/>
            <w:r>
              <w:rPr>
                <w:rFonts w:cs="Arial"/>
              </w:rPr>
              <w:t>CalSAAS</w:t>
            </w:r>
            <w:proofErr w:type="spellEnd"/>
            <w:r>
              <w:rPr>
                <w:rFonts w:cs="Arial"/>
              </w:rPr>
              <w:t xml:space="preserve">, thereby “clearing up” the questionable assignment. However, to avoid these assignments from showing up in </w:t>
            </w:r>
            <w:proofErr w:type="spellStart"/>
            <w:r>
              <w:rPr>
                <w:rFonts w:cs="Arial"/>
              </w:rPr>
              <w:t>CalSAAS</w:t>
            </w:r>
            <w:proofErr w:type="spellEnd"/>
            <w:r>
              <w:rPr>
                <w:rFonts w:cs="Arial"/>
              </w:rPr>
              <w:t xml:space="preserve">, LEAs should strive to populate this field. </w:t>
            </w:r>
          </w:p>
        </w:tc>
      </w:tr>
      <w:tr w:rsidR="008B1DEB" w:rsidRPr="00404FD0" w14:paraId="75E042E7" w14:textId="77777777" w:rsidTr="0088445B">
        <w:trPr>
          <w:cantSplit/>
        </w:trPr>
        <w:tc>
          <w:tcPr>
            <w:tcW w:w="1057" w:type="dxa"/>
            <w:tcBorders>
              <w:top w:val="single" w:sz="4" w:space="0" w:color="auto"/>
              <w:left w:val="single" w:sz="4" w:space="0" w:color="auto"/>
              <w:bottom w:val="single" w:sz="4" w:space="0" w:color="auto"/>
              <w:right w:val="single" w:sz="4" w:space="0" w:color="auto"/>
            </w:tcBorders>
          </w:tcPr>
          <w:p w14:paraId="3EBAAE44" w14:textId="50E86C5D" w:rsidR="008B1DEB" w:rsidRPr="00404FD0" w:rsidRDefault="008B1DEB" w:rsidP="005F4B28">
            <w:pPr>
              <w:spacing w:after="120"/>
              <w:ind w:left="72"/>
              <w:rPr>
                <w:rFonts w:cs="Arial"/>
              </w:rPr>
            </w:pPr>
            <w:r>
              <w:rPr>
                <w:rFonts w:cs="Arial"/>
              </w:rPr>
              <w:lastRenderedPageBreak/>
              <w:t>9.31</w:t>
            </w:r>
          </w:p>
        </w:tc>
        <w:tc>
          <w:tcPr>
            <w:tcW w:w="2538" w:type="dxa"/>
            <w:tcBorders>
              <w:top w:val="single" w:sz="4" w:space="0" w:color="auto"/>
              <w:left w:val="single" w:sz="4" w:space="0" w:color="auto"/>
              <w:bottom w:val="single" w:sz="4" w:space="0" w:color="auto"/>
              <w:right w:val="single" w:sz="4" w:space="0" w:color="auto"/>
            </w:tcBorders>
          </w:tcPr>
          <w:p w14:paraId="1ABC4B1C" w14:textId="7F92083E" w:rsidR="008B1DEB" w:rsidRPr="00404FD0" w:rsidRDefault="008B1DEB" w:rsidP="005F4B28">
            <w:pPr>
              <w:spacing w:after="120"/>
              <w:ind w:left="72"/>
              <w:rPr>
                <w:rFonts w:cs="Arial"/>
              </w:rPr>
            </w:pPr>
            <w:r>
              <w:rPr>
                <w:rFonts w:cs="Arial"/>
              </w:rPr>
              <w:t>Charter Non-Core, Non-College Prep Course Indicator</w:t>
            </w:r>
          </w:p>
        </w:tc>
        <w:tc>
          <w:tcPr>
            <w:tcW w:w="3510" w:type="dxa"/>
            <w:tcBorders>
              <w:top w:val="single" w:sz="4" w:space="0" w:color="auto"/>
              <w:left w:val="single" w:sz="4" w:space="0" w:color="auto"/>
              <w:bottom w:val="single" w:sz="4" w:space="0" w:color="auto"/>
              <w:right w:val="single" w:sz="4" w:space="0" w:color="auto"/>
            </w:tcBorders>
          </w:tcPr>
          <w:p w14:paraId="449A33EF" w14:textId="20533846" w:rsidR="008B1DEB" w:rsidRPr="00B640DD" w:rsidRDefault="008B1DEB" w:rsidP="005F4B28">
            <w:pPr>
              <w:ind w:left="72"/>
              <w:rPr>
                <w:rFonts w:cs="Arial"/>
              </w:rPr>
            </w:pPr>
            <w:r w:rsidRPr="00600C6F">
              <w:rPr>
                <w:rFonts w:cs="Arial"/>
              </w:rPr>
              <w:t>An indication of whether or not a charter school has identified a course as non-core, non-college preparatory. Typically, non-core, non-college prep courses are not required f</w:t>
            </w:r>
            <w:r>
              <w:rPr>
                <w:rFonts w:cs="Arial"/>
              </w:rPr>
              <w:t>or graduation.</w:t>
            </w:r>
          </w:p>
        </w:tc>
        <w:tc>
          <w:tcPr>
            <w:tcW w:w="3510" w:type="dxa"/>
            <w:tcBorders>
              <w:top w:val="single" w:sz="4" w:space="0" w:color="auto"/>
              <w:left w:val="single" w:sz="4" w:space="0" w:color="auto"/>
              <w:bottom w:val="single" w:sz="4" w:space="0" w:color="auto"/>
              <w:right w:val="single" w:sz="4" w:space="0" w:color="auto"/>
            </w:tcBorders>
          </w:tcPr>
          <w:p w14:paraId="6AC72B97" w14:textId="33A291BF" w:rsidR="008B1DEB" w:rsidRDefault="008B1DEB" w:rsidP="005F4B28">
            <w:pPr>
              <w:spacing w:after="120"/>
              <w:ind w:left="72"/>
              <w:rPr>
                <w:rFonts w:cs="Arial"/>
              </w:rPr>
            </w:pPr>
            <w:r>
              <w:rPr>
                <w:rFonts w:cs="Arial"/>
              </w:rPr>
              <w:t>This is a required field for charter schools, and is used to identify courses that do not require a credentialed teacher, allowing the charter school to indicate the course as being taught by a teacher identified with a generic Statewide Educator ID (SEID) of “9999999999”. However, beginning July 1, 2020, all charter school teachers will be required to have at least a certificate of clearance from the Commission on Teacher Credentialing, and will therefore be required to populate a SEID.</w:t>
            </w:r>
          </w:p>
        </w:tc>
      </w:tr>
    </w:tbl>
    <w:p w14:paraId="7DE6C306" w14:textId="69B60D4B" w:rsidR="002727F3" w:rsidRDefault="002727F3" w:rsidP="00067164">
      <w:pPr>
        <w:spacing w:before="240" w:after="240"/>
        <w:rPr>
          <w:rFonts w:cs="Arial"/>
          <w:b/>
          <w:color w:val="000000" w:themeColor="text1"/>
        </w:rPr>
      </w:pPr>
      <w:bookmarkStart w:id="254" w:name="_Hlk30602251"/>
      <w:r>
        <w:rPr>
          <w:rFonts w:cs="Arial"/>
          <w:b/>
          <w:color w:val="000000" w:themeColor="text1"/>
        </w:rPr>
        <w:t>What teacher do we report on Census Day?</w:t>
      </w:r>
    </w:p>
    <w:p w14:paraId="0828E5AB" w14:textId="0608FB9B" w:rsidR="002727F3" w:rsidRPr="00D623C6" w:rsidRDefault="002727F3" w:rsidP="00067164">
      <w:pPr>
        <w:spacing w:before="240" w:after="240"/>
        <w:rPr>
          <w:rFonts w:cs="Arial"/>
          <w:color w:val="000000" w:themeColor="text1"/>
        </w:rPr>
      </w:pPr>
      <w:r w:rsidRPr="00D623C6">
        <w:rPr>
          <w:rFonts w:cs="Arial"/>
          <w:color w:val="000000" w:themeColor="text1"/>
        </w:rPr>
        <w:t>LEAs should report the permanent teacher contractually responsible for the instruction of the pupils in the classroom and maintenance of the school record/register.</w:t>
      </w:r>
      <w:r>
        <w:rPr>
          <w:rFonts w:cs="Arial"/>
          <w:color w:val="000000" w:themeColor="text1"/>
        </w:rPr>
        <w:t xml:space="preserve"> </w:t>
      </w:r>
    </w:p>
    <w:p w14:paraId="3369794B" w14:textId="2FD34F83" w:rsidR="002727F3" w:rsidRDefault="002727F3" w:rsidP="00067164">
      <w:pPr>
        <w:spacing w:before="240" w:after="240"/>
        <w:rPr>
          <w:rFonts w:cs="Arial"/>
          <w:b/>
          <w:color w:val="000000" w:themeColor="text1"/>
        </w:rPr>
      </w:pPr>
      <w:r>
        <w:rPr>
          <w:rFonts w:cs="Arial"/>
          <w:b/>
          <w:color w:val="000000" w:themeColor="text1"/>
        </w:rPr>
        <w:t>Who do we report if the permanent teacher is not teaching on Census Day?</w:t>
      </w:r>
    </w:p>
    <w:p w14:paraId="69B0819E" w14:textId="50B4D30C" w:rsidR="002727F3" w:rsidRDefault="002727F3" w:rsidP="00067164">
      <w:pPr>
        <w:spacing w:before="240" w:after="240"/>
        <w:rPr>
          <w:rFonts w:cs="Arial"/>
          <w:b/>
          <w:color w:val="000000" w:themeColor="text1"/>
        </w:rPr>
      </w:pPr>
      <w:r w:rsidRPr="00283125">
        <w:rPr>
          <w:rFonts w:cs="Arial"/>
          <w:color w:val="000000" w:themeColor="text1"/>
        </w:rPr>
        <w:t xml:space="preserve">LEAs should </w:t>
      </w:r>
      <w:r w:rsidR="00DE4966">
        <w:rPr>
          <w:rFonts w:cs="Arial"/>
          <w:color w:val="000000" w:themeColor="text1"/>
        </w:rPr>
        <w:t xml:space="preserve">still </w:t>
      </w:r>
      <w:r w:rsidRPr="00283125">
        <w:rPr>
          <w:rFonts w:cs="Arial"/>
          <w:color w:val="000000" w:themeColor="text1"/>
        </w:rPr>
        <w:t xml:space="preserve">report </w:t>
      </w:r>
      <w:r w:rsidR="00DE4966">
        <w:rPr>
          <w:rFonts w:cs="Arial"/>
          <w:color w:val="000000" w:themeColor="text1"/>
        </w:rPr>
        <w:t>the permanent teacher. LEAs should only report a substitute (</w:t>
      </w:r>
      <w:r w:rsidRPr="00283125">
        <w:rPr>
          <w:rFonts w:cs="Arial"/>
          <w:color w:val="000000" w:themeColor="text1"/>
        </w:rPr>
        <w:t>long-term</w:t>
      </w:r>
      <w:r w:rsidR="00DE4966">
        <w:rPr>
          <w:rFonts w:cs="Arial"/>
          <w:color w:val="000000" w:themeColor="text1"/>
        </w:rPr>
        <w:t xml:space="preserve"> or</w:t>
      </w:r>
      <w:r w:rsidRPr="00283125">
        <w:rPr>
          <w:rFonts w:cs="Arial"/>
          <w:color w:val="000000" w:themeColor="text1"/>
        </w:rPr>
        <w:t xml:space="preserve"> short-term substitute</w:t>
      </w:r>
      <w:r w:rsidR="00DE4966">
        <w:rPr>
          <w:rFonts w:cs="Arial"/>
          <w:color w:val="000000" w:themeColor="text1"/>
        </w:rPr>
        <w:t xml:space="preserve">) </w:t>
      </w:r>
      <w:r w:rsidRPr="00283125">
        <w:rPr>
          <w:rFonts w:cs="Arial"/>
          <w:color w:val="000000" w:themeColor="text1"/>
        </w:rPr>
        <w:t>in course sections for which LEA</w:t>
      </w:r>
      <w:r w:rsidR="00DE4966">
        <w:rPr>
          <w:rFonts w:cs="Arial"/>
          <w:color w:val="000000" w:themeColor="text1"/>
        </w:rPr>
        <w:t>s</w:t>
      </w:r>
      <w:r w:rsidRPr="00283125">
        <w:rPr>
          <w:rFonts w:cs="Arial"/>
          <w:color w:val="000000" w:themeColor="text1"/>
        </w:rPr>
        <w:t xml:space="preserve"> do not have permanent teachers.</w:t>
      </w:r>
    </w:p>
    <w:bookmarkEnd w:id="254"/>
    <w:p w14:paraId="2CB64AEC" w14:textId="20D69D27" w:rsidR="00B52EDE" w:rsidRDefault="00B52EDE" w:rsidP="00067164">
      <w:pPr>
        <w:spacing w:before="240" w:after="240"/>
        <w:rPr>
          <w:rFonts w:cs="Arial"/>
          <w:b/>
          <w:color w:val="000000" w:themeColor="text1"/>
        </w:rPr>
      </w:pPr>
      <w:r>
        <w:rPr>
          <w:rFonts w:cs="Arial"/>
          <w:b/>
          <w:color w:val="000000" w:themeColor="text1"/>
        </w:rPr>
        <w:t>Are</w:t>
      </w:r>
      <w:r w:rsidRPr="00B9193A">
        <w:rPr>
          <w:rFonts w:cs="Arial"/>
          <w:b/>
          <w:color w:val="000000" w:themeColor="text1"/>
        </w:rPr>
        <w:t xml:space="preserve"> </w:t>
      </w:r>
      <w:r>
        <w:rPr>
          <w:rFonts w:cs="Arial"/>
          <w:b/>
          <w:color w:val="000000" w:themeColor="text1"/>
        </w:rPr>
        <w:t xml:space="preserve">all teaching assignments monitored?  </w:t>
      </w:r>
    </w:p>
    <w:p w14:paraId="6865033E" w14:textId="789F68B3" w:rsidR="00B52EDE" w:rsidRPr="00283125" w:rsidRDefault="00B52EDE" w:rsidP="00067164">
      <w:pPr>
        <w:spacing w:before="240" w:after="240"/>
        <w:rPr>
          <w:rFonts w:cs="Arial"/>
          <w:color w:val="000000" w:themeColor="text1"/>
        </w:rPr>
      </w:pPr>
      <w:r w:rsidRPr="00283125">
        <w:rPr>
          <w:rFonts w:cs="Arial"/>
          <w:color w:val="000000" w:themeColor="text1"/>
        </w:rPr>
        <w:t>A SEID is required for each course section record</w:t>
      </w:r>
      <w:r>
        <w:rPr>
          <w:rFonts w:cs="Arial"/>
          <w:color w:val="000000" w:themeColor="text1"/>
        </w:rPr>
        <w:t xml:space="preserve"> that is monitored. The following teaching assignments are not monitored through </w:t>
      </w:r>
      <w:proofErr w:type="spellStart"/>
      <w:r>
        <w:rPr>
          <w:rFonts w:cs="Arial"/>
          <w:color w:val="000000" w:themeColor="text1"/>
        </w:rPr>
        <w:t>CalSAAS</w:t>
      </w:r>
      <w:proofErr w:type="spellEnd"/>
      <w:r>
        <w:rPr>
          <w:rFonts w:cs="Arial"/>
          <w:color w:val="000000" w:themeColor="text1"/>
        </w:rPr>
        <w:t xml:space="preserve"> and SEIDs are not required: </w:t>
      </w:r>
      <w:r w:rsidRPr="00283125">
        <w:rPr>
          <w:rFonts w:cs="Arial"/>
          <w:color w:val="000000" w:themeColor="text1"/>
        </w:rPr>
        <w:t xml:space="preserve"> </w:t>
      </w:r>
    </w:p>
    <w:p w14:paraId="063A549E" w14:textId="77777777" w:rsidR="00B52EDE" w:rsidRPr="0070036B" w:rsidRDefault="00B52EDE" w:rsidP="00F57B1B">
      <w:pPr>
        <w:pStyle w:val="ListParagraph"/>
        <w:numPr>
          <w:ilvl w:val="0"/>
          <w:numId w:val="37"/>
        </w:numPr>
        <w:spacing w:before="240" w:after="240"/>
        <w:contextualSpacing w:val="0"/>
        <w:rPr>
          <w:rFonts w:cs="Arial"/>
          <w:color w:val="000000" w:themeColor="text1"/>
        </w:rPr>
      </w:pPr>
      <w:r w:rsidRPr="0070036B">
        <w:rPr>
          <w:rFonts w:cs="Arial"/>
          <w:color w:val="000000" w:themeColor="text1"/>
        </w:rPr>
        <w:t>Non-credentialed teachers teaching non-core courses in charter schools</w:t>
      </w:r>
      <w:r>
        <w:rPr>
          <w:rFonts w:cs="Arial"/>
          <w:color w:val="000000" w:themeColor="text1"/>
        </w:rPr>
        <w:t>. (This will change in 2020–21</w:t>
      </w:r>
      <w:r w:rsidRPr="0070036B">
        <w:rPr>
          <w:rFonts w:cs="Arial"/>
          <w:color w:val="000000" w:themeColor="text1"/>
        </w:rPr>
        <w:t>.</w:t>
      </w:r>
      <w:r>
        <w:rPr>
          <w:rFonts w:cs="Arial"/>
          <w:color w:val="000000" w:themeColor="text1"/>
        </w:rPr>
        <w:t>)</w:t>
      </w:r>
    </w:p>
    <w:p w14:paraId="06CCE4E1" w14:textId="77777777" w:rsidR="00B52EDE" w:rsidRPr="0070036B" w:rsidRDefault="00B52EDE" w:rsidP="00F57B1B">
      <w:pPr>
        <w:pStyle w:val="ListParagraph"/>
        <w:numPr>
          <w:ilvl w:val="0"/>
          <w:numId w:val="37"/>
        </w:numPr>
        <w:spacing w:before="240" w:after="240"/>
        <w:contextualSpacing w:val="0"/>
        <w:rPr>
          <w:rFonts w:cs="Arial"/>
          <w:color w:val="000000" w:themeColor="text1"/>
        </w:rPr>
      </w:pPr>
      <w:r w:rsidRPr="0070036B">
        <w:rPr>
          <w:rFonts w:cs="Arial"/>
          <w:color w:val="000000" w:themeColor="text1"/>
        </w:rPr>
        <w:t xml:space="preserve">Teachers teaching course sections administered by Regional Occupational Centers or Programs. </w:t>
      </w:r>
    </w:p>
    <w:p w14:paraId="7D75370B" w14:textId="77777777" w:rsidR="00B52EDE" w:rsidRPr="0070036B" w:rsidRDefault="00B52EDE" w:rsidP="00F57B1B">
      <w:pPr>
        <w:pStyle w:val="ListParagraph"/>
        <w:numPr>
          <w:ilvl w:val="0"/>
          <w:numId w:val="37"/>
        </w:numPr>
        <w:spacing w:before="240" w:after="240"/>
        <w:contextualSpacing w:val="0"/>
        <w:rPr>
          <w:rFonts w:cs="Arial"/>
          <w:color w:val="000000" w:themeColor="text1"/>
        </w:rPr>
      </w:pPr>
      <w:r w:rsidRPr="0070036B">
        <w:rPr>
          <w:rFonts w:cs="Arial"/>
          <w:color w:val="000000" w:themeColor="text1"/>
        </w:rPr>
        <w:t>College professors teaching college courses to K–12 students for high school or college credit.</w:t>
      </w:r>
    </w:p>
    <w:p w14:paraId="14CDA0C0" w14:textId="77777777" w:rsidR="00B52EDE" w:rsidRPr="0070036B" w:rsidRDefault="00B52EDE" w:rsidP="00F57B1B">
      <w:pPr>
        <w:pStyle w:val="ListParagraph"/>
        <w:numPr>
          <w:ilvl w:val="0"/>
          <w:numId w:val="37"/>
        </w:numPr>
        <w:spacing w:before="240" w:after="240"/>
        <w:contextualSpacing w:val="0"/>
        <w:rPr>
          <w:rFonts w:cs="Arial"/>
          <w:color w:val="000000" w:themeColor="text1"/>
        </w:rPr>
      </w:pPr>
      <w:r w:rsidRPr="0070036B">
        <w:rPr>
          <w:rFonts w:cs="Arial"/>
          <w:color w:val="000000" w:themeColor="text1"/>
        </w:rPr>
        <w:t>Teachers employed by another LEA (Staff Demographic and Assignment records for these teachers should be reported by the employing LEA).</w:t>
      </w:r>
    </w:p>
    <w:p w14:paraId="2F9CB40D" w14:textId="77777777" w:rsidR="00B52EDE" w:rsidRPr="0070036B" w:rsidRDefault="00B52EDE" w:rsidP="00F57B1B">
      <w:pPr>
        <w:pStyle w:val="ListParagraph"/>
        <w:numPr>
          <w:ilvl w:val="0"/>
          <w:numId w:val="37"/>
        </w:numPr>
        <w:spacing w:before="240" w:after="240"/>
        <w:contextualSpacing w:val="0"/>
        <w:rPr>
          <w:rFonts w:cs="Arial"/>
          <w:color w:val="000000" w:themeColor="text1"/>
        </w:rPr>
      </w:pPr>
      <w:r w:rsidRPr="0070036B">
        <w:rPr>
          <w:rFonts w:cs="Arial"/>
          <w:color w:val="000000" w:themeColor="text1"/>
        </w:rPr>
        <w:t>Teachers employed by a Nonpublic Nonsectarian Certified school (NPS).</w:t>
      </w:r>
    </w:p>
    <w:p w14:paraId="29B42972" w14:textId="77777777" w:rsidR="00B52EDE" w:rsidRPr="0070036B" w:rsidRDefault="00B52EDE" w:rsidP="00F57B1B">
      <w:pPr>
        <w:pStyle w:val="ListParagraph"/>
        <w:numPr>
          <w:ilvl w:val="0"/>
          <w:numId w:val="37"/>
        </w:numPr>
        <w:spacing w:before="240" w:after="240"/>
        <w:contextualSpacing w:val="0"/>
        <w:rPr>
          <w:rFonts w:cs="Arial"/>
          <w:color w:val="000000" w:themeColor="text1"/>
        </w:rPr>
      </w:pPr>
      <w:r w:rsidRPr="0070036B">
        <w:rPr>
          <w:rFonts w:cs="Arial"/>
          <w:color w:val="000000" w:themeColor="text1"/>
        </w:rPr>
        <w:t>Teachers employed by the private sector.</w:t>
      </w:r>
    </w:p>
    <w:p w14:paraId="7FA6C244" w14:textId="77777777" w:rsidR="00B52EDE" w:rsidRPr="00283125" w:rsidRDefault="00B52EDE" w:rsidP="00067164">
      <w:pPr>
        <w:spacing w:before="240" w:after="240"/>
        <w:rPr>
          <w:rFonts w:cs="Arial"/>
          <w:color w:val="000000" w:themeColor="text1"/>
        </w:rPr>
      </w:pPr>
      <w:r w:rsidRPr="00283125">
        <w:rPr>
          <w:rFonts w:cs="Arial"/>
          <w:color w:val="000000" w:themeColor="text1"/>
        </w:rPr>
        <w:t>In any of these cases, a “9999999999” must be used in the “SEID” field in the course section record.</w:t>
      </w:r>
    </w:p>
    <w:p w14:paraId="7AFBEB61" w14:textId="77777777" w:rsidR="00B52EDE" w:rsidRDefault="00B52EDE" w:rsidP="00B9193A">
      <w:pPr>
        <w:spacing w:before="240" w:after="240"/>
        <w:rPr>
          <w:rFonts w:cs="Arial"/>
          <w:b/>
          <w:color w:val="000000" w:themeColor="text1"/>
        </w:rPr>
      </w:pPr>
    </w:p>
    <w:p w14:paraId="5E1298D2" w14:textId="2D81DEA0" w:rsidR="0070036B" w:rsidRDefault="002727F3" w:rsidP="00067164">
      <w:pPr>
        <w:spacing w:before="240" w:after="240"/>
        <w:rPr>
          <w:rFonts w:cs="Arial"/>
          <w:b/>
          <w:color w:val="000000" w:themeColor="text1"/>
        </w:rPr>
      </w:pPr>
      <w:r>
        <w:rPr>
          <w:rFonts w:cs="Arial"/>
          <w:b/>
          <w:color w:val="000000" w:themeColor="text1"/>
        </w:rPr>
        <w:t>How are m</w:t>
      </w:r>
      <w:r w:rsidR="00B9193A" w:rsidRPr="00B9193A">
        <w:rPr>
          <w:rFonts w:cs="Arial"/>
          <w:b/>
          <w:color w:val="000000" w:themeColor="text1"/>
        </w:rPr>
        <w:t>ultiple teacher assignments (job sharing and team teaching)</w:t>
      </w:r>
      <w:r>
        <w:rPr>
          <w:rFonts w:cs="Arial"/>
          <w:b/>
          <w:color w:val="000000" w:themeColor="text1"/>
        </w:rPr>
        <w:t xml:space="preserve"> reported?</w:t>
      </w:r>
    </w:p>
    <w:p w14:paraId="0A7DAB8D" w14:textId="31E49635" w:rsidR="00B9193A" w:rsidRPr="00283125" w:rsidRDefault="00B9193A" w:rsidP="00067164">
      <w:pPr>
        <w:spacing w:before="240" w:after="240"/>
        <w:rPr>
          <w:rFonts w:cs="Arial"/>
          <w:color w:val="000000" w:themeColor="text1"/>
        </w:rPr>
      </w:pPr>
      <w:r w:rsidRPr="00283125">
        <w:rPr>
          <w:rFonts w:cs="Arial"/>
          <w:color w:val="000000" w:themeColor="text1"/>
        </w:rPr>
        <w:t>Job sharing and team teaching are handled through the Course Section record in a data element named Multiple Teacher Code. When a given class is reported as having multiple teachers assigned, CALPADS requires the reporting of more than one course section record</w:t>
      </w:r>
      <w:r w:rsidR="00D21456">
        <w:rPr>
          <w:rFonts w:cs="Arial"/>
          <w:color w:val="000000" w:themeColor="text1"/>
        </w:rPr>
        <w:t xml:space="preserve">, and LEAs will receive an error </w:t>
      </w:r>
      <w:r w:rsidRPr="00283125">
        <w:rPr>
          <w:rFonts w:cs="Arial"/>
          <w:color w:val="000000" w:themeColor="text1"/>
        </w:rPr>
        <w:t>if only one record is reported.</w:t>
      </w:r>
    </w:p>
    <w:p w14:paraId="122AEBFC" w14:textId="77777777" w:rsidR="00B9193A" w:rsidRPr="00283125" w:rsidRDefault="00B9193A" w:rsidP="00067164">
      <w:pPr>
        <w:spacing w:before="240" w:after="240"/>
        <w:rPr>
          <w:rFonts w:cs="Arial"/>
          <w:color w:val="000000" w:themeColor="text1"/>
        </w:rPr>
      </w:pPr>
      <w:r w:rsidRPr="00283125">
        <w:rPr>
          <w:rFonts w:cs="Arial"/>
          <w:color w:val="000000" w:themeColor="text1"/>
        </w:rPr>
        <w:t>For multiple teacher assignments, districts must submit course section records for all teachers involved in the multiple teacher assignments. In these situations:</w:t>
      </w:r>
    </w:p>
    <w:p w14:paraId="13ABD906" w14:textId="77777777" w:rsidR="00B9193A" w:rsidRPr="0070036B" w:rsidRDefault="00B9193A" w:rsidP="00F57B1B">
      <w:pPr>
        <w:pStyle w:val="ListParagraph"/>
        <w:numPr>
          <w:ilvl w:val="0"/>
          <w:numId w:val="36"/>
        </w:numPr>
        <w:spacing w:before="240" w:after="240"/>
        <w:contextualSpacing w:val="0"/>
        <w:rPr>
          <w:rFonts w:cs="Arial"/>
          <w:color w:val="000000" w:themeColor="text1"/>
        </w:rPr>
      </w:pPr>
      <w:r w:rsidRPr="0070036B">
        <w:rPr>
          <w:rFonts w:cs="Arial"/>
          <w:color w:val="000000" w:themeColor="text1"/>
        </w:rPr>
        <w:t>The Class ID should be the same in all course section records.</w:t>
      </w:r>
    </w:p>
    <w:p w14:paraId="42B170AE" w14:textId="77777777" w:rsidR="00B9193A" w:rsidRPr="0070036B" w:rsidRDefault="00B9193A" w:rsidP="00F57B1B">
      <w:pPr>
        <w:pStyle w:val="ListParagraph"/>
        <w:numPr>
          <w:ilvl w:val="0"/>
          <w:numId w:val="36"/>
        </w:numPr>
        <w:spacing w:before="240" w:after="240"/>
        <w:contextualSpacing w:val="0"/>
        <w:rPr>
          <w:rFonts w:cs="Arial"/>
          <w:color w:val="000000" w:themeColor="text1"/>
        </w:rPr>
      </w:pPr>
      <w:r w:rsidRPr="0070036B">
        <w:rPr>
          <w:rFonts w:cs="Arial"/>
          <w:color w:val="000000" w:themeColor="text1"/>
        </w:rPr>
        <w:t>Each Course Section record will reflect the SEID of one of the teachers participating in the multiple teacher assignment.</w:t>
      </w:r>
    </w:p>
    <w:p w14:paraId="0561089E" w14:textId="379ACFF1" w:rsidR="00B52EDE" w:rsidRPr="004C1A80" w:rsidRDefault="00B52EDE" w:rsidP="00067164">
      <w:pPr>
        <w:spacing w:before="240" w:after="240"/>
        <w:rPr>
          <w:rFonts w:cs="Arial"/>
          <w:b/>
          <w:color w:val="000000" w:themeColor="text1"/>
        </w:rPr>
      </w:pPr>
      <w:r>
        <w:rPr>
          <w:rFonts w:cs="Arial"/>
          <w:b/>
          <w:color w:val="000000" w:themeColor="text1"/>
        </w:rPr>
        <w:t xml:space="preserve">How should LEAs report </w:t>
      </w:r>
      <w:r w:rsidR="00674155">
        <w:rPr>
          <w:rFonts w:cs="Arial"/>
          <w:b/>
          <w:color w:val="000000" w:themeColor="text1"/>
        </w:rPr>
        <w:t>i</w:t>
      </w:r>
      <w:r w:rsidRPr="004C1A80">
        <w:rPr>
          <w:rFonts w:cs="Arial"/>
          <w:b/>
          <w:color w:val="000000" w:themeColor="text1"/>
        </w:rPr>
        <w:t xml:space="preserve">ndependent </w:t>
      </w:r>
      <w:r w:rsidR="00674155">
        <w:rPr>
          <w:rFonts w:cs="Arial"/>
          <w:b/>
          <w:color w:val="000000" w:themeColor="text1"/>
        </w:rPr>
        <w:t>s</w:t>
      </w:r>
      <w:r w:rsidRPr="004C1A80">
        <w:rPr>
          <w:rFonts w:cs="Arial"/>
          <w:b/>
          <w:color w:val="000000" w:themeColor="text1"/>
        </w:rPr>
        <w:t xml:space="preserve">tudy </w:t>
      </w:r>
      <w:r>
        <w:rPr>
          <w:rFonts w:cs="Arial"/>
          <w:b/>
          <w:color w:val="000000" w:themeColor="text1"/>
        </w:rPr>
        <w:t>c</w:t>
      </w:r>
      <w:r w:rsidRPr="004C1A80">
        <w:rPr>
          <w:rFonts w:cs="Arial"/>
          <w:b/>
          <w:color w:val="000000" w:themeColor="text1"/>
        </w:rPr>
        <w:t>ourses</w:t>
      </w:r>
      <w:r>
        <w:rPr>
          <w:rFonts w:cs="Arial"/>
          <w:b/>
          <w:color w:val="000000" w:themeColor="text1"/>
        </w:rPr>
        <w:t xml:space="preserve"> in CALPADS for assignment monitoring?</w:t>
      </w:r>
    </w:p>
    <w:p w14:paraId="76945995" w14:textId="77777777" w:rsidR="00B52EDE" w:rsidRDefault="00B52EDE" w:rsidP="00067164">
      <w:pPr>
        <w:spacing w:before="240" w:after="240"/>
        <w:rPr>
          <w:rFonts w:cs="Arial"/>
          <w:color w:val="000000" w:themeColor="text1"/>
        </w:rPr>
      </w:pPr>
      <w:r>
        <w:rPr>
          <w:rFonts w:cs="Arial"/>
          <w:color w:val="000000" w:themeColor="text1"/>
        </w:rPr>
        <w:t>T</w:t>
      </w:r>
      <w:r w:rsidRPr="00494113">
        <w:rPr>
          <w:rFonts w:cs="Arial"/>
          <w:color w:val="000000" w:themeColor="text1"/>
        </w:rPr>
        <w:t xml:space="preserve">he CDE recognizes that most independent study programs do not have traditional “master schedules,” </w:t>
      </w:r>
      <w:r>
        <w:rPr>
          <w:rFonts w:cs="Arial"/>
          <w:color w:val="000000" w:themeColor="text1"/>
        </w:rPr>
        <w:t xml:space="preserve">making it challenging to submit independent study courses to CALPADS that include the content of courses taught at the secondary school level in course enrollment and course completion records. </w:t>
      </w:r>
    </w:p>
    <w:p w14:paraId="575C276B" w14:textId="43EBCABA" w:rsidR="00B52EDE" w:rsidRPr="00DC4D1F" w:rsidRDefault="00B52EDE" w:rsidP="00067164">
      <w:pPr>
        <w:spacing w:before="240" w:after="240"/>
        <w:rPr>
          <w:rFonts w:cs="Arial"/>
          <w:color w:val="000000" w:themeColor="text1"/>
        </w:rPr>
      </w:pPr>
      <w:r>
        <w:rPr>
          <w:rFonts w:cs="Arial"/>
          <w:color w:val="000000" w:themeColor="text1"/>
        </w:rPr>
        <w:t xml:space="preserve">Since </w:t>
      </w:r>
      <w:r>
        <w:rPr>
          <w:rFonts w:cs="Arial"/>
        </w:rPr>
        <w:t xml:space="preserve">teachers teaching independent study have more flexible credential requirements under </w:t>
      </w:r>
      <w:r w:rsidRPr="00D6315C">
        <w:rPr>
          <w:rFonts w:cs="Arial"/>
          <w:i/>
        </w:rPr>
        <w:t>Education Code</w:t>
      </w:r>
      <w:r w:rsidR="00D6315C">
        <w:rPr>
          <w:rFonts w:cs="Arial"/>
        </w:rPr>
        <w:t xml:space="preserve"> S</w:t>
      </w:r>
      <w:r>
        <w:rPr>
          <w:rFonts w:cs="Arial"/>
        </w:rPr>
        <w:t>ection 44865</w:t>
      </w:r>
      <w:r w:rsidR="00D6315C">
        <w:rPr>
          <w:rFonts w:cs="Arial"/>
        </w:rPr>
        <w:t>,</w:t>
      </w:r>
      <w:r>
        <w:rPr>
          <w:rFonts w:cs="Arial"/>
          <w:color w:val="000000" w:themeColor="text1"/>
        </w:rPr>
        <w:t xml:space="preserve"> </w:t>
      </w:r>
      <w:r w:rsidR="00D6315C">
        <w:rPr>
          <w:rFonts w:cs="Arial"/>
          <w:color w:val="000000" w:themeColor="text1"/>
        </w:rPr>
        <w:t>f</w:t>
      </w:r>
      <w:r w:rsidRPr="00D623C6">
        <w:rPr>
          <w:rFonts w:cs="Arial"/>
          <w:color w:val="000000" w:themeColor="text1"/>
        </w:rPr>
        <w:t xml:space="preserve">or course enrollment, LEAs </w:t>
      </w:r>
      <w:r>
        <w:rPr>
          <w:rFonts w:cs="Arial"/>
          <w:color w:val="000000" w:themeColor="text1"/>
        </w:rPr>
        <w:t xml:space="preserve">may report independent study courses using </w:t>
      </w:r>
      <w:r w:rsidRPr="00B52EDE">
        <w:rPr>
          <w:rFonts w:cs="Arial"/>
          <w:color w:val="000000" w:themeColor="text1"/>
        </w:rPr>
        <w:t xml:space="preserve">the Course Group State Code – 1000 – </w:t>
      </w:r>
      <w:r w:rsidRPr="00B52EDE">
        <w:rPr>
          <w:rFonts w:cs="Arial"/>
          <w:i/>
          <w:color w:val="000000" w:themeColor="text1"/>
        </w:rPr>
        <w:t>Self-Contained</w:t>
      </w:r>
      <w:r w:rsidRPr="00B52EDE">
        <w:rPr>
          <w:rFonts w:cs="Arial"/>
          <w:color w:val="000000" w:themeColor="text1"/>
        </w:rPr>
        <w:t xml:space="preserve">, with Field 9.23 – </w:t>
      </w:r>
      <w:r w:rsidRPr="00B52EDE">
        <w:rPr>
          <w:rFonts w:cs="Arial"/>
          <w:i/>
          <w:color w:val="000000" w:themeColor="text1"/>
        </w:rPr>
        <w:t>Independent Study Indicator</w:t>
      </w:r>
      <w:r w:rsidRPr="00B52EDE">
        <w:rPr>
          <w:rFonts w:cs="Arial"/>
          <w:color w:val="000000" w:themeColor="text1"/>
        </w:rPr>
        <w:t xml:space="preserve"> populated with “Y</w:t>
      </w:r>
      <w:r w:rsidR="00D6315C">
        <w:rPr>
          <w:rFonts w:cs="Arial"/>
          <w:color w:val="000000" w:themeColor="text1"/>
        </w:rPr>
        <w:t>.</w:t>
      </w:r>
      <w:r w:rsidRPr="00B52EDE">
        <w:rPr>
          <w:rFonts w:cs="Arial"/>
          <w:color w:val="000000" w:themeColor="text1"/>
        </w:rPr>
        <w:t xml:space="preserve">” </w:t>
      </w:r>
    </w:p>
    <w:p w14:paraId="530A2FB1" w14:textId="19BBE8E6" w:rsidR="000D70DB" w:rsidRDefault="000D70DB" w:rsidP="000D70DB">
      <w:pPr>
        <w:pStyle w:val="Heading5"/>
      </w:pPr>
      <w:bookmarkStart w:id="255" w:name="_Toc31885046"/>
      <w:bookmarkStart w:id="256" w:name="_Toc32500229"/>
      <w:bookmarkStart w:id="257" w:name="_Toc516042404"/>
      <w:bookmarkStart w:id="258" w:name="_Toc516045685"/>
      <w:r>
        <w:t>Student Course Enrollment and Completion</w:t>
      </w:r>
      <w:bookmarkEnd w:id="255"/>
      <w:bookmarkEnd w:id="256"/>
    </w:p>
    <w:bookmarkEnd w:id="257"/>
    <w:bookmarkEnd w:id="258"/>
    <w:p w14:paraId="7E7EA53B" w14:textId="36F67800" w:rsidR="008A44A0" w:rsidRDefault="00587100" w:rsidP="00C67DBE">
      <w:pPr>
        <w:spacing w:before="240" w:after="240"/>
        <w:rPr>
          <w:rFonts w:cs="Arial"/>
          <w:color w:val="000000" w:themeColor="text1"/>
        </w:rPr>
      </w:pPr>
      <w:r w:rsidRPr="00D623C6">
        <w:rPr>
          <w:sz w:val="26"/>
          <w:szCs w:val="26"/>
        </w:rPr>
        <w:t>Student</w:t>
      </w:r>
      <w:r>
        <w:rPr>
          <w:b/>
          <w:sz w:val="26"/>
          <w:szCs w:val="26"/>
        </w:rPr>
        <w:t xml:space="preserve"> </w:t>
      </w:r>
      <w:r w:rsidR="004C1A80" w:rsidRPr="004C1A80">
        <w:rPr>
          <w:rFonts w:cs="Arial"/>
          <w:color w:val="000000" w:themeColor="text1"/>
        </w:rPr>
        <w:t>Course enrollment and completion data provide information about individual student enrollment in courses (for students in grades K–12), and individual student completion of departmentalized courses (for students in grades 7–12).</w:t>
      </w:r>
      <w:r w:rsidR="008A44A0">
        <w:rPr>
          <w:rFonts w:cs="Arial"/>
          <w:color w:val="000000" w:themeColor="text1"/>
        </w:rPr>
        <w:t xml:space="preserve"> The data are submitted through the Student Course Section file, </w:t>
      </w:r>
      <w:r w:rsidR="00D21456">
        <w:rPr>
          <w:rFonts w:cs="Arial"/>
          <w:color w:val="000000" w:themeColor="text1"/>
        </w:rPr>
        <w:t xml:space="preserve">for </w:t>
      </w:r>
      <w:r w:rsidR="008A44A0">
        <w:rPr>
          <w:rFonts w:cs="Arial"/>
          <w:color w:val="000000" w:themeColor="text1"/>
        </w:rPr>
        <w:t>which there are two record types: Student Course Section Enrollment (SCSE) and Student Course Section Completion (SCSC).</w:t>
      </w:r>
    </w:p>
    <w:p w14:paraId="6A1E0406" w14:textId="03A0A7B5" w:rsidR="00DE751A" w:rsidRDefault="00DE751A" w:rsidP="00C67DBE">
      <w:pPr>
        <w:spacing w:before="240" w:after="240"/>
        <w:rPr>
          <w:rFonts w:cs="Arial"/>
          <w:color w:val="000000" w:themeColor="text1"/>
        </w:rPr>
      </w:pPr>
      <w:r>
        <w:rPr>
          <w:rFonts w:cs="Arial"/>
          <w:color w:val="000000" w:themeColor="text1"/>
        </w:rPr>
        <w:t>The data submitted on the SCS</w:t>
      </w:r>
      <w:r w:rsidR="00D21456">
        <w:rPr>
          <w:rFonts w:cs="Arial"/>
          <w:color w:val="000000" w:themeColor="text1"/>
        </w:rPr>
        <w:t>E</w:t>
      </w:r>
      <w:r>
        <w:rPr>
          <w:rFonts w:cs="Arial"/>
          <w:color w:val="000000" w:themeColor="text1"/>
        </w:rPr>
        <w:t xml:space="preserve"> and SCS</w:t>
      </w:r>
      <w:r w:rsidR="00D21456">
        <w:rPr>
          <w:rFonts w:cs="Arial"/>
          <w:color w:val="000000" w:themeColor="text1"/>
        </w:rPr>
        <w:t>C</w:t>
      </w:r>
      <w:r>
        <w:rPr>
          <w:rFonts w:cs="Arial"/>
          <w:color w:val="000000" w:themeColor="text1"/>
        </w:rPr>
        <w:t xml:space="preserve"> files include </w:t>
      </w:r>
      <w:r w:rsidR="00C67DBE">
        <w:rPr>
          <w:rFonts w:cs="Arial"/>
          <w:color w:val="000000" w:themeColor="text1"/>
        </w:rPr>
        <w:t xml:space="preserve">(1) </w:t>
      </w:r>
      <w:r>
        <w:rPr>
          <w:rFonts w:cs="Arial"/>
          <w:color w:val="000000" w:themeColor="text1"/>
        </w:rPr>
        <w:t xml:space="preserve">data elements that link the records to the Course Section Enrollment (CRSE) and the Course Section Completion (CRSC) files which include information about the courses students were enrolled in or completed, and (2) </w:t>
      </w:r>
      <w:r w:rsidR="00C67DBE">
        <w:rPr>
          <w:rFonts w:cs="Arial"/>
          <w:color w:val="000000" w:themeColor="text1"/>
        </w:rPr>
        <w:t xml:space="preserve">data elements that link records to </w:t>
      </w:r>
      <w:r>
        <w:rPr>
          <w:rFonts w:cs="Arial"/>
          <w:color w:val="000000" w:themeColor="text1"/>
        </w:rPr>
        <w:t>the Student Information (SINF), Student Program (SPRG), and Student English Language Status (SELA) files, which provide information about the students enrolled in or completing courses. The data elements on these files were described in previous sections.</w:t>
      </w:r>
    </w:p>
    <w:p w14:paraId="24B93CE2" w14:textId="42625478" w:rsidR="00194A44" w:rsidRPr="00D623C6" w:rsidRDefault="00194A44" w:rsidP="00C67DBE">
      <w:pPr>
        <w:spacing w:before="240" w:after="240"/>
        <w:rPr>
          <w:rFonts w:cs="Arial"/>
          <w:b/>
          <w:color w:val="000000" w:themeColor="text1"/>
        </w:rPr>
      </w:pPr>
      <w:r w:rsidRPr="00D623C6">
        <w:rPr>
          <w:rFonts w:cs="Arial"/>
          <w:b/>
          <w:color w:val="000000" w:themeColor="text1"/>
        </w:rPr>
        <w:t>Wh</w:t>
      </w:r>
      <w:r w:rsidR="004E78E7">
        <w:rPr>
          <w:rFonts w:cs="Arial"/>
          <w:b/>
          <w:color w:val="000000" w:themeColor="text1"/>
        </w:rPr>
        <w:t>at</w:t>
      </w:r>
      <w:r w:rsidRPr="00D623C6">
        <w:rPr>
          <w:rFonts w:cs="Arial"/>
          <w:b/>
          <w:color w:val="000000" w:themeColor="text1"/>
        </w:rPr>
        <w:t xml:space="preserve"> </w:t>
      </w:r>
      <w:r w:rsidR="004E78E7">
        <w:rPr>
          <w:rFonts w:cs="Arial"/>
          <w:b/>
          <w:color w:val="000000" w:themeColor="text1"/>
        </w:rPr>
        <w:t>are the requirements for submitting</w:t>
      </w:r>
      <w:r w:rsidRPr="00D623C6">
        <w:rPr>
          <w:rFonts w:cs="Arial"/>
          <w:b/>
          <w:color w:val="000000" w:themeColor="text1"/>
        </w:rPr>
        <w:t xml:space="preserve"> student course </w:t>
      </w:r>
      <w:r w:rsidR="004E78E7" w:rsidRPr="00D623C6">
        <w:rPr>
          <w:rFonts w:cs="Arial"/>
          <w:b/>
          <w:i/>
          <w:color w:val="000000" w:themeColor="text1"/>
        </w:rPr>
        <w:t>enrollment</w:t>
      </w:r>
      <w:r w:rsidR="004E78E7">
        <w:rPr>
          <w:rFonts w:cs="Arial"/>
          <w:b/>
          <w:color w:val="000000" w:themeColor="text1"/>
        </w:rPr>
        <w:t xml:space="preserve"> data</w:t>
      </w:r>
      <w:r w:rsidRPr="00D623C6">
        <w:rPr>
          <w:rFonts w:cs="Arial"/>
          <w:b/>
          <w:color w:val="000000" w:themeColor="text1"/>
        </w:rPr>
        <w:t>?</w:t>
      </w:r>
    </w:p>
    <w:p w14:paraId="6B015FCE" w14:textId="77777777" w:rsidR="009F3456" w:rsidRDefault="00194A44" w:rsidP="00C67DBE">
      <w:pPr>
        <w:spacing w:before="240" w:after="240"/>
        <w:rPr>
          <w:rFonts w:cs="Arial"/>
          <w:color w:val="000000" w:themeColor="text1"/>
        </w:rPr>
      </w:pPr>
      <w:r w:rsidRPr="00D623C6">
        <w:rPr>
          <w:rFonts w:cs="Arial"/>
          <w:color w:val="000000" w:themeColor="text1"/>
        </w:rPr>
        <w:t xml:space="preserve">Student course enrollment data are submitted on the Student Course Section Enrollment (SCSE) file and are certified as part of the Fall 2 submission. </w:t>
      </w:r>
    </w:p>
    <w:p w14:paraId="060BEC7E" w14:textId="5D3319F5" w:rsidR="009F3456" w:rsidRPr="00D623C6" w:rsidRDefault="00A235EE" w:rsidP="00C67DBE">
      <w:pPr>
        <w:spacing w:before="240" w:after="240"/>
        <w:rPr>
          <w:rFonts w:cs="Arial"/>
          <w:color w:val="000000" w:themeColor="text1"/>
        </w:rPr>
      </w:pPr>
      <w:r>
        <w:rPr>
          <w:rFonts w:cs="Arial"/>
          <w:color w:val="000000" w:themeColor="text1"/>
        </w:rPr>
        <w:t xml:space="preserve">LEAs may submit data at any time during the Fall 2 submission window. The course enrollment data should reflect </w:t>
      </w:r>
      <w:r w:rsidR="009F3456" w:rsidRPr="007D6E6F">
        <w:rPr>
          <w:rFonts w:cs="Arial"/>
          <w:color w:val="000000" w:themeColor="text1"/>
        </w:rPr>
        <w:t>the courses offered and the students enrolled in those courses on</w:t>
      </w:r>
      <w:r w:rsidR="009F3456">
        <w:rPr>
          <w:rFonts w:cs="Arial"/>
          <w:color w:val="000000" w:themeColor="text1"/>
        </w:rPr>
        <w:t xml:space="preserve"> </w:t>
      </w:r>
      <w:r w:rsidR="009F3456" w:rsidRPr="007D6E6F">
        <w:rPr>
          <w:rFonts w:cs="Arial"/>
          <w:color w:val="000000" w:themeColor="text1"/>
        </w:rPr>
        <w:t>Census Day</w:t>
      </w:r>
      <w:r w:rsidR="009F3456">
        <w:rPr>
          <w:rFonts w:cs="Arial"/>
          <w:color w:val="000000" w:themeColor="text1"/>
        </w:rPr>
        <w:t>, the first Wednesday in October</w:t>
      </w:r>
      <w:r w:rsidR="009F3456" w:rsidRPr="007D6E6F">
        <w:rPr>
          <w:rFonts w:cs="Arial"/>
          <w:color w:val="000000" w:themeColor="text1"/>
        </w:rPr>
        <w:t>.</w:t>
      </w:r>
      <w:r w:rsidR="009F3456">
        <w:rPr>
          <w:rFonts w:cs="Arial"/>
          <w:color w:val="000000" w:themeColor="text1"/>
        </w:rPr>
        <w:t xml:space="preserve"> </w:t>
      </w:r>
      <w:r w:rsidR="004E78E7" w:rsidRPr="00D623C6">
        <w:rPr>
          <w:rFonts w:cs="Arial"/>
          <w:color w:val="000000" w:themeColor="text1"/>
        </w:rPr>
        <w:t>If Census Day occurs when some enrolled students are in tracks that are off-</w:t>
      </w:r>
      <w:r w:rsidR="004E78E7" w:rsidRPr="00D623C6">
        <w:rPr>
          <w:rFonts w:cs="Arial"/>
          <w:color w:val="000000" w:themeColor="text1"/>
        </w:rPr>
        <w:lastRenderedPageBreak/>
        <w:t>session, the Fall 2 submission should include the course sections and the students enrolled in those course sections scheduled on the first day that the tracks are in session after Census Day.</w:t>
      </w:r>
      <w:r w:rsidR="009F3456" w:rsidRPr="00D623C6">
        <w:rPr>
          <w:rFonts w:cs="Arial"/>
          <w:color w:val="000000" w:themeColor="text1"/>
        </w:rPr>
        <w:t xml:space="preserve"> LEAs are not required to submit changes to </w:t>
      </w:r>
      <w:r w:rsidR="009F3456">
        <w:rPr>
          <w:rFonts w:cs="Arial"/>
          <w:color w:val="000000" w:themeColor="text1"/>
        </w:rPr>
        <w:t>course and student course</w:t>
      </w:r>
      <w:r w:rsidR="009F3456" w:rsidRPr="00D623C6">
        <w:rPr>
          <w:rFonts w:cs="Arial"/>
          <w:color w:val="000000" w:themeColor="text1"/>
        </w:rPr>
        <w:t xml:space="preserve"> data </w:t>
      </w:r>
      <w:r w:rsidR="009F3456">
        <w:rPr>
          <w:rFonts w:cs="Arial"/>
          <w:color w:val="000000" w:themeColor="text1"/>
        </w:rPr>
        <w:t>that</w:t>
      </w:r>
      <w:r w:rsidR="009F3456" w:rsidRPr="00D623C6">
        <w:rPr>
          <w:rFonts w:cs="Arial"/>
          <w:color w:val="000000" w:themeColor="text1"/>
        </w:rPr>
        <w:t xml:space="preserve"> occur after</w:t>
      </w:r>
      <w:r w:rsidR="009F3456">
        <w:rPr>
          <w:rFonts w:cs="Arial"/>
          <w:color w:val="000000" w:themeColor="text1"/>
        </w:rPr>
        <w:t xml:space="preserve"> </w:t>
      </w:r>
      <w:r w:rsidR="009F3456" w:rsidRPr="00D623C6">
        <w:rPr>
          <w:rFonts w:cs="Arial"/>
          <w:color w:val="000000" w:themeColor="text1"/>
        </w:rPr>
        <w:t xml:space="preserve">Census Day. </w:t>
      </w:r>
    </w:p>
    <w:p w14:paraId="171C9369" w14:textId="37B27762" w:rsidR="004E78E7" w:rsidRDefault="00D41816" w:rsidP="00C67DBE">
      <w:pPr>
        <w:spacing w:before="240" w:after="240"/>
        <w:rPr>
          <w:rFonts w:cs="Arial"/>
          <w:color w:val="000000" w:themeColor="text1"/>
        </w:rPr>
      </w:pPr>
      <w:r>
        <w:rPr>
          <w:rFonts w:cs="Arial"/>
          <w:color w:val="000000" w:themeColor="text1"/>
        </w:rPr>
        <w:t>It should be noted that s</w:t>
      </w:r>
      <w:r w:rsidR="00194A44" w:rsidRPr="00D623C6">
        <w:rPr>
          <w:rFonts w:cs="Arial"/>
          <w:color w:val="000000" w:themeColor="text1"/>
        </w:rPr>
        <w:t xml:space="preserve">tudent course enrollment data are not linked to student course completion data. </w:t>
      </w:r>
      <w:r w:rsidR="008A44A0" w:rsidRPr="00D623C6">
        <w:rPr>
          <w:rFonts w:cs="Arial"/>
          <w:color w:val="000000" w:themeColor="text1"/>
        </w:rPr>
        <w:t xml:space="preserve">In other words, the CDE does not check to see if the courses students were enrolled in the </w:t>
      </w:r>
      <w:proofErr w:type="gramStart"/>
      <w:r w:rsidR="008A44A0" w:rsidRPr="00D623C6">
        <w:rPr>
          <w:rFonts w:cs="Arial"/>
          <w:color w:val="000000" w:themeColor="text1"/>
        </w:rPr>
        <w:t>Fall</w:t>
      </w:r>
      <w:proofErr w:type="gramEnd"/>
      <w:r w:rsidR="008A44A0" w:rsidRPr="00D623C6">
        <w:rPr>
          <w:rFonts w:cs="Arial"/>
          <w:color w:val="000000" w:themeColor="text1"/>
        </w:rPr>
        <w:t xml:space="preserve"> were completed by the student at the end of the year.</w:t>
      </w:r>
    </w:p>
    <w:p w14:paraId="7796CC4C" w14:textId="77777777" w:rsidR="003A0344" w:rsidRDefault="009F3456" w:rsidP="00C67DBE">
      <w:pPr>
        <w:spacing w:before="240" w:after="240"/>
        <w:rPr>
          <w:rFonts w:cs="Arial"/>
          <w:color w:val="000000" w:themeColor="text1"/>
        </w:rPr>
      </w:pPr>
      <w:r w:rsidRPr="00D623C6">
        <w:rPr>
          <w:rFonts w:cs="Arial"/>
          <w:color w:val="000000" w:themeColor="text1"/>
        </w:rPr>
        <w:t>LEAs are not required to submit course enrollment data for the following:</w:t>
      </w:r>
    </w:p>
    <w:p w14:paraId="44A1F29C" w14:textId="27EAD915" w:rsidR="009F3456" w:rsidRPr="00D623C6" w:rsidRDefault="009F3456" w:rsidP="00AE2992">
      <w:pPr>
        <w:pStyle w:val="ListParagraph"/>
        <w:numPr>
          <w:ilvl w:val="0"/>
          <w:numId w:val="122"/>
        </w:numPr>
        <w:spacing w:before="240" w:after="240"/>
        <w:contextualSpacing w:val="0"/>
        <w:rPr>
          <w:rFonts w:cs="Arial"/>
          <w:color w:val="000000" w:themeColor="text1"/>
        </w:rPr>
      </w:pPr>
      <w:r w:rsidRPr="00D623C6">
        <w:rPr>
          <w:rFonts w:cs="Arial"/>
          <w:color w:val="000000" w:themeColor="text1"/>
        </w:rPr>
        <w:t>Adult classes</w:t>
      </w:r>
    </w:p>
    <w:p w14:paraId="13E522A4" w14:textId="77777777" w:rsidR="009F3456" w:rsidRPr="00D623C6" w:rsidRDefault="009F3456" w:rsidP="00AE2992">
      <w:pPr>
        <w:pStyle w:val="ListParagraph"/>
        <w:numPr>
          <w:ilvl w:val="0"/>
          <w:numId w:val="122"/>
        </w:numPr>
        <w:spacing w:before="240" w:after="240"/>
        <w:contextualSpacing w:val="0"/>
        <w:rPr>
          <w:rFonts w:cs="Arial"/>
          <w:color w:val="000000" w:themeColor="text1"/>
        </w:rPr>
      </w:pPr>
      <w:r w:rsidRPr="00D623C6">
        <w:rPr>
          <w:rFonts w:cs="Arial"/>
          <w:color w:val="000000" w:themeColor="text1"/>
        </w:rPr>
        <w:t>Child center/preschool classes</w:t>
      </w:r>
    </w:p>
    <w:p w14:paraId="586EAA7E" w14:textId="77777777" w:rsidR="009F3456" w:rsidRPr="00D623C6" w:rsidRDefault="009F3456" w:rsidP="00AE2992">
      <w:pPr>
        <w:pStyle w:val="ListParagraph"/>
        <w:numPr>
          <w:ilvl w:val="0"/>
          <w:numId w:val="122"/>
        </w:numPr>
        <w:spacing w:before="240" w:after="240"/>
        <w:contextualSpacing w:val="0"/>
        <w:rPr>
          <w:rFonts w:cs="Arial"/>
          <w:color w:val="000000" w:themeColor="text1"/>
        </w:rPr>
      </w:pPr>
      <w:r w:rsidRPr="00D623C6">
        <w:rPr>
          <w:rFonts w:cs="Arial"/>
          <w:color w:val="000000" w:themeColor="text1"/>
        </w:rPr>
        <w:t>Before- or after-school child care programs</w:t>
      </w:r>
    </w:p>
    <w:p w14:paraId="288F9777" w14:textId="77777777" w:rsidR="009F3456" w:rsidRPr="00D623C6" w:rsidRDefault="009F3456" w:rsidP="00AE2992">
      <w:pPr>
        <w:pStyle w:val="ListParagraph"/>
        <w:numPr>
          <w:ilvl w:val="0"/>
          <w:numId w:val="122"/>
        </w:numPr>
        <w:spacing w:before="240" w:after="240"/>
        <w:contextualSpacing w:val="0"/>
        <w:rPr>
          <w:rFonts w:cs="Arial"/>
          <w:color w:val="000000" w:themeColor="text1"/>
        </w:rPr>
      </w:pPr>
      <w:r w:rsidRPr="00D623C6">
        <w:rPr>
          <w:rFonts w:cs="Arial"/>
          <w:color w:val="000000" w:themeColor="text1"/>
        </w:rPr>
        <w:t>Pull-out or push-in instruction taught by an itinerant or pull-out/push-in teacher, or resource teacher – unless the course section already exists in the master schedule</w:t>
      </w:r>
    </w:p>
    <w:p w14:paraId="27B27517" w14:textId="77777777" w:rsidR="009F3456" w:rsidRPr="00D623C6" w:rsidRDefault="009F3456" w:rsidP="00AE2992">
      <w:pPr>
        <w:pStyle w:val="ListParagraph"/>
        <w:numPr>
          <w:ilvl w:val="0"/>
          <w:numId w:val="122"/>
        </w:numPr>
        <w:spacing w:before="240" w:after="240"/>
        <w:contextualSpacing w:val="0"/>
        <w:rPr>
          <w:rFonts w:cs="Arial"/>
          <w:color w:val="000000" w:themeColor="text1"/>
        </w:rPr>
      </w:pPr>
      <w:r w:rsidRPr="00D623C6">
        <w:rPr>
          <w:rFonts w:cs="Arial"/>
          <w:color w:val="000000" w:themeColor="text1"/>
        </w:rPr>
        <w:t>Students primarily enrolled in a non-public nonsectarian certified school (NPS school)</w:t>
      </w:r>
    </w:p>
    <w:p w14:paraId="57E7697C" w14:textId="0C86F46B" w:rsidR="003A0344" w:rsidRPr="00A235EE" w:rsidRDefault="009F3456" w:rsidP="00C67DBE">
      <w:pPr>
        <w:spacing w:before="240" w:after="240"/>
        <w:rPr>
          <w:rFonts w:cs="Arial"/>
          <w:color w:val="000000" w:themeColor="text1"/>
        </w:rPr>
      </w:pPr>
      <w:r w:rsidRPr="00A235EE">
        <w:rPr>
          <w:rFonts w:cs="Arial"/>
          <w:color w:val="000000" w:themeColor="text1"/>
        </w:rPr>
        <w:t>LEAs are not required to submit course enrollment data for the following activities</w:t>
      </w:r>
      <w:r w:rsidR="00A235EE">
        <w:rPr>
          <w:rFonts w:cs="Arial"/>
          <w:color w:val="000000" w:themeColor="text1"/>
        </w:rPr>
        <w:t>:</w:t>
      </w:r>
    </w:p>
    <w:p w14:paraId="5512D267" w14:textId="6309363B" w:rsidR="003A0344" w:rsidRDefault="003A0344" w:rsidP="00AE2992">
      <w:pPr>
        <w:pStyle w:val="ListParagraph"/>
        <w:numPr>
          <w:ilvl w:val="0"/>
          <w:numId w:val="122"/>
        </w:numPr>
        <w:spacing w:before="240" w:after="240"/>
        <w:contextualSpacing w:val="0"/>
        <w:rPr>
          <w:rFonts w:cs="Arial"/>
          <w:color w:val="000000" w:themeColor="text1"/>
        </w:rPr>
      </w:pPr>
      <w:r>
        <w:rPr>
          <w:rFonts w:cs="Arial"/>
          <w:color w:val="000000" w:themeColor="text1"/>
        </w:rPr>
        <w:t>Lunch</w:t>
      </w:r>
    </w:p>
    <w:p w14:paraId="4C1333A4" w14:textId="31952968" w:rsidR="00A235EE" w:rsidRPr="00A235EE" w:rsidRDefault="00A235EE" w:rsidP="00C67DBE">
      <w:pPr>
        <w:spacing w:before="240" w:after="240"/>
        <w:rPr>
          <w:rFonts w:cs="Arial"/>
          <w:b/>
          <w:color w:val="000000" w:themeColor="text1"/>
        </w:rPr>
      </w:pPr>
      <w:r w:rsidRPr="00A235EE">
        <w:rPr>
          <w:rFonts w:cs="Arial"/>
          <w:b/>
          <w:color w:val="000000" w:themeColor="text1"/>
        </w:rPr>
        <w:t xml:space="preserve">What are </w:t>
      </w:r>
      <w:r>
        <w:rPr>
          <w:rFonts w:cs="Arial"/>
          <w:b/>
          <w:color w:val="000000" w:themeColor="text1"/>
        </w:rPr>
        <w:t xml:space="preserve">student </w:t>
      </w:r>
      <w:r w:rsidRPr="00A235EE">
        <w:rPr>
          <w:rFonts w:cs="Arial"/>
          <w:b/>
          <w:color w:val="000000" w:themeColor="text1"/>
        </w:rPr>
        <w:t>course enrollment data used for?</w:t>
      </w:r>
    </w:p>
    <w:p w14:paraId="2A5F7A08" w14:textId="4218CA3C" w:rsidR="00A235EE" w:rsidRPr="00A235EE" w:rsidRDefault="00A235EE" w:rsidP="00C67DBE">
      <w:pPr>
        <w:spacing w:before="240" w:after="240"/>
        <w:rPr>
          <w:rFonts w:cs="Arial"/>
          <w:color w:val="000000" w:themeColor="text1"/>
        </w:rPr>
      </w:pPr>
      <w:r w:rsidRPr="00A235EE">
        <w:rPr>
          <w:rFonts w:cs="Arial"/>
          <w:color w:val="000000" w:themeColor="text1"/>
        </w:rPr>
        <w:t>The CDE uses these data to determine the number of students in “classes” or class size and to provide the public with information on the courses being taught in California public schools. These data are reported to the public through DataQuest.</w:t>
      </w:r>
    </w:p>
    <w:p w14:paraId="1A3BAA49" w14:textId="7411DEF1" w:rsidR="004E78E7" w:rsidRPr="007D6E6F" w:rsidRDefault="004E78E7" w:rsidP="00C67DBE">
      <w:pPr>
        <w:spacing w:before="240" w:after="240"/>
        <w:rPr>
          <w:rFonts w:cs="Arial"/>
          <w:b/>
          <w:color w:val="000000" w:themeColor="text1"/>
        </w:rPr>
      </w:pPr>
      <w:r w:rsidRPr="007D6E6F">
        <w:rPr>
          <w:rFonts w:cs="Arial"/>
          <w:b/>
          <w:color w:val="000000" w:themeColor="text1"/>
        </w:rPr>
        <w:t>Wh</w:t>
      </w:r>
      <w:r>
        <w:rPr>
          <w:rFonts w:cs="Arial"/>
          <w:b/>
          <w:color w:val="000000" w:themeColor="text1"/>
        </w:rPr>
        <w:t>at</w:t>
      </w:r>
      <w:r w:rsidRPr="007D6E6F">
        <w:rPr>
          <w:rFonts w:cs="Arial"/>
          <w:b/>
          <w:color w:val="000000" w:themeColor="text1"/>
        </w:rPr>
        <w:t xml:space="preserve"> </w:t>
      </w:r>
      <w:r>
        <w:rPr>
          <w:rFonts w:cs="Arial"/>
          <w:b/>
          <w:color w:val="000000" w:themeColor="text1"/>
        </w:rPr>
        <w:t>are the requirements for submitting</w:t>
      </w:r>
      <w:r w:rsidRPr="007D6E6F">
        <w:rPr>
          <w:rFonts w:cs="Arial"/>
          <w:b/>
          <w:color w:val="000000" w:themeColor="text1"/>
        </w:rPr>
        <w:t xml:space="preserve"> student course </w:t>
      </w:r>
      <w:r w:rsidRPr="00D623C6">
        <w:rPr>
          <w:rFonts w:cs="Arial"/>
          <w:b/>
          <w:i/>
          <w:color w:val="000000" w:themeColor="text1"/>
        </w:rPr>
        <w:t>completion</w:t>
      </w:r>
      <w:r>
        <w:rPr>
          <w:rFonts w:cs="Arial"/>
          <w:b/>
          <w:color w:val="000000" w:themeColor="text1"/>
        </w:rPr>
        <w:t xml:space="preserve"> data</w:t>
      </w:r>
      <w:r w:rsidRPr="007D6E6F">
        <w:rPr>
          <w:rFonts w:cs="Arial"/>
          <w:b/>
          <w:color w:val="000000" w:themeColor="text1"/>
        </w:rPr>
        <w:t>?</w:t>
      </w:r>
    </w:p>
    <w:p w14:paraId="6E968CEE" w14:textId="77777777" w:rsidR="00A235EE" w:rsidRDefault="00194A44" w:rsidP="00C67DBE">
      <w:pPr>
        <w:spacing w:before="240" w:after="240"/>
        <w:rPr>
          <w:rFonts w:cs="Arial"/>
          <w:color w:val="000000" w:themeColor="text1"/>
        </w:rPr>
      </w:pPr>
      <w:r w:rsidRPr="00D623C6">
        <w:rPr>
          <w:rFonts w:cs="Arial"/>
          <w:color w:val="000000" w:themeColor="text1"/>
        </w:rPr>
        <w:t>Student course completion data are submitted on the Student Course Section Completion (SCSC) file and are certified as part of the End-of-Year (EOY) 1 submission.</w:t>
      </w:r>
    </w:p>
    <w:p w14:paraId="5B0DF136" w14:textId="20A97A4D" w:rsidR="003A0344" w:rsidRPr="00D623C6" w:rsidRDefault="003A0344" w:rsidP="00C67DBE">
      <w:pPr>
        <w:spacing w:before="240" w:after="240"/>
        <w:rPr>
          <w:rFonts w:cs="Arial"/>
          <w:color w:val="000000" w:themeColor="text1"/>
        </w:rPr>
      </w:pPr>
      <w:r w:rsidRPr="00D623C6">
        <w:rPr>
          <w:rFonts w:cs="Arial"/>
          <w:color w:val="000000" w:themeColor="text1"/>
        </w:rPr>
        <w:t>LEAs may submit course completion data either after the completion of an official grading period in which credits are awarded, or at the end of the year when students have completed all courses for the school year.</w:t>
      </w:r>
      <w:r w:rsidR="00FF6945">
        <w:rPr>
          <w:rFonts w:cs="Arial"/>
          <w:color w:val="000000" w:themeColor="text1"/>
        </w:rPr>
        <w:t xml:space="preserve"> LEAs should not submit “progress report” grades, but only grades earned when credits are awarded.</w:t>
      </w:r>
    </w:p>
    <w:p w14:paraId="2011CA43" w14:textId="77777777" w:rsidR="00A235EE" w:rsidRDefault="00A235EE" w:rsidP="00C67DBE">
      <w:pPr>
        <w:spacing w:before="240" w:after="240"/>
        <w:rPr>
          <w:rFonts w:cs="Arial"/>
          <w:color w:val="000000" w:themeColor="text1"/>
        </w:rPr>
      </w:pPr>
      <w:r>
        <w:rPr>
          <w:rFonts w:cs="Arial"/>
          <w:color w:val="000000" w:themeColor="text1"/>
        </w:rPr>
        <w:t>LEAs should submit</w:t>
      </w:r>
      <w:r w:rsidR="00194A44">
        <w:rPr>
          <w:rFonts w:cs="Arial"/>
          <w:color w:val="000000" w:themeColor="text1"/>
        </w:rPr>
        <w:t xml:space="preserve"> all the courses students completed during the school year</w:t>
      </w:r>
      <w:r w:rsidR="00D41816">
        <w:rPr>
          <w:rFonts w:cs="Arial"/>
          <w:color w:val="000000" w:themeColor="text1"/>
        </w:rPr>
        <w:t>, the credits they attempted and received, and the grades they earned.</w:t>
      </w:r>
      <w:r w:rsidR="00194A44">
        <w:rPr>
          <w:rFonts w:cs="Arial"/>
          <w:color w:val="000000" w:themeColor="text1"/>
        </w:rPr>
        <w:t xml:space="preserve"> </w:t>
      </w:r>
      <w:r w:rsidR="00D41816">
        <w:rPr>
          <w:rFonts w:cs="Arial"/>
          <w:color w:val="000000" w:themeColor="text1"/>
        </w:rPr>
        <w:t xml:space="preserve">These data are required for any departmentalized courses students complete in grades 9-12. These data may be submitted for any departmentalized courses student complete in grades 7-8. </w:t>
      </w:r>
      <w:r>
        <w:rPr>
          <w:rFonts w:cs="Arial"/>
          <w:color w:val="000000" w:themeColor="text1"/>
        </w:rPr>
        <w:t xml:space="preserve">If course completion data are submitted for students in grades 7-8, only grades earned are required. </w:t>
      </w:r>
    </w:p>
    <w:p w14:paraId="36D2E7C3" w14:textId="25101BFB" w:rsidR="00A235EE" w:rsidRPr="00A235EE" w:rsidRDefault="00A235EE" w:rsidP="00C67DBE">
      <w:pPr>
        <w:spacing w:before="240" w:after="240"/>
        <w:rPr>
          <w:b/>
        </w:rPr>
      </w:pPr>
      <w:r w:rsidRPr="00A235EE">
        <w:rPr>
          <w:b/>
        </w:rPr>
        <w:t xml:space="preserve">What are student course completion data used for? </w:t>
      </w:r>
    </w:p>
    <w:p w14:paraId="0DCA0F9B" w14:textId="6CA2A64E" w:rsidR="00194A44" w:rsidRPr="004C1A80" w:rsidRDefault="00A235EE" w:rsidP="00C67DBE">
      <w:pPr>
        <w:spacing w:before="240" w:after="240"/>
        <w:rPr>
          <w:rFonts w:cs="Arial"/>
          <w:color w:val="000000" w:themeColor="text1"/>
        </w:rPr>
      </w:pPr>
      <w:r>
        <w:t xml:space="preserve">These data are used for federal Career Technical Education reporting, contributes to the College/Career Indicator (CCI) on the California School Dashboard, and are provided to the California </w:t>
      </w:r>
      <w:r>
        <w:lastRenderedPageBreak/>
        <w:t xml:space="preserve">Community Colleges and the California State University to help place enrolled students in appropriate postsecondary courses. </w:t>
      </w:r>
    </w:p>
    <w:p w14:paraId="5FCE4074" w14:textId="72E64675" w:rsidR="004C1A80" w:rsidRPr="00491F2B" w:rsidRDefault="00DE751A" w:rsidP="00C67DBE">
      <w:pPr>
        <w:spacing w:before="240" w:after="240"/>
        <w:rPr>
          <w:rFonts w:cs="Arial"/>
          <w:b/>
        </w:rPr>
      </w:pPr>
      <w:r>
        <w:rPr>
          <w:rFonts w:cs="Arial"/>
          <w:b/>
        </w:rPr>
        <w:t>Student c</w:t>
      </w:r>
      <w:r w:rsidR="004C1A80" w:rsidRPr="00491F2B">
        <w:rPr>
          <w:rFonts w:cs="Arial"/>
          <w:b/>
        </w:rPr>
        <w:t xml:space="preserve">ourse </w:t>
      </w:r>
      <w:r w:rsidR="004C1A80" w:rsidRPr="00491F2B">
        <w:rPr>
          <w:rFonts w:cs="Arial"/>
          <w:b/>
          <w:i/>
        </w:rPr>
        <w:t>enrollment</w:t>
      </w:r>
      <w:r w:rsidR="004C1A80" w:rsidRPr="00491F2B">
        <w:rPr>
          <w:rFonts w:cs="Arial"/>
          <w:b/>
        </w:rPr>
        <w:t xml:space="preserve"> and </w:t>
      </w:r>
      <w:r w:rsidR="004C1A80" w:rsidRPr="00491F2B">
        <w:rPr>
          <w:rFonts w:cs="Arial"/>
          <w:b/>
          <w:i/>
        </w:rPr>
        <w:t>completion</w:t>
      </w:r>
      <w:r w:rsidR="004C1A80" w:rsidRPr="00491F2B">
        <w:rPr>
          <w:rFonts w:cs="Arial"/>
          <w:b/>
        </w:rPr>
        <w:t xml:space="preserve"> data elements</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Description w:val="This table lists the Student Course Enrollment and Student Course Completion data elements."/>
      </w:tblPr>
      <w:tblGrid>
        <w:gridCol w:w="1057"/>
        <w:gridCol w:w="2538"/>
        <w:gridCol w:w="3510"/>
        <w:gridCol w:w="3510"/>
      </w:tblGrid>
      <w:tr w:rsidR="00587100" w:rsidRPr="00404FD0" w14:paraId="76DEE79A" w14:textId="77777777" w:rsidTr="00194A44">
        <w:trPr>
          <w:cantSplit/>
          <w:tblHeader/>
        </w:trPr>
        <w:tc>
          <w:tcPr>
            <w:tcW w:w="1057"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7B1674B0" w14:textId="77777777" w:rsidR="00587100" w:rsidRPr="00404FD0" w:rsidRDefault="00587100" w:rsidP="0070245F">
            <w:pPr>
              <w:ind w:left="72"/>
              <w:rPr>
                <w:rFonts w:cs="Arial"/>
                <w:b/>
                <w:color w:val="FFFFFF" w:themeColor="background1"/>
              </w:rPr>
            </w:pPr>
            <w:r w:rsidRPr="00404FD0">
              <w:rPr>
                <w:rFonts w:cs="Arial"/>
                <w:b/>
                <w:color w:val="FFFFFF" w:themeColor="background1"/>
              </w:rPr>
              <w:t xml:space="preserve">Field </w:t>
            </w:r>
            <w:r>
              <w:rPr>
                <w:rFonts w:cs="Arial"/>
                <w:b/>
                <w:color w:val="FFFFFF" w:themeColor="background1"/>
              </w:rPr>
              <w:t>Number</w:t>
            </w:r>
          </w:p>
        </w:tc>
        <w:tc>
          <w:tcPr>
            <w:tcW w:w="2538"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27877D19" w14:textId="77777777" w:rsidR="00587100" w:rsidRPr="00404FD0" w:rsidRDefault="00587100" w:rsidP="0070245F">
            <w:pPr>
              <w:ind w:left="72"/>
              <w:rPr>
                <w:rFonts w:cs="Arial"/>
                <w:b/>
                <w:color w:val="FFFFFF" w:themeColor="background1"/>
              </w:rPr>
            </w:pPr>
            <w:r w:rsidRPr="00404FD0">
              <w:rPr>
                <w:rFonts w:cs="Arial"/>
                <w:b/>
                <w:color w:val="FFFFFF" w:themeColor="background1"/>
              </w:rPr>
              <w:t>Data Element Public Name</w:t>
            </w:r>
          </w:p>
        </w:tc>
        <w:tc>
          <w:tcPr>
            <w:tcW w:w="3510"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13D6F6FC" w14:textId="77777777" w:rsidR="00587100" w:rsidRPr="00404FD0" w:rsidRDefault="00587100" w:rsidP="0070245F">
            <w:pPr>
              <w:ind w:left="72"/>
              <w:rPr>
                <w:rFonts w:cs="Arial"/>
                <w:b/>
                <w:color w:val="FFFFFF" w:themeColor="background1"/>
              </w:rPr>
            </w:pPr>
            <w:r>
              <w:rPr>
                <w:rFonts w:cs="Arial"/>
                <w:b/>
                <w:color w:val="FFFFFF" w:themeColor="background1"/>
              </w:rPr>
              <w:t>Definition</w:t>
            </w:r>
          </w:p>
        </w:tc>
        <w:tc>
          <w:tcPr>
            <w:tcW w:w="3510" w:type="dxa"/>
            <w:tcBorders>
              <w:top w:val="single" w:sz="4" w:space="0" w:color="auto"/>
              <w:left w:val="single" w:sz="4" w:space="0" w:color="auto"/>
              <w:bottom w:val="single" w:sz="4" w:space="0" w:color="auto"/>
              <w:right w:val="single" w:sz="4" w:space="0" w:color="auto"/>
            </w:tcBorders>
            <w:shd w:val="clear" w:color="auto" w:fill="000000" w:themeFill="text1"/>
          </w:tcPr>
          <w:p w14:paraId="38CDDF4A" w14:textId="77777777" w:rsidR="00587100" w:rsidRDefault="00587100" w:rsidP="00194A44">
            <w:pPr>
              <w:jc w:val="center"/>
              <w:rPr>
                <w:rFonts w:cs="Arial"/>
                <w:b/>
                <w:color w:val="FFFFFF" w:themeColor="background1"/>
              </w:rPr>
            </w:pPr>
          </w:p>
          <w:p w14:paraId="4CFBE722" w14:textId="77777777" w:rsidR="00587100" w:rsidRPr="00404FD0" w:rsidRDefault="00587100" w:rsidP="00194A44">
            <w:pPr>
              <w:jc w:val="center"/>
              <w:rPr>
                <w:rFonts w:cs="Arial"/>
                <w:b/>
                <w:color w:val="FFFFFF" w:themeColor="background1"/>
              </w:rPr>
            </w:pPr>
            <w:r>
              <w:rPr>
                <w:rFonts w:cs="Arial"/>
                <w:b/>
                <w:color w:val="FFFFFF" w:themeColor="background1"/>
              </w:rPr>
              <w:t>Comment</w:t>
            </w:r>
          </w:p>
        </w:tc>
      </w:tr>
      <w:tr w:rsidR="00471745" w:rsidRPr="00404FD0" w14:paraId="788F3870" w14:textId="77777777" w:rsidTr="00194A44">
        <w:trPr>
          <w:cantSplit/>
        </w:trPr>
        <w:tc>
          <w:tcPr>
            <w:tcW w:w="1057" w:type="dxa"/>
            <w:tcBorders>
              <w:top w:val="single" w:sz="4" w:space="0" w:color="auto"/>
              <w:left w:val="single" w:sz="4" w:space="0" w:color="auto"/>
              <w:bottom w:val="single" w:sz="4" w:space="0" w:color="auto"/>
              <w:right w:val="single" w:sz="4" w:space="0" w:color="auto"/>
            </w:tcBorders>
          </w:tcPr>
          <w:p w14:paraId="6282EEAF" w14:textId="6936B2B7" w:rsidR="006D6D43" w:rsidRDefault="006D6D43" w:rsidP="006D6D43">
            <w:pPr>
              <w:ind w:left="72"/>
              <w:rPr>
                <w:rFonts w:cs="Arial"/>
              </w:rPr>
            </w:pPr>
            <w:r>
              <w:rPr>
                <w:rFonts w:cs="Arial"/>
              </w:rPr>
              <w:t>CRSC</w:t>
            </w:r>
          </w:p>
          <w:p w14:paraId="0C4F00BA" w14:textId="72A296DF" w:rsidR="00471745" w:rsidRDefault="00471745" w:rsidP="006D6D43">
            <w:pPr>
              <w:ind w:left="72"/>
              <w:rPr>
                <w:rFonts w:cs="Arial"/>
              </w:rPr>
            </w:pPr>
            <w:r>
              <w:rPr>
                <w:rFonts w:cs="Arial"/>
              </w:rPr>
              <w:t>9.07</w:t>
            </w:r>
          </w:p>
        </w:tc>
        <w:tc>
          <w:tcPr>
            <w:tcW w:w="2538" w:type="dxa"/>
            <w:tcBorders>
              <w:top w:val="single" w:sz="4" w:space="0" w:color="auto"/>
              <w:left w:val="single" w:sz="4" w:space="0" w:color="auto"/>
              <w:bottom w:val="single" w:sz="4" w:space="0" w:color="auto"/>
              <w:right w:val="single" w:sz="4" w:space="0" w:color="auto"/>
            </w:tcBorders>
          </w:tcPr>
          <w:p w14:paraId="4DDB864F" w14:textId="02E0CDB2" w:rsidR="00471745" w:rsidRDefault="00471745" w:rsidP="00C67DBE">
            <w:pPr>
              <w:spacing w:after="120"/>
              <w:ind w:left="72"/>
              <w:rPr>
                <w:rFonts w:cs="Arial"/>
              </w:rPr>
            </w:pPr>
            <w:r>
              <w:rPr>
                <w:rFonts w:cs="Arial"/>
              </w:rPr>
              <w:t>CRS-State Course Code</w:t>
            </w:r>
          </w:p>
        </w:tc>
        <w:tc>
          <w:tcPr>
            <w:tcW w:w="3510" w:type="dxa"/>
            <w:tcBorders>
              <w:top w:val="single" w:sz="4" w:space="0" w:color="auto"/>
              <w:left w:val="single" w:sz="4" w:space="0" w:color="auto"/>
              <w:bottom w:val="single" w:sz="4" w:space="0" w:color="auto"/>
              <w:right w:val="single" w:sz="4" w:space="0" w:color="auto"/>
            </w:tcBorders>
          </w:tcPr>
          <w:p w14:paraId="79BC5B03" w14:textId="57E263AA" w:rsidR="00471745" w:rsidRPr="00E466DF" w:rsidRDefault="00471745" w:rsidP="00C67DBE">
            <w:pPr>
              <w:spacing w:after="120"/>
              <w:ind w:left="72"/>
              <w:rPr>
                <w:rFonts w:cs="Arial"/>
              </w:rPr>
            </w:pPr>
            <w:r w:rsidRPr="00E466DF">
              <w:rPr>
                <w:rFonts w:cs="Arial"/>
              </w:rPr>
              <w:t>A coded value representing a state-level Course Group. Course Group State is defined as a state-level coding structure used to group a number of local-level course descriptions by major subject areas (e.g., English/Language Arts, Mathematics, etc.) or to indicate individual-level courses.</w:t>
            </w:r>
          </w:p>
        </w:tc>
        <w:tc>
          <w:tcPr>
            <w:tcW w:w="3510" w:type="dxa"/>
            <w:tcBorders>
              <w:top w:val="single" w:sz="4" w:space="0" w:color="auto"/>
              <w:left w:val="single" w:sz="4" w:space="0" w:color="auto"/>
              <w:bottom w:val="single" w:sz="4" w:space="0" w:color="auto"/>
              <w:right w:val="single" w:sz="4" w:space="0" w:color="auto"/>
            </w:tcBorders>
          </w:tcPr>
          <w:p w14:paraId="49FC8BE2" w14:textId="0553A058" w:rsidR="00471745" w:rsidRDefault="00471745" w:rsidP="00471745">
            <w:pPr>
              <w:spacing w:after="120"/>
              <w:ind w:left="72"/>
              <w:rPr>
                <w:rFonts w:cs="Arial"/>
              </w:rPr>
            </w:pPr>
            <w:r>
              <w:rPr>
                <w:rFonts w:cs="Arial"/>
              </w:rPr>
              <w:t>Specific State Course Codes</w:t>
            </w:r>
            <w:r w:rsidR="006D6D43">
              <w:rPr>
                <w:rFonts w:cs="Arial"/>
              </w:rPr>
              <w:t xml:space="preserve"> (see table below)</w:t>
            </w:r>
            <w:r>
              <w:rPr>
                <w:rFonts w:cs="Arial"/>
              </w:rPr>
              <w:t xml:space="preserve"> indica</w:t>
            </w:r>
            <w:r w:rsidR="006D6D43">
              <w:rPr>
                <w:rFonts w:cs="Arial"/>
              </w:rPr>
              <w:t>te</w:t>
            </w:r>
            <w:r>
              <w:rPr>
                <w:rFonts w:cs="Arial"/>
              </w:rPr>
              <w:t xml:space="preserve"> courses in which the student received college credit. Completion of these courses </w:t>
            </w:r>
            <w:r w:rsidR="006D6D43">
              <w:rPr>
                <w:rFonts w:cs="Arial"/>
              </w:rPr>
              <w:t>is used in part in the College/Career Indicator on the California School Dashboard as an indication that a student is college or career ready.</w:t>
            </w:r>
          </w:p>
        </w:tc>
      </w:tr>
      <w:tr w:rsidR="00471745" w:rsidRPr="00404FD0" w14:paraId="0BE66E6B" w14:textId="77777777" w:rsidTr="00194A44">
        <w:trPr>
          <w:cantSplit/>
        </w:trPr>
        <w:tc>
          <w:tcPr>
            <w:tcW w:w="1057" w:type="dxa"/>
            <w:tcBorders>
              <w:top w:val="single" w:sz="4" w:space="0" w:color="auto"/>
              <w:left w:val="single" w:sz="4" w:space="0" w:color="auto"/>
              <w:bottom w:val="single" w:sz="4" w:space="0" w:color="auto"/>
              <w:right w:val="single" w:sz="4" w:space="0" w:color="auto"/>
            </w:tcBorders>
          </w:tcPr>
          <w:p w14:paraId="43FDABF6" w14:textId="436B4C2F" w:rsidR="006D6D43" w:rsidRDefault="006D6D43" w:rsidP="006D6D43">
            <w:pPr>
              <w:ind w:left="72"/>
              <w:rPr>
                <w:rFonts w:cs="Arial"/>
              </w:rPr>
            </w:pPr>
            <w:r>
              <w:rPr>
                <w:rFonts w:cs="Arial"/>
              </w:rPr>
              <w:t>CRSC</w:t>
            </w:r>
          </w:p>
          <w:p w14:paraId="6E979E01" w14:textId="7273151B" w:rsidR="00471745" w:rsidRDefault="00471745" w:rsidP="006D6D43">
            <w:pPr>
              <w:ind w:left="72"/>
              <w:rPr>
                <w:rFonts w:cs="Arial"/>
              </w:rPr>
            </w:pPr>
            <w:r>
              <w:rPr>
                <w:rFonts w:cs="Arial"/>
              </w:rPr>
              <w:t>9.14</w:t>
            </w:r>
          </w:p>
        </w:tc>
        <w:tc>
          <w:tcPr>
            <w:tcW w:w="2538" w:type="dxa"/>
            <w:tcBorders>
              <w:top w:val="single" w:sz="4" w:space="0" w:color="auto"/>
              <w:left w:val="single" w:sz="4" w:space="0" w:color="auto"/>
              <w:bottom w:val="single" w:sz="4" w:space="0" w:color="auto"/>
              <w:right w:val="single" w:sz="4" w:space="0" w:color="auto"/>
            </w:tcBorders>
          </w:tcPr>
          <w:p w14:paraId="49956C1F" w14:textId="6DF4BF56" w:rsidR="00471745" w:rsidRDefault="00471745" w:rsidP="00C67DBE">
            <w:pPr>
              <w:spacing w:after="120"/>
              <w:ind w:left="72"/>
              <w:rPr>
                <w:rFonts w:cs="Arial"/>
              </w:rPr>
            </w:pPr>
            <w:r>
              <w:rPr>
                <w:rFonts w:cs="Arial"/>
              </w:rPr>
              <w:t>Course Section ID</w:t>
            </w:r>
          </w:p>
        </w:tc>
        <w:tc>
          <w:tcPr>
            <w:tcW w:w="3510" w:type="dxa"/>
            <w:tcBorders>
              <w:top w:val="single" w:sz="4" w:space="0" w:color="auto"/>
              <w:left w:val="single" w:sz="4" w:space="0" w:color="auto"/>
              <w:bottom w:val="single" w:sz="4" w:space="0" w:color="auto"/>
              <w:right w:val="single" w:sz="4" w:space="0" w:color="auto"/>
            </w:tcBorders>
          </w:tcPr>
          <w:p w14:paraId="0461C080" w14:textId="5938198C" w:rsidR="00471745" w:rsidRPr="00E466DF" w:rsidRDefault="00471745" w:rsidP="00C67DBE">
            <w:pPr>
              <w:spacing w:after="120"/>
              <w:ind w:left="72"/>
              <w:rPr>
                <w:rFonts w:cs="Arial"/>
                <w:color w:val="000000"/>
              </w:rPr>
            </w:pPr>
            <w:r w:rsidRPr="00E466DF">
              <w:rPr>
                <w:rFonts w:cs="Arial"/>
              </w:rPr>
              <w:t>A unique identifier for a Course Section assigned by a local educational agency. The Course Section ID must be unique within a school by Academic Year. A Course Section ID represents a unique section of course content being taught by one or more teachers to a specific group of students.</w:t>
            </w:r>
          </w:p>
        </w:tc>
        <w:tc>
          <w:tcPr>
            <w:tcW w:w="3510" w:type="dxa"/>
            <w:tcBorders>
              <w:top w:val="single" w:sz="4" w:space="0" w:color="auto"/>
              <w:left w:val="single" w:sz="4" w:space="0" w:color="auto"/>
              <w:bottom w:val="single" w:sz="4" w:space="0" w:color="auto"/>
              <w:right w:val="single" w:sz="4" w:space="0" w:color="auto"/>
            </w:tcBorders>
          </w:tcPr>
          <w:p w14:paraId="4CB28F1F" w14:textId="77777777" w:rsidR="00471745" w:rsidRDefault="00471745" w:rsidP="00471745">
            <w:pPr>
              <w:spacing w:after="120"/>
              <w:ind w:left="72"/>
              <w:rPr>
                <w:rFonts w:cs="Arial"/>
              </w:rPr>
            </w:pPr>
            <w:r>
              <w:rPr>
                <w:rFonts w:cs="Arial"/>
              </w:rPr>
              <w:t xml:space="preserve">This is a required field on both the SCSE and SCSC record types. </w:t>
            </w:r>
          </w:p>
          <w:p w14:paraId="35229CCF" w14:textId="7929655C" w:rsidR="00471745" w:rsidRDefault="00471745" w:rsidP="00471745">
            <w:pPr>
              <w:spacing w:after="120"/>
              <w:ind w:left="72"/>
              <w:rPr>
                <w:rFonts w:cs="Arial"/>
              </w:rPr>
            </w:pPr>
            <w:r>
              <w:rPr>
                <w:rFonts w:cs="Arial"/>
              </w:rPr>
              <w:t>This data element also appears on the Course Section Enrollment (CRSE) file and the Course Section Completion (CSRC) file and serves to link the student to the course. All the information about the course are not repeated on the Student Course Section files, rather only the information specific to the student (e.g. the course section that the student is enrolled in or completed, and credits and grades earned) are submitted on this file.</w:t>
            </w:r>
          </w:p>
        </w:tc>
      </w:tr>
      <w:tr w:rsidR="00471745" w:rsidRPr="00404FD0" w14:paraId="321A2F01" w14:textId="77777777" w:rsidTr="00194A44">
        <w:trPr>
          <w:cantSplit/>
        </w:trPr>
        <w:tc>
          <w:tcPr>
            <w:tcW w:w="1057" w:type="dxa"/>
            <w:tcBorders>
              <w:top w:val="single" w:sz="4" w:space="0" w:color="auto"/>
              <w:left w:val="single" w:sz="4" w:space="0" w:color="auto"/>
              <w:bottom w:val="single" w:sz="4" w:space="0" w:color="auto"/>
              <w:right w:val="single" w:sz="4" w:space="0" w:color="auto"/>
            </w:tcBorders>
          </w:tcPr>
          <w:p w14:paraId="68BE0874" w14:textId="77777777" w:rsidR="006D6D43" w:rsidRDefault="006D6D43" w:rsidP="006D6D43">
            <w:pPr>
              <w:ind w:left="72"/>
              <w:rPr>
                <w:rFonts w:cs="Arial"/>
              </w:rPr>
            </w:pPr>
            <w:r>
              <w:rPr>
                <w:rFonts w:cs="Arial"/>
              </w:rPr>
              <w:t>CRSC</w:t>
            </w:r>
          </w:p>
          <w:p w14:paraId="2226C1B6" w14:textId="7E6E4E47" w:rsidR="00471745" w:rsidRDefault="00471745" w:rsidP="006D6D43">
            <w:pPr>
              <w:ind w:left="72"/>
              <w:rPr>
                <w:rFonts w:cs="Arial"/>
              </w:rPr>
            </w:pPr>
            <w:r>
              <w:rPr>
                <w:rFonts w:cs="Arial"/>
              </w:rPr>
              <w:t>9.19</w:t>
            </w:r>
          </w:p>
        </w:tc>
        <w:tc>
          <w:tcPr>
            <w:tcW w:w="2538" w:type="dxa"/>
            <w:tcBorders>
              <w:top w:val="single" w:sz="4" w:space="0" w:color="auto"/>
              <w:left w:val="single" w:sz="4" w:space="0" w:color="auto"/>
              <w:bottom w:val="single" w:sz="4" w:space="0" w:color="auto"/>
              <w:right w:val="single" w:sz="4" w:space="0" w:color="auto"/>
            </w:tcBorders>
          </w:tcPr>
          <w:p w14:paraId="43E2177E" w14:textId="54204202" w:rsidR="00471745" w:rsidRDefault="00471745" w:rsidP="00C67DBE">
            <w:pPr>
              <w:spacing w:after="120"/>
              <w:ind w:left="72"/>
              <w:rPr>
                <w:rFonts w:cs="Arial"/>
              </w:rPr>
            </w:pPr>
            <w:r>
              <w:rPr>
                <w:rFonts w:cs="Arial"/>
              </w:rPr>
              <w:t>Course Section Instructional Level Code</w:t>
            </w:r>
          </w:p>
        </w:tc>
        <w:tc>
          <w:tcPr>
            <w:tcW w:w="3510" w:type="dxa"/>
            <w:tcBorders>
              <w:top w:val="single" w:sz="4" w:space="0" w:color="auto"/>
              <w:left w:val="single" w:sz="4" w:space="0" w:color="auto"/>
              <w:bottom w:val="single" w:sz="4" w:space="0" w:color="auto"/>
              <w:right w:val="single" w:sz="4" w:space="0" w:color="auto"/>
            </w:tcBorders>
          </w:tcPr>
          <w:p w14:paraId="53AC1556" w14:textId="77CF1B94" w:rsidR="00471745" w:rsidRPr="00E466DF" w:rsidRDefault="00471745" w:rsidP="00C67DBE">
            <w:pPr>
              <w:spacing w:after="120"/>
              <w:ind w:left="72"/>
              <w:rPr>
                <w:rFonts w:cs="Arial"/>
                <w:color w:val="000000"/>
              </w:rPr>
            </w:pPr>
            <w:r w:rsidRPr="00E466DF">
              <w:rPr>
                <w:rFonts w:cs="Arial"/>
              </w:rPr>
              <w:t>A coded value representing the Course Non</w:t>
            </w:r>
            <w:r>
              <w:rPr>
                <w:rFonts w:cs="Arial"/>
              </w:rPr>
              <w:t>-</w:t>
            </w:r>
            <w:r w:rsidRPr="00E466DF">
              <w:rPr>
                <w:rFonts w:cs="Arial"/>
              </w:rPr>
              <w:t>Standard Instructional Level. A Course Non-Standard Instructional Level is a level at which the content of a specific course is taught that is either above or below a “standard” course instructional level.</w:t>
            </w:r>
          </w:p>
        </w:tc>
        <w:tc>
          <w:tcPr>
            <w:tcW w:w="3510" w:type="dxa"/>
            <w:tcBorders>
              <w:top w:val="single" w:sz="4" w:space="0" w:color="auto"/>
              <w:left w:val="single" w:sz="4" w:space="0" w:color="auto"/>
              <w:bottom w:val="single" w:sz="4" w:space="0" w:color="auto"/>
              <w:right w:val="single" w:sz="4" w:space="0" w:color="auto"/>
            </w:tcBorders>
          </w:tcPr>
          <w:p w14:paraId="0BBB78E9" w14:textId="10729AE2" w:rsidR="00471745" w:rsidRDefault="00471745" w:rsidP="00C67DBE">
            <w:pPr>
              <w:spacing w:after="120"/>
              <w:ind w:left="72"/>
              <w:rPr>
                <w:rFonts w:cs="Arial"/>
              </w:rPr>
            </w:pPr>
            <w:r>
              <w:rPr>
                <w:rFonts w:cs="Arial"/>
              </w:rPr>
              <w:t xml:space="preserve">Course Non-Standard Instructional Level Code </w:t>
            </w:r>
            <w:r w:rsidR="006D6D43">
              <w:rPr>
                <w:rFonts w:cs="Arial"/>
              </w:rPr>
              <w:t>23</w:t>
            </w:r>
            <w:r>
              <w:rPr>
                <w:rFonts w:cs="Arial"/>
              </w:rPr>
              <w:t xml:space="preserve"> – </w:t>
            </w:r>
            <w:r w:rsidRPr="00471745">
              <w:rPr>
                <w:rFonts w:cs="Arial"/>
                <w:i/>
              </w:rPr>
              <w:t>College Credit</w:t>
            </w:r>
            <w:r w:rsidR="006D6D43">
              <w:rPr>
                <w:rFonts w:cs="Arial"/>
                <w:i/>
              </w:rPr>
              <w:t xml:space="preserve"> Only, and </w:t>
            </w:r>
            <w:r w:rsidR="005242C9" w:rsidRPr="005242C9">
              <w:rPr>
                <w:rFonts w:cs="Arial"/>
              </w:rPr>
              <w:t>C</w:t>
            </w:r>
            <w:r w:rsidR="006D6D43" w:rsidRPr="005242C9">
              <w:rPr>
                <w:rFonts w:cs="Arial"/>
              </w:rPr>
              <w:t>ode</w:t>
            </w:r>
            <w:r w:rsidR="005242C9">
              <w:rPr>
                <w:rFonts w:cs="Arial"/>
                <w:i/>
              </w:rPr>
              <w:t xml:space="preserve"> 24 – Dual Credit,</w:t>
            </w:r>
            <w:r>
              <w:rPr>
                <w:rFonts w:cs="Arial"/>
                <w:i/>
              </w:rPr>
              <w:t xml:space="preserve"> </w:t>
            </w:r>
            <w:r w:rsidR="005242C9">
              <w:rPr>
                <w:rFonts w:cs="Arial"/>
              </w:rPr>
              <w:t>are</w:t>
            </w:r>
            <w:r>
              <w:rPr>
                <w:rFonts w:cs="Arial"/>
              </w:rPr>
              <w:t xml:space="preserve"> </w:t>
            </w:r>
            <w:r w:rsidRPr="00471745">
              <w:rPr>
                <w:rFonts w:cs="Arial"/>
              </w:rPr>
              <w:t>used</w:t>
            </w:r>
            <w:r>
              <w:rPr>
                <w:rFonts w:cs="Arial"/>
              </w:rPr>
              <w:t xml:space="preserve"> in part in the College/Career Indicator on the California School Dashboard </w:t>
            </w:r>
            <w:r w:rsidR="006D6D43">
              <w:rPr>
                <w:rFonts w:cs="Arial"/>
              </w:rPr>
              <w:t xml:space="preserve">as an indication that a </w:t>
            </w:r>
            <w:r>
              <w:rPr>
                <w:rFonts w:cs="Arial"/>
              </w:rPr>
              <w:t xml:space="preserve">student is </w:t>
            </w:r>
            <w:r w:rsidR="006D6D43">
              <w:rPr>
                <w:rFonts w:cs="Arial"/>
              </w:rPr>
              <w:t>c</w:t>
            </w:r>
            <w:r>
              <w:rPr>
                <w:rFonts w:cs="Arial"/>
              </w:rPr>
              <w:t xml:space="preserve">ollege or </w:t>
            </w:r>
            <w:r w:rsidR="006D6D43">
              <w:rPr>
                <w:rFonts w:cs="Arial"/>
              </w:rPr>
              <w:t>c</w:t>
            </w:r>
            <w:r>
              <w:rPr>
                <w:rFonts w:cs="Arial"/>
              </w:rPr>
              <w:t>areer ready.</w:t>
            </w:r>
          </w:p>
        </w:tc>
      </w:tr>
      <w:tr w:rsidR="00F64083" w:rsidRPr="00404FD0" w14:paraId="491732DF" w14:textId="77777777" w:rsidTr="00194A44">
        <w:trPr>
          <w:cantSplit/>
        </w:trPr>
        <w:tc>
          <w:tcPr>
            <w:tcW w:w="1057" w:type="dxa"/>
            <w:tcBorders>
              <w:top w:val="single" w:sz="4" w:space="0" w:color="auto"/>
              <w:left w:val="single" w:sz="4" w:space="0" w:color="auto"/>
              <w:bottom w:val="single" w:sz="4" w:space="0" w:color="auto"/>
              <w:right w:val="single" w:sz="4" w:space="0" w:color="auto"/>
            </w:tcBorders>
          </w:tcPr>
          <w:p w14:paraId="1DF29930" w14:textId="69FA8478" w:rsidR="006D6D43" w:rsidRDefault="006D6D43" w:rsidP="006D6D43">
            <w:pPr>
              <w:ind w:left="72"/>
              <w:rPr>
                <w:rFonts w:cs="Arial"/>
              </w:rPr>
            </w:pPr>
            <w:r>
              <w:rPr>
                <w:rFonts w:cs="Arial"/>
              </w:rPr>
              <w:lastRenderedPageBreak/>
              <w:t>SCSE</w:t>
            </w:r>
          </w:p>
          <w:p w14:paraId="078AC0E7" w14:textId="4BC9F616" w:rsidR="006D6D43" w:rsidRDefault="006D6D43" w:rsidP="006D6D43">
            <w:pPr>
              <w:ind w:left="72"/>
              <w:rPr>
                <w:rFonts w:cs="Arial"/>
              </w:rPr>
            </w:pPr>
            <w:r>
              <w:rPr>
                <w:rFonts w:cs="Arial"/>
              </w:rPr>
              <w:t>SCSC</w:t>
            </w:r>
          </w:p>
          <w:p w14:paraId="1DCE0C3C" w14:textId="2E477CC8" w:rsidR="00F64083" w:rsidRDefault="002B3E85" w:rsidP="006D6D43">
            <w:pPr>
              <w:ind w:left="72"/>
              <w:rPr>
                <w:rFonts w:cs="Arial"/>
              </w:rPr>
            </w:pPr>
            <w:r>
              <w:rPr>
                <w:rFonts w:cs="Arial"/>
              </w:rPr>
              <w:t>10</w:t>
            </w:r>
            <w:r w:rsidR="00DE751A">
              <w:rPr>
                <w:rFonts w:cs="Arial"/>
              </w:rPr>
              <w:t>.</w:t>
            </w:r>
            <w:r>
              <w:rPr>
                <w:rFonts w:cs="Arial"/>
              </w:rPr>
              <w:t>01</w:t>
            </w:r>
          </w:p>
        </w:tc>
        <w:tc>
          <w:tcPr>
            <w:tcW w:w="2538" w:type="dxa"/>
            <w:tcBorders>
              <w:top w:val="single" w:sz="4" w:space="0" w:color="auto"/>
              <w:left w:val="single" w:sz="4" w:space="0" w:color="auto"/>
              <w:bottom w:val="single" w:sz="4" w:space="0" w:color="auto"/>
              <w:right w:val="single" w:sz="4" w:space="0" w:color="auto"/>
            </w:tcBorders>
          </w:tcPr>
          <w:p w14:paraId="04B81AEA" w14:textId="5319C863" w:rsidR="00F64083" w:rsidRDefault="002B3E85" w:rsidP="00C67DBE">
            <w:pPr>
              <w:spacing w:after="120"/>
              <w:ind w:left="72"/>
              <w:rPr>
                <w:rFonts w:cs="Arial"/>
              </w:rPr>
            </w:pPr>
            <w:r>
              <w:rPr>
                <w:rFonts w:cs="Arial"/>
              </w:rPr>
              <w:t>Record Type Code</w:t>
            </w:r>
          </w:p>
        </w:tc>
        <w:tc>
          <w:tcPr>
            <w:tcW w:w="3510" w:type="dxa"/>
            <w:tcBorders>
              <w:top w:val="single" w:sz="4" w:space="0" w:color="auto"/>
              <w:left w:val="single" w:sz="4" w:space="0" w:color="auto"/>
              <w:bottom w:val="single" w:sz="4" w:space="0" w:color="auto"/>
              <w:right w:val="single" w:sz="4" w:space="0" w:color="auto"/>
            </w:tcBorders>
          </w:tcPr>
          <w:p w14:paraId="25ED3091" w14:textId="363AAA38" w:rsidR="00F64083" w:rsidRPr="00E466DF" w:rsidRDefault="002B3E85" w:rsidP="00C67DBE">
            <w:pPr>
              <w:spacing w:after="120"/>
              <w:ind w:left="72"/>
              <w:rPr>
                <w:rFonts w:cs="Arial"/>
              </w:rPr>
            </w:pPr>
            <w:r w:rsidRPr="00E466DF">
              <w:rPr>
                <w:rFonts w:cs="Arial"/>
                <w:color w:val="000000"/>
              </w:rPr>
              <w:t>A category describing the type of data record being submitted.</w:t>
            </w:r>
          </w:p>
        </w:tc>
        <w:tc>
          <w:tcPr>
            <w:tcW w:w="3510" w:type="dxa"/>
            <w:tcBorders>
              <w:top w:val="single" w:sz="4" w:space="0" w:color="auto"/>
              <w:left w:val="single" w:sz="4" w:space="0" w:color="auto"/>
              <w:bottom w:val="single" w:sz="4" w:space="0" w:color="auto"/>
              <w:right w:val="single" w:sz="4" w:space="0" w:color="auto"/>
            </w:tcBorders>
          </w:tcPr>
          <w:p w14:paraId="4CA7F8A8" w14:textId="77777777" w:rsidR="00F64083" w:rsidRDefault="00502C4F" w:rsidP="00C67DBE">
            <w:pPr>
              <w:spacing w:after="120"/>
              <w:ind w:left="72"/>
              <w:rPr>
                <w:rFonts w:cs="Arial"/>
              </w:rPr>
            </w:pPr>
            <w:r>
              <w:rPr>
                <w:rFonts w:cs="Arial"/>
              </w:rPr>
              <w:t>This is a required field. It specifies whether the file is being used to report student course section enrollment (SCSE) data or student course completion (SCSC) data.</w:t>
            </w:r>
          </w:p>
          <w:p w14:paraId="176CEEF0" w14:textId="7EC7FB7E" w:rsidR="00502C4F" w:rsidRDefault="00502C4F" w:rsidP="00C67DBE">
            <w:pPr>
              <w:spacing w:after="120"/>
              <w:ind w:left="72"/>
              <w:rPr>
                <w:rFonts w:cs="Arial"/>
              </w:rPr>
            </w:pPr>
            <w:r>
              <w:rPr>
                <w:rFonts w:cs="Arial"/>
              </w:rPr>
              <w:t>Some of the data elements on this file are required for both record types. Most of the data elements are required for the SCSC record type.</w:t>
            </w:r>
          </w:p>
        </w:tc>
      </w:tr>
      <w:tr w:rsidR="00587100" w:rsidRPr="00404FD0" w14:paraId="2CA89EDF" w14:textId="77777777" w:rsidTr="00194A44">
        <w:trPr>
          <w:cantSplit/>
        </w:trPr>
        <w:tc>
          <w:tcPr>
            <w:tcW w:w="1057" w:type="dxa"/>
            <w:tcBorders>
              <w:top w:val="single" w:sz="4" w:space="0" w:color="auto"/>
              <w:left w:val="single" w:sz="4" w:space="0" w:color="auto"/>
              <w:bottom w:val="single" w:sz="4" w:space="0" w:color="auto"/>
              <w:right w:val="single" w:sz="4" w:space="0" w:color="auto"/>
            </w:tcBorders>
            <w:hideMark/>
          </w:tcPr>
          <w:p w14:paraId="3310BF94" w14:textId="6829FF39" w:rsidR="006D6D43" w:rsidRDefault="006D6D43" w:rsidP="006D6D43">
            <w:pPr>
              <w:ind w:left="72"/>
              <w:rPr>
                <w:rFonts w:cs="Arial"/>
              </w:rPr>
            </w:pPr>
            <w:r>
              <w:rPr>
                <w:rFonts w:cs="Arial"/>
              </w:rPr>
              <w:t>SCSE</w:t>
            </w:r>
          </w:p>
          <w:p w14:paraId="26B9160B" w14:textId="4AB8EAB3" w:rsidR="006D6D43" w:rsidRDefault="006D6D43" w:rsidP="006D6D43">
            <w:pPr>
              <w:ind w:left="72"/>
              <w:rPr>
                <w:rFonts w:cs="Arial"/>
              </w:rPr>
            </w:pPr>
            <w:r>
              <w:rPr>
                <w:rFonts w:cs="Arial"/>
              </w:rPr>
              <w:t>SCSC</w:t>
            </w:r>
          </w:p>
          <w:p w14:paraId="6068007F" w14:textId="7466CC50" w:rsidR="00587100" w:rsidRPr="00404FD0" w:rsidRDefault="007D7048" w:rsidP="006D6D43">
            <w:pPr>
              <w:ind w:left="72"/>
              <w:rPr>
                <w:rFonts w:cs="Arial"/>
              </w:rPr>
            </w:pPr>
            <w:r>
              <w:rPr>
                <w:rFonts w:cs="Arial"/>
              </w:rPr>
              <w:t>10</w:t>
            </w:r>
            <w:r w:rsidR="00587100" w:rsidRPr="00404FD0">
              <w:rPr>
                <w:rFonts w:cs="Arial"/>
              </w:rPr>
              <w:t>.</w:t>
            </w:r>
            <w:r>
              <w:rPr>
                <w:rFonts w:cs="Arial"/>
              </w:rPr>
              <w:t>14</w:t>
            </w:r>
          </w:p>
        </w:tc>
        <w:tc>
          <w:tcPr>
            <w:tcW w:w="2538" w:type="dxa"/>
            <w:tcBorders>
              <w:top w:val="single" w:sz="4" w:space="0" w:color="auto"/>
              <w:left w:val="single" w:sz="4" w:space="0" w:color="auto"/>
              <w:bottom w:val="single" w:sz="4" w:space="0" w:color="auto"/>
              <w:right w:val="single" w:sz="4" w:space="0" w:color="auto"/>
            </w:tcBorders>
            <w:hideMark/>
          </w:tcPr>
          <w:p w14:paraId="10E7E43A" w14:textId="222AAB15" w:rsidR="00587100" w:rsidRPr="00404FD0" w:rsidRDefault="007D7048" w:rsidP="00C67DBE">
            <w:pPr>
              <w:spacing w:after="120"/>
              <w:ind w:left="72"/>
              <w:rPr>
                <w:rFonts w:cs="Arial"/>
              </w:rPr>
            </w:pPr>
            <w:r>
              <w:rPr>
                <w:rFonts w:cs="Arial"/>
              </w:rPr>
              <w:t>Course Section ID</w:t>
            </w:r>
          </w:p>
        </w:tc>
        <w:tc>
          <w:tcPr>
            <w:tcW w:w="3510" w:type="dxa"/>
            <w:tcBorders>
              <w:top w:val="single" w:sz="4" w:space="0" w:color="auto"/>
              <w:left w:val="single" w:sz="4" w:space="0" w:color="auto"/>
              <w:bottom w:val="single" w:sz="4" w:space="0" w:color="auto"/>
              <w:right w:val="single" w:sz="4" w:space="0" w:color="auto"/>
            </w:tcBorders>
          </w:tcPr>
          <w:p w14:paraId="3580F4E2" w14:textId="11A9FB77" w:rsidR="00587100" w:rsidRPr="00404FD0" w:rsidRDefault="007D7048" w:rsidP="00C67DBE">
            <w:pPr>
              <w:spacing w:after="120"/>
              <w:ind w:left="72"/>
              <w:rPr>
                <w:rFonts w:cs="Arial"/>
              </w:rPr>
            </w:pPr>
            <w:r w:rsidRPr="00E466DF">
              <w:rPr>
                <w:rFonts w:cs="Arial"/>
              </w:rPr>
              <w:t>A unique identifier for a Course Section assigned by a local educational agency. The Course Section ID must be unique within a school by Academic Year. A Course Section ID represents a unique section of course content being taught by one or more teachers to a specific group of students.</w:t>
            </w:r>
          </w:p>
        </w:tc>
        <w:tc>
          <w:tcPr>
            <w:tcW w:w="3510" w:type="dxa"/>
            <w:tcBorders>
              <w:top w:val="single" w:sz="4" w:space="0" w:color="auto"/>
              <w:left w:val="single" w:sz="4" w:space="0" w:color="auto"/>
              <w:bottom w:val="single" w:sz="4" w:space="0" w:color="auto"/>
              <w:right w:val="single" w:sz="4" w:space="0" w:color="auto"/>
            </w:tcBorders>
          </w:tcPr>
          <w:p w14:paraId="1D7F8016" w14:textId="171C8630" w:rsidR="00587100" w:rsidRDefault="00587100" w:rsidP="00C67DBE">
            <w:pPr>
              <w:spacing w:after="120"/>
              <w:ind w:left="72"/>
              <w:rPr>
                <w:rFonts w:cs="Arial"/>
              </w:rPr>
            </w:pPr>
            <w:r>
              <w:rPr>
                <w:rFonts w:cs="Arial"/>
              </w:rPr>
              <w:t>This is a required field</w:t>
            </w:r>
            <w:r w:rsidR="00D41816">
              <w:rPr>
                <w:rFonts w:cs="Arial"/>
              </w:rPr>
              <w:t xml:space="preserve"> on both the SCSE and SCSC record types</w:t>
            </w:r>
            <w:r>
              <w:rPr>
                <w:rFonts w:cs="Arial"/>
              </w:rPr>
              <w:t xml:space="preserve">. </w:t>
            </w:r>
          </w:p>
          <w:p w14:paraId="2F3F5B91" w14:textId="0124B630" w:rsidR="007D7048" w:rsidRPr="00404FD0" w:rsidRDefault="007D7048" w:rsidP="00C67DBE">
            <w:pPr>
              <w:spacing w:after="120"/>
              <w:ind w:left="72"/>
              <w:rPr>
                <w:rFonts w:cs="Arial"/>
              </w:rPr>
            </w:pPr>
            <w:r>
              <w:rPr>
                <w:rFonts w:cs="Arial"/>
              </w:rPr>
              <w:t xml:space="preserve">This data element also appears on the </w:t>
            </w:r>
            <w:r w:rsidR="00A235EE">
              <w:rPr>
                <w:rFonts w:cs="Arial"/>
              </w:rPr>
              <w:t xml:space="preserve">Course Section Enrollment (CRSE) file and the </w:t>
            </w:r>
            <w:r>
              <w:rPr>
                <w:rFonts w:cs="Arial"/>
              </w:rPr>
              <w:t xml:space="preserve">Course Section Completion (CSRC) file and serves to link the student to the course. </w:t>
            </w:r>
            <w:r w:rsidR="00F64083">
              <w:rPr>
                <w:rFonts w:cs="Arial"/>
              </w:rPr>
              <w:t>All the information about the course are not repeated on the Student Course Section file</w:t>
            </w:r>
            <w:r w:rsidR="00A235EE">
              <w:rPr>
                <w:rFonts w:cs="Arial"/>
              </w:rPr>
              <w:t>s</w:t>
            </w:r>
            <w:r w:rsidR="00F64083">
              <w:rPr>
                <w:rFonts w:cs="Arial"/>
              </w:rPr>
              <w:t>, rather only the information specific to the student (</w:t>
            </w:r>
            <w:r w:rsidR="0067784F">
              <w:rPr>
                <w:rFonts w:cs="Arial"/>
              </w:rPr>
              <w:t xml:space="preserve">e.g. the course section that the student is enrolled in or completed, and </w:t>
            </w:r>
            <w:r w:rsidR="00F64083">
              <w:rPr>
                <w:rFonts w:cs="Arial"/>
              </w:rPr>
              <w:t>credit</w:t>
            </w:r>
            <w:r w:rsidR="00D41816">
              <w:rPr>
                <w:rFonts w:cs="Arial"/>
              </w:rPr>
              <w:t>s</w:t>
            </w:r>
            <w:r w:rsidR="00F64083">
              <w:rPr>
                <w:rFonts w:cs="Arial"/>
              </w:rPr>
              <w:t xml:space="preserve"> and grade</w:t>
            </w:r>
            <w:r w:rsidR="00D41816">
              <w:rPr>
                <w:rFonts w:cs="Arial"/>
              </w:rPr>
              <w:t>s</w:t>
            </w:r>
            <w:r w:rsidR="00F64083">
              <w:rPr>
                <w:rFonts w:cs="Arial"/>
              </w:rPr>
              <w:t xml:space="preserve"> earned) are submitted on this file.</w:t>
            </w:r>
          </w:p>
        </w:tc>
      </w:tr>
      <w:tr w:rsidR="00587100" w:rsidRPr="00404FD0" w14:paraId="2C841203" w14:textId="77777777" w:rsidTr="00194A44">
        <w:trPr>
          <w:cantSplit/>
        </w:trPr>
        <w:tc>
          <w:tcPr>
            <w:tcW w:w="1057" w:type="dxa"/>
            <w:tcBorders>
              <w:top w:val="single" w:sz="4" w:space="0" w:color="auto"/>
              <w:left w:val="single" w:sz="4" w:space="0" w:color="auto"/>
              <w:bottom w:val="single" w:sz="4" w:space="0" w:color="auto"/>
              <w:right w:val="single" w:sz="4" w:space="0" w:color="auto"/>
            </w:tcBorders>
            <w:hideMark/>
          </w:tcPr>
          <w:p w14:paraId="728F74AA" w14:textId="2ED02F16" w:rsidR="006D6D43" w:rsidRDefault="006D6D43" w:rsidP="006D6D43">
            <w:pPr>
              <w:ind w:left="72"/>
              <w:rPr>
                <w:rFonts w:cs="Arial"/>
              </w:rPr>
            </w:pPr>
            <w:r>
              <w:rPr>
                <w:rFonts w:cs="Arial"/>
              </w:rPr>
              <w:t>SCSC</w:t>
            </w:r>
          </w:p>
          <w:p w14:paraId="5BE398A4" w14:textId="4FFB30E4" w:rsidR="00587100" w:rsidRPr="00404FD0" w:rsidRDefault="00F64083" w:rsidP="006D6D43">
            <w:pPr>
              <w:ind w:left="72"/>
              <w:rPr>
                <w:rFonts w:cs="Arial"/>
              </w:rPr>
            </w:pPr>
            <w:r>
              <w:rPr>
                <w:rFonts w:cs="Arial"/>
              </w:rPr>
              <w:t>10.15</w:t>
            </w:r>
          </w:p>
        </w:tc>
        <w:tc>
          <w:tcPr>
            <w:tcW w:w="2538" w:type="dxa"/>
            <w:tcBorders>
              <w:top w:val="single" w:sz="4" w:space="0" w:color="auto"/>
              <w:left w:val="single" w:sz="4" w:space="0" w:color="auto"/>
              <w:bottom w:val="single" w:sz="4" w:space="0" w:color="auto"/>
              <w:right w:val="single" w:sz="4" w:space="0" w:color="auto"/>
            </w:tcBorders>
            <w:hideMark/>
          </w:tcPr>
          <w:p w14:paraId="4563BE4B" w14:textId="7086A4DB" w:rsidR="00587100" w:rsidRPr="00404FD0" w:rsidRDefault="00F64083" w:rsidP="00C67DBE">
            <w:pPr>
              <w:spacing w:after="120"/>
              <w:ind w:left="72"/>
              <w:rPr>
                <w:rFonts w:cs="Arial"/>
              </w:rPr>
            </w:pPr>
            <w:r>
              <w:rPr>
                <w:rFonts w:cs="Arial"/>
              </w:rPr>
              <w:t>Academic Term Code</w:t>
            </w:r>
          </w:p>
        </w:tc>
        <w:tc>
          <w:tcPr>
            <w:tcW w:w="3510" w:type="dxa"/>
            <w:tcBorders>
              <w:top w:val="single" w:sz="4" w:space="0" w:color="auto"/>
              <w:left w:val="single" w:sz="4" w:space="0" w:color="auto"/>
              <w:bottom w:val="single" w:sz="4" w:space="0" w:color="auto"/>
              <w:right w:val="single" w:sz="4" w:space="0" w:color="auto"/>
            </w:tcBorders>
            <w:hideMark/>
          </w:tcPr>
          <w:p w14:paraId="1E88209C" w14:textId="6453A936" w:rsidR="00587100" w:rsidRPr="00404FD0" w:rsidRDefault="00F64083" w:rsidP="00C67DBE">
            <w:pPr>
              <w:spacing w:after="120"/>
              <w:ind w:left="72"/>
              <w:rPr>
                <w:rFonts w:cs="Arial"/>
              </w:rPr>
            </w:pPr>
            <w:r w:rsidRPr="00E466DF">
              <w:rPr>
                <w:rFonts w:cs="Arial"/>
              </w:rPr>
              <w:t>A coded value representing an Academic Term. An Academic Term is the period of time into which the education institution divides the academic year for the purpose of instruction.</w:t>
            </w:r>
          </w:p>
        </w:tc>
        <w:tc>
          <w:tcPr>
            <w:tcW w:w="3510" w:type="dxa"/>
            <w:tcBorders>
              <w:top w:val="single" w:sz="4" w:space="0" w:color="auto"/>
              <w:left w:val="single" w:sz="4" w:space="0" w:color="auto"/>
              <w:bottom w:val="single" w:sz="4" w:space="0" w:color="auto"/>
              <w:right w:val="single" w:sz="4" w:space="0" w:color="auto"/>
            </w:tcBorders>
          </w:tcPr>
          <w:p w14:paraId="6757C095" w14:textId="1FE43453" w:rsidR="00587100" w:rsidRPr="00404FD0" w:rsidRDefault="00587100" w:rsidP="00C67DBE">
            <w:pPr>
              <w:spacing w:after="120"/>
              <w:ind w:left="72"/>
              <w:rPr>
                <w:rFonts w:cs="Arial"/>
              </w:rPr>
            </w:pPr>
            <w:r>
              <w:rPr>
                <w:rFonts w:cs="Arial"/>
              </w:rPr>
              <w:t>This is a required field</w:t>
            </w:r>
            <w:r w:rsidR="00D41816">
              <w:rPr>
                <w:rFonts w:cs="Arial"/>
              </w:rPr>
              <w:t xml:space="preserve"> on the SCSC.</w:t>
            </w:r>
          </w:p>
        </w:tc>
      </w:tr>
      <w:tr w:rsidR="00F64083" w:rsidRPr="00404FD0" w14:paraId="4583CECF" w14:textId="77777777" w:rsidTr="00194A44">
        <w:trPr>
          <w:cantSplit/>
        </w:trPr>
        <w:tc>
          <w:tcPr>
            <w:tcW w:w="1057" w:type="dxa"/>
            <w:tcBorders>
              <w:top w:val="single" w:sz="4" w:space="0" w:color="auto"/>
              <w:left w:val="single" w:sz="4" w:space="0" w:color="auto"/>
              <w:bottom w:val="single" w:sz="4" w:space="0" w:color="auto"/>
              <w:right w:val="single" w:sz="4" w:space="0" w:color="auto"/>
            </w:tcBorders>
          </w:tcPr>
          <w:p w14:paraId="387A4192" w14:textId="206A15B0" w:rsidR="006D6D43" w:rsidRDefault="006D6D43" w:rsidP="006D6D43">
            <w:pPr>
              <w:ind w:left="72"/>
              <w:rPr>
                <w:rFonts w:cs="Arial"/>
              </w:rPr>
            </w:pPr>
            <w:r>
              <w:rPr>
                <w:rFonts w:cs="Arial"/>
              </w:rPr>
              <w:t>SCSC</w:t>
            </w:r>
          </w:p>
          <w:p w14:paraId="3553758D" w14:textId="78282E04" w:rsidR="00F64083" w:rsidRPr="00404FD0" w:rsidRDefault="00F64083" w:rsidP="006D6D43">
            <w:pPr>
              <w:ind w:left="72"/>
              <w:rPr>
                <w:rFonts w:cs="Arial"/>
              </w:rPr>
            </w:pPr>
            <w:r>
              <w:rPr>
                <w:rFonts w:cs="Arial"/>
              </w:rPr>
              <w:t>10.16</w:t>
            </w:r>
          </w:p>
        </w:tc>
        <w:tc>
          <w:tcPr>
            <w:tcW w:w="2538" w:type="dxa"/>
            <w:tcBorders>
              <w:top w:val="single" w:sz="4" w:space="0" w:color="auto"/>
              <w:left w:val="single" w:sz="4" w:space="0" w:color="auto"/>
              <w:bottom w:val="single" w:sz="4" w:space="0" w:color="auto"/>
              <w:right w:val="single" w:sz="4" w:space="0" w:color="auto"/>
            </w:tcBorders>
          </w:tcPr>
          <w:p w14:paraId="5DD17E9C" w14:textId="031EC42C" w:rsidR="00F64083" w:rsidRPr="00404FD0" w:rsidRDefault="00F64083" w:rsidP="00C67DBE">
            <w:pPr>
              <w:spacing w:after="120"/>
              <w:ind w:left="72"/>
              <w:rPr>
                <w:rFonts w:cs="Arial"/>
              </w:rPr>
            </w:pPr>
            <w:r>
              <w:rPr>
                <w:rFonts w:cs="Arial"/>
              </w:rPr>
              <w:t>Student Credits Attempted</w:t>
            </w:r>
          </w:p>
        </w:tc>
        <w:tc>
          <w:tcPr>
            <w:tcW w:w="3510" w:type="dxa"/>
            <w:tcBorders>
              <w:top w:val="single" w:sz="4" w:space="0" w:color="auto"/>
              <w:left w:val="single" w:sz="4" w:space="0" w:color="auto"/>
              <w:bottom w:val="single" w:sz="4" w:space="0" w:color="auto"/>
              <w:right w:val="single" w:sz="4" w:space="0" w:color="auto"/>
            </w:tcBorders>
          </w:tcPr>
          <w:p w14:paraId="48F2FF16" w14:textId="2279BF72" w:rsidR="00F64083" w:rsidRPr="00E466DF" w:rsidRDefault="00F64083" w:rsidP="00C67DBE">
            <w:pPr>
              <w:spacing w:after="120"/>
              <w:ind w:left="72"/>
              <w:rPr>
                <w:rFonts w:cs="Arial"/>
              </w:rPr>
            </w:pPr>
            <w:r w:rsidRPr="00E466DF">
              <w:rPr>
                <w:rFonts w:cs="Arial"/>
              </w:rPr>
              <w:t>A count of the credits (Carnegie units) attempted by a student for a specific Course Section.</w:t>
            </w:r>
          </w:p>
        </w:tc>
        <w:tc>
          <w:tcPr>
            <w:tcW w:w="3510" w:type="dxa"/>
            <w:tcBorders>
              <w:top w:val="single" w:sz="4" w:space="0" w:color="auto"/>
              <w:left w:val="single" w:sz="4" w:space="0" w:color="auto"/>
              <w:bottom w:val="single" w:sz="4" w:space="0" w:color="auto"/>
              <w:right w:val="single" w:sz="4" w:space="0" w:color="auto"/>
            </w:tcBorders>
          </w:tcPr>
          <w:p w14:paraId="2D30D5B8" w14:textId="26623FCF" w:rsidR="00F64083" w:rsidRDefault="00F64083" w:rsidP="00C67DBE">
            <w:pPr>
              <w:spacing w:after="120"/>
              <w:ind w:left="72"/>
              <w:rPr>
                <w:rFonts w:cs="Arial"/>
              </w:rPr>
            </w:pPr>
            <w:r>
              <w:rPr>
                <w:rFonts w:cs="Arial"/>
              </w:rPr>
              <w:t xml:space="preserve">This is a required field </w:t>
            </w:r>
            <w:r w:rsidR="00D41816">
              <w:rPr>
                <w:rFonts w:cs="Arial"/>
              </w:rPr>
              <w:t>on the</w:t>
            </w:r>
            <w:r>
              <w:rPr>
                <w:rFonts w:cs="Arial"/>
              </w:rPr>
              <w:t xml:space="preserve"> SCSC</w:t>
            </w:r>
            <w:r w:rsidR="0067784F">
              <w:rPr>
                <w:rFonts w:cs="Arial"/>
              </w:rPr>
              <w:t xml:space="preserve"> for students in grades 9-12.</w:t>
            </w:r>
          </w:p>
        </w:tc>
      </w:tr>
      <w:tr w:rsidR="00F64083" w:rsidRPr="00404FD0" w14:paraId="7D5DCF9C" w14:textId="77777777" w:rsidTr="00194A44">
        <w:trPr>
          <w:cantSplit/>
        </w:trPr>
        <w:tc>
          <w:tcPr>
            <w:tcW w:w="1057" w:type="dxa"/>
            <w:tcBorders>
              <w:top w:val="single" w:sz="4" w:space="0" w:color="auto"/>
              <w:left w:val="single" w:sz="4" w:space="0" w:color="auto"/>
              <w:bottom w:val="single" w:sz="4" w:space="0" w:color="auto"/>
              <w:right w:val="single" w:sz="4" w:space="0" w:color="auto"/>
            </w:tcBorders>
          </w:tcPr>
          <w:p w14:paraId="22536BD9" w14:textId="77777777" w:rsidR="006D6D43" w:rsidRDefault="006D6D43" w:rsidP="006D6D43">
            <w:pPr>
              <w:ind w:left="72"/>
              <w:rPr>
                <w:rFonts w:cs="Arial"/>
              </w:rPr>
            </w:pPr>
            <w:r>
              <w:rPr>
                <w:rFonts w:cs="Arial"/>
              </w:rPr>
              <w:t>SCSC</w:t>
            </w:r>
          </w:p>
          <w:p w14:paraId="6CA1A24E" w14:textId="085E3CE9" w:rsidR="00F64083" w:rsidRPr="00404FD0" w:rsidRDefault="00F64083" w:rsidP="006D6D43">
            <w:pPr>
              <w:ind w:left="72"/>
              <w:rPr>
                <w:rFonts w:cs="Arial"/>
              </w:rPr>
            </w:pPr>
            <w:r>
              <w:rPr>
                <w:rFonts w:cs="Arial"/>
              </w:rPr>
              <w:t>10.17</w:t>
            </w:r>
          </w:p>
        </w:tc>
        <w:tc>
          <w:tcPr>
            <w:tcW w:w="2538" w:type="dxa"/>
            <w:tcBorders>
              <w:top w:val="single" w:sz="4" w:space="0" w:color="auto"/>
              <w:left w:val="single" w:sz="4" w:space="0" w:color="auto"/>
              <w:bottom w:val="single" w:sz="4" w:space="0" w:color="auto"/>
              <w:right w:val="single" w:sz="4" w:space="0" w:color="auto"/>
            </w:tcBorders>
          </w:tcPr>
          <w:p w14:paraId="0FDC72A4" w14:textId="7BB83FD2" w:rsidR="00F64083" w:rsidRPr="00404FD0" w:rsidRDefault="00F64083" w:rsidP="00C67DBE">
            <w:pPr>
              <w:spacing w:after="120"/>
              <w:ind w:left="72"/>
              <w:rPr>
                <w:rFonts w:cs="Arial"/>
              </w:rPr>
            </w:pPr>
            <w:r>
              <w:rPr>
                <w:rFonts w:cs="Arial"/>
              </w:rPr>
              <w:t>Student Credits Earned</w:t>
            </w:r>
          </w:p>
        </w:tc>
        <w:tc>
          <w:tcPr>
            <w:tcW w:w="3510" w:type="dxa"/>
            <w:tcBorders>
              <w:top w:val="single" w:sz="4" w:space="0" w:color="auto"/>
              <w:left w:val="single" w:sz="4" w:space="0" w:color="auto"/>
              <w:bottom w:val="single" w:sz="4" w:space="0" w:color="auto"/>
              <w:right w:val="single" w:sz="4" w:space="0" w:color="auto"/>
            </w:tcBorders>
          </w:tcPr>
          <w:p w14:paraId="1726AB10" w14:textId="33D36DFA" w:rsidR="00F64083" w:rsidRPr="00E466DF" w:rsidRDefault="00F64083" w:rsidP="00C67DBE">
            <w:pPr>
              <w:spacing w:after="120"/>
              <w:ind w:left="72"/>
              <w:rPr>
                <w:rFonts w:cs="Arial"/>
              </w:rPr>
            </w:pPr>
            <w:r w:rsidRPr="00E466DF">
              <w:rPr>
                <w:rFonts w:cs="Arial"/>
              </w:rPr>
              <w:t>A count of the credits (Carnegie units) earned after a student completes a specific Course Section.</w:t>
            </w:r>
          </w:p>
        </w:tc>
        <w:tc>
          <w:tcPr>
            <w:tcW w:w="3510" w:type="dxa"/>
            <w:tcBorders>
              <w:top w:val="single" w:sz="4" w:space="0" w:color="auto"/>
              <w:left w:val="single" w:sz="4" w:space="0" w:color="auto"/>
              <w:bottom w:val="single" w:sz="4" w:space="0" w:color="auto"/>
              <w:right w:val="single" w:sz="4" w:space="0" w:color="auto"/>
            </w:tcBorders>
          </w:tcPr>
          <w:p w14:paraId="417D421B" w14:textId="7ACF9E8D" w:rsidR="00F64083" w:rsidRDefault="00F64083" w:rsidP="00C67DBE">
            <w:pPr>
              <w:spacing w:after="120"/>
              <w:ind w:left="72"/>
              <w:rPr>
                <w:rFonts w:cs="Arial"/>
              </w:rPr>
            </w:pPr>
            <w:r>
              <w:rPr>
                <w:rFonts w:cs="Arial"/>
              </w:rPr>
              <w:t>This is a required field</w:t>
            </w:r>
            <w:r w:rsidR="00D41816">
              <w:rPr>
                <w:rFonts w:cs="Arial"/>
              </w:rPr>
              <w:t xml:space="preserve"> on </w:t>
            </w:r>
            <w:r>
              <w:rPr>
                <w:rFonts w:cs="Arial"/>
              </w:rPr>
              <w:t>the</w:t>
            </w:r>
            <w:r w:rsidR="00D41816">
              <w:rPr>
                <w:rFonts w:cs="Arial"/>
              </w:rPr>
              <w:t xml:space="preserve"> </w:t>
            </w:r>
            <w:r>
              <w:rPr>
                <w:rFonts w:cs="Arial"/>
              </w:rPr>
              <w:t>SCSC</w:t>
            </w:r>
            <w:r w:rsidR="0067784F">
              <w:rPr>
                <w:rFonts w:cs="Arial"/>
              </w:rPr>
              <w:t xml:space="preserve"> for students in grades 9-12.</w:t>
            </w:r>
          </w:p>
        </w:tc>
      </w:tr>
      <w:tr w:rsidR="00F64083" w:rsidRPr="00404FD0" w14:paraId="0FCAC44A" w14:textId="77777777" w:rsidTr="00194A44">
        <w:trPr>
          <w:cantSplit/>
        </w:trPr>
        <w:tc>
          <w:tcPr>
            <w:tcW w:w="1057" w:type="dxa"/>
            <w:tcBorders>
              <w:top w:val="single" w:sz="4" w:space="0" w:color="auto"/>
              <w:left w:val="single" w:sz="4" w:space="0" w:color="auto"/>
              <w:bottom w:val="single" w:sz="4" w:space="0" w:color="auto"/>
              <w:right w:val="single" w:sz="4" w:space="0" w:color="auto"/>
            </w:tcBorders>
          </w:tcPr>
          <w:p w14:paraId="3129D8D4" w14:textId="4F9A3DB1" w:rsidR="006D6D43" w:rsidRDefault="006D6D43" w:rsidP="006D6D43">
            <w:pPr>
              <w:ind w:left="72"/>
              <w:rPr>
                <w:rFonts w:cs="Arial"/>
              </w:rPr>
            </w:pPr>
            <w:r>
              <w:rPr>
                <w:rFonts w:cs="Arial"/>
              </w:rPr>
              <w:lastRenderedPageBreak/>
              <w:t>SCSC</w:t>
            </w:r>
          </w:p>
          <w:p w14:paraId="00DFBB87" w14:textId="67C5FA8D" w:rsidR="00F64083" w:rsidRPr="00404FD0" w:rsidRDefault="00F64083" w:rsidP="006D6D43">
            <w:pPr>
              <w:ind w:left="72"/>
              <w:rPr>
                <w:rFonts w:cs="Arial"/>
              </w:rPr>
            </w:pPr>
            <w:r>
              <w:rPr>
                <w:rFonts w:cs="Arial"/>
              </w:rPr>
              <w:t>10.18</w:t>
            </w:r>
          </w:p>
        </w:tc>
        <w:tc>
          <w:tcPr>
            <w:tcW w:w="2538" w:type="dxa"/>
            <w:tcBorders>
              <w:top w:val="single" w:sz="4" w:space="0" w:color="auto"/>
              <w:left w:val="single" w:sz="4" w:space="0" w:color="auto"/>
              <w:bottom w:val="single" w:sz="4" w:space="0" w:color="auto"/>
              <w:right w:val="single" w:sz="4" w:space="0" w:color="auto"/>
            </w:tcBorders>
          </w:tcPr>
          <w:p w14:paraId="2229D20F" w14:textId="77DE8579" w:rsidR="00F64083" w:rsidRPr="00404FD0" w:rsidRDefault="00F64083" w:rsidP="00C67DBE">
            <w:pPr>
              <w:spacing w:after="120"/>
              <w:ind w:left="72"/>
              <w:rPr>
                <w:rFonts w:cs="Arial"/>
              </w:rPr>
            </w:pPr>
            <w:r>
              <w:rPr>
                <w:rFonts w:cs="Arial"/>
              </w:rPr>
              <w:t>Student Course Final Grade</w:t>
            </w:r>
          </w:p>
        </w:tc>
        <w:tc>
          <w:tcPr>
            <w:tcW w:w="3510" w:type="dxa"/>
            <w:tcBorders>
              <w:top w:val="single" w:sz="4" w:space="0" w:color="auto"/>
              <w:left w:val="single" w:sz="4" w:space="0" w:color="auto"/>
              <w:bottom w:val="single" w:sz="4" w:space="0" w:color="auto"/>
              <w:right w:val="single" w:sz="4" w:space="0" w:color="auto"/>
            </w:tcBorders>
          </w:tcPr>
          <w:p w14:paraId="396C3CC7" w14:textId="379D7D15" w:rsidR="00F64083" w:rsidRPr="00E466DF" w:rsidRDefault="00F64083" w:rsidP="00C67DBE">
            <w:pPr>
              <w:spacing w:after="120"/>
              <w:ind w:left="72"/>
              <w:rPr>
                <w:rFonts w:cs="Arial"/>
              </w:rPr>
            </w:pPr>
            <w:r w:rsidRPr="00E466DF">
              <w:rPr>
                <w:rFonts w:cs="Arial"/>
              </w:rPr>
              <w:t>The final grade a student received after completing a specific Course Section.</w:t>
            </w:r>
          </w:p>
        </w:tc>
        <w:tc>
          <w:tcPr>
            <w:tcW w:w="3510" w:type="dxa"/>
            <w:tcBorders>
              <w:top w:val="single" w:sz="4" w:space="0" w:color="auto"/>
              <w:left w:val="single" w:sz="4" w:space="0" w:color="auto"/>
              <w:bottom w:val="single" w:sz="4" w:space="0" w:color="auto"/>
              <w:right w:val="single" w:sz="4" w:space="0" w:color="auto"/>
            </w:tcBorders>
          </w:tcPr>
          <w:p w14:paraId="26208442" w14:textId="77777777" w:rsidR="00F64083" w:rsidRDefault="00F64083" w:rsidP="00C67DBE">
            <w:pPr>
              <w:spacing w:after="120"/>
              <w:ind w:left="72"/>
              <w:rPr>
                <w:rFonts w:cs="Arial"/>
              </w:rPr>
            </w:pPr>
            <w:r>
              <w:rPr>
                <w:rFonts w:cs="Arial"/>
              </w:rPr>
              <w:t>This is a required field when:</w:t>
            </w:r>
          </w:p>
          <w:p w14:paraId="1FE5242A" w14:textId="56CBCCD0" w:rsidR="00D41816" w:rsidRPr="0070245F" w:rsidRDefault="00D41816" w:rsidP="00AE2992">
            <w:pPr>
              <w:pStyle w:val="ListParagraph"/>
              <w:numPr>
                <w:ilvl w:val="0"/>
                <w:numId w:val="227"/>
              </w:numPr>
              <w:spacing w:after="120"/>
              <w:ind w:left="432" w:hanging="216"/>
              <w:rPr>
                <w:rFonts w:cs="Arial"/>
              </w:rPr>
            </w:pPr>
            <w:r w:rsidRPr="0070245F">
              <w:rPr>
                <w:rFonts w:cs="Arial"/>
              </w:rPr>
              <w:t>T</w:t>
            </w:r>
            <w:r w:rsidR="00F64083" w:rsidRPr="0070245F">
              <w:rPr>
                <w:rFonts w:cs="Arial"/>
              </w:rPr>
              <w:t>he record type is SCS</w:t>
            </w:r>
          </w:p>
          <w:p w14:paraId="67DE22CA" w14:textId="629FA44D" w:rsidR="00F64083" w:rsidRPr="0070245F" w:rsidRDefault="00D41816" w:rsidP="00AE2992">
            <w:pPr>
              <w:pStyle w:val="ListParagraph"/>
              <w:numPr>
                <w:ilvl w:val="0"/>
                <w:numId w:val="227"/>
              </w:numPr>
              <w:spacing w:after="120"/>
              <w:ind w:left="432" w:hanging="216"/>
              <w:rPr>
                <w:rFonts w:cs="Arial"/>
              </w:rPr>
            </w:pPr>
            <w:r w:rsidRPr="0070245F">
              <w:rPr>
                <w:rFonts w:cs="Arial"/>
              </w:rPr>
              <w:t>T</w:t>
            </w:r>
            <w:r w:rsidR="00F64083" w:rsidRPr="0070245F">
              <w:rPr>
                <w:rFonts w:cs="Arial"/>
              </w:rPr>
              <w:t>he grade level of the student is 9-12</w:t>
            </w:r>
          </w:p>
          <w:p w14:paraId="08646D89" w14:textId="34011EE1" w:rsidR="00F64083" w:rsidRPr="0070245F" w:rsidRDefault="00D41816" w:rsidP="00AE2992">
            <w:pPr>
              <w:pStyle w:val="ListParagraph"/>
              <w:numPr>
                <w:ilvl w:val="0"/>
                <w:numId w:val="227"/>
              </w:numPr>
              <w:spacing w:after="120"/>
              <w:ind w:left="432" w:hanging="216"/>
              <w:rPr>
                <w:rFonts w:cs="Arial"/>
              </w:rPr>
            </w:pPr>
            <w:r w:rsidRPr="0070245F">
              <w:rPr>
                <w:rFonts w:cs="Arial"/>
              </w:rPr>
              <w:t>T</w:t>
            </w:r>
            <w:r w:rsidR="00F64083" w:rsidRPr="0070245F">
              <w:rPr>
                <w:rFonts w:cs="Arial"/>
              </w:rPr>
              <w:t>he course is not a self-contained course</w:t>
            </w:r>
          </w:p>
        </w:tc>
      </w:tr>
      <w:tr w:rsidR="00F64083" w:rsidRPr="00404FD0" w14:paraId="74BD0C41" w14:textId="77777777" w:rsidTr="00194A44">
        <w:trPr>
          <w:cantSplit/>
        </w:trPr>
        <w:tc>
          <w:tcPr>
            <w:tcW w:w="1057" w:type="dxa"/>
            <w:tcBorders>
              <w:top w:val="single" w:sz="4" w:space="0" w:color="auto"/>
              <w:left w:val="single" w:sz="4" w:space="0" w:color="auto"/>
              <w:bottom w:val="single" w:sz="4" w:space="0" w:color="auto"/>
              <w:right w:val="single" w:sz="4" w:space="0" w:color="auto"/>
            </w:tcBorders>
          </w:tcPr>
          <w:p w14:paraId="45E93B35" w14:textId="77777777" w:rsidR="006D6D43" w:rsidRDefault="006D6D43" w:rsidP="006D6D43">
            <w:pPr>
              <w:ind w:left="72"/>
              <w:rPr>
                <w:rFonts w:cs="Arial"/>
              </w:rPr>
            </w:pPr>
            <w:r>
              <w:rPr>
                <w:rFonts w:cs="Arial"/>
              </w:rPr>
              <w:t>SCSC</w:t>
            </w:r>
          </w:p>
          <w:p w14:paraId="70D9021A" w14:textId="053463E7" w:rsidR="00F64083" w:rsidRPr="00404FD0" w:rsidRDefault="00F64083" w:rsidP="006D6D43">
            <w:pPr>
              <w:ind w:left="72"/>
              <w:rPr>
                <w:rFonts w:cs="Arial"/>
              </w:rPr>
            </w:pPr>
            <w:r>
              <w:rPr>
                <w:rFonts w:cs="Arial"/>
              </w:rPr>
              <w:t>10.19</w:t>
            </w:r>
          </w:p>
        </w:tc>
        <w:tc>
          <w:tcPr>
            <w:tcW w:w="2538" w:type="dxa"/>
            <w:tcBorders>
              <w:top w:val="single" w:sz="4" w:space="0" w:color="auto"/>
              <w:left w:val="single" w:sz="4" w:space="0" w:color="auto"/>
              <w:bottom w:val="single" w:sz="4" w:space="0" w:color="auto"/>
              <w:right w:val="single" w:sz="4" w:space="0" w:color="auto"/>
            </w:tcBorders>
          </w:tcPr>
          <w:p w14:paraId="50329AA0" w14:textId="3EF1DE43" w:rsidR="00F64083" w:rsidRPr="00404FD0" w:rsidRDefault="00F64083" w:rsidP="00C67DBE">
            <w:pPr>
              <w:spacing w:after="120"/>
              <w:ind w:left="72"/>
              <w:rPr>
                <w:rFonts w:cs="Arial"/>
              </w:rPr>
            </w:pPr>
            <w:r>
              <w:rPr>
                <w:rFonts w:cs="Arial"/>
              </w:rPr>
              <w:t>UC/CSU Admission Requirement Code</w:t>
            </w:r>
          </w:p>
        </w:tc>
        <w:tc>
          <w:tcPr>
            <w:tcW w:w="3510" w:type="dxa"/>
            <w:tcBorders>
              <w:top w:val="single" w:sz="4" w:space="0" w:color="auto"/>
              <w:left w:val="single" w:sz="4" w:space="0" w:color="auto"/>
              <w:bottom w:val="single" w:sz="4" w:space="0" w:color="auto"/>
              <w:right w:val="single" w:sz="4" w:space="0" w:color="auto"/>
            </w:tcBorders>
          </w:tcPr>
          <w:p w14:paraId="4062DDA4" w14:textId="0368911C" w:rsidR="00F64083" w:rsidRPr="00E466DF" w:rsidRDefault="00F64083" w:rsidP="00C67DBE">
            <w:pPr>
              <w:spacing w:after="120"/>
              <w:ind w:left="72"/>
              <w:rPr>
                <w:rFonts w:cs="Arial"/>
              </w:rPr>
            </w:pPr>
            <w:r w:rsidRPr="00E466DF">
              <w:rPr>
                <w:rFonts w:cs="Arial"/>
              </w:rPr>
              <w:t>A coded value representing University of California or California State University College Admission Course Requirement that a high school course has been determined to meet. This determination is made by the UC/CSU systems.</w:t>
            </w:r>
          </w:p>
        </w:tc>
        <w:tc>
          <w:tcPr>
            <w:tcW w:w="3510" w:type="dxa"/>
            <w:tcBorders>
              <w:top w:val="single" w:sz="4" w:space="0" w:color="auto"/>
              <w:left w:val="single" w:sz="4" w:space="0" w:color="auto"/>
              <w:bottom w:val="single" w:sz="4" w:space="0" w:color="auto"/>
              <w:right w:val="single" w:sz="4" w:space="0" w:color="auto"/>
            </w:tcBorders>
          </w:tcPr>
          <w:p w14:paraId="2BDDBD89" w14:textId="1C94DC35" w:rsidR="00F64083" w:rsidRDefault="002B3E85" w:rsidP="00C67DBE">
            <w:pPr>
              <w:spacing w:after="120"/>
              <w:ind w:left="72"/>
              <w:rPr>
                <w:rFonts w:cs="Arial"/>
              </w:rPr>
            </w:pPr>
            <w:r>
              <w:rPr>
                <w:rFonts w:cs="Arial"/>
              </w:rPr>
              <w:t>This is not a required field, but should be populated for courses students take that have been approved by UC/CSU as meeting a college admissions course requirement.</w:t>
            </w:r>
          </w:p>
        </w:tc>
      </w:tr>
      <w:tr w:rsidR="00F64083" w:rsidRPr="00404FD0" w14:paraId="4F00D71C" w14:textId="77777777" w:rsidTr="00194A44">
        <w:trPr>
          <w:cantSplit/>
        </w:trPr>
        <w:tc>
          <w:tcPr>
            <w:tcW w:w="1057" w:type="dxa"/>
            <w:tcBorders>
              <w:top w:val="single" w:sz="4" w:space="0" w:color="auto"/>
              <w:left w:val="single" w:sz="4" w:space="0" w:color="auto"/>
              <w:bottom w:val="single" w:sz="4" w:space="0" w:color="auto"/>
              <w:right w:val="single" w:sz="4" w:space="0" w:color="auto"/>
            </w:tcBorders>
          </w:tcPr>
          <w:p w14:paraId="04A20EEE" w14:textId="3800FA63" w:rsidR="006D6D43" w:rsidRDefault="006D6D43" w:rsidP="006D6D43">
            <w:pPr>
              <w:ind w:left="72"/>
              <w:rPr>
                <w:rFonts w:cs="Arial"/>
              </w:rPr>
            </w:pPr>
            <w:r>
              <w:rPr>
                <w:rFonts w:cs="Arial"/>
              </w:rPr>
              <w:t>SCSC</w:t>
            </w:r>
          </w:p>
          <w:p w14:paraId="138C1180" w14:textId="7AD626F9" w:rsidR="00F64083" w:rsidRPr="00404FD0" w:rsidRDefault="002B3E85" w:rsidP="006D6D43">
            <w:pPr>
              <w:ind w:left="72"/>
              <w:rPr>
                <w:rFonts w:cs="Arial"/>
              </w:rPr>
            </w:pPr>
            <w:r>
              <w:rPr>
                <w:rFonts w:cs="Arial"/>
              </w:rPr>
              <w:t>10.20</w:t>
            </w:r>
          </w:p>
        </w:tc>
        <w:tc>
          <w:tcPr>
            <w:tcW w:w="2538" w:type="dxa"/>
            <w:tcBorders>
              <w:top w:val="single" w:sz="4" w:space="0" w:color="auto"/>
              <w:left w:val="single" w:sz="4" w:space="0" w:color="auto"/>
              <w:bottom w:val="single" w:sz="4" w:space="0" w:color="auto"/>
              <w:right w:val="single" w:sz="4" w:space="0" w:color="auto"/>
            </w:tcBorders>
          </w:tcPr>
          <w:p w14:paraId="7F8826F3" w14:textId="7AF04F35" w:rsidR="00F64083" w:rsidRPr="00404FD0" w:rsidRDefault="002B3E85" w:rsidP="00C67DBE">
            <w:pPr>
              <w:spacing w:after="120"/>
              <w:ind w:left="72"/>
              <w:rPr>
                <w:rFonts w:cs="Arial"/>
              </w:rPr>
            </w:pPr>
            <w:r>
              <w:rPr>
                <w:rFonts w:cs="Arial"/>
              </w:rPr>
              <w:t>Marking Period Code</w:t>
            </w:r>
          </w:p>
        </w:tc>
        <w:tc>
          <w:tcPr>
            <w:tcW w:w="3510" w:type="dxa"/>
            <w:tcBorders>
              <w:top w:val="single" w:sz="4" w:space="0" w:color="auto"/>
              <w:left w:val="single" w:sz="4" w:space="0" w:color="auto"/>
              <w:bottom w:val="single" w:sz="4" w:space="0" w:color="auto"/>
              <w:right w:val="single" w:sz="4" w:space="0" w:color="auto"/>
            </w:tcBorders>
          </w:tcPr>
          <w:p w14:paraId="254B351C" w14:textId="70D13F0B" w:rsidR="00F64083" w:rsidRPr="00E466DF" w:rsidRDefault="002B3E85" w:rsidP="00C67DBE">
            <w:pPr>
              <w:spacing w:after="120"/>
              <w:ind w:left="72"/>
              <w:rPr>
                <w:rFonts w:cs="Arial"/>
              </w:rPr>
            </w:pPr>
            <w:r w:rsidRPr="00E466DF">
              <w:rPr>
                <w:rFonts w:cs="Arial"/>
              </w:rPr>
              <w:t>A coded value representing the name or description of the period within a course session in which a course mark (grade) is given to a student for a particular course.</w:t>
            </w:r>
          </w:p>
        </w:tc>
        <w:tc>
          <w:tcPr>
            <w:tcW w:w="3510" w:type="dxa"/>
            <w:tcBorders>
              <w:top w:val="single" w:sz="4" w:space="0" w:color="auto"/>
              <w:left w:val="single" w:sz="4" w:space="0" w:color="auto"/>
              <w:bottom w:val="single" w:sz="4" w:space="0" w:color="auto"/>
              <w:right w:val="single" w:sz="4" w:space="0" w:color="auto"/>
            </w:tcBorders>
          </w:tcPr>
          <w:p w14:paraId="51413E53" w14:textId="43C04452" w:rsidR="00F64083" w:rsidRDefault="002B3E85" w:rsidP="00C67DBE">
            <w:pPr>
              <w:spacing w:after="120"/>
              <w:ind w:left="72"/>
              <w:rPr>
                <w:rFonts w:cs="Arial"/>
              </w:rPr>
            </w:pPr>
            <w:r>
              <w:rPr>
                <w:rFonts w:cs="Arial"/>
              </w:rPr>
              <w:t xml:space="preserve">This is a required field </w:t>
            </w:r>
            <w:r w:rsidR="00D41816">
              <w:rPr>
                <w:rFonts w:cs="Arial"/>
              </w:rPr>
              <w:t>on the</w:t>
            </w:r>
            <w:r>
              <w:rPr>
                <w:rFonts w:cs="Arial"/>
              </w:rPr>
              <w:t xml:space="preserve"> SCSC.</w:t>
            </w:r>
          </w:p>
        </w:tc>
      </w:tr>
    </w:tbl>
    <w:p w14:paraId="126E03A2" w14:textId="1ADEF748" w:rsidR="00502C4F" w:rsidRPr="0067784F" w:rsidRDefault="00502C4F" w:rsidP="0070245F">
      <w:pPr>
        <w:pStyle w:val="BlockText"/>
        <w:spacing w:before="240" w:after="240"/>
        <w:rPr>
          <w:b/>
          <w:color w:val="000000" w:themeColor="text1"/>
          <w:sz w:val="24"/>
        </w:rPr>
      </w:pPr>
      <w:bookmarkStart w:id="259" w:name="_Hlk25321287"/>
      <w:r w:rsidRPr="0067784F">
        <w:rPr>
          <w:b/>
          <w:color w:val="000000" w:themeColor="text1"/>
          <w:sz w:val="24"/>
        </w:rPr>
        <w:t xml:space="preserve">How are </w:t>
      </w:r>
      <w:r w:rsidR="00DE751A" w:rsidRPr="0067784F">
        <w:rPr>
          <w:b/>
          <w:color w:val="000000" w:themeColor="text1"/>
          <w:sz w:val="24"/>
        </w:rPr>
        <w:t xml:space="preserve">student </w:t>
      </w:r>
      <w:r w:rsidRPr="0067784F">
        <w:rPr>
          <w:b/>
          <w:color w:val="000000" w:themeColor="text1"/>
          <w:sz w:val="24"/>
        </w:rPr>
        <w:t xml:space="preserve">course completion data used for state and federal Career Technical Education reporting? </w:t>
      </w:r>
    </w:p>
    <w:p w14:paraId="4A69E62A" w14:textId="12FA1713" w:rsidR="00502C4F" w:rsidRDefault="001C304A" w:rsidP="0070245F">
      <w:pPr>
        <w:spacing w:before="240" w:after="240"/>
        <w:rPr>
          <w:rFonts w:cs="Arial"/>
          <w:color w:val="000000" w:themeColor="text1"/>
        </w:rPr>
      </w:pPr>
      <w:r w:rsidRPr="00D623C6">
        <w:rPr>
          <w:rFonts w:cs="Arial"/>
          <w:color w:val="000000" w:themeColor="text1"/>
        </w:rPr>
        <w:t xml:space="preserve">Under the </w:t>
      </w:r>
      <w:r>
        <w:rPr>
          <w:rFonts w:cs="Arial"/>
          <w:color w:val="000000" w:themeColor="text1"/>
        </w:rPr>
        <w:t xml:space="preserve">federal </w:t>
      </w:r>
      <w:r w:rsidRPr="00D623C6">
        <w:rPr>
          <w:rFonts w:cs="Arial"/>
          <w:color w:val="000000" w:themeColor="text1"/>
        </w:rPr>
        <w:t>Strengthening Career and Technical Education for the 21</w:t>
      </w:r>
      <w:r w:rsidRPr="00D623C6">
        <w:rPr>
          <w:rFonts w:cs="Arial"/>
          <w:color w:val="000000" w:themeColor="text1"/>
          <w:vertAlign w:val="superscript"/>
        </w:rPr>
        <w:t>st</w:t>
      </w:r>
      <w:r w:rsidRPr="00D623C6">
        <w:rPr>
          <w:rFonts w:cs="Arial"/>
          <w:color w:val="000000" w:themeColor="text1"/>
        </w:rPr>
        <w:t xml:space="preserve"> Century Act (referred to as Perkins V), the CDE is required to report CTE “participants” which is defined as any secondary student completing a Career Technical Education (CTE) course.</w:t>
      </w:r>
      <w:r>
        <w:rPr>
          <w:rFonts w:cs="Arial"/>
          <w:color w:val="000000" w:themeColor="text1"/>
        </w:rPr>
        <w:t xml:space="preserve"> The CDE identifies CTE participant counts from the EOY 1 course completion data.</w:t>
      </w:r>
    </w:p>
    <w:p w14:paraId="62B44FC1" w14:textId="7879A361" w:rsidR="00502C4F" w:rsidRPr="00D623C6" w:rsidRDefault="00F00AC5" w:rsidP="0070245F">
      <w:pPr>
        <w:spacing w:before="240" w:after="240"/>
        <w:rPr>
          <w:rFonts w:cs="Arial"/>
          <w:color w:val="000000" w:themeColor="text1"/>
        </w:rPr>
      </w:pPr>
      <w:r>
        <w:rPr>
          <w:rFonts w:cs="Arial"/>
          <w:color w:val="000000" w:themeColor="text1"/>
        </w:rPr>
        <w:t xml:space="preserve">In addition, the records of students that LEAs report as </w:t>
      </w:r>
      <w:r w:rsidR="001C304A">
        <w:rPr>
          <w:rFonts w:cs="Arial"/>
          <w:color w:val="000000" w:themeColor="text1"/>
        </w:rPr>
        <w:t>CTE pathway completers in the Student Career Technical Education (SCTE</w:t>
      </w:r>
      <w:r>
        <w:rPr>
          <w:rFonts w:cs="Arial"/>
          <w:color w:val="000000" w:themeColor="text1"/>
        </w:rPr>
        <w:t xml:space="preserve">) file are compared to the CRSC and SCSC files to validate that </w:t>
      </w:r>
      <w:r w:rsidR="0067784F">
        <w:rPr>
          <w:rFonts w:cs="Arial"/>
          <w:color w:val="000000" w:themeColor="text1"/>
        </w:rPr>
        <w:t xml:space="preserve">the </w:t>
      </w:r>
      <w:r>
        <w:rPr>
          <w:rFonts w:cs="Arial"/>
          <w:color w:val="000000" w:themeColor="text1"/>
        </w:rPr>
        <w:t xml:space="preserve">students reported as pathway completers, completed the capstone course in the pathway they completed. </w:t>
      </w:r>
    </w:p>
    <w:p w14:paraId="5D4437B2" w14:textId="0DBD3A14" w:rsidR="00194A44" w:rsidRPr="007057EC" w:rsidRDefault="00502C4F" w:rsidP="0070245F">
      <w:pPr>
        <w:spacing w:before="240" w:after="240"/>
        <w:rPr>
          <w:rFonts w:cs="Arial"/>
          <w:b/>
          <w:color w:val="000000" w:themeColor="text1"/>
        </w:rPr>
      </w:pPr>
      <w:bookmarkStart w:id="260" w:name="_Hlk25321229"/>
      <w:bookmarkEnd w:id="259"/>
      <w:r>
        <w:rPr>
          <w:rFonts w:cs="Arial"/>
          <w:b/>
          <w:color w:val="000000" w:themeColor="text1"/>
        </w:rPr>
        <w:t xml:space="preserve">How are course completion data used </w:t>
      </w:r>
      <w:r w:rsidR="00F00AC5">
        <w:rPr>
          <w:rFonts w:cs="Arial"/>
          <w:b/>
          <w:color w:val="000000" w:themeColor="text1"/>
        </w:rPr>
        <w:t>for</w:t>
      </w:r>
      <w:r>
        <w:rPr>
          <w:rFonts w:cs="Arial"/>
          <w:b/>
          <w:color w:val="000000" w:themeColor="text1"/>
        </w:rPr>
        <w:t xml:space="preserve"> the California School Dashboard? </w:t>
      </w:r>
    </w:p>
    <w:p w14:paraId="0CBDB2FE" w14:textId="3587562F" w:rsidR="00D41816" w:rsidRDefault="00194A44" w:rsidP="0070245F">
      <w:pPr>
        <w:spacing w:before="240" w:after="240"/>
        <w:rPr>
          <w:rFonts w:cs="Arial"/>
          <w:color w:val="000000" w:themeColor="text1"/>
        </w:rPr>
      </w:pPr>
      <w:r w:rsidRPr="007057EC">
        <w:rPr>
          <w:rFonts w:cs="Arial"/>
          <w:color w:val="000000" w:themeColor="text1"/>
        </w:rPr>
        <w:t xml:space="preserve">Data submitted </w:t>
      </w:r>
      <w:r w:rsidR="00502C4F">
        <w:rPr>
          <w:rFonts w:cs="Arial"/>
          <w:color w:val="000000" w:themeColor="text1"/>
        </w:rPr>
        <w:t>o</w:t>
      </w:r>
      <w:r w:rsidRPr="007057EC">
        <w:rPr>
          <w:rFonts w:cs="Arial"/>
          <w:color w:val="000000" w:themeColor="text1"/>
        </w:rPr>
        <w:t xml:space="preserve">n the </w:t>
      </w:r>
      <w:r w:rsidR="00F00AC5">
        <w:rPr>
          <w:rFonts w:cs="Arial"/>
          <w:color w:val="000000" w:themeColor="text1"/>
        </w:rPr>
        <w:t>C</w:t>
      </w:r>
      <w:r w:rsidR="00502C4F">
        <w:rPr>
          <w:rFonts w:cs="Arial"/>
          <w:color w:val="000000" w:themeColor="text1"/>
        </w:rPr>
        <w:t xml:space="preserve">ourse </w:t>
      </w:r>
      <w:r w:rsidR="00F00AC5">
        <w:rPr>
          <w:rFonts w:cs="Arial"/>
          <w:color w:val="000000" w:themeColor="text1"/>
        </w:rPr>
        <w:t>S</w:t>
      </w:r>
      <w:r w:rsidR="00502C4F">
        <w:rPr>
          <w:rFonts w:cs="Arial"/>
          <w:color w:val="000000" w:themeColor="text1"/>
        </w:rPr>
        <w:t xml:space="preserve">ection </w:t>
      </w:r>
      <w:r w:rsidR="00F00AC5">
        <w:rPr>
          <w:rFonts w:cs="Arial"/>
          <w:color w:val="000000" w:themeColor="text1"/>
        </w:rPr>
        <w:t>C</w:t>
      </w:r>
      <w:r w:rsidR="00502C4F">
        <w:rPr>
          <w:rFonts w:cs="Arial"/>
          <w:color w:val="000000" w:themeColor="text1"/>
        </w:rPr>
        <w:t xml:space="preserve">ompletion (CRSC) and </w:t>
      </w:r>
      <w:r w:rsidR="00F00AC5">
        <w:rPr>
          <w:rFonts w:cs="Arial"/>
          <w:color w:val="000000" w:themeColor="text1"/>
        </w:rPr>
        <w:t>S</w:t>
      </w:r>
      <w:r w:rsidR="00502C4F">
        <w:rPr>
          <w:rFonts w:cs="Arial"/>
          <w:color w:val="000000" w:themeColor="text1"/>
        </w:rPr>
        <w:t xml:space="preserve">tudent </w:t>
      </w:r>
      <w:r w:rsidR="00F00AC5">
        <w:rPr>
          <w:rFonts w:cs="Arial"/>
          <w:color w:val="000000" w:themeColor="text1"/>
        </w:rPr>
        <w:t>C</w:t>
      </w:r>
      <w:r w:rsidR="00502C4F">
        <w:rPr>
          <w:rFonts w:cs="Arial"/>
          <w:color w:val="000000" w:themeColor="text1"/>
        </w:rPr>
        <w:t xml:space="preserve">ourse </w:t>
      </w:r>
      <w:r w:rsidR="00F00AC5">
        <w:rPr>
          <w:rFonts w:cs="Arial"/>
          <w:color w:val="000000" w:themeColor="text1"/>
        </w:rPr>
        <w:t>S</w:t>
      </w:r>
      <w:r w:rsidR="00502C4F">
        <w:rPr>
          <w:rFonts w:cs="Arial"/>
          <w:color w:val="000000" w:themeColor="text1"/>
        </w:rPr>
        <w:t xml:space="preserve">ection </w:t>
      </w:r>
      <w:r w:rsidR="00F00AC5">
        <w:rPr>
          <w:rFonts w:cs="Arial"/>
          <w:color w:val="000000" w:themeColor="text1"/>
        </w:rPr>
        <w:t>C</w:t>
      </w:r>
      <w:r w:rsidR="00502C4F">
        <w:rPr>
          <w:rFonts w:cs="Arial"/>
          <w:color w:val="000000" w:themeColor="text1"/>
        </w:rPr>
        <w:t xml:space="preserve">ompletion (SCSC) </w:t>
      </w:r>
      <w:r w:rsidR="00F00AC5">
        <w:rPr>
          <w:rFonts w:cs="Arial"/>
          <w:color w:val="000000" w:themeColor="text1"/>
        </w:rPr>
        <w:t xml:space="preserve">files </w:t>
      </w:r>
      <w:r w:rsidR="00502C4F">
        <w:rPr>
          <w:rFonts w:cs="Arial"/>
          <w:color w:val="000000" w:themeColor="text1"/>
        </w:rPr>
        <w:t xml:space="preserve">as part of the EOY 1 submission are used </w:t>
      </w:r>
      <w:r w:rsidR="00F00AC5">
        <w:rPr>
          <w:rFonts w:cs="Arial"/>
          <w:color w:val="000000" w:themeColor="text1"/>
        </w:rPr>
        <w:t>to identify whether student</w:t>
      </w:r>
      <w:r w:rsidR="006176C0">
        <w:rPr>
          <w:rFonts w:cs="Arial"/>
          <w:color w:val="000000" w:themeColor="text1"/>
        </w:rPr>
        <w:t>s</w:t>
      </w:r>
      <w:r w:rsidR="00F00AC5">
        <w:rPr>
          <w:rFonts w:cs="Arial"/>
          <w:color w:val="000000" w:themeColor="text1"/>
        </w:rPr>
        <w:t xml:space="preserve"> in the </w:t>
      </w:r>
      <w:r w:rsidR="006176C0">
        <w:rPr>
          <w:rFonts w:cs="Arial"/>
          <w:color w:val="000000" w:themeColor="text1"/>
        </w:rPr>
        <w:t>4</w:t>
      </w:r>
      <w:r w:rsidR="00F00AC5">
        <w:rPr>
          <w:rFonts w:cs="Arial"/>
          <w:color w:val="000000" w:themeColor="text1"/>
        </w:rPr>
        <w:t xml:space="preserve">-year </w:t>
      </w:r>
      <w:r w:rsidR="006176C0">
        <w:rPr>
          <w:rFonts w:cs="Arial"/>
          <w:color w:val="000000" w:themeColor="text1"/>
        </w:rPr>
        <w:t xml:space="preserve">Adjusted Cohort Graduate Rate (ACGR) are prepared for college/career as measured by the College/Career Indicator (CCI) on the California School Dashboard.  </w:t>
      </w:r>
    </w:p>
    <w:p w14:paraId="61EFA486" w14:textId="0682BA8E" w:rsidR="00D41816" w:rsidRDefault="00D41816" w:rsidP="0070245F">
      <w:pPr>
        <w:spacing w:before="240" w:after="240"/>
        <w:rPr>
          <w:rFonts w:cs="Arial"/>
          <w:color w:val="000000" w:themeColor="text1"/>
        </w:rPr>
      </w:pPr>
      <w:r>
        <w:rPr>
          <w:rFonts w:cs="Arial"/>
          <w:color w:val="000000" w:themeColor="text1"/>
        </w:rPr>
        <w:t>For the CCI, the CDE extracts course completion data from the CALPADS Operational Data Store (ODS) for students in the 4-year Adjust Cohort Graduate Rate (ACGR) after the EOY certification deadline (close of the Amendment Window). Since the data are extracted after the EOY 1 certification deadline following the fourth year of the cohort, the course completion data for students in the ACGR for their twelfth</w:t>
      </w:r>
      <w:r w:rsidR="0070245F">
        <w:rPr>
          <w:rFonts w:cs="Arial"/>
          <w:color w:val="000000" w:themeColor="text1"/>
        </w:rPr>
        <w:t>-</w:t>
      </w:r>
      <w:r>
        <w:rPr>
          <w:rFonts w:cs="Arial"/>
          <w:color w:val="000000" w:themeColor="text1"/>
        </w:rPr>
        <w:t xml:space="preserve">grade year will be the same as the course completion data LEAs certified as part of </w:t>
      </w:r>
      <w:r>
        <w:rPr>
          <w:rFonts w:cs="Arial"/>
          <w:color w:val="000000" w:themeColor="text1"/>
        </w:rPr>
        <w:lastRenderedPageBreak/>
        <w:t xml:space="preserve">EOY 1 for that year. However, for the prior three years, the data that are extracted and used for the CCI </w:t>
      </w:r>
      <w:r w:rsidR="0067784F">
        <w:rPr>
          <w:rFonts w:cs="Arial"/>
          <w:color w:val="000000" w:themeColor="text1"/>
        </w:rPr>
        <w:t xml:space="preserve">are from the ODS and </w:t>
      </w:r>
      <w:r>
        <w:rPr>
          <w:rFonts w:cs="Arial"/>
          <w:color w:val="000000" w:themeColor="text1"/>
        </w:rPr>
        <w:t xml:space="preserve">will </w:t>
      </w:r>
      <w:r w:rsidR="0067784F">
        <w:rPr>
          <w:rFonts w:cs="Arial"/>
          <w:color w:val="000000" w:themeColor="text1"/>
        </w:rPr>
        <w:t xml:space="preserve">therefore </w:t>
      </w:r>
      <w:r>
        <w:rPr>
          <w:rFonts w:cs="Arial"/>
          <w:color w:val="000000" w:themeColor="text1"/>
        </w:rPr>
        <w:t>include any course completion data that were certified in prior years and were subsequently updated.</w:t>
      </w:r>
    </w:p>
    <w:bookmarkEnd w:id="260"/>
    <w:p w14:paraId="1D1983E7" w14:textId="648874A4" w:rsidR="00194A44" w:rsidRDefault="006176C0" w:rsidP="0070245F">
      <w:pPr>
        <w:spacing w:before="240" w:after="240"/>
        <w:rPr>
          <w:rFonts w:cs="Arial"/>
          <w:color w:val="000000" w:themeColor="text1"/>
        </w:rPr>
      </w:pPr>
      <w:r>
        <w:rPr>
          <w:rFonts w:cs="Arial"/>
          <w:color w:val="000000" w:themeColor="text1"/>
        </w:rPr>
        <w:t xml:space="preserve">The </w:t>
      </w:r>
      <w:r w:rsidR="008A44A0">
        <w:rPr>
          <w:rFonts w:cs="Arial"/>
          <w:color w:val="000000" w:themeColor="text1"/>
        </w:rPr>
        <w:t xml:space="preserve">course </w:t>
      </w:r>
      <w:r>
        <w:rPr>
          <w:rFonts w:cs="Arial"/>
          <w:color w:val="000000" w:themeColor="text1"/>
        </w:rPr>
        <w:t>data used in the CCI are:</w:t>
      </w:r>
    </w:p>
    <w:tbl>
      <w:tblPr>
        <w:tblStyle w:val="TableGrid"/>
        <w:tblW w:w="0" w:type="auto"/>
        <w:tblLook w:val="04A0" w:firstRow="1" w:lastRow="0" w:firstColumn="1" w:lastColumn="0" w:noHBand="0" w:noVBand="1"/>
        <w:tblDescription w:val="This table lists the course data that are used in the CCI."/>
      </w:tblPr>
      <w:tblGrid>
        <w:gridCol w:w="1615"/>
        <w:gridCol w:w="3330"/>
        <w:gridCol w:w="2520"/>
        <w:gridCol w:w="1440"/>
        <w:gridCol w:w="1530"/>
      </w:tblGrid>
      <w:tr w:rsidR="008D1950" w14:paraId="49020A01" w14:textId="266B3D46" w:rsidTr="000D2F12">
        <w:trPr>
          <w:cantSplit/>
          <w:tblHeader/>
        </w:trPr>
        <w:tc>
          <w:tcPr>
            <w:tcW w:w="1615" w:type="dxa"/>
            <w:shd w:val="clear" w:color="auto" w:fill="D9D9D9" w:themeFill="background1" w:themeFillShade="D9"/>
          </w:tcPr>
          <w:p w14:paraId="104AC2BD" w14:textId="77777777" w:rsidR="008D1950" w:rsidRDefault="008D1950" w:rsidP="00B05741">
            <w:pPr>
              <w:spacing w:before="120" w:after="120"/>
              <w:rPr>
                <w:rFonts w:cs="Arial"/>
                <w:color w:val="000000" w:themeColor="text1"/>
              </w:rPr>
            </w:pPr>
            <w:r>
              <w:rPr>
                <w:rFonts w:cs="Arial"/>
                <w:color w:val="000000" w:themeColor="text1"/>
              </w:rPr>
              <w:t xml:space="preserve">State Course Code </w:t>
            </w:r>
          </w:p>
          <w:p w14:paraId="56DEA0F1" w14:textId="38AE4CAA" w:rsidR="008D1950" w:rsidRDefault="008D1950" w:rsidP="00D623C6">
            <w:pPr>
              <w:spacing w:before="120" w:after="120"/>
              <w:rPr>
                <w:rFonts w:cs="Arial"/>
                <w:color w:val="000000" w:themeColor="text1"/>
              </w:rPr>
            </w:pPr>
            <w:r>
              <w:rPr>
                <w:rFonts w:cs="Arial"/>
                <w:color w:val="000000" w:themeColor="text1"/>
              </w:rPr>
              <w:t>(Field #9.07)</w:t>
            </w:r>
          </w:p>
        </w:tc>
        <w:tc>
          <w:tcPr>
            <w:tcW w:w="3330" w:type="dxa"/>
            <w:shd w:val="clear" w:color="auto" w:fill="D9D9D9" w:themeFill="background1" w:themeFillShade="D9"/>
          </w:tcPr>
          <w:p w14:paraId="35D11E82" w14:textId="5ACFF01A" w:rsidR="008D1950" w:rsidRDefault="008D1950" w:rsidP="00D623C6">
            <w:pPr>
              <w:spacing w:before="120" w:after="120"/>
              <w:rPr>
                <w:rFonts w:cs="Arial"/>
                <w:color w:val="000000" w:themeColor="text1"/>
              </w:rPr>
            </w:pPr>
            <w:r>
              <w:rPr>
                <w:rFonts w:cs="Arial"/>
                <w:color w:val="000000" w:themeColor="text1"/>
              </w:rPr>
              <w:t>State Course Code Name</w:t>
            </w:r>
          </w:p>
        </w:tc>
        <w:tc>
          <w:tcPr>
            <w:tcW w:w="2520" w:type="dxa"/>
            <w:shd w:val="clear" w:color="auto" w:fill="D9D9D9" w:themeFill="background1" w:themeFillShade="D9"/>
          </w:tcPr>
          <w:p w14:paraId="0B443484" w14:textId="77777777" w:rsidR="008D1950" w:rsidRDefault="008D1950" w:rsidP="00B05741">
            <w:pPr>
              <w:spacing w:before="120" w:after="120"/>
              <w:rPr>
                <w:rFonts w:cs="Arial"/>
                <w:color w:val="000000" w:themeColor="text1"/>
              </w:rPr>
            </w:pPr>
            <w:r>
              <w:rPr>
                <w:rFonts w:cs="Arial"/>
                <w:color w:val="000000" w:themeColor="text1"/>
              </w:rPr>
              <w:t>Course Section Instructional Level Code</w:t>
            </w:r>
          </w:p>
          <w:p w14:paraId="328C3CB7" w14:textId="088052FA" w:rsidR="008D1950" w:rsidRDefault="008D1950" w:rsidP="00D623C6">
            <w:pPr>
              <w:spacing w:before="120" w:after="120"/>
              <w:rPr>
                <w:rFonts w:cs="Arial"/>
                <w:color w:val="000000" w:themeColor="text1"/>
              </w:rPr>
            </w:pPr>
            <w:r>
              <w:rPr>
                <w:rFonts w:cs="Arial"/>
                <w:color w:val="000000" w:themeColor="text1"/>
              </w:rPr>
              <w:t>(Field #9.19)</w:t>
            </w:r>
          </w:p>
        </w:tc>
        <w:tc>
          <w:tcPr>
            <w:tcW w:w="1440" w:type="dxa"/>
            <w:shd w:val="clear" w:color="auto" w:fill="D9D9D9" w:themeFill="background1" w:themeFillShade="D9"/>
          </w:tcPr>
          <w:p w14:paraId="1F176C5E" w14:textId="77777777" w:rsidR="008D1950" w:rsidRDefault="008D1950" w:rsidP="00B05741">
            <w:pPr>
              <w:spacing w:before="120" w:after="120"/>
              <w:rPr>
                <w:rFonts w:cs="Arial"/>
                <w:color w:val="000000" w:themeColor="text1"/>
              </w:rPr>
            </w:pPr>
            <w:r>
              <w:rPr>
                <w:rFonts w:cs="Arial"/>
                <w:color w:val="000000" w:themeColor="text1"/>
              </w:rPr>
              <w:t>Students Credits Earned</w:t>
            </w:r>
          </w:p>
          <w:p w14:paraId="0473CF48" w14:textId="529F569E" w:rsidR="008D1950" w:rsidRDefault="008D1950" w:rsidP="00B05741">
            <w:pPr>
              <w:spacing w:before="120" w:after="120"/>
              <w:rPr>
                <w:rFonts w:cs="Arial"/>
                <w:color w:val="000000" w:themeColor="text1"/>
              </w:rPr>
            </w:pPr>
            <w:r>
              <w:rPr>
                <w:rFonts w:cs="Arial"/>
                <w:color w:val="000000" w:themeColor="text1"/>
              </w:rPr>
              <w:t>(#10.17)</w:t>
            </w:r>
          </w:p>
        </w:tc>
        <w:tc>
          <w:tcPr>
            <w:tcW w:w="1530" w:type="dxa"/>
            <w:shd w:val="clear" w:color="auto" w:fill="D9D9D9" w:themeFill="background1" w:themeFillShade="D9"/>
          </w:tcPr>
          <w:p w14:paraId="65AED08C" w14:textId="77777777" w:rsidR="008D1950" w:rsidRDefault="008D1950" w:rsidP="00B05741">
            <w:pPr>
              <w:spacing w:before="120" w:after="120"/>
              <w:rPr>
                <w:rFonts w:cs="Arial"/>
                <w:color w:val="000000" w:themeColor="text1"/>
              </w:rPr>
            </w:pPr>
            <w:r>
              <w:rPr>
                <w:rFonts w:cs="Arial"/>
                <w:color w:val="000000" w:themeColor="text1"/>
              </w:rPr>
              <w:t>Student Course Final Grade</w:t>
            </w:r>
          </w:p>
          <w:p w14:paraId="7B1A5EB3" w14:textId="06B426AD" w:rsidR="008D1950" w:rsidRDefault="008D1950" w:rsidP="00B05741">
            <w:pPr>
              <w:spacing w:before="120" w:after="120"/>
              <w:rPr>
                <w:rFonts w:cs="Arial"/>
                <w:color w:val="000000" w:themeColor="text1"/>
              </w:rPr>
            </w:pPr>
            <w:r>
              <w:rPr>
                <w:rFonts w:cs="Arial"/>
                <w:color w:val="000000" w:themeColor="text1"/>
              </w:rPr>
              <w:t>(#10.18)</w:t>
            </w:r>
          </w:p>
        </w:tc>
      </w:tr>
      <w:tr w:rsidR="008D1950" w14:paraId="53EC9F6D" w14:textId="3DAFE2AD" w:rsidTr="000D2F12">
        <w:trPr>
          <w:cantSplit/>
        </w:trPr>
        <w:tc>
          <w:tcPr>
            <w:tcW w:w="1615" w:type="dxa"/>
          </w:tcPr>
          <w:p w14:paraId="6E4693D0" w14:textId="3347B9E0" w:rsidR="008D1950" w:rsidRDefault="008D1950" w:rsidP="00D623C6">
            <w:pPr>
              <w:spacing w:before="120" w:after="120"/>
              <w:rPr>
                <w:rFonts w:cs="Arial"/>
                <w:color w:val="000000" w:themeColor="text1"/>
              </w:rPr>
            </w:pPr>
            <w:r>
              <w:rPr>
                <w:rFonts w:cs="Arial"/>
                <w:color w:val="000000" w:themeColor="text1"/>
              </w:rPr>
              <w:t>9020</w:t>
            </w:r>
          </w:p>
        </w:tc>
        <w:tc>
          <w:tcPr>
            <w:tcW w:w="3330" w:type="dxa"/>
          </w:tcPr>
          <w:p w14:paraId="24A18F65" w14:textId="18581DD6" w:rsidR="008D1950" w:rsidRDefault="008D1950" w:rsidP="00D623C6">
            <w:pPr>
              <w:spacing w:before="120" w:after="120"/>
              <w:rPr>
                <w:rFonts w:cs="Arial"/>
                <w:color w:val="000000" w:themeColor="text1"/>
              </w:rPr>
            </w:pPr>
            <w:r>
              <w:rPr>
                <w:rFonts w:cs="Arial"/>
                <w:color w:val="000000" w:themeColor="text1"/>
              </w:rPr>
              <w:t xml:space="preserve">College Credit Course – Visual Arts </w:t>
            </w:r>
          </w:p>
        </w:tc>
        <w:tc>
          <w:tcPr>
            <w:tcW w:w="2520" w:type="dxa"/>
          </w:tcPr>
          <w:p w14:paraId="6506E0D8" w14:textId="51B11CF0" w:rsidR="008D1950" w:rsidRDefault="008D1950" w:rsidP="00D623C6">
            <w:pPr>
              <w:spacing w:before="120" w:after="120"/>
              <w:rPr>
                <w:rFonts w:cs="Arial"/>
                <w:color w:val="000000" w:themeColor="text1"/>
              </w:rPr>
            </w:pPr>
            <w:r>
              <w:rPr>
                <w:rFonts w:cs="Arial"/>
                <w:color w:val="000000" w:themeColor="text1"/>
              </w:rPr>
              <w:t>n/a</w:t>
            </w:r>
          </w:p>
        </w:tc>
        <w:tc>
          <w:tcPr>
            <w:tcW w:w="1440" w:type="dxa"/>
          </w:tcPr>
          <w:p w14:paraId="5FCAFF36" w14:textId="20C35C43" w:rsidR="008D1950" w:rsidRDefault="00AA6430" w:rsidP="00AA6430">
            <w:pPr>
              <w:spacing w:before="120" w:after="120"/>
              <w:jc w:val="center"/>
              <w:rPr>
                <w:rFonts w:cs="Arial"/>
                <w:color w:val="000000" w:themeColor="text1"/>
              </w:rPr>
            </w:pPr>
            <w:r>
              <w:rPr>
                <w:rFonts w:cs="Arial"/>
                <w:color w:val="000000" w:themeColor="text1"/>
              </w:rPr>
              <w:t>*</w:t>
            </w:r>
          </w:p>
        </w:tc>
        <w:tc>
          <w:tcPr>
            <w:tcW w:w="1530" w:type="dxa"/>
          </w:tcPr>
          <w:p w14:paraId="1F97E52F" w14:textId="6F3E5562" w:rsidR="008D1950" w:rsidRDefault="00AA6430" w:rsidP="00AA6430">
            <w:pPr>
              <w:spacing w:before="120" w:after="120"/>
              <w:jc w:val="center"/>
              <w:rPr>
                <w:rFonts w:cs="Arial"/>
                <w:color w:val="000000" w:themeColor="text1"/>
              </w:rPr>
            </w:pPr>
            <w:r>
              <w:rPr>
                <w:rFonts w:cs="Arial"/>
                <w:color w:val="000000" w:themeColor="text1"/>
              </w:rPr>
              <w:t>**</w:t>
            </w:r>
          </w:p>
        </w:tc>
      </w:tr>
      <w:tr w:rsidR="008D1950" w14:paraId="64D45C3F" w14:textId="214009DA" w:rsidTr="000D2F12">
        <w:trPr>
          <w:cantSplit/>
        </w:trPr>
        <w:tc>
          <w:tcPr>
            <w:tcW w:w="1615" w:type="dxa"/>
          </w:tcPr>
          <w:p w14:paraId="37ACF416" w14:textId="5BFECCFF" w:rsidR="008D1950" w:rsidRDefault="008D1950" w:rsidP="00D623C6">
            <w:pPr>
              <w:spacing w:before="120" w:after="120"/>
              <w:rPr>
                <w:rFonts w:cs="Arial"/>
                <w:color w:val="000000" w:themeColor="text1"/>
              </w:rPr>
            </w:pPr>
            <w:r>
              <w:rPr>
                <w:rFonts w:cs="Arial"/>
                <w:color w:val="000000" w:themeColor="text1"/>
              </w:rPr>
              <w:t>9082</w:t>
            </w:r>
          </w:p>
        </w:tc>
        <w:tc>
          <w:tcPr>
            <w:tcW w:w="3330" w:type="dxa"/>
          </w:tcPr>
          <w:p w14:paraId="011CC185" w14:textId="025BA500" w:rsidR="008D1950" w:rsidRDefault="008D1950" w:rsidP="00D623C6">
            <w:pPr>
              <w:spacing w:before="120" w:after="120"/>
              <w:rPr>
                <w:rFonts w:cs="Arial"/>
                <w:color w:val="000000" w:themeColor="text1"/>
              </w:rPr>
            </w:pPr>
            <w:r>
              <w:rPr>
                <w:rFonts w:cs="Arial"/>
                <w:color w:val="000000" w:themeColor="text1"/>
              </w:rPr>
              <w:t>College Credit Course – Dance</w:t>
            </w:r>
          </w:p>
        </w:tc>
        <w:tc>
          <w:tcPr>
            <w:tcW w:w="2520" w:type="dxa"/>
          </w:tcPr>
          <w:p w14:paraId="4738B068" w14:textId="0DF1E951" w:rsidR="008D1950" w:rsidRDefault="008D1950" w:rsidP="00D623C6">
            <w:pPr>
              <w:spacing w:before="120" w:after="120"/>
              <w:rPr>
                <w:rFonts w:cs="Arial"/>
                <w:color w:val="000000" w:themeColor="text1"/>
              </w:rPr>
            </w:pPr>
            <w:r>
              <w:rPr>
                <w:rFonts w:cs="Arial"/>
                <w:color w:val="000000" w:themeColor="text1"/>
              </w:rPr>
              <w:t>n/a</w:t>
            </w:r>
          </w:p>
        </w:tc>
        <w:tc>
          <w:tcPr>
            <w:tcW w:w="1440" w:type="dxa"/>
          </w:tcPr>
          <w:p w14:paraId="649ACD5D" w14:textId="68831D15" w:rsidR="008D1950" w:rsidRDefault="00AA6430" w:rsidP="00AA6430">
            <w:pPr>
              <w:spacing w:before="120" w:after="120"/>
              <w:jc w:val="center"/>
              <w:rPr>
                <w:rFonts w:cs="Arial"/>
                <w:color w:val="000000" w:themeColor="text1"/>
              </w:rPr>
            </w:pPr>
            <w:r>
              <w:rPr>
                <w:rFonts w:cs="Arial"/>
                <w:color w:val="000000" w:themeColor="text1"/>
              </w:rPr>
              <w:t>*</w:t>
            </w:r>
          </w:p>
        </w:tc>
        <w:tc>
          <w:tcPr>
            <w:tcW w:w="1530" w:type="dxa"/>
          </w:tcPr>
          <w:p w14:paraId="30C6B881" w14:textId="6CB1C8D5" w:rsidR="008D1950" w:rsidRDefault="00AA6430" w:rsidP="00AA6430">
            <w:pPr>
              <w:spacing w:before="120" w:after="120"/>
              <w:jc w:val="center"/>
              <w:rPr>
                <w:rFonts w:cs="Arial"/>
                <w:color w:val="000000" w:themeColor="text1"/>
              </w:rPr>
            </w:pPr>
            <w:r>
              <w:rPr>
                <w:rFonts w:cs="Arial"/>
                <w:color w:val="000000" w:themeColor="text1"/>
              </w:rPr>
              <w:t>**</w:t>
            </w:r>
          </w:p>
        </w:tc>
      </w:tr>
      <w:tr w:rsidR="008D1950" w14:paraId="5DE56BEC" w14:textId="52A0EB34" w:rsidTr="000D2F12">
        <w:trPr>
          <w:cantSplit/>
        </w:trPr>
        <w:tc>
          <w:tcPr>
            <w:tcW w:w="1615" w:type="dxa"/>
          </w:tcPr>
          <w:p w14:paraId="41E3D9B8" w14:textId="26AE211A" w:rsidR="008D1950" w:rsidRDefault="008D1950" w:rsidP="00D623C6">
            <w:pPr>
              <w:spacing w:before="120" w:after="120"/>
              <w:rPr>
                <w:rFonts w:cs="Arial"/>
                <w:color w:val="000000" w:themeColor="text1"/>
              </w:rPr>
            </w:pPr>
            <w:r>
              <w:rPr>
                <w:rFonts w:cs="Arial"/>
                <w:color w:val="000000" w:themeColor="text1"/>
              </w:rPr>
              <w:t>9096</w:t>
            </w:r>
          </w:p>
        </w:tc>
        <w:tc>
          <w:tcPr>
            <w:tcW w:w="3330" w:type="dxa"/>
          </w:tcPr>
          <w:p w14:paraId="5D2432D8" w14:textId="26323A39" w:rsidR="008D1950" w:rsidRDefault="008D1950" w:rsidP="00D623C6">
            <w:pPr>
              <w:spacing w:before="120" w:after="120"/>
              <w:rPr>
                <w:rFonts w:cs="Arial"/>
                <w:color w:val="000000" w:themeColor="text1"/>
              </w:rPr>
            </w:pPr>
            <w:r>
              <w:rPr>
                <w:rFonts w:cs="Arial"/>
                <w:color w:val="000000" w:themeColor="text1"/>
              </w:rPr>
              <w:t>College Credit Course – Theatre</w:t>
            </w:r>
          </w:p>
        </w:tc>
        <w:tc>
          <w:tcPr>
            <w:tcW w:w="2520" w:type="dxa"/>
          </w:tcPr>
          <w:p w14:paraId="50BF81DA" w14:textId="1490845F" w:rsidR="008D1950" w:rsidRDefault="008D1950" w:rsidP="00D623C6">
            <w:pPr>
              <w:spacing w:before="120" w:after="120"/>
              <w:rPr>
                <w:rFonts w:cs="Arial"/>
                <w:color w:val="000000" w:themeColor="text1"/>
              </w:rPr>
            </w:pPr>
            <w:r>
              <w:rPr>
                <w:rFonts w:cs="Arial"/>
                <w:color w:val="000000" w:themeColor="text1"/>
              </w:rPr>
              <w:t>n/a</w:t>
            </w:r>
          </w:p>
        </w:tc>
        <w:tc>
          <w:tcPr>
            <w:tcW w:w="1440" w:type="dxa"/>
          </w:tcPr>
          <w:p w14:paraId="27BC443F" w14:textId="787482E8" w:rsidR="008D1950" w:rsidRDefault="00AA6430" w:rsidP="00AA6430">
            <w:pPr>
              <w:spacing w:before="120" w:after="120"/>
              <w:jc w:val="center"/>
              <w:rPr>
                <w:rFonts w:cs="Arial"/>
                <w:color w:val="000000" w:themeColor="text1"/>
              </w:rPr>
            </w:pPr>
            <w:r>
              <w:rPr>
                <w:rFonts w:cs="Arial"/>
                <w:color w:val="000000" w:themeColor="text1"/>
              </w:rPr>
              <w:t>*</w:t>
            </w:r>
          </w:p>
        </w:tc>
        <w:tc>
          <w:tcPr>
            <w:tcW w:w="1530" w:type="dxa"/>
          </w:tcPr>
          <w:p w14:paraId="026C0887" w14:textId="72D72C6E" w:rsidR="008D1950" w:rsidRDefault="00AA6430" w:rsidP="00AA6430">
            <w:pPr>
              <w:spacing w:before="120" w:after="120"/>
              <w:jc w:val="center"/>
              <w:rPr>
                <w:rFonts w:cs="Arial"/>
                <w:color w:val="000000" w:themeColor="text1"/>
              </w:rPr>
            </w:pPr>
            <w:r>
              <w:rPr>
                <w:rFonts w:cs="Arial"/>
                <w:color w:val="000000" w:themeColor="text1"/>
              </w:rPr>
              <w:t>**</w:t>
            </w:r>
          </w:p>
        </w:tc>
      </w:tr>
      <w:tr w:rsidR="008D1950" w14:paraId="1B9A03C1" w14:textId="058FE655" w:rsidTr="000D2F12">
        <w:trPr>
          <w:cantSplit/>
        </w:trPr>
        <w:tc>
          <w:tcPr>
            <w:tcW w:w="1615" w:type="dxa"/>
          </w:tcPr>
          <w:p w14:paraId="456A33DF" w14:textId="4E8F8643" w:rsidR="008D1950" w:rsidRDefault="008D1950" w:rsidP="00D623C6">
            <w:pPr>
              <w:spacing w:before="120" w:after="120"/>
              <w:rPr>
                <w:rFonts w:cs="Arial"/>
                <w:color w:val="000000" w:themeColor="text1"/>
              </w:rPr>
            </w:pPr>
            <w:r>
              <w:rPr>
                <w:rFonts w:cs="Arial"/>
                <w:color w:val="000000" w:themeColor="text1"/>
              </w:rPr>
              <w:t>9120</w:t>
            </w:r>
          </w:p>
        </w:tc>
        <w:tc>
          <w:tcPr>
            <w:tcW w:w="3330" w:type="dxa"/>
          </w:tcPr>
          <w:p w14:paraId="1654C483" w14:textId="6FD8C643" w:rsidR="008D1950" w:rsidRDefault="008D1950" w:rsidP="00D623C6">
            <w:pPr>
              <w:spacing w:before="120" w:after="120"/>
              <w:rPr>
                <w:rFonts w:cs="Arial"/>
                <w:color w:val="000000" w:themeColor="text1"/>
              </w:rPr>
            </w:pPr>
            <w:r>
              <w:rPr>
                <w:rFonts w:cs="Arial"/>
                <w:color w:val="000000" w:themeColor="text1"/>
              </w:rPr>
              <w:t>College Credit Course – English Language Arts</w:t>
            </w:r>
          </w:p>
        </w:tc>
        <w:tc>
          <w:tcPr>
            <w:tcW w:w="2520" w:type="dxa"/>
          </w:tcPr>
          <w:p w14:paraId="4D03888A" w14:textId="05E08607" w:rsidR="008D1950" w:rsidRDefault="008D1950" w:rsidP="00D623C6">
            <w:pPr>
              <w:spacing w:before="120" w:after="120"/>
              <w:rPr>
                <w:rFonts w:cs="Arial"/>
                <w:color w:val="000000" w:themeColor="text1"/>
              </w:rPr>
            </w:pPr>
            <w:r>
              <w:rPr>
                <w:rFonts w:cs="Arial"/>
                <w:color w:val="000000" w:themeColor="text1"/>
              </w:rPr>
              <w:t>n/a</w:t>
            </w:r>
          </w:p>
        </w:tc>
        <w:tc>
          <w:tcPr>
            <w:tcW w:w="1440" w:type="dxa"/>
          </w:tcPr>
          <w:p w14:paraId="2C884B29" w14:textId="28CF03F4" w:rsidR="008D1950" w:rsidRDefault="00AA6430" w:rsidP="00AA6430">
            <w:pPr>
              <w:spacing w:before="120" w:after="120"/>
              <w:jc w:val="center"/>
              <w:rPr>
                <w:rFonts w:cs="Arial"/>
                <w:color w:val="000000" w:themeColor="text1"/>
              </w:rPr>
            </w:pPr>
            <w:r>
              <w:rPr>
                <w:rFonts w:cs="Arial"/>
                <w:color w:val="000000" w:themeColor="text1"/>
              </w:rPr>
              <w:t>*</w:t>
            </w:r>
          </w:p>
        </w:tc>
        <w:tc>
          <w:tcPr>
            <w:tcW w:w="1530" w:type="dxa"/>
          </w:tcPr>
          <w:p w14:paraId="7C8402B3" w14:textId="2C125DE0" w:rsidR="008D1950" w:rsidRDefault="00AA6430" w:rsidP="00AA6430">
            <w:pPr>
              <w:spacing w:before="120" w:after="120"/>
              <w:jc w:val="center"/>
              <w:rPr>
                <w:rFonts w:cs="Arial"/>
                <w:color w:val="000000" w:themeColor="text1"/>
              </w:rPr>
            </w:pPr>
            <w:r>
              <w:rPr>
                <w:rFonts w:cs="Arial"/>
                <w:color w:val="000000" w:themeColor="text1"/>
              </w:rPr>
              <w:t>**</w:t>
            </w:r>
          </w:p>
        </w:tc>
      </w:tr>
      <w:tr w:rsidR="008D1950" w14:paraId="420F6145" w14:textId="6F688A38" w:rsidTr="000D2F12">
        <w:trPr>
          <w:cantSplit/>
        </w:trPr>
        <w:tc>
          <w:tcPr>
            <w:tcW w:w="1615" w:type="dxa"/>
          </w:tcPr>
          <w:p w14:paraId="7E8ED2FC" w14:textId="6681AB4A" w:rsidR="008D1950" w:rsidRDefault="008D1950" w:rsidP="00D623C6">
            <w:pPr>
              <w:spacing w:before="120" w:after="120"/>
              <w:rPr>
                <w:rFonts w:cs="Arial"/>
                <w:color w:val="000000" w:themeColor="text1"/>
              </w:rPr>
            </w:pPr>
            <w:r>
              <w:rPr>
                <w:rFonts w:cs="Arial"/>
                <w:color w:val="000000" w:themeColor="text1"/>
              </w:rPr>
              <w:t>9154</w:t>
            </w:r>
          </w:p>
        </w:tc>
        <w:tc>
          <w:tcPr>
            <w:tcW w:w="3330" w:type="dxa"/>
          </w:tcPr>
          <w:p w14:paraId="4840FF83" w14:textId="5F666BF1" w:rsidR="008D1950" w:rsidRDefault="008D1950" w:rsidP="00D623C6">
            <w:pPr>
              <w:spacing w:before="120" w:after="120"/>
              <w:rPr>
                <w:rFonts w:cs="Arial"/>
                <w:color w:val="000000" w:themeColor="text1"/>
              </w:rPr>
            </w:pPr>
            <w:r>
              <w:rPr>
                <w:rFonts w:cs="Arial"/>
                <w:color w:val="000000" w:themeColor="text1"/>
              </w:rPr>
              <w:t>College Credit Course – World Languages</w:t>
            </w:r>
          </w:p>
        </w:tc>
        <w:tc>
          <w:tcPr>
            <w:tcW w:w="2520" w:type="dxa"/>
          </w:tcPr>
          <w:p w14:paraId="00972913" w14:textId="118277FD" w:rsidR="008D1950" w:rsidRDefault="008D1950" w:rsidP="00D623C6">
            <w:pPr>
              <w:spacing w:before="120" w:after="120"/>
              <w:rPr>
                <w:rFonts w:cs="Arial"/>
                <w:color w:val="000000" w:themeColor="text1"/>
              </w:rPr>
            </w:pPr>
            <w:r>
              <w:rPr>
                <w:rFonts w:cs="Arial"/>
                <w:color w:val="000000" w:themeColor="text1"/>
              </w:rPr>
              <w:t>n/a</w:t>
            </w:r>
          </w:p>
        </w:tc>
        <w:tc>
          <w:tcPr>
            <w:tcW w:w="1440" w:type="dxa"/>
          </w:tcPr>
          <w:p w14:paraId="4B734602" w14:textId="28D78348" w:rsidR="008D1950" w:rsidRDefault="00AA6430" w:rsidP="00AA6430">
            <w:pPr>
              <w:spacing w:before="120" w:after="120"/>
              <w:jc w:val="center"/>
              <w:rPr>
                <w:rFonts w:cs="Arial"/>
                <w:color w:val="000000" w:themeColor="text1"/>
              </w:rPr>
            </w:pPr>
            <w:r>
              <w:rPr>
                <w:rFonts w:cs="Arial"/>
                <w:color w:val="000000" w:themeColor="text1"/>
              </w:rPr>
              <w:t>*</w:t>
            </w:r>
          </w:p>
        </w:tc>
        <w:tc>
          <w:tcPr>
            <w:tcW w:w="1530" w:type="dxa"/>
          </w:tcPr>
          <w:p w14:paraId="188B8B58" w14:textId="65D1CE3C" w:rsidR="008D1950" w:rsidRDefault="00AA6430" w:rsidP="00AA6430">
            <w:pPr>
              <w:spacing w:before="120" w:after="120"/>
              <w:jc w:val="center"/>
              <w:rPr>
                <w:rFonts w:cs="Arial"/>
                <w:color w:val="000000" w:themeColor="text1"/>
              </w:rPr>
            </w:pPr>
            <w:r>
              <w:rPr>
                <w:rFonts w:cs="Arial"/>
                <w:color w:val="000000" w:themeColor="text1"/>
              </w:rPr>
              <w:t>**</w:t>
            </w:r>
          </w:p>
        </w:tc>
      </w:tr>
      <w:tr w:rsidR="008D1950" w14:paraId="112E4EFB" w14:textId="3C6D7254" w:rsidTr="000D2F12">
        <w:trPr>
          <w:cantSplit/>
        </w:trPr>
        <w:tc>
          <w:tcPr>
            <w:tcW w:w="1615" w:type="dxa"/>
          </w:tcPr>
          <w:p w14:paraId="631363B7" w14:textId="5E3750AF" w:rsidR="008D1950" w:rsidRDefault="008D1950" w:rsidP="00D623C6">
            <w:pPr>
              <w:spacing w:before="120" w:after="120"/>
              <w:rPr>
                <w:rFonts w:cs="Arial"/>
                <w:color w:val="000000" w:themeColor="text1"/>
              </w:rPr>
            </w:pPr>
            <w:r>
              <w:rPr>
                <w:rFonts w:cs="Arial"/>
                <w:color w:val="000000" w:themeColor="text1"/>
              </w:rPr>
              <w:t>9200</w:t>
            </w:r>
          </w:p>
        </w:tc>
        <w:tc>
          <w:tcPr>
            <w:tcW w:w="3330" w:type="dxa"/>
          </w:tcPr>
          <w:p w14:paraId="79E54C01" w14:textId="01732942" w:rsidR="008D1950" w:rsidRDefault="008D1950" w:rsidP="00D623C6">
            <w:pPr>
              <w:spacing w:before="120" w:after="120"/>
              <w:rPr>
                <w:rFonts w:cs="Arial"/>
                <w:color w:val="000000" w:themeColor="text1"/>
              </w:rPr>
            </w:pPr>
            <w:r>
              <w:rPr>
                <w:rFonts w:cs="Arial"/>
                <w:color w:val="000000" w:themeColor="text1"/>
              </w:rPr>
              <w:t>College Credit Course – History/Social Science</w:t>
            </w:r>
          </w:p>
        </w:tc>
        <w:tc>
          <w:tcPr>
            <w:tcW w:w="2520" w:type="dxa"/>
          </w:tcPr>
          <w:p w14:paraId="6CA1AB1C" w14:textId="5541D649" w:rsidR="008D1950" w:rsidRDefault="008D1950" w:rsidP="00D623C6">
            <w:pPr>
              <w:spacing w:before="120" w:after="120"/>
              <w:rPr>
                <w:rFonts w:cs="Arial"/>
                <w:color w:val="000000" w:themeColor="text1"/>
              </w:rPr>
            </w:pPr>
            <w:r>
              <w:rPr>
                <w:rFonts w:cs="Arial"/>
                <w:color w:val="000000" w:themeColor="text1"/>
              </w:rPr>
              <w:t>n/a</w:t>
            </w:r>
          </w:p>
        </w:tc>
        <w:tc>
          <w:tcPr>
            <w:tcW w:w="1440" w:type="dxa"/>
          </w:tcPr>
          <w:p w14:paraId="736A1F9B" w14:textId="6ED41A40" w:rsidR="008D1950" w:rsidRDefault="00AA6430" w:rsidP="00AA6430">
            <w:pPr>
              <w:spacing w:before="120" w:after="120"/>
              <w:jc w:val="center"/>
              <w:rPr>
                <w:rFonts w:cs="Arial"/>
                <w:color w:val="000000" w:themeColor="text1"/>
              </w:rPr>
            </w:pPr>
            <w:r>
              <w:rPr>
                <w:rFonts w:cs="Arial"/>
                <w:color w:val="000000" w:themeColor="text1"/>
              </w:rPr>
              <w:t>*</w:t>
            </w:r>
          </w:p>
        </w:tc>
        <w:tc>
          <w:tcPr>
            <w:tcW w:w="1530" w:type="dxa"/>
          </w:tcPr>
          <w:p w14:paraId="4DC7E5AB" w14:textId="3C8C4CD2" w:rsidR="008D1950" w:rsidRDefault="00AA6430" w:rsidP="00AA6430">
            <w:pPr>
              <w:spacing w:before="120" w:after="120"/>
              <w:jc w:val="center"/>
              <w:rPr>
                <w:rFonts w:cs="Arial"/>
                <w:color w:val="000000" w:themeColor="text1"/>
              </w:rPr>
            </w:pPr>
            <w:r>
              <w:rPr>
                <w:rFonts w:cs="Arial"/>
                <w:color w:val="000000" w:themeColor="text1"/>
              </w:rPr>
              <w:t>**</w:t>
            </w:r>
          </w:p>
        </w:tc>
      </w:tr>
      <w:tr w:rsidR="008D1950" w14:paraId="5513C277" w14:textId="08C2B335" w:rsidTr="000D2F12">
        <w:trPr>
          <w:cantSplit/>
        </w:trPr>
        <w:tc>
          <w:tcPr>
            <w:tcW w:w="1615" w:type="dxa"/>
          </w:tcPr>
          <w:p w14:paraId="3898A5C3" w14:textId="2CADBEC5" w:rsidR="008D1950" w:rsidRDefault="008D1950" w:rsidP="00D623C6">
            <w:pPr>
              <w:spacing w:before="120" w:after="120"/>
              <w:rPr>
                <w:rFonts w:cs="Arial"/>
                <w:color w:val="000000" w:themeColor="text1"/>
              </w:rPr>
            </w:pPr>
            <w:r>
              <w:rPr>
                <w:rFonts w:cs="Arial"/>
                <w:color w:val="000000" w:themeColor="text1"/>
              </w:rPr>
              <w:t>9227</w:t>
            </w:r>
          </w:p>
        </w:tc>
        <w:tc>
          <w:tcPr>
            <w:tcW w:w="3330" w:type="dxa"/>
          </w:tcPr>
          <w:p w14:paraId="531BF49E" w14:textId="6C4007B3" w:rsidR="008D1950" w:rsidRDefault="008D1950" w:rsidP="00D623C6">
            <w:pPr>
              <w:spacing w:before="120" w:after="120"/>
              <w:rPr>
                <w:rFonts w:cs="Arial"/>
                <w:color w:val="000000" w:themeColor="text1"/>
              </w:rPr>
            </w:pPr>
            <w:r>
              <w:rPr>
                <w:rFonts w:cs="Arial"/>
                <w:color w:val="000000" w:themeColor="text1"/>
              </w:rPr>
              <w:t>College Credit Course – Other</w:t>
            </w:r>
          </w:p>
        </w:tc>
        <w:tc>
          <w:tcPr>
            <w:tcW w:w="2520" w:type="dxa"/>
          </w:tcPr>
          <w:p w14:paraId="728435E0" w14:textId="59C6A342" w:rsidR="008D1950" w:rsidRDefault="008D1950" w:rsidP="00D623C6">
            <w:pPr>
              <w:spacing w:before="120" w:after="120"/>
              <w:rPr>
                <w:rFonts w:cs="Arial"/>
                <w:color w:val="000000" w:themeColor="text1"/>
              </w:rPr>
            </w:pPr>
            <w:r>
              <w:rPr>
                <w:rFonts w:cs="Arial"/>
                <w:color w:val="000000" w:themeColor="text1"/>
              </w:rPr>
              <w:t>n/a</w:t>
            </w:r>
          </w:p>
        </w:tc>
        <w:tc>
          <w:tcPr>
            <w:tcW w:w="1440" w:type="dxa"/>
          </w:tcPr>
          <w:p w14:paraId="6E2C7294" w14:textId="59FFF2D3" w:rsidR="008D1950" w:rsidRDefault="00AA6430" w:rsidP="00AA6430">
            <w:pPr>
              <w:spacing w:before="120" w:after="120"/>
              <w:jc w:val="center"/>
              <w:rPr>
                <w:rFonts w:cs="Arial"/>
                <w:color w:val="000000" w:themeColor="text1"/>
              </w:rPr>
            </w:pPr>
            <w:r>
              <w:rPr>
                <w:rFonts w:cs="Arial"/>
                <w:color w:val="000000" w:themeColor="text1"/>
              </w:rPr>
              <w:t>*</w:t>
            </w:r>
          </w:p>
        </w:tc>
        <w:tc>
          <w:tcPr>
            <w:tcW w:w="1530" w:type="dxa"/>
          </w:tcPr>
          <w:p w14:paraId="3061A2D1" w14:textId="61DA4B4E" w:rsidR="008D1950" w:rsidRDefault="00AA6430" w:rsidP="00AA6430">
            <w:pPr>
              <w:spacing w:before="120" w:after="120"/>
              <w:jc w:val="center"/>
              <w:rPr>
                <w:rFonts w:cs="Arial"/>
                <w:color w:val="000000" w:themeColor="text1"/>
              </w:rPr>
            </w:pPr>
            <w:r>
              <w:rPr>
                <w:rFonts w:cs="Arial"/>
                <w:color w:val="000000" w:themeColor="text1"/>
              </w:rPr>
              <w:t>**</w:t>
            </w:r>
          </w:p>
        </w:tc>
      </w:tr>
      <w:tr w:rsidR="008D1950" w14:paraId="7AADA4EE" w14:textId="2CAFE5FF" w:rsidTr="000D2F12">
        <w:trPr>
          <w:cantSplit/>
        </w:trPr>
        <w:tc>
          <w:tcPr>
            <w:tcW w:w="1615" w:type="dxa"/>
          </w:tcPr>
          <w:p w14:paraId="7218453D" w14:textId="6C0A6CD2" w:rsidR="008D1950" w:rsidRDefault="008D1950" w:rsidP="00D623C6">
            <w:pPr>
              <w:spacing w:before="120" w:after="120"/>
              <w:rPr>
                <w:rFonts w:cs="Arial"/>
                <w:color w:val="000000" w:themeColor="text1"/>
              </w:rPr>
            </w:pPr>
            <w:r>
              <w:rPr>
                <w:rFonts w:cs="Arial"/>
                <w:color w:val="000000" w:themeColor="text1"/>
              </w:rPr>
              <w:t>9273</w:t>
            </w:r>
          </w:p>
        </w:tc>
        <w:tc>
          <w:tcPr>
            <w:tcW w:w="3330" w:type="dxa"/>
          </w:tcPr>
          <w:p w14:paraId="28253896" w14:textId="621C805A" w:rsidR="008D1950" w:rsidRDefault="008D1950" w:rsidP="00D623C6">
            <w:pPr>
              <w:spacing w:before="120" w:after="120"/>
              <w:rPr>
                <w:rFonts w:cs="Arial"/>
                <w:color w:val="000000" w:themeColor="text1"/>
              </w:rPr>
            </w:pPr>
            <w:r>
              <w:rPr>
                <w:rFonts w:cs="Arial"/>
                <w:color w:val="000000" w:themeColor="text1"/>
              </w:rPr>
              <w:t>College Credit Course – Mathematics</w:t>
            </w:r>
          </w:p>
        </w:tc>
        <w:tc>
          <w:tcPr>
            <w:tcW w:w="2520" w:type="dxa"/>
          </w:tcPr>
          <w:p w14:paraId="36F89D0C" w14:textId="3471F4AB" w:rsidR="008D1950" w:rsidRDefault="008D1950" w:rsidP="00D623C6">
            <w:pPr>
              <w:spacing w:before="120" w:after="120"/>
              <w:rPr>
                <w:rFonts w:cs="Arial"/>
                <w:color w:val="000000" w:themeColor="text1"/>
              </w:rPr>
            </w:pPr>
            <w:r>
              <w:rPr>
                <w:rFonts w:cs="Arial"/>
                <w:color w:val="000000" w:themeColor="text1"/>
              </w:rPr>
              <w:t>n/a</w:t>
            </w:r>
          </w:p>
        </w:tc>
        <w:tc>
          <w:tcPr>
            <w:tcW w:w="1440" w:type="dxa"/>
          </w:tcPr>
          <w:p w14:paraId="0CAE8E54" w14:textId="4B135FF2" w:rsidR="008D1950" w:rsidRDefault="00AA6430" w:rsidP="00AA6430">
            <w:pPr>
              <w:spacing w:before="120" w:after="120"/>
              <w:jc w:val="center"/>
              <w:rPr>
                <w:rFonts w:cs="Arial"/>
                <w:color w:val="000000" w:themeColor="text1"/>
              </w:rPr>
            </w:pPr>
            <w:r>
              <w:rPr>
                <w:rFonts w:cs="Arial"/>
                <w:color w:val="000000" w:themeColor="text1"/>
              </w:rPr>
              <w:t>*</w:t>
            </w:r>
          </w:p>
        </w:tc>
        <w:tc>
          <w:tcPr>
            <w:tcW w:w="1530" w:type="dxa"/>
          </w:tcPr>
          <w:p w14:paraId="731738B5" w14:textId="0A9F50A0" w:rsidR="008D1950" w:rsidRDefault="00AA6430" w:rsidP="00AA6430">
            <w:pPr>
              <w:spacing w:before="120" w:after="120"/>
              <w:jc w:val="center"/>
              <w:rPr>
                <w:rFonts w:cs="Arial"/>
                <w:color w:val="000000" w:themeColor="text1"/>
              </w:rPr>
            </w:pPr>
            <w:r>
              <w:rPr>
                <w:rFonts w:cs="Arial"/>
                <w:color w:val="000000" w:themeColor="text1"/>
              </w:rPr>
              <w:t>**</w:t>
            </w:r>
          </w:p>
        </w:tc>
      </w:tr>
      <w:tr w:rsidR="008D1950" w14:paraId="53B3E48B" w14:textId="5CE7661F" w:rsidTr="000D2F12">
        <w:trPr>
          <w:cantSplit/>
        </w:trPr>
        <w:tc>
          <w:tcPr>
            <w:tcW w:w="1615" w:type="dxa"/>
          </w:tcPr>
          <w:p w14:paraId="729D3AEA" w14:textId="776C20D1" w:rsidR="008D1950" w:rsidRDefault="008D1950" w:rsidP="00D623C6">
            <w:pPr>
              <w:spacing w:before="120" w:after="120"/>
              <w:rPr>
                <w:rFonts w:cs="Arial"/>
                <w:color w:val="000000" w:themeColor="text1"/>
              </w:rPr>
            </w:pPr>
            <w:r>
              <w:rPr>
                <w:rFonts w:cs="Arial"/>
                <w:color w:val="000000" w:themeColor="text1"/>
              </w:rPr>
              <w:t>9303</w:t>
            </w:r>
          </w:p>
        </w:tc>
        <w:tc>
          <w:tcPr>
            <w:tcW w:w="3330" w:type="dxa"/>
          </w:tcPr>
          <w:p w14:paraId="14EA17F9" w14:textId="3C211C3C" w:rsidR="008D1950" w:rsidRDefault="008D1950" w:rsidP="00D623C6">
            <w:pPr>
              <w:spacing w:before="120" w:after="120"/>
              <w:rPr>
                <w:rFonts w:cs="Arial"/>
                <w:color w:val="000000" w:themeColor="text1"/>
              </w:rPr>
            </w:pPr>
            <w:r>
              <w:rPr>
                <w:rFonts w:cs="Arial"/>
                <w:color w:val="000000" w:themeColor="text1"/>
              </w:rPr>
              <w:t>College Credit Course – Music</w:t>
            </w:r>
          </w:p>
        </w:tc>
        <w:tc>
          <w:tcPr>
            <w:tcW w:w="2520" w:type="dxa"/>
          </w:tcPr>
          <w:p w14:paraId="73A673C3" w14:textId="64C0CD23" w:rsidR="008D1950" w:rsidRDefault="008D1950" w:rsidP="00D623C6">
            <w:pPr>
              <w:spacing w:before="120" w:after="120"/>
              <w:rPr>
                <w:rFonts w:cs="Arial"/>
                <w:color w:val="000000" w:themeColor="text1"/>
              </w:rPr>
            </w:pPr>
            <w:r>
              <w:rPr>
                <w:rFonts w:cs="Arial"/>
                <w:color w:val="000000" w:themeColor="text1"/>
              </w:rPr>
              <w:t>n/a</w:t>
            </w:r>
          </w:p>
        </w:tc>
        <w:tc>
          <w:tcPr>
            <w:tcW w:w="1440" w:type="dxa"/>
          </w:tcPr>
          <w:p w14:paraId="78EE1285" w14:textId="415491D8" w:rsidR="008D1950" w:rsidRDefault="00AA6430" w:rsidP="00AA6430">
            <w:pPr>
              <w:spacing w:before="120" w:after="120"/>
              <w:jc w:val="center"/>
              <w:rPr>
                <w:rFonts w:cs="Arial"/>
                <w:color w:val="000000" w:themeColor="text1"/>
              </w:rPr>
            </w:pPr>
            <w:r>
              <w:rPr>
                <w:rFonts w:cs="Arial"/>
                <w:color w:val="000000" w:themeColor="text1"/>
              </w:rPr>
              <w:t>*</w:t>
            </w:r>
          </w:p>
        </w:tc>
        <w:tc>
          <w:tcPr>
            <w:tcW w:w="1530" w:type="dxa"/>
          </w:tcPr>
          <w:p w14:paraId="3445A288" w14:textId="1038F860" w:rsidR="008D1950" w:rsidRDefault="00AA6430" w:rsidP="00AA6430">
            <w:pPr>
              <w:spacing w:before="120" w:after="120"/>
              <w:jc w:val="center"/>
              <w:rPr>
                <w:rFonts w:cs="Arial"/>
                <w:color w:val="000000" w:themeColor="text1"/>
              </w:rPr>
            </w:pPr>
            <w:r>
              <w:rPr>
                <w:rFonts w:cs="Arial"/>
                <w:color w:val="000000" w:themeColor="text1"/>
              </w:rPr>
              <w:t>**</w:t>
            </w:r>
          </w:p>
        </w:tc>
      </w:tr>
      <w:tr w:rsidR="008D1950" w14:paraId="7C70F080" w14:textId="6E790B21" w:rsidTr="000D2F12">
        <w:trPr>
          <w:cantSplit/>
        </w:trPr>
        <w:tc>
          <w:tcPr>
            <w:tcW w:w="1615" w:type="dxa"/>
          </w:tcPr>
          <w:p w14:paraId="7A928E25" w14:textId="4151AAB3" w:rsidR="008D1950" w:rsidRDefault="008D1950" w:rsidP="008D1950">
            <w:pPr>
              <w:spacing w:before="120" w:after="120"/>
              <w:rPr>
                <w:rFonts w:cs="Arial"/>
                <w:color w:val="000000" w:themeColor="text1"/>
              </w:rPr>
            </w:pPr>
            <w:r>
              <w:rPr>
                <w:rFonts w:cs="Arial"/>
                <w:color w:val="000000" w:themeColor="text1"/>
              </w:rPr>
              <w:t>9358</w:t>
            </w:r>
          </w:p>
        </w:tc>
        <w:tc>
          <w:tcPr>
            <w:tcW w:w="3330" w:type="dxa"/>
          </w:tcPr>
          <w:p w14:paraId="63640E4F" w14:textId="6F93E1D6" w:rsidR="008D1950" w:rsidRDefault="008D1950" w:rsidP="008D1950">
            <w:pPr>
              <w:spacing w:before="120" w:after="120"/>
              <w:rPr>
                <w:rFonts w:cs="Arial"/>
                <w:color w:val="000000" w:themeColor="text1"/>
              </w:rPr>
            </w:pPr>
            <w:r>
              <w:rPr>
                <w:rFonts w:cs="Arial"/>
                <w:color w:val="000000" w:themeColor="text1"/>
              </w:rPr>
              <w:t>College Credit Course – Science</w:t>
            </w:r>
          </w:p>
        </w:tc>
        <w:tc>
          <w:tcPr>
            <w:tcW w:w="2520" w:type="dxa"/>
          </w:tcPr>
          <w:p w14:paraId="1085EA0F" w14:textId="284C2038" w:rsidR="008D1950" w:rsidRDefault="008D1950" w:rsidP="008D1950">
            <w:pPr>
              <w:spacing w:before="120" w:after="120"/>
              <w:rPr>
                <w:rFonts w:cs="Arial"/>
                <w:color w:val="000000" w:themeColor="text1"/>
              </w:rPr>
            </w:pPr>
            <w:r>
              <w:rPr>
                <w:rFonts w:cs="Arial"/>
                <w:color w:val="000000" w:themeColor="text1"/>
              </w:rPr>
              <w:t>n/a</w:t>
            </w:r>
          </w:p>
        </w:tc>
        <w:tc>
          <w:tcPr>
            <w:tcW w:w="1440" w:type="dxa"/>
          </w:tcPr>
          <w:p w14:paraId="7F2B2644" w14:textId="646BD785" w:rsidR="008D1950" w:rsidRDefault="00AA6430" w:rsidP="00AA6430">
            <w:pPr>
              <w:spacing w:before="120" w:after="120"/>
              <w:jc w:val="center"/>
              <w:rPr>
                <w:rFonts w:cs="Arial"/>
                <w:color w:val="000000" w:themeColor="text1"/>
              </w:rPr>
            </w:pPr>
            <w:r>
              <w:rPr>
                <w:rFonts w:cs="Arial"/>
                <w:color w:val="000000" w:themeColor="text1"/>
              </w:rPr>
              <w:t>*</w:t>
            </w:r>
          </w:p>
        </w:tc>
        <w:tc>
          <w:tcPr>
            <w:tcW w:w="1530" w:type="dxa"/>
          </w:tcPr>
          <w:p w14:paraId="34ACD505" w14:textId="4FF9227C" w:rsidR="008D1950" w:rsidRDefault="00AA6430" w:rsidP="00AA6430">
            <w:pPr>
              <w:spacing w:before="120" w:after="120"/>
              <w:jc w:val="center"/>
              <w:rPr>
                <w:rFonts w:cs="Arial"/>
                <w:color w:val="000000" w:themeColor="text1"/>
              </w:rPr>
            </w:pPr>
            <w:r>
              <w:rPr>
                <w:rFonts w:cs="Arial"/>
                <w:color w:val="000000" w:themeColor="text1"/>
              </w:rPr>
              <w:t>**</w:t>
            </w:r>
          </w:p>
        </w:tc>
      </w:tr>
      <w:tr w:rsidR="008D1950" w14:paraId="36D862C3" w14:textId="6574E72C" w:rsidTr="000D2F12">
        <w:trPr>
          <w:cantSplit/>
        </w:trPr>
        <w:tc>
          <w:tcPr>
            <w:tcW w:w="1615" w:type="dxa"/>
          </w:tcPr>
          <w:p w14:paraId="3737561B" w14:textId="4FC532A6" w:rsidR="008D1950" w:rsidRDefault="008D1950" w:rsidP="008D1950">
            <w:pPr>
              <w:spacing w:before="120" w:after="120"/>
              <w:rPr>
                <w:rFonts w:cs="Arial"/>
                <w:color w:val="000000" w:themeColor="text1"/>
              </w:rPr>
            </w:pPr>
            <w:r>
              <w:rPr>
                <w:rFonts w:cs="Arial"/>
                <w:color w:val="000000" w:themeColor="text1"/>
              </w:rPr>
              <w:t>9373</w:t>
            </w:r>
          </w:p>
        </w:tc>
        <w:tc>
          <w:tcPr>
            <w:tcW w:w="3330" w:type="dxa"/>
          </w:tcPr>
          <w:p w14:paraId="60EF0BF8" w14:textId="63ABF859" w:rsidR="008D1950" w:rsidRDefault="008D1950" w:rsidP="008D1950">
            <w:pPr>
              <w:spacing w:before="120" w:after="120"/>
              <w:rPr>
                <w:rFonts w:cs="Arial"/>
                <w:color w:val="000000" w:themeColor="text1"/>
              </w:rPr>
            </w:pPr>
            <w:r>
              <w:rPr>
                <w:rFonts w:cs="Arial"/>
                <w:color w:val="000000" w:themeColor="text1"/>
              </w:rPr>
              <w:t>Leadership/Military Science</w:t>
            </w:r>
          </w:p>
        </w:tc>
        <w:tc>
          <w:tcPr>
            <w:tcW w:w="2520" w:type="dxa"/>
          </w:tcPr>
          <w:p w14:paraId="4DAB11D8" w14:textId="0B7CD199" w:rsidR="008D1950" w:rsidRDefault="008D1950" w:rsidP="008D1950">
            <w:pPr>
              <w:spacing w:before="120" w:after="120"/>
              <w:rPr>
                <w:rFonts w:cs="Arial"/>
                <w:color w:val="000000" w:themeColor="text1"/>
              </w:rPr>
            </w:pPr>
            <w:r>
              <w:rPr>
                <w:rFonts w:cs="Arial"/>
                <w:color w:val="000000" w:themeColor="text1"/>
              </w:rPr>
              <w:t>n/a</w:t>
            </w:r>
          </w:p>
        </w:tc>
        <w:tc>
          <w:tcPr>
            <w:tcW w:w="1440" w:type="dxa"/>
          </w:tcPr>
          <w:p w14:paraId="733A6A20" w14:textId="1837F12B" w:rsidR="008D1950" w:rsidRDefault="00AA6430" w:rsidP="00AA6430">
            <w:pPr>
              <w:spacing w:before="120" w:after="120"/>
              <w:jc w:val="center"/>
              <w:rPr>
                <w:rFonts w:cs="Arial"/>
                <w:color w:val="000000" w:themeColor="text1"/>
              </w:rPr>
            </w:pPr>
            <w:r>
              <w:rPr>
                <w:rFonts w:cs="Arial"/>
                <w:color w:val="000000" w:themeColor="text1"/>
              </w:rPr>
              <w:t>*</w:t>
            </w:r>
          </w:p>
        </w:tc>
        <w:tc>
          <w:tcPr>
            <w:tcW w:w="1530" w:type="dxa"/>
          </w:tcPr>
          <w:p w14:paraId="50D57254" w14:textId="35BD887C" w:rsidR="008D1950" w:rsidRDefault="00AA6430" w:rsidP="00AA6430">
            <w:pPr>
              <w:spacing w:before="120" w:after="120"/>
              <w:jc w:val="center"/>
              <w:rPr>
                <w:rFonts w:cs="Arial"/>
                <w:color w:val="000000" w:themeColor="text1"/>
              </w:rPr>
            </w:pPr>
            <w:r>
              <w:rPr>
                <w:rFonts w:cs="Arial"/>
                <w:color w:val="000000" w:themeColor="text1"/>
              </w:rPr>
              <w:t>**</w:t>
            </w:r>
          </w:p>
        </w:tc>
      </w:tr>
      <w:tr w:rsidR="008D1950" w14:paraId="5E6C664E" w14:textId="278FD736" w:rsidTr="000D2F12">
        <w:trPr>
          <w:cantSplit/>
        </w:trPr>
        <w:tc>
          <w:tcPr>
            <w:tcW w:w="1615" w:type="dxa"/>
          </w:tcPr>
          <w:p w14:paraId="13C76167" w14:textId="2259FE47" w:rsidR="008D1950" w:rsidRDefault="000D2F12" w:rsidP="008D1950">
            <w:pPr>
              <w:spacing w:before="120" w:after="120"/>
              <w:rPr>
                <w:rFonts w:cs="Arial"/>
                <w:color w:val="000000" w:themeColor="text1"/>
              </w:rPr>
            </w:pPr>
            <w:r>
              <w:rPr>
                <w:rFonts w:cs="Arial"/>
                <w:color w:val="000000" w:themeColor="text1"/>
              </w:rPr>
              <w:t>7000–</w:t>
            </w:r>
            <w:r w:rsidR="008D1950">
              <w:rPr>
                <w:rFonts w:cs="Arial"/>
                <w:color w:val="000000" w:themeColor="text1"/>
              </w:rPr>
              <w:t>8999</w:t>
            </w:r>
          </w:p>
        </w:tc>
        <w:tc>
          <w:tcPr>
            <w:tcW w:w="3330" w:type="dxa"/>
          </w:tcPr>
          <w:p w14:paraId="62F06C7B" w14:textId="71525ADE" w:rsidR="008D1950" w:rsidRDefault="008A44A0" w:rsidP="008D1950">
            <w:pPr>
              <w:spacing w:before="120" w:after="120"/>
              <w:rPr>
                <w:rFonts w:cs="Arial"/>
                <w:color w:val="000000" w:themeColor="text1"/>
              </w:rPr>
            </w:pPr>
            <w:r>
              <w:rPr>
                <w:rFonts w:cs="Arial"/>
                <w:color w:val="000000" w:themeColor="text1"/>
              </w:rPr>
              <w:t xml:space="preserve">Any </w:t>
            </w:r>
            <w:r w:rsidR="008D1950">
              <w:rPr>
                <w:rFonts w:cs="Arial"/>
                <w:color w:val="000000" w:themeColor="text1"/>
              </w:rPr>
              <w:t xml:space="preserve">CTE </w:t>
            </w:r>
            <w:r>
              <w:rPr>
                <w:rFonts w:cs="Arial"/>
                <w:color w:val="000000" w:themeColor="text1"/>
              </w:rPr>
              <w:t>c</w:t>
            </w:r>
            <w:r w:rsidR="008D1950">
              <w:rPr>
                <w:rFonts w:cs="Arial"/>
                <w:color w:val="000000" w:themeColor="text1"/>
              </w:rPr>
              <w:t xml:space="preserve">ourse </w:t>
            </w:r>
            <w:r>
              <w:rPr>
                <w:rFonts w:cs="Arial"/>
                <w:color w:val="000000" w:themeColor="text1"/>
              </w:rPr>
              <w:t>c</w:t>
            </w:r>
            <w:r w:rsidR="008D1950">
              <w:rPr>
                <w:rFonts w:cs="Arial"/>
                <w:color w:val="000000" w:themeColor="text1"/>
              </w:rPr>
              <w:t>ode</w:t>
            </w:r>
          </w:p>
        </w:tc>
        <w:tc>
          <w:tcPr>
            <w:tcW w:w="2520" w:type="dxa"/>
          </w:tcPr>
          <w:p w14:paraId="0E0E7F32" w14:textId="77777777" w:rsidR="008D1950" w:rsidRDefault="008D1950" w:rsidP="008D1950">
            <w:pPr>
              <w:spacing w:before="120" w:after="120"/>
              <w:rPr>
                <w:rFonts w:cs="Arial"/>
                <w:color w:val="000000" w:themeColor="text1"/>
              </w:rPr>
            </w:pPr>
            <w:r>
              <w:rPr>
                <w:rFonts w:cs="Arial"/>
                <w:color w:val="000000" w:themeColor="text1"/>
              </w:rPr>
              <w:t>Code 23 – College Credit Only or</w:t>
            </w:r>
          </w:p>
          <w:p w14:paraId="3C7E9023" w14:textId="2CCD07E5" w:rsidR="008D1950" w:rsidRDefault="008D1950" w:rsidP="008D1950">
            <w:pPr>
              <w:spacing w:before="120" w:after="120"/>
              <w:rPr>
                <w:rFonts w:cs="Arial"/>
                <w:color w:val="000000" w:themeColor="text1"/>
              </w:rPr>
            </w:pPr>
            <w:r>
              <w:rPr>
                <w:rFonts w:cs="Arial"/>
                <w:color w:val="000000" w:themeColor="text1"/>
              </w:rPr>
              <w:t>Code 24 – Dual Credit</w:t>
            </w:r>
          </w:p>
        </w:tc>
        <w:tc>
          <w:tcPr>
            <w:tcW w:w="1440" w:type="dxa"/>
          </w:tcPr>
          <w:p w14:paraId="408ED63F" w14:textId="4F5FB9F8" w:rsidR="008D1950" w:rsidRDefault="0052359F" w:rsidP="0070245F">
            <w:pPr>
              <w:spacing w:before="120" w:after="120"/>
              <w:jc w:val="center"/>
              <w:rPr>
                <w:rFonts w:cs="Arial"/>
                <w:color w:val="000000" w:themeColor="text1"/>
              </w:rPr>
            </w:pPr>
            <w:r>
              <w:rPr>
                <w:rFonts w:cs="Arial"/>
                <w:color w:val="000000" w:themeColor="text1"/>
              </w:rPr>
              <w:t>n/a</w:t>
            </w:r>
          </w:p>
        </w:tc>
        <w:tc>
          <w:tcPr>
            <w:tcW w:w="1530" w:type="dxa"/>
          </w:tcPr>
          <w:p w14:paraId="543FEC29" w14:textId="5453B827" w:rsidR="008D1950" w:rsidRDefault="0052359F" w:rsidP="0070245F">
            <w:pPr>
              <w:spacing w:before="120" w:after="120"/>
              <w:jc w:val="center"/>
              <w:rPr>
                <w:rFonts w:cs="Arial"/>
                <w:color w:val="000000" w:themeColor="text1"/>
              </w:rPr>
            </w:pPr>
            <w:r>
              <w:rPr>
                <w:rFonts w:cs="Arial"/>
                <w:color w:val="000000" w:themeColor="text1"/>
              </w:rPr>
              <w:t>n/a</w:t>
            </w:r>
          </w:p>
        </w:tc>
      </w:tr>
      <w:tr w:rsidR="008A44A0" w14:paraId="7041B930" w14:textId="77777777" w:rsidTr="000D2F12">
        <w:trPr>
          <w:cantSplit/>
        </w:trPr>
        <w:tc>
          <w:tcPr>
            <w:tcW w:w="1615" w:type="dxa"/>
          </w:tcPr>
          <w:p w14:paraId="742A8828" w14:textId="7A7A5CA4" w:rsidR="008A44A0" w:rsidRDefault="000D2F12" w:rsidP="008A44A0">
            <w:pPr>
              <w:spacing w:before="120" w:after="120"/>
              <w:rPr>
                <w:rFonts w:cs="Arial"/>
                <w:color w:val="000000" w:themeColor="text1"/>
              </w:rPr>
            </w:pPr>
            <w:r>
              <w:rPr>
                <w:rFonts w:cs="Arial"/>
                <w:color w:val="000000" w:themeColor="text1"/>
              </w:rPr>
              <w:lastRenderedPageBreak/>
              <w:t>7000–</w:t>
            </w:r>
            <w:r w:rsidR="008A44A0">
              <w:rPr>
                <w:rFonts w:cs="Arial"/>
                <w:color w:val="000000" w:themeColor="text1"/>
              </w:rPr>
              <w:t>8999</w:t>
            </w:r>
          </w:p>
        </w:tc>
        <w:tc>
          <w:tcPr>
            <w:tcW w:w="3330" w:type="dxa"/>
          </w:tcPr>
          <w:p w14:paraId="1EB66F6D" w14:textId="41F2AE79" w:rsidR="008A44A0" w:rsidRDefault="008A44A0" w:rsidP="008A44A0">
            <w:pPr>
              <w:spacing w:before="120" w:after="120"/>
              <w:rPr>
                <w:rFonts w:cs="Arial"/>
                <w:color w:val="000000" w:themeColor="text1"/>
              </w:rPr>
            </w:pPr>
            <w:r>
              <w:rPr>
                <w:rFonts w:cs="Arial"/>
                <w:color w:val="000000" w:themeColor="text1"/>
              </w:rPr>
              <w:t>CTE courses designated as the “capstone” course in a pathway in conjunction with data from the Student Career Technical Education (SCTE) file indicating that a student was a CTE completer.</w:t>
            </w:r>
          </w:p>
        </w:tc>
        <w:tc>
          <w:tcPr>
            <w:tcW w:w="2520" w:type="dxa"/>
          </w:tcPr>
          <w:p w14:paraId="57DD7D0A" w14:textId="2D731B36" w:rsidR="008A44A0" w:rsidRDefault="008A44A0" w:rsidP="008A44A0">
            <w:pPr>
              <w:spacing w:before="120" w:after="120"/>
              <w:rPr>
                <w:rFonts w:cs="Arial"/>
                <w:color w:val="000000" w:themeColor="text1"/>
              </w:rPr>
            </w:pPr>
            <w:r>
              <w:rPr>
                <w:rFonts w:cs="Arial"/>
                <w:color w:val="000000" w:themeColor="text1"/>
              </w:rPr>
              <w:t>n/a</w:t>
            </w:r>
          </w:p>
        </w:tc>
        <w:tc>
          <w:tcPr>
            <w:tcW w:w="1440" w:type="dxa"/>
          </w:tcPr>
          <w:p w14:paraId="6712DDAB" w14:textId="3A0E4A4E" w:rsidR="008A44A0" w:rsidRDefault="00AA6430" w:rsidP="00AA6430">
            <w:pPr>
              <w:spacing w:before="120" w:after="120"/>
              <w:jc w:val="center"/>
              <w:rPr>
                <w:rFonts w:cs="Arial"/>
                <w:color w:val="000000" w:themeColor="text1"/>
              </w:rPr>
            </w:pPr>
            <w:r>
              <w:rPr>
                <w:rFonts w:cs="Arial"/>
                <w:color w:val="000000" w:themeColor="text1"/>
              </w:rPr>
              <w:t>*</w:t>
            </w:r>
          </w:p>
        </w:tc>
        <w:tc>
          <w:tcPr>
            <w:tcW w:w="1530" w:type="dxa"/>
          </w:tcPr>
          <w:p w14:paraId="59CEDEAF" w14:textId="045C2E57" w:rsidR="008A44A0" w:rsidRDefault="0052359F" w:rsidP="008A44A0">
            <w:pPr>
              <w:spacing w:before="120" w:after="120"/>
              <w:rPr>
                <w:rFonts w:cs="Arial"/>
                <w:color w:val="000000" w:themeColor="text1"/>
              </w:rPr>
            </w:pPr>
            <w:r>
              <w:rPr>
                <w:rFonts w:cs="Arial"/>
                <w:color w:val="000000" w:themeColor="text1"/>
              </w:rPr>
              <w:t>M</w:t>
            </w:r>
            <w:r w:rsidR="008A44A0">
              <w:rPr>
                <w:rFonts w:cs="Arial"/>
                <w:color w:val="000000" w:themeColor="text1"/>
              </w:rPr>
              <w:t xml:space="preserve">ust be C- or </w:t>
            </w:r>
            <w:r w:rsidR="00AA6430">
              <w:rPr>
                <w:rFonts w:cs="Arial"/>
                <w:color w:val="000000" w:themeColor="text1"/>
              </w:rPr>
              <w:t>better</w:t>
            </w:r>
            <w:r>
              <w:rPr>
                <w:rFonts w:cs="Arial"/>
                <w:color w:val="000000" w:themeColor="text1"/>
              </w:rPr>
              <w:t xml:space="preserve"> for CTE completers</w:t>
            </w:r>
          </w:p>
        </w:tc>
      </w:tr>
    </w:tbl>
    <w:p w14:paraId="34BE6FD0" w14:textId="2610FFDA" w:rsidR="00AA6430" w:rsidRDefault="00AA6430" w:rsidP="00AA6430">
      <w:pPr>
        <w:spacing w:before="120" w:after="120"/>
        <w:rPr>
          <w:rFonts w:cs="Arial"/>
          <w:color w:val="000000" w:themeColor="text1"/>
        </w:rPr>
      </w:pPr>
      <w:r>
        <w:rPr>
          <w:rFonts w:cs="Arial"/>
          <w:b/>
          <w:color w:val="000000" w:themeColor="text1"/>
        </w:rPr>
        <w:t>*</w:t>
      </w:r>
      <w:r w:rsidRPr="00AA6430">
        <w:rPr>
          <w:rFonts w:cs="Arial"/>
          <w:color w:val="000000" w:themeColor="text1"/>
        </w:rPr>
        <w:t>Must be populated</w:t>
      </w:r>
    </w:p>
    <w:p w14:paraId="753411B4" w14:textId="4479BBC5" w:rsidR="00AA6430" w:rsidRPr="00AA6430" w:rsidRDefault="00AA6430" w:rsidP="00AA6430">
      <w:pPr>
        <w:spacing w:before="120" w:after="120"/>
        <w:rPr>
          <w:rFonts w:cs="Arial"/>
          <w:color w:val="000000" w:themeColor="text1"/>
        </w:rPr>
      </w:pPr>
      <w:r>
        <w:rPr>
          <w:rFonts w:cs="Arial"/>
          <w:color w:val="000000" w:themeColor="text1"/>
        </w:rPr>
        <w:t>** Must be a C- or better or passing</w:t>
      </w:r>
    </w:p>
    <w:p w14:paraId="0720DC66" w14:textId="4329C6DA" w:rsidR="004C1A80" w:rsidRPr="00D623C6" w:rsidRDefault="006A1263" w:rsidP="0070245F">
      <w:pPr>
        <w:spacing w:before="240" w:after="240"/>
        <w:rPr>
          <w:rFonts w:cs="Arial"/>
          <w:b/>
          <w:color w:val="000000" w:themeColor="text1"/>
        </w:rPr>
      </w:pPr>
      <w:r>
        <w:rPr>
          <w:rFonts w:cs="Arial"/>
          <w:b/>
          <w:color w:val="000000" w:themeColor="text1"/>
        </w:rPr>
        <w:t xml:space="preserve">Are LEAs required to report courses that students take or complete at </w:t>
      </w:r>
      <w:r w:rsidR="004C1A80" w:rsidRPr="00D623C6">
        <w:rPr>
          <w:rFonts w:cs="Arial"/>
          <w:b/>
          <w:color w:val="000000" w:themeColor="text1"/>
        </w:rPr>
        <w:t>Regional Occupational Centers and Programs</w:t>
      </w:r>
      <w:r>
        <w:rPr>
          <w:rFonts w:cs="Arial"/>
          <w:b/>
          <w:color w:val="000000" w:themeColor="text1"/>
        </w:rPr>
        <w:t>?</w:t>
      </w:r>
    </w:p>
    <w:p w14:paraId="19AA8991" w14:textId="19DFDA15" w:rsidR="004C1A80" w:rsidRPr="00494113" w:rsidRDefault="004C1A80" w:rsidP="0070245F">
      <w:pPr>
        <w:spacing w:before="240" w:after="240"/>
        <w:rPr>
          <w:rFonts w:cs="Arial"/>
          <w:color w:val="000000" w:themeColor="text1"/>
        </w:rPr>
      </w:pPr>
      <w:r w:rsidRPr="00494113">
        <w:rPr>
          <w:rFonts w:cs="Arial"/>
          <w:color w:val="000000" w:themeColor="text1"/>
        </w:rPr>
        <w:t>LEAs should report Regional Occupational Centers and Programs</w:t>
      </w:r>
      <w:r w:rsidR="006A1263">
        <w:rPr>
          <w:rFonts w:cs="Arial"/>
          <w:color w:val="000000" w:themeColor="text1"/>
        </w:rPr>
        <w:t xml:space="preserve"> (ROC/Ps)</w:t>
      </w:r>
      <w:r w:rsidR="0052359F">
        <w:rPr>
          <w:rFonts w:cs="Arial"/>
          <w:color w:val="000000" w:themeColor="text1"/>
        </w:rPr>
        <w:t xml:space="preserve"> courses that students enroll in and complete because </w:t>
      </w:r>
      <w:r w:rsidRPr="00494113">
        <w:rPr>
          <w:rFonts w:cs="Arial"/>
          <w:color w:val="000000" w:themeColor="text1"/>
        </w:rPr>
        <w:t>ROC/Ps and cannot submit data directly to CALPADS</w:t>
      </w:r>
      <w:r w:rsidR="0052359F">
        <w:rPr>
          <w:rFonts w:cs="Arial"/>
          <w:color w:val="000000" w:themeColor="text1"/>
        </w:rPr>
        <w:t xml:space="preserve">. </w:t>
      </w:r>
      <w:r w:rsidRPr="00494113">
        <w:rPr>
          <w:rFonts w:cs="Arial"/>
          <w:color w:val="000000" w:themeColor="text1"/>
        </w:rPr>
        <w:t xml:space="preserve">ROC/P course data are submitted </w:t>
      </w:r>
      <w:r w:rsidR="0052359F">
        <w:rPr>
          <w:rFonts w:cs="Arial"/>
          <w:color w:val="000000" w:themeColor="text1"/>
        </w:rPr>
        <w:t>by</w:t>
      </w:r>
      <w:r w:rsidRPr="00494113">
        <w:rPr>
          <w:rFonts w:cs="Arial"/>
          <w:color w:val="000000" w:themeColor="text1"/>
        </w:rPr>
        <w:t xml:space="preserve"> the LEAs in which the students are primarily enrolled.</w:t>
      </w:r>
    </w:p>
    <w:p w14:paraId="3E6C33E7" w14:textId="199CD9C6" w:rsidR="004C1A80" w:rsidRDefault="004C1A80" w:rsidP="0070245F">
      <w:pPr>
        <w:spacing w:before="240" w:after="240"/>
        <w:rPr>
          <w:rFonts w:cs="Arial"/>
          <w:color w:val="000000" w:themeColor="text1"/>
        </w:rPr>
      </w:pPr>
      <w:r w:rsidRPr="00494113">
        <w:rPr>
          <w:rFonts w:cs="Arial"/>
          <w:color w:val="000000" w:themeColor="text1"/>
        </w:rPr>
        <w:t>For ROC/P courses, LEAs should indicate in the course section record</w:t>
      </w:r>
      <w:r w:rsidR="006A1263">
        <w:rPr>
          <w:rFonts w:cs="Arial"/>
          <w:color w:val="000000" w:themeColor="text1"/>
        </w:rPr>
        <w:t>(</w:t>
      </w:r>
      <w:r w:rsidRPr="00494113">
        <w:rPr>
          <w:rFonts w:cs="Arial"/>
          <w:color w:val="000000" w:themeColor="text1"/>
        </w:rPr>
        <w:t>s</w:t>
      </w:r>
      <w:r w:rsidR="006A1263">
        <w:rPr>
          <w:rFonts w:cs="Arial"/>
          <w:color w:val="000000" w:themeColor="text1"/>
        </w:rPr>
        <w:t>)</w:t>
      </w:r>
      <w:r w:rsidRPr="00494113">
        <w:rPr>
          <w:rFonts w:cs="Arial"/>
          <w:color w:val="000000" w:themeColor="text1"/>
        </w:rPr>
        <w:t xml:space="preserve"> that the courses are administered by R</w:t>
      </w:r>
      <w:r w:rsidR="0052359F">
        <w:rPr>
          <w:rFonts w:cs="Arial"/>
          <w:color w:val="000000" w:themeColor="text1"/>
        </w:rPr>
        <w:t>OC/P</w:t>
      </w:r>
      <w:r w:rsidRPr="00494113">
        <w:rPr>
          <w:rFonts w:cs="Arial"/>
          <w:color w:val="000000" w:themeColor="text1"/>
        </w:rPr>
        <w:t xml:space="preserve"> </w:t>
      </w:r>
      <w:r w:rsidR="006A1263">
        <w:rPr>
          <w:rFonts w:cs="Arial"/>
          <w:color w:val="000000" w:themeColor="text1"/>
        </w:rPr>
        <w:t>b</w:t>
      </w:r>
      <w:r w:rsidR="0052359F">
        <w:rPr>
          <w:rFonts w:cs="Arial"/>
          <w:color w:val="000000" w:themeColor="text1"/>
        </w:rPr>
        <w:t>y</w:t>
      </w:r>
      <w:r w:rsidR="006A1263">
        <w:rPr>
          <w:rFonts w:cs="Arial"/>
          <w:color w:val="000000" w:themeColor="text1"/>
        </w:rPr>
        <w:t xml:space="preserve"> populating Field 9.27 – </w:t>
      </w:r>
      <w:r w:rsidR="006A1263" w:rsidRPr="0052359F">
        <w:rPr>
          <w:rFonts w:cs="Arial"/>
          <w:i/>
          <w:color w:val="000000" w:themeColor="text1"/>
        </w:rPr>
        <w:t>CTE Course Section Provider Code</w:t>
      </w:r>
      <w:r w:rsidR="006A1263">
        <w:rPr>
          <w:rFonts w:cs="Arial"/>
          <w:color w:val="000000" w:themeColor="text1"/>
        </w:rPr>
        <w:t xml:space="preserve">, with Code 1 – </w:t>
      </w:r>
      <w:r w:rsidR="006A1263" w:rsidRPr="0052359F">
        <w:rPr>
          <w:rFonts w:cs="Arial"/>
          <w:i/>
          <w:color w:val="000000" w:themeColor="text1"/>
        </w:rPr>
        <w:t xml:space="preserve">Regional </w:t>
      </w:r>
      <w:r w:rsidRPr="0052359F">
        <w:rPr>
          <w:rFonts w:cs="Arial"/>
          <w:i/>
          <w:color w:val="000000" w:themeColor="text1"/>
        </w:rPr>
        <w:t>Occupational Center or Program</w:t>
      </w:r>
      <w:r w:rsidRPr="00494113">
        <w:rPr>
          <w:rFonts w:cs="Arial"/>
          <w:color w:val="000000" w:themeColor="text1"/>
        </w:rPr>
        <w:t xml:space="preserve">. </w:t>
      </w:r>
    </w:p>
    <w:p w14:paraId="315B3768" w14:textId="0B61B608" w:rsidR="00AA6430" w:rsidRPr="00494113" w:rsidRDefault="00AA6430" w:rsidP="0070245F">
      <w:pPr>
        <w:spacing w:before="240" w:after="240"/>
        <w:rPr>
          <w:rFonts w:cs="Arial"/>
          <w:color w:val="000000" w:themeColor="text1"/>
        </w:rPr>
      </w:pPr>
      <w:r w:rsidRPr="00494113">
        <w:rPr>
          <w:rFonts w:cs="Arial"/>
          <w:color w:val="000000" w:themeColor="text1"/>
        </w:rPr>
        <w:t>If LEAs do not have SEIDs and staff information for ROC/P teachers, LEAs should submit “9999999999” as the SEIDs for the teachers in the Course Section record</w:t>
      </w:r>
      <w:r w:rsidR="000F34C8">
        <w:rPr>
          <w:rFonts w:cs="Arial"/>
          <w:color w:val="000000" w:themeColor="text1"/>
        </w:rPr>
        <w:t>.</w:t>
      </w:r>
    </w:p>
    <w:p w14:paraId="4004A3DB" w14:textId="19DEAEC2" w:rsidR="0052359F" w:rsidRPr="00D623C6" w:rsidRDefault="0052359F" w:rsidP="0070245F">
      <w:pPr>
        <w:spacing w:before="240" w:after="240"/>
        <w:rPr>
          <w:rFonts w:cs="Arial"/>
          <w:b/>
          <w:color w:val="000000" w:themeColor="text1"/>
        </w:rPr>
      </w:pPr>
      <w:r>
        <w:rPr>
          <w:rFonts w:cs="Arial"/>
          <w:b/>
          <w:color w:val="000000" w:themeColor="text1"/>
        </w:rPr>
        <w:t>Are LEAs required to report courses that students take or complete at c</w:t>
      </w:r>
      <w:r w:rsidRPr="00D623C6">
        <w:rPr>
          <w:rFonts w:cs="Arial"/>
          <w:b/>
          <w:color w:val="000000" w:themeColor="text1"/>
        </w:rPr>
        <w:t>ollege</w:t>
      </w:r>
      <w:r>
        <w:rPr>
          <w:rFonts w:cs="Arial"/>
          <w:b/>
          <w:color w:val="000000" w:themeColor="text1"/>
        </w:rPr>
        <w:t>s?</w:t>
      </w:r>
    </w:p>
    <w:p w14:paraId="71B5D86D" w14:textId="64A4947A" w:rsidR="0052359F" w:rsidRDefault="0052359F" w:rsidP="0070245F">
      <w:pPr>
        <w:spacing w:before="240" w:after="240"/>
        <w:rPr>
          <w:rFonts w:cs="Arial"/>
          <w:color w:val="000000" w:themeColor="text1"/>
        </w:rPr>
      </w:pPr>
      <w:r w:rsidRPr="00494113">
        <w:rPr>
          <w:rFonts w:cs="Arial"/>
          <w:color w:val="000000" w:themeColor="text1"/>
        </w:rPr>
        <w:t xml:space="preserve">LEAs should report college courses </w:t>
      </w:r>
      <w:r>
        <w:rPr>
          <w:rFonts w:cs="Arial"/>
          <w:color w:val="000000" w:themeColor="text1"/>
        </w:rPr>
        <w:t>that students complete at</w:t>
      </w:r>
      <w:r w:rsidRPr="00494113">
        <w:rPr>
          <w:rFonts w:cs="Arial"/>
          <w:color w:val="000000" w:themeColor="text1"/>
        </w:rPr>
        <w:t xml:space="preserve"> college</w:t>
      </w:r>
      <w:r>
        <w:rPr>
          <w:rFonts w:cs="Arial"/>
          <w:color w:val="000000" w:themeColor="text1"/>
        </w:rPr>
        <w:t>s</w:t>
      </w:r>
      <w:r w:rsidRPr="00494113">
        <w:rPr>
          <w:rFonts w:cs="Arial"/>
          <w:color w:val="000000" w:themeColor="text1"/>
        </w:rPr>
        <w:t xml:space="preserve"> campuses</w:t>
      </w:r>
      <w:r>
        <w:rPr>
          <w:rFonts w:cs="Arial"/>
          <w:color w:val="000000" w:themeColor="text1"/>
        </w:rPr>
        <w:t xml:space="preserve"> because </w:t>
      </w:r>
      <w:r w:rsidR="00AA6430">
        <w:rPr>
          <w:rFonts w:cs="Arial"/>
          <w:color w:val="000000" w:themeColor="text1"/>
        </w:rPr>
        <w:t>students completing college courses with a C- or better, or passing</w:t>
      </w:r>
      <w:r w:rsidR="002466E7">
        <w:rPr>
          <w:rFonts w:cs="Arial"/>
          <w:color w:val="000000" w:themeColor="text1"/>
        </w:rPr>
        <w:t>,</w:t>
      </w:r>
      <w:r w:rsidR="00AA6430">
        <w:rPr>
          <w:rFonts w:cs="Arial"/>
          <w:color w:val="000000" w:themeColor="text1"/>
        </w:rPr>
        <w:t xml:space="preserve"> is one factor used in determining whether students are prepared for college/career on the CCI.</w:t>
      </w:r>
    </w:p>
    <w:p w14:paraId="580FEF8C" w14:textId="16A6354E" w:rsidR="004C1A80" w:rsidRPr="00494113" w:rsidRDefault="004C1A80" w:rsidP="0070245F">
      <w:pPr>
        <w:spacing w:before="240" w:after="240"/>
        <w:rPr>
          <w:rFonts w:cs="Arial"/>
          <w:color w:val="000000" w:themeColor="text1"/>
        </w:rPr>
      </w:pPr>
      <w:r w:rsidRPr="00494113">
        <w:rPr>
          <w:rFonts w:cs="Arial"/>
          <w:color w:val="000000" w:themeColor="text1"/>
        </w:rPr>
        <w:t xml:space="preserve">For college courses, LEAs should indicate in the course section record(s) that courses are college level </w:t>
      </w:r>
      <w:r w:rsidR="006A1263">
        <w:rPr>
          <w:rFonts w:cs="Arial"/>
          <w:color w:val="000000" w:themeColor="text1"/>
        </w:rPr>
        <w:t>by using the appropriate CALPADS Course Code (</w:t>
      </w:r>
      <w:r w:rsidR="006A1263" w:rsidRPr="00D623C6">
        <w:rPr>
          <w:rFonts w:cs="Arial"/>
          <w:i/>
          <w:color w:val="000000" w:themeColor="text1"/>
        </w:rPr>
        <w:t>College Credit Only</w:t>
      </w:r>
      <w:r w:rsidR="007F2552">
        <w:rPr>
          <w:rFonts w:cs="Arial"/>
          <w:i/>
          <w:color w:val="000000" w:themeColor="text1"/>
        </w:rPr>
        <w:t xml:space="preserve"> </w:t>
      </w:r>
      <w:r w:rsidR="007F2552" w:rsidRPr="00D623C6">
        <w:rPr>
          <w:rFonts w:cs="Arial"/>
          <w:color w:val="000000" w:themeColor="text1"/>
        </w:rPr>
        <w:t>course</w:t>
      </w:r>
      <w:r w:rsidR="006A1263">
        <w:rPr>
          <w:rFonts w:cs="Arial"/>
          <w:color w:val="000000" w:themeColor="text1"/>
        </w:rPr>
        <w:t xml:space="preserve">), </w:t>
      </w:r>
      <w:r w:rsidR="007F2552">
        <w:rPr>
          <w:rFonts w:cs="Arial"/>
          <w:color w:val="000000" w:themeColor="text1"/>
        </w:rPr>
        <w:t xml:space="preserve">or by populating for a CTE courses, Field 9.19 – </w:t>
      </w:r>
      <w:r w:rsidR="007F2552" w:rsidRPr="00D623C6">
        <w:rPr>
          <w:rFonts w:cs="Arial"/>
          <w:i/>
          <w:color w:val="000000" w:themeColor="text1"/>
        </w:rPr>
        <w:t>Course Section Instructional Level Code</w:t>
      </w:r>
      <w:r w:rsidR="007F2552">
        <w:rPr>
          <w:rFonts w:cs="Arial"/>
          <w:color w:val="000000" w:themeColor="text1"/>
        </w:rPr>
        <w:t xml:space="preserve"> with either code 23 – </w:t>
      </w:r>
      <w:r w:rsidR="007F2552" w:rsidRPr="00D623C6">
        <w:rPr>
          <w:rFonts w:cs="Arial"/>
          <w:i/>
          <w:color w:val="000000" w:themeColor="text1"/>
        </w:rPr>
        <w:t>College Credit</w:t>
      </w:r>
      <w:r w:rsidR="007F2552">
        <w:rPr>
          <w:rFonts w:cs="Arial"/>
          <w:i/>
          <w:color w:val="000000" w:themeColor="text1"/>
        </w:rPr>
        <w:t xml:space="preserve"> Only</w:t>
      </w:r>
      <w:r w:rsidR="007F2552">
        <w:rPr>
          <w:rFonts w:cs="Arial"/>
          <w:color w:val="000000" w:themeColor="text1"/>
        </w:rPr>
        <w:t xml:space="preserve">, or code 24 – </w:t>
      </w:r>
      <w:r w:rsidR="007F2552" w:rsidRPr="00D623C6">
        <w:rPr>
          <w:rFonts w:cs="Arial"/>
          <w:i/>
          <w:color w:val="000000" w:themeColor="text1"/>
        </w:rPr>
        <w:t>Dual Credit</w:t>
      </w:r>
      <w:r w:rsidR="007F2552">
        <w:rPr>
          <w:rFonts w:cs="Arial"/>
          <w:color w:val="000000" w:themeColor="text1"/>
        </w:rPr>
        <w:t xml:space="preserve">. </w:t>
      </w:r>
      <w:r w:rsidRPr="00494113">
        <w:rPr>
          <w:rFonts w:cs="Arial"/>
          <w:color w:val="000000" w:themeColor="text1"/>
        </w:rPr>
        <w:t>LEAs should only report a course as “College Credit</w:t>
      </w:r>
      <w:r w:rsidR="007F2552">
        <w:rPr>
          <w:rFonts w:cs="Arial"/>
          <w:color w:val="000000" w:themeColor="text1"/>
        </w:rPr>
        <w:t xml:space="preserve"> Only</w:t>
      </w:r>
      <w:r w:rsidRPr="00494113">
        <w:rPr>
          <w:rFonts w:cs="Arial"/>
          <w:color w:val="000000" w:themeColor="text1"/>
        </w:rPr>
        <w:t xml:space="preserve">” if the student earns college credit upon completion. The student may earn high school credit in addition, but the </w:t>
      </w:r>
      <w:r w:rsidR="00AA6430">
        <w:rPr>
          <w:rFonts w:cs="Arial"/>
          <w:color w:val="000000" w:themeColor="text1"/>
        </w:rPr>
        <w:t xml:space="preserve">student must also earn </w:t>
      </w:r>
      <w:r w:rsidRPr="00494113">
        <w:rPr>
          <w:rFonts w:cs="Arial"/>
          <w:color w:val="000000" w:themeColor="text1"/>
        </w:rPr>
        <w:t>college credit in order to be reported as “</w:t>
      </w:r>
      <w:r w:rsidR="007F2552">
        <w:rPr>
          <w:rFonts w:cs="Arial"/>
          <w:color w:val="000000" w:themeColor="text1"/>
        </w:rPr>
        <w:t>Dual Credit</w:t>
      </w:r>
      <w:r w:rsidRPr="00494113">
        <w:rPr>
          <w:rFonts w:cs="Arial"/>
          <w:color w:val="000000" w:themeColor="text1"/>
        </w:rPr>
        <w:t>”. Additionally, th</w:t>
      </w:r>
      <w:r w:rsidR="007F2552">
        <w:rPr>
          <w:rFonts w:cs="Arial"/>
          <w:color w:val="000000" w:themeColor="text1"/>
        </w:rPr>
        <w:t>ese</w:t>
      </w:r>
      <w:r w:rsidRPr="00494113">
        <w:rPr>
          <w:rFonts w:cs="Arial"/>
          <w:color w:val="000000" w:themeColor="text1"/>
        </w:rPr>
        <w:t xml:space="preserve"> coded value</w:t>
      </w:r>
      <w:r w:rsidR="007F2552">
        <w:rPr>
          <w:rFonts w:cs="Arial"/>
          <w:color w:val="000000" w:themeColor="text1"/>
        </w:rPr>
        <w:t>s</w:t>
      </w:r>
      <w:r w:rsidRPr="00494113">
        <w:rPr>
          <w:rFonts w:cs="Arial"/>
          <w:color w:val="000000" w:themeColor="text1"/>
        </w:rPr>
        <w:t xml:space="preserve"> should not be used for Advanced Placement or International Baccalaureate courses.</w:t>
      </w:r>
    </w:p>
    <w:p w14:paraId="7665A466" w14:textId="5AA787DA" w:rsidR="004C1A80" w:rsidRPr="00494113" w:rsidRDefault="004C1A80" w:rsidP="0070245F">
      <w:pPr>
        <w:spacing w:before="240" w:after="240"/>
        <w:rPr>
          <w:rFonts w:cs="Arial"/>
          <w:color w:val="000000" w:themeColor="text1"/>
        </w:rPr>
      </w:pPr>
      <w:r w:rsidRPr="00494113">
        <w:rPr>
          <w:rFonts w:cs="Arial"/>
          <w:color w:val="000000" w:themeColor="text1"/>
        </w:rPr>
        <w:t>If LEAs do not have SEIDs and staff information for</w:t>
      </w:r>
      <w:r w:rsidR="00AA6430">
        <w:rPr>
          <w:rFonts w:cs="Arial"/>
          <w:color w:val="000000" w:themeColor="text1"/>
        </w:rPr>
        <w:t xml:space="preserve"> </w:t>
      </w:r>
      <w:r w:rsidRPr="00494113">
        <w:rPr>
          <w:rFonts w:cs="Arial"/>
          <w:color w:val="000000" w:themeColor="text1"/>
        </w:rPr>
        <w:t>college teachers, LEAs should submit “9999999999” as the SEIDs for the teachers in the Course Section record.</w:t>
      </w:r>
    </w:p>
    <w:p w14:paraId="01E72C62" w14:textId="5BC1DBA9" w:rsidR="004C1A80" w:rsidRPr="004C1A80" w:rsidRDefault="007F2552" w:rsidP="0070245F">
      <w:pPr>
        <w:spacing w:before="240" w:after="240"/>
        <w:rPr>
          <w:rFonts w:cs="Arial"/>
          <w:b/>
          <w:color w:val="000000" w:themeColor="text1"/>
        </w:rPr>
      </w:pPr>
      <w:r>
        <w:rPr>
          <w:rFonts w:cs="Arial"/>
          <w:b/>
          <w:color w:val="000000" w:themeColor="text1"/>
        </w:rPr>
        <w:t xml:space="preserve">How </w:t>
      </w:r>
      <w:r w:rsidR="00DC4D1F">
        <w:rPr>
          <w:rFonts w:cs="Arial"/>
          <w:b/>
          <w:color w:val="000000" w:themeColor="text1"/>
        </w:rPr>
        <w:t>should</w:t>
      </w:r>
      <w:r>
        <w:rPr>
          <w:rFonts w:cs="Arial"/>
          <w:b/>
          <w:color w:val="000000" w:themeColor="text1"/>
        </w:rPr>
        <w:t xml:space="preserve"> LEAs report </w:t>
      </w:r>
      <w:r w:rsidR="00DC4D1F">
        <w:rPr>
          <w:rFonts w:cs="Arial"/>
          <w:b/>
          <w:color w:val="000000" w:themeColor="text1"/>
        </w:rPr>
        <w:t xml:space="preserve">student </w:t>
      </w:r>
      <w:r w:rsidR="002466E7">
        <w:rPr>
          <w:rFonts w:cs="Arial"/>
          <w:b/>
          <w:color w:val="000000" w:themeColor="text1"/>
        </w:rPr>
        <w:t xml:space="preserve">enrollment in and </w:t>
      </w:r>
      <w:r w:rsidR="00DC4D1F">
        <w:rPr>
          <w:rFonts w:cs="Arial"/>
          <w:b/>
          <w:color w:val="000000" w:themeColor="text1"/>
        </w:rPr>
        <w:t xml:space="preserve">completion of </w:t>
      </w:r>
      <w:r w:rsidR="00674155">
        <w:rPr>
          <w:rFonts w:cs="Arial"/>
          <w:b/>
          <w:color w:val="000000" w:themeColor="text1"/>
        </w:rPr>
        <w:t>i</w:t>
      </w:r>
      <w:r w:rsidR="004C1A80" w:rsidRPr="004C1A80">
        <w:rPr>
          <w:rFonts w:cs="Arial"/>
          <w:b/>
          <w:color w:val="000000" w:themeColor="text1"/>
        </w:rPr>
        <w:t xml:space="preserve">ndependent </w:t>
      </w:r>
      <w:r w:rsidR="00674155">
        <w:rPr>
          <w:rFonts w:cs="Arial"/>
          <w:b/>
          <w:color w:val="000000" w:themeColor="text1"/>
        </w:rPr>
        <w:t>s</w:t>
      </w:r>
      <w:r w:rsidR="004C1A80" w:rsidRPr="004C1A80">
        <w:rPr>
          <w:rFonts w:cs="Arial"/>
          <w:b/>
          <w:color w:val="000000" w:themeColor="text1"/>
        </w:rPr>
        <w:t xml:space="preserve">tudy </w:t>
      </w:r>
      <w:r>
        <w:rPr>
          <w:rFonts w:cs="Arial"/>
          <w:b/>
          <w:color w:val="000000" w:themeColor="text1"/>
        </w:rPr>
        <w:t>c</w:t>
      </w:r>
      <w:r w:rsidR="004C1A80" w:rsidRPr="004C1A80">
        <w:rPr>
          <w:rFonts w:cs="Arial"/>
          <w:b/>
          <w:color w:val="000000" w:themeColor="text1"/>
        </w:rPr>
        <w:t>ourses</w:t>
      </w:r>
      <w:r w:rsidR="002466E7">
        <w:rPr>
          <w:rFonts w:cs="Arial"/>
          <w:b/>
          <w:color w:val="000000" w:themeColor="text1"/>
        </w:rPr>
        <w:t xml:space="preserve"> for secondary school students</w:t>
      </w:r>
      <w:r>
        <w:rPr>
          <w:rFonts w:cs="Arial"/>
          <w:b/>
          <w:color w:val="000000" w:themeColor="text1"/>
        </w:rPr>
        <w:t>?</w:t>
      </w:r>
    </w:p>
    <w:p w14:paraId="0DCB9ADA" w14:textId="280D45BF" w:rsidR="002466E7" w:rsidRDefault="00417158" w:rsidP="0070245F">
      <w:pPr>
        <w:spacing w:before="240" w:after="240"/>
        <w:rPr>
          <w:rFonts w:cs="Arial"/>
          <w:color w:val="000000" w:themeColor="text1"/>
        </w:rPr>
      </w:pPr>
      <w:r>
        <w:rPr>
          <w:rFonts w:cs="Arial"/>
          <w:color w:val="000000" w:themeColor="text1"/>
        </w:rPr>
        <w:lastRenderedPageBreak/>
        <w:t>T</w:t>
      </w:r>
      <w:r w:rsidR="004C1A80" w:rsidRPr="00494113">
        <w:rPr>
          <w:rFonts w:cs="Arial"/>
          <w:color w:val="000000" w:themeColor="text1"/>
        </w:rPr>
        <w:t xml:space="preserve">he CDE recognizes that most independent study programs do not have traditional “master schedules,” </w:t>
      </w:r>
      <w:r>
        <w:rPr>
          <w:rFonts w:cs="Arial"/>
          <w:color w:val="000000" w:themeColor="text1"/>
        </w:rPr>
        <w:t xml:space="preserve">making it challenging to submit independent study courses to CALPADS that include the content of courses taught at the secondary school level in course </w:t>
      </w:r>
      <w:r w:rsidR="002466E7">
        <w:rPr>
          <w:rFonts w:cs="Arial"/>
          <w:color w:val="000000" w:themeColor="text1"/>
        </w:rPr>
        <w:t xml:space="preserve">enrollment and </w:t>
      </w:r>
      <w:r>
        <w:rPr>
          <w:rFonts w:cs="Arial"/>
          <w:color w:val="000000" w:themeColor="text1"/>
        </w:rPr>
        <w:t>completion records.</w:t>
      </w:r>
    </w:p>
    <w:p w14:paraId="70F41D8B" w14:textId="1DF0F37D" w:rsidR="002466E7" w:rsidRPr="00DC4D1F" w:rsidRDefault="002466E7" w:rsidP="0070245F">
      <w:pPr>
        <w:spacing w:before="240" w:after="240"/>
        <w:rPr>
          <w:rFonts w:cs="Arial"/>
          <w:color w:val="000000" w:themeColor="text1"/>
        </w:rPr>
      </w:pPr>
      <w:r>
        <w:rPr>
          <w:rFonts w:cs="Arial"/>
          <w:color w:val="000000" w:themeColor="text1"/>
        </w:rPr>
        <w:t xml:space="preserve">As stated in the section on Assignment Monitoring, since </w:t>
      </w:r>
      <w:r>
        <w:rPr>
          <w:rFonts w:cs="Arial"/>
        </w:rPr>
        <w:t>teachers teaching independent study have more flexible credential requirements under Education Code section 44865, f</w:t>
      </w:r>
      <w:r w:rsidRPr="00D623C6">
        <w:rPr>
          <w:rFonts w:cs="Arial"/>
          <w:color w:val="000000" w:themeColor="text1"/>
        </w:rPr>
        <w:t xml:space="preserve">or course enrollment, LEAs </w:t>
      </w:r>
      <w:r>
        <w:rPr>
          <w:rFonts w:cs="Arial"/>
          <w:color w:val="000000" w:themeColor="text1"/>
        </w:rPr>
        <w:t xml:space="preserve">may report independent study courses using </w:t>
      </w:r>
      <w:r w:rsidRPr="00B52EDE">
        <w:rPr>
          <w:rFonts w:cs="Arial"/>
          <w:color w:val="000000" w:themeColor="text1"/>
        </w:rPr>
        <w:t xml:space="preserve">the Course Group State Code – 1000 – </w:t>
      </w:r>
      <w:r w:rsidRPr="00B52EDE">
        <w:rPr>
          <w:rFonts w:cs="Arial"/>
          <w:i/>
          <w:color w:val="000000" w:themeColor="text1"/>
        </w:rPr>
        <w:t>Self-Contained</w:t>
      </w:r>
      <w:r w:rsidRPr="00B52EDE">
        <w:rPr>
          <w:rFonts w:cs="Arial"/>
          <w:color w:val="000000" w:themeColor="text1"/>
        </w:rPr>
        <w:t xml:space="preserve">, with Field 9.23 – </w:t>
      </w:r>
      <w:r w:rsidRPr="00B52EDE">
        <w:rPr>
          <w:rFonts w:cs="Arial"/>
          <w:i/>
          <w:color w:val="000000" w:themeColor="text1"/>
        </w:rPr>
        <w:t>Independent Study Indicator</w:t>
      </w:r>
      <w:r w:rsidRPr="00B52EDE">
        <w:rPr>
          <w:rFonts w:cs="Arial"/>
          <w:color w:val="000000" w:themeColor="text1"/>
        </w:rPr>
        <w:t xml:space="preserve"> populated with “Y”. </w:t>
      </w:r>
    </w:p>
    <w:p w14:paraId="031945F1" w14:textId="35165C51" w:rsidR="0010789D" w:rsidRPr="00C97814" w:rsidRDefault="002466E7" w:rsidP="0070245F">
      <w:pPr>
        <w:spacing w:before="240" w:after="240"/>
        <w:rPr>
          <w:rFonts w:cs="Arial"/>
          <w:color w:val="000000" w:themeColor="text1"/>
        </w:rPr>
      </w:pPr>
      <w:r>
        <w:rPr>
          <w:rFonts w:cs="Arial"/>
          <w:color w:val="000000" w:themeColor="text1"/>
        </w:rPr>
        <w:t xml:space="preserve">It is important, however, for LEAs to submit the </w:t>
      </w:r>
      <w:r w:rsidR="00C97814">
        <w:rPr>
          <w:rFonts w:cs="Arial"/>
          <w:color w:val="000000" w:themeColor="text1"/>
        </w:rPr>
        <w:t xml:space="preserve">independent study </w:t>
      </w:r>
      <w:r>
        <w:rPr>
          <w:rFonts w:cs="Arial"/>
          <w:color w:val="000000" w:themeColor="text1"/>
        </w:rPr>
        <w:t xml:space="preserve">courses that secondary students complete in high school that reflect </w:t>
      </w:r>
      <w:r w:rsidR="00C97814">
        <w:rPr>
          <w:rFonts w:cs="Arial"/>
          <w:color w:val="000000" w:themeColor="text1"/>
        </w:rPr>
        <w:t xml:space="preserve">the content of the courses </w:t>
      </w:r>
      <w:r>
        <w:rPr>
          <w:rFonts w:cs="Arial"/>
          <w:color w:val="000000" w:themeColor="text1"/>
        </w:rPr>
        <w:t>because</w:t>
      </w:r>
      <w:r w:rsidR="00C97814">
        <w:rPr>
          <w:rFonts w:cs="Arial"/>
          <w:color w:val="000000" w:themeColor="text1"/>
        </w:rPr>
        <w:t>, it is helpful information when students transfer to their schools, and</w:t>
      </w:r>
      <w:r>
        <w:rPr>
          <w:rFonts w:cs="Arial"/>
          <w:color w:val="000000" w:themeColor="text1"/>
        </w:rPr>
        <w:t xml:space="preserve"> if students </w:t>
      </w:r>
      <w:r w:rsidR="00C97814">
        <w:rPr>
          <w:rFonts w:cs="Arial"/>
          <w:color w:val="000000" w:themeColor="text1"/>
        </w:rPr>
        <w:t xml:space="preserve">eventually </w:t>
      </w:r>
      <w:r>
        <w:rPr>
          <w:rFonts w:cs="Arial"/>
          <w:color w:val="000000" w:themeColor="text1"/>
        </w:rPr>
        <w:t>enroll in a community college or a California State University, the data may be used to help determine the</w:t>
      </w:r>
      <w:r w:rsidR="00C97814">
        <w:rPr>
          <w:rFonts w:cs="Arial"/>
          <w:color w:val="000000" w:themeColor="text1"/>
        </w:rPr>
        <w:t xml:space="preserve"> </w:t>
      </w:r>
      <w:r>
        <w:rPr>
          <w:rFonts w:cs="Arial"/>
          <w:color w:val="000000" w:themeColor="text1"/>
        </w:rPr>
        <w:t xml:space="preserve">placement of students in </w:t>
      </w:r>
      <w:r w:rsidR="00C97814">
        <w:rPr>
          <w:rFonts w:cs="Arial"/>
          <w:color w:val="000000" w:themeColor="text1"/>
        </w:rPr>
        <w:t xml:space="preserve">appropriate postsecondary </w:t>
      </w:r>
      <w:r>
        <w:rPr>
          <w:rFonts w:cs="Arial"/>
          <w:color w:val="000000" w:themeColor="text1"/>
        </w:rPr>
        <w:t>courses.</w:t>
      </w:r>
      <w:r w:rsidR="00417158">
        <w:rPr>
          <w:rFonts w:cs="Arial"/>
          <w:color w:val="000000" w:themeColor="text1"/>
        </w:rPr>
        <w:t xml:space="preserve"> </w:t>
      </w:r>
      <w:r w:rsidR="00C97814">
        <w:rPr>
          <w:rFonts w:cs="Arial"/>
          <w:color w:val="000000" w:themeColor="text1"/>
        </w:rPr>
        <w:t xml:space="preserve">To submit course completion data for </w:t>
      </w:r>
      <w:r w:rsidR="0010789D" w:rsidRPr="00D623C6">
        <w:rPr>
          <w:rFonts w:cs="Arial"/>
          <w:color w:val="000000" w:themeColor="text1"/>
        </w:rPr>
        <w:t>secondary students</w:t>
      </w:r>
      <w:r w:rsidR="00C97814">
        <w:rPr>
          <w:rFonts w:cs="Arial"/>
          <w:color w:val="000000" w:themeColor="text1"/>
        </w:rPr>
        <w:t xml:space="preserve"> completing independent study courses that reflect course content</w:t>
      </w:r>
      <w:r w:rsidR="0010789D" w:rsidRPr="00D623C6">
        <w:rPr>
          <w:rFonts w:cs="Arial"/>
          <w:color w:val="000000" w:themeColor="text1"/>
        </w:rPr>
        <w:t>, LEAs should</w:t>
      </w:r>
      <w:r w:rsidR="00C97814">
        <w:rPr>
          <w:rFonts w:cs="Arial"/>
          <w:color w:val="000000" w:themeColor="text1"/>
        </w:rPr>
        <w:t xml:space="preserve"> s</w:t>
      </w:r>
      <w:r w:rsidR="0010789D" w:rsidRPr="00C97814">
        <w:rPr>
          <w:rFonts w:cs="Arial"/>
          <w:color w:val="000000" w:themeColor="text1"/>
        </w:rPr>
        <w:t>ubmit course sections for each unique teacher/content area combination. The appropriate course state code should be used, and</w:t>
      </w:r>
      <w:r w:rsidR="00EE27E0" w:rsidRPr="00C97814">
        <w:rPr>
          <w:rFonts w:cs="Arial"/>
          <w:color w:val="000000" w:themeColor="text1"/>
        </w:rPr>
        <w:t xml:space="preserve"> Field 9.23 – </w:t>
      </w:r>
      <w:r w:rsidR="00EE27E0" w:rsidRPr="00C97814">
        <w:rPr>
          <w:rFonts w:cs="Arial"/>
          <w:i/>
          <w:color w:val="000000" w:themeColor="text1"/>
        </w:rPr>
        <w:t>I</w:t>
      </w:r>
      <w:r w:rsidR="0010789D" w:rsidRPr="00C97814">
        <w:rPr>
          <w:rFonts w:cs="Arial"/>
          <w:i/>
          <w:color w:val="000000" w:themeColor="text1"/>
        </w:rPr>
        <w:t>ndependent Study Indicator</w:t>
      </w:r>
      <w:r w:rsidR="0010789D" w:rsidRPr="00C97814">
        <w:rPr>
          <w:rFonts w:cs="Arial"/>
          <w:color w:val="000000" w:themeColor="text1"/>
        </w:rPr>
        <w:t xml:space="preserve"> should be populated with “Y”. For example:</w:t>
      </w:r>
    </w:p>
    <w:p w14:paraId="5CE7C291" w14:textId="147C641C" w:rsidR="0010789D" w:rsidRPr="00C97814" w:rsidRDefault="0010789D" w:rsidP="00AE2992">
      <w:pPr>
        <w:pStyle w:val="ListParagraph"/>
        <w:numPr>
          <w:ilvl w:val="0"/>
          <w:numId w:val="122"/>
        </w:numPr>
        <w:spacing w:before="240" w:after="240"/>
        <w:contextualSpacing w:val="0"/>
        <w:rPr>
          <w:rFonts w:cs="Arial"/>
          <w:color w:val="000000" w:themeColor="text1"/>
        </w:rPr>
      </w:pPr>
      <w:r w:rsidRPr="00C97814">
        <w:rPr>
          <w:rFonts w:cs="Arial"/>
          <w:color w:val="000000" w:themeColor="text1"/>
        </w:rPr>
        <w:t>Section 1 – Teacher A English</w:t>
      </w:r>
    </w:p>
    <w:p w14:paraId="422023F2" w14:textId="77777777" w:rsidR="0010789D" w:rsidRPr="00C97814" w:rsidRDefault="0010789D" w:rsidP="00AE2992">
      <w:pPr>
        <w:pStyle w:val="ListParagraph"/>
        <w:numPr>
          <w:ilvl w:val="0"/>
          <w:numId w:val="122"/>
        </w:numPr>
        <w:spacing w:before="240" w:after="240"/>
        <w:contextualSpacing w:val="0"/>
        <w:rPr>
          <w:rFonts w:cs="Arial"/>
          <w:color w:val="000000" w:themeColor="text1"/>
        </w:rPr>
      </w:pPr>
      <w:r w:rsidRPr="00C97814">
        <w:rPr>
          <w:rFonts w:cs="Arial"/>
          <w:color w:val="000000" w:themeColor="text1"/>
        </w:rPr>
        <w:t>Section 2 – Teacher A Math</w:t>
      </w:r>
    </w:p>
    <w:p w14:paraId="660FCAA3" w14:textId="77777777" w:rsidR="0010789D" w:rsidRPr="00C97814" w:rsidRDefault="0010789D" w:rsidP="00AE2992">
      <w:pPr>
        <w:pStyle w:val="ListParagraph"/>
        <w:numPr>
          <w:ilvl w:val="0"/>
          <w:numId w:val="122"/>
        </w:numPr>
        <w:spacing w:before="240" w:after="240"/>
        <w:contextualSpacing w:val="0"/>
        <w:rPr>
          <w:rFonts w:cs="Arial"/>
          <w:color w:val="000000" w:themeColor="text1"/>
        </w:rPr>
      </w:pPr>
      <w:r w:rsidRPr="00C97814">
        <w:rPr>
          <w:rFonts w:cs="Arial"/>
          <w:color w:val="000000" w:themeColor="text1"/>
        </w:rPr>
        <w:t>Section 3 – Teacher A History</w:t>
      </w:r>
    </w:p>
    <w:p w14:paraId="06DDB33F" w14:textId="77777777" w:rsidR="0010789D" w:rsidRPr="00C97814" w:rsidRDefault="0010789D" w:rsidP="00AE2992">
      <w:pPr>
        <w:pStyle w:val="ListParagraph"/>
        <w:numPr>
          <w:ilvl w:val="0"/>
          <w:numId w:val="122"/>
        </w:numPr>
        <w:spacing w:before="240" w:after="240"/>
        <w:contextualSpacing w:val="0"/>
        <w:rPr>
          <w:rFonts w:cs="Arial"/>
          <w:color w:val="000000" w:themeColor="text1"/>
        </w:rPr>
      </w:pPr>
      <w:r w:rsidRPr="00C97814">
        <w:rPr>
          <w:rFonts w:cs="Arial"/>
          <w:color w:val="000000" w:themeColor="text1"/>
        </w:rPr>
        <w:t>Section 4 – Teacher B English</w:t>
      </w:r>
    </w:p>
    <w:p w14:paraId="02323E2C" w14:textId="77777777" w:rsidR="0010789D" w:rsidRPr="00C97814" w:rsidRDefault="0010789D" w:rsidP="00AE2992">
      <w:pPr>
        <w:pStyle w:val="ListParagraph"/>
        <w:numPr>
          <w:ilvl w:val="0"/>
          <w:numId w:val="122"/>
        </w:numPr>
        <w:spacing w:before="240" w:after="240"/>
        <w:contextualSpacing w:val="0"/>
        <w:rPr>
          <w:rFonts w:cs="Arial"/>
          <w:color w:val="000000" w:themeColor="text1"/>
        </w:rPr>
      </w:pPr>
      <w:r w:rsidRPr="00C97814">
        <w:rPr>
          <w:rFonts w:cs="Arial"/>
          <w:color w:val="000000" w:themeColor="text1"/>
        </w:rPr>
        <w:t>Section 5 – Teacher B Math</w:t>
      </w:r>
    </w:p>
    <w:p w14:paraId="744EE31A" w14:textId="6FD32A6B" w:rsidR="004C1A80" w:rsidRPr="00C97814" w:rsidRDefault="0010789D" w:rsidP="00AE2992">
      <w:pPr>
        <w:pStyle w:val="ListParagraph"/>
        <w:numPr>
          <w:ilvl w:val="0"/>
          <w:numId w:val="122"/>
        </w:numPr>
        <w:spacing w:before="240" w:after="240"/>
        <w:contextualSpacing w:val="0"/>
        <w:rPr>
          <w:rFonts w:cs="Arial"/>
          <w:color w:val="000000" w:themeColor="text1"/>
        </w:rPr>
      </w:pPr>
      <w:r w:rsidRPr="00C97814">
        <w:rPr>
          <w:rFonts w:cs="Arial"/>
          <w:color w:val="000000" w:themeColor="text1"/>
        </w:rPr>
        <w:t>Section 6 – Teacher B History</w:t>
      </w:r>
    </w:p>
    <w:p w14:paraId="10FD0846" w14:textId="15D478C5" w:rsidR="00C97814" w:rsidRPr="00C97814" w:rsidRDefault="00C97814" w:rsidP="0070245F">
      <w:pPr>
        <w:spacing w:before="240" w:after="240"/>
        <w:rPr>
          <w:rFonts w:cs="Arial"/>
          <w:b/>
          <w:color w:val="000000" w:themeColor="text1"/>
        </w:rPr>
      </w:pPr>
      <w:r w:rsidRPr="00C97814">
        <w:rPr>
          <w:rFonts w:cs="Arial"/>
          <w:b/>
          <w:color w:val="000000" w:themeColor="text1"/>
        </w:rPr>
        <w:t>Are charter school</w:t>
      </w:r>
      <w:r w:rsidR="00674155">
        <w:rPr>
          <w:rFonts w:cs="Arial"/>
          <w:b/>
          <w:color w:val="000000" w:themeColor="text1"/>
        </w:rPr>
        <w:t>s</w:t>
      </w:r>
      <w:r w:rsidRPr="00C97814">
        <w:rPr>
          <w:rFonts w:cs="Arial"/>
          <w:b/>
          <w:color w:val="000000" w:themeColor="text1"/>
        </w:rPr>
        <w:t xml:space="preserve"> required to submit grades and credits for students in grades 7</w:t>
      </w:r>
      <w:r w:rsidR="00D15476">
        <w:rPr>
          <w:rFonts w:cs="Arial"/>
          <w:b/>
          <w:color w:val="000000" w:themeColor="text1"/>
        </w:rPr>
        <w:t>–</w:t>
      </w:r>
      <w:r w:rsidRPr="00C97814">
        <w:rPr>
          <w:rFonts w:cs="Arial"/>
          <w:b/>
          <w:color w:val="000000" w:themeColor="text1"/>
        </w:rPr>
        <w:t>12?</w:t>
      </w:r>
    </w:p>
    <w:p w14:paraId="3FB9EF1F" w14:textId="620FBE1B" w:rsidR="004C1A80" w:rsidRPr="00C97814" w:rsidRDefault="004C1A80" w:rsidP="0070245F">
      <w:pPr>
        <w:spacing w:before="240" w:after="240"/>
        <w:rPr>
          <w:rFonts w:cs="Arial"/>
          <w:color w:val="000000" w:themeColor="text1"/>
        </w:rPr>
      </w:pPr>
      <w:r w:rsidRPr="00C97814">
        <w:rPr>
          <w:rFonts w:cs="Arial"/>
          <w:color w:val="000000" w:themeColor="text1"/>
        </w:rPr>
        <w:t xml:space="preserve">Charter schools with students in grades 7–12 that, as a policy, do not award credits and/or grades, are not required to do so. </w:t>
      </w:r>
    </w:p>
    <w:p w14:paraId="3301BBFB" w14:textId="4B5E1C2B" w:rsidR="00A0283A" w:rsidRPr="00C42AE3" w:rsidRDefault="00A0283A" w:rsidP="0070245F">
      <w:pPr>
        <w:pStyle w:val="Heading3"/>
      </w:pPr>
      <w:bookmarkStart w:id="261" w:name="_Toc516492049"/>
      <w:bookmarkStart w:id="262" w:name="_Toc32500230"/>
      <w:bookmarkEnd w:id="125"/>
      <w:bookmarkEnd w:id="225"/>
      <w:r w:rsidRPr="00C42AE3">
        <w:lastRenderedPageBreak/>
        <w:t>Student Populations and Program Areas</w:t>
      </w:r>
      <w:bookmarkEnd w:id="261"/>
      <w:bookmarkEnd w:id="262"/>
    </w:p>
    <w:p w14:paraId="515B32A7" w14:textId="34E7CE23" w:rsidR="00C74031" w:rsidRPr="00C74031" w:rsidRDefault="00C74031" w:rsidP="00C74031">
      <w:pPr>
        <w:spacing w:before="240" w:after="240"/>
      </w:pPr>
      <w:bookmarkStart w:id="263" w:name="CH3"/>
      <w:r w:rsidRPr="00C74031">
        <w:t xml:space="preserve">This chapter contains information about how the student, staff, and course data are used to create required state and federal reports in specific program areas or in accountability areas such as </w:t>
      </w:r>
      <w:r w:rsidRPr="003E3283">
        <w:rPr>
          <w:i/>
        </w:rPr>
        <w:t>graduates</w:t>
      </w:r>
      <w:r w:rsidRPr="00C74031">
        <w:t xml:space="preserve"> and </w:t>
      </w:r>
      <w:r w:rsidRPr="003E3283">
        <w:rPr>
          <w:i/>
        </w:rPr>
        <w:t>dropouts</w:t>
      </w:r>
      <w:r w:rsidRPr="00C74031">
        <w:t>. This chapter reflects student, staff, and course data elements already described in the Data Groups chapter of this guide; with the exception of data collected on the Career Technical Education (CTE) and Student English Language Acquisition (SELA) files, no “new” data are introduced in this section. Rather, this chapter describes how different student, staff, and course data are combined to meet reporting requirements for specific student populations and program areas.</w:t>
      </w:r>
    </w:p>
    <w:p w14:paraId="32B32269" w14:textId="77777777" w:rsidR="00C74031" w:rsidRPr="00C74031" w:rsidRDefault="00C74031" w:rsidP="00C74031">
      <w:pPr>
        <w:spacing w:before="240" w:after="240"/>
      </w:pPr>
      <w:r w:rsidRPr="00C74031">
        <w:t>This chapter should help users understand the parameters around the collection, maintenance and submission of the student, staff, and course data related to student populations and program areas. This chapter should give users a good understanding of:</w:t>
      </w:r>
    </w:p>
    <w:p w14:paraId="1D3BE5A5" w14:textId="77777777" w:rsidR="00C74031" w:rsidRPr="00C74031" w:rsidRDefault="00C74031" w:rsidP="00F57B1B">
      <w:pPr>
        <w:pStyle w:val="ListParagraph"/>
        <w:numPr>
          <w:ilvl w:val="0"/>
          <w:numId w:val="38"/>
        </w:numPr>
        <w:spacing w:after="120"/>
        <w:contextualSpacing w:val="0"/>
      </w:pPr>
      <w:r w:rsidRPr="00C74031">
        <w:t>The state and federal reports associated with given student populations and program area data.</w:t>
      </w:r>
    </w:p>
    <w:p w14:paraId="1DE5BA11" w14:textId="77777777" w:rsidR="00C74031" w:rsidRPr="00C74031" w:rsidRDefault="00C74031" w:rsidP="00F57B1B">
      <w:pPr>
        <w:pStyle w:val="ListParagraph"/>
        <w:numPr>
          <w:ilvl w:val="0"/>
          <w:numId w:val="38"/>
        </w:numPr>
        <w:spacing w:after="120"/>
        <w:contextualSpacing w:val="0"/>
      </w:pPr>
      <w:r w:rsidRPr="00C74031">
        <w:t>The business rules that pertain to certain types of data.</w:t>
      </w:r>
    </w:p>
    <w:p w14:paraId="111FF0D3" w14:textId="77777777" w:rsidR="00C74031" w:rsidRPr="00C74031" w:rsidRDefault="00C74031" w:rsidP="00F57B1B">
      <w:pPr>
        <w:pStyle w:val="ListParagraph"/>
        <w:numPr>
          <w:ilvl w:val="0"/>
          <w:numId w:val="38"/>
        </w:numPr>
        <w:spacing w:after="120"/>
        <w:contextualSpacing w:val="0"/>
      </w:pPr>
      <w:r w:rsidRPr="00C74031">
        <w:t xml:space="preserve">What data must be maintained in local </w:t>
      </w:r>
      <w:proofErr w:type="gramStart"/>
      <w:r w:rsidRPr="00C74031">
        <w:t>systems.</w:t>
      </w:r>
      <w:proofErr w:type="gramEnd"/>
    </w:p>
    <w:p w14:paraId="11668F8B" w14:textId="77777777" w:rsidR="00C74031" w:rsidRPr="00C74031" w:rsidRDefault="00C74031" w:rsidP="00F57B1B">
      <w:pPr>
        <w:pStyle w:val="ListParagraph"/>
        <w:numPr>
          <w:ilvl w:val="0"/>
          <w:numId w:val="38"/>
        </w:numPr>
        <w:spacing w:after="120"/>
        <w:contextualSpacing w:val="0"/>
      </w:pPr>
      <w:r w:rsidRPr="00C74031">
        <w:t>When data should be available in local systems.</w:t>
      </w:r>
    </w:p>
    <w:p w14:paraId="269D8683" w14:textId="77777777" w:rsidR="00C74031" w:rsidRPr="00C74031" w:rsidRDefault="00C74031" w:rsidP="00F57B1B">
      <w:pPr>
        <w:pStyle w:val="ListParagraph"/>
        <w:numPr>
          <w:ilvl w:val="0"/>
          <w:numId w:val="38"/>
        </w:numPr>
        <w:spacing w:after="120"/>
        <w:contextualSpacing w:val="0"/>
      </w:pPr>
      <w:r w:rsidRPr="00C74031">
        <w:t>When the data will be needed for submission to CALPADS.</w:t>
      </w:r>
    </w:p>
    <w:p w14:paraId="043E2037" w14:textId="77777777" w:rsidR="00C74031" w:rsidRPr="00C74031" w:rsidRDefault="00C74031" w:rsidP="00F57B1B">
      <w:pPr>
        <w:pStyle w:val="ListParagraph"/>
        <w:numPr>
          <w:ilvl w:val="0"/>
          <w:numId w:val="38"/>
        </w:numPr>
        <w:spacing w:after="120"/>
        <w:contextualSpacing w:val="0"/>
      </w:pPr>
      <w:r w:rsidRPr="00C74031">
        <w:t>How to prepare for each submission.</w:t>
      </w:r>
    </w:p>
    <w:p w14:paraId="5E66A28A" w14:textId="77777777" w:rsidR="00C42AE3" w:rsidRDefault="00A27081" w:rsidP="00E779A4">
      <w:pPr>
        <w:spacing w:before="240" w:after="240"/>
        <w:rPr>
          <w:b/>
        </w:rPr>
      </w:pPr>
      <w:r w:rsidRPr="00A27081">
        <w:rPr>
          <w:b/>
        </w:rPr>
        <w:t>Contents</w:t>
      </w:r>
    </w:p>
    <w:p w14:paraId="227669B1" w14:textId="77777777" w:rsidR="00A27081" w:rsidRPr="00E779A4" w:rsidRDefault="00A27081" w:rsidP="00E779A4">
      <w:pPr>
        <w:pStyle w:val="BlockText"/>
        <w:spacing w:before="240" w:after="240"/>
        <w:rPr>
          <w:sz w:val="24"/>
        </w:rPr>
      </w:pPr>
      <w:r w:rsidRPr="00E779A4">
        <w:rPr>
          <w:sz w:val="24"/>
        </w:rPr>
        <w:t>This chapter contains the following topics:</w:t>
      </w:r>
    </w:p>
    <w:p w14:paraId="2E9318A4" w14:textId="77777777" w:rsidR="00487277" w:rsidRDefault="00FF2842">
      <w:pPr>
        <w:pStyle w:val="TOC4"/>
        <w:rPr>
          <w:rFonts w:asciiTheme="minorHAnsi" w:eastAsiaTheme="minorEastAsia" w:hAnsiTheme="minorHAnsi"/>
          <w:noProof/>
          <w:sz w:val="22"/>
          <w:szCs w:val="22"/>
        </w:rPr>
      </w:pPr>
      <w:r>
        <w:fldChar w:fldCharType="begin"/>
      </w:r>
      <w:r>
        <w:instrText xml:space="preserve"> TOC \o "4-6" \b CH3 \* MERGEFORMAT </w:instrText>
      </w:r>
      <w:r>
        <w:fldChar w:fldCharType="separate"/>
      </w:r>
      <w:r w:rsidR="00487277" w:rsidRPr="00EC6ABD">
        <w:rPr>
          <w:noProof/>
          <w14:scene3d>
            <w14:camera w14:prst="orthographicFront"/>
            <w14:lightRig w14:rig="threePt" w14:dir="t">
              <w14:rot w14:lat="0" w14:lon="0" w14:rev="0"/>
            </w14:lightRig>
          </w14:scene3d>
        </w:rPr>
        <w:t>3.1.</w:t>
      </w:r>
      <w:r w:rsidR="00487277">
        <w:rPr>
          <w:noProof/>
        </w:rPr>
        <w:t xml:space="preserve"> Student Populations Overview</w:t>
      </w:r>
      <w:r w:rsidR="00487277">
        <w:rPr>
          <w:noProof/>
        </w:rPr>
        <w:tab/>
      </w:r>
      <w:r w:rsidR="00487277">
        <w:rPr>
          <w:noProof/>
        </w:rPr>
        <w:fldChar w:fldCharType="begin"/>
      </w:r>
      <w:r w:rsidR="00487277">
        <w:rPr>
          <w:noProof/>
        </w:rPr>
        <w:instrText xml:space="preserve"> PAGEREF _Toc32500791 \h </w:instrText>
      </w:r>
      <w:r w:rsidR="00487277">
        <w:rPr>
          <w:noProof/>
        </w:rPr>
      </w:r>
      <w:r w:rsidR="00487277">
        <w:rPr>
          <w:noProof/>
        </w:rPr>
        <w:fldChar w:fldCharType="separate"/>
      </w:r>
      <w:r w:rsidR="00487277">
        <w:rPr>
          <w:noProof/>
        </w:rPr>
        <w:t>166</w:t>
      </w:r>
      <w:r w:rsidR="00487277">
        <w:rPr>
          <w:noProof/>
        </w:rPr>
        <w:fldChar w:fldCharType="end"/>
      </w:r>
    </w:p>
    <w:p w14:paraId="5C250D10" w14:textId="77777777" w:rsidR="00487277" w:rsidRDefault="00487277">
      <w:pPr>
        <w:pStyle w:val="TOC5"/>
        <w:rPr>
          <w:rFonts w:asciiTheme="minorHAnsi" w:eastAsiaTheme="minorEastAsia" w:hAnsiTheme="minorHAnsi"/>
          <w:noProof/>
          <w:sz w:val="22"/>
          <w:szCs w:val="22"/>
        </w:rPr>
      </w:pPr>
      <w:r w:rsidRPr="00EC6ABD">
        <w:rPr>
          <w:noProof/>
          <w14:scene3d>
            <w14:camera w14:prst="orthographicFront"/>
            <w14:lightRig w14:rig="threePt" w14:dir="t">
              <w14:rot w14:lat="0" w14:lon="0" w14:rev="0"/>
            </w14:lightRig>
          </w14:scene3d>
        </w:rPr>
        <w:t>3.1.1.</w:t>
      </w:r>
      <w:r>
        <w:rPr>
          <w:noProof/>
        </w:rPr>
        <w:t xml:space="preserve"> Economically and Socioeconomically Disadvantaged Students</w:t>
      </w:r>
      <w:r>
        <w:rPr>
          <w:noProof/>
        </w:rPr>
        <w:tab/>
      </w:r>
      <w:r>
        <w:rPr>
          <w:noProof/>
        </w:rPr>
        <w:fldChar w:fldCharType="begin"/>
      </w:r>
      <w:r>
        <w:rPr>
          <w:noProof/>
        </w:rPr>
        <w:instrText xml:space="preserve"> PAGEREF _Toc32500792 \h </w:instrText>
      </w:r>
      <w:r>
        <w:rPr>
          <w:noProof/>
        </w:rPr>
      </w:r>
      <w:r>
        <w:rPr>
          <w:noProof/>
        </w:rPr>
        <w:fldChar w:fldCharType="separate"/>
      </w:r>
      <w:r>
        <w:rPr>
          <w:noProof/>
        </w:rPr>
        <w:t>166</w:t>
      </w:r>
      <w:r>
        <w:rPr>
          <w:noProof/>
        </w:rPr>
        <w:fldChar w:fldCharType="end"/>
      </w:r>
    </w:p>
    <w:p w14:paraId="14731594" w14:textId="77777777" w:rsidR="00487277" w:rsidRDefault="00487277">
      <w:pPr>
        <w:pStyle w:val="TOC6"/>
        <w:rPr>
          <w:rFonts w:asciiTheme="minorHAnsi" w:eastAsiaTheme="minorEastAsia" w:hAnsiTheme="minorHAnsi"/>
          <w:noProof/>
          <w:sz w:val="22"/>
          <w:szCs w:val="22"/>
        </w:rPr>
      </w:pPr>
      <w:r w:rsidRPr="00EC6ABD">
        <w:rPr>
          <w:noProof/>
          <w:color w:val="000000"/>
          <w14:scene3d>
            <w14:camera w14:prst="orthographicFront"/>
            <w14:lightRig w14:rig="threePt" w14:dir="t">
              <w14:rot w14:lat="0" w14:lon="0" w14:rev="0"/>
            </w14:lightRig>
          </w14:scene3d>
        </w:rPr>
        <w:t>3.1.1.1.</w:t>
      </w:r>
      <w:r>
        <w:rPr>
          <w:noProof/>
        </w:rPr>
        <w:t xml:space="preserve"> Defining and Reporting FRPM Eligibility in Provision Schools</w:t>
      </w:r>
      <w:r>
        <w:rPr>
          <w:noProof/>
        </w:rPr>
        <w:tab/>
      </w:r>
      <w:r>
        <w:rPr>
          <w:noProof/>
        </w:rPr>
        <w:fldChar w:fldCharType="begin"/>
      </w:r>
      <w:r>
        <w:rPr>
          <w:noProof/>
        </w:rPr>
        <w:instrText xml:space="preserve"> PAGEREF _Toc32500793 \h </w:instrText>
      </w:r>
      <w:r>
        <w:rPr>
          <w:noProof/>
        </w:rPr>
      </w:r>
      <w:r>
        <w:rPr>
          <w:noProof/>
        </w:rPr>
        <w:fldChar w:fldCharType="separate"/>
      </w:r>
      <w:r>
        <w:rPr>
          <w:noProof/>
        </w:rPr>
        <w:t>171</w:t>
      </w:r>
      <w:r>
        <w:rPr>
          <w:noProof/>
        </w:rPr>
        <w:fldChar w:fldCharType="end"/>
      </w:r>
    </w:p>
    <w:p w14:paraId="1E0F7E6C" w14:textId="77777777" w:rsidR="00487277" w:rsidRDefault="00487277">
      <w:pPr>
        <w:pStyle w:val="TOC6"/>
        <w:rPr>
          <w:rFonts w:asciiTheme="minorHAnsi" w:eastAsiaTheme="minorEastAsia" w:hAnsiTheme="minorHAnsi"/>
          <w:noProof/>
          <w:sz w:val="22"/>
          <w:szCs w:val="22"/>
        </w:rPr>
      </w:pPr>
      <w:r w:rsidRPr="00EC6ABD">
        <w:rPr>
          <w:noProof/>
          <w:color w:val="000000"/>
          <w14:scene3d>
            <w14:camera w14:prst="orthographicFront"/>
            <w14:lightRig w14:rig="threePt" w14:dir="t">
              <w14:rot w14:lat="0" w14:lon="0" w14:rev="0"/>
            </w14:lightRig>
          </w14:scene3d>
        </w:rPr>
        <w:t>3.1.1.2.</w:t>
      </w:r>
      <w:r>
        <w:rPr>
          <w:noProof/>
        </w:rPr>
        <w:t xml:space="preserve"> Direct Certification Data Matching</w:t>
      </w:r>
      <w:r>
        <w:rPr>
          <w:noProof/>
        </w:rPr>
        <w:tab/>
      </w:r>
      <w:r>
        <w:rPr>
          <w:noProof/>
        </w:rPr>
        <w:fldChar w:fldCharType="begin"/>
      </w:r>
      <w:r>
        <w:rPr>
          <w:noProof/>
        </w:rPr>
        <w:instrText xml:space="preserve"> PAGEREF _Toc32500794 \h </w:instrText>
      </w:r>
      <w:r>
        <w:rPr>
          <w:noProof/>
        </w:rPr>
      </w:r>
      <w:r>
        <w:rPr>
          <w:noProof/>
        </w:rPr>
        <w:fldChar w:fldCharType="separate"/>
      </w:r>
      <w:r>
        <w:rPr>
          <w:noProof/>
        </w:rPr>
        <w:t>173</w:t>
      </w:r>
      <w:r>
        <w:rPr>
          <w:noProof/>
        </w:rPr>
        <w:fldChar w:fldCharType="end"/>
      </w:r>
    </w:p>
    <w:p w14:paraId="5371BCCA" w14:textId="77777777" w:rsidR="00487277" w:rsidRDefault="00487277">
      <w:pPr>
        <w:pStyle w:val="TOC5"/>
        <w:rPr>
          <w:rFonts w:asciiTheme="minorHAnsi" w:eastAsiaTheme="minorEastAsia" w:hAnsiTheme="minorHAnsi"/>
          <w:noProof/>
          <w:sz w:val="22"/>
          <w:szCs w:val="22"/>
        </w:rPr>
      </w:pPr>
      <w:r w:rsidRPr="00EC6ABD">
        <w:rPr>
          <w:noProof/>
          <w14:scene3d>
            <w14:camera w14:prst="orthographicFront"/>
            <w14:lightRig w14:rig="threePt" w14:dir="t">
              <w14:rot w14:lat="0" w14:lon="0" w14:rev="0"/>
            </w14:lightRig>
          </w14:scene3d>
        </w:rPr>
        <w:t>3.1.2.</w:t>
      </w:r>
      <w:r w:rsidRPr="00EC6ABD">
        <w:rPr>
          <w:noProof/>
        </w:rPr>
        <w:t xml:space="preserve"> English Learners</w:t>
      </w:r>
      <w:r>
        <w:rPr>
          <w:noProof/>
        </w:rPr>
        <w:tab/>
      </w:r>
      <w:r>
        <w:rPr>
          <w:noProof/>
        </w:rPr>
        <w:fldChar w:fldCharType="begin"/>
      </w:r>
      <w:r>
        <w:rPr>
          <w:noProof/>
        </w:rPr>
        <w:instrText xml:space="preserve"> PAGEREF _Toc32500795 \h </w:instrText>
      </w:r>
      <w:r>
        <w:rPr>
          <w:noProof/>
        </w:rPr>
      </w:r>
      <w:r>
        <w:rPr>
          <w:noProof/>
        </w:rPr>
        <w:fldChar w:fldCharType="separate"/>
      </w:r>
      <w:r>
        <w:rPr>
          <w:noProof/>
        </w:rPr>
        <w:t>174</w:t>
      </w:r>
      <w:r>
        <w:rPr>
          <w:noProof/>
        </w:rPr>
        <w:fldChar w:fldCharType="end"/>
      </w:r>
    </w:p>
    <w:p w14:paraId="4D647D21" w14:textId="77777777" w:rsidR="00487277" w:rsidRDefault="00487277">
      <w:pPr>
        <w:pStyle w:val="TOC5"/>
        <w:rPr>
          <w:rFonts w:asciiTheme="minorHAnsi" w:eastAsiaTheme="minorEastAsia" w:hAnsiTheme="minorHAnsi"/>
          <w:noProof/>
          <w:sz w:val="22"/>
          <w:szCs w:val="22"/>
        </w:rPr>
      </w:pPr>
      <w:r w:rsidRPr="00EC6ABD">
        <w:rPr>
          <w:noProof/>
          <w14:scene3d>
            <w14:camera w14:prst="orthographicFront"/>
            <w14:lightRig w14:rig="threePt" w14:dir="t">
              <w14:rot w14:lat="0" w14:lon="0" w14:rev="0"/>
            </w14:lightRig>
          </w14:scene3d>
        </w:rPr>
        <w:t>3.1.3.</w:t>
      </w:r>
      <w:r>
        <w:rPr>
          <w:noProof/>
        </w:rPr>
        <w:t xml:space="preserve"> Foster Youth</w:t>
      </w:r>
      <w:r>
        <w:rPr>
          <w:noProof/>
        </w:rPr>
        <w:tab/>
      </w:r>
      <w:r>
        <w:rPr>
          <w:noProof/>
        </w:rPr>
        <w:fldChar w:fldCharType="begin"/>
      </w:r>
      <w:r>
        <w:rPr>
          <w:noProof/>
        </w:rPr>
        <w:instrText xml:space="preserve"> PAGEREF _Toc32500796 \h </w:instrText>
      </w:r>
      <w:r>
        <w:rPr>
          <w:noProof/>
        </w:rPr>
      </w:r>
      <w:r>
        <w:rPr>
          <w:noProof/>
        </w:rPr>
        <w:fldChar w:fldCharType="separate"/>
      </w:r>
      <w:r>
        <w:rPr>
          <w:noProof/>
        </w:rPr>
        <w:t>188</w:t>
      </w:r>
      <w:r>
        <w:rPr>
          <w:noProof/>
        </w:rPr>
        <w:fldChar w:fldCharType="end"/>
      </w:r>
    </w:p>
    <w:p w14:paraId="23213C79" w14:textId="77777777" w:rsidR="00487277" w:rsidRDefault="00487277">
      <w:pPr>
        <w:pStyle w:val="TOC5"/>
        <w:rPr>
          <w:rFonts w:asciiTheme="minorHAnsi" w:eastAsiaTheme="minorEastAsia" w:hAnsiTheme="minorHAnsi"/>
          <w:noProof/>
          <w:sz w:val="22"/>
          <w:szCs w:val="22"/>
        </w:rPr>
      </w:pPr>
      <w:r w:rsidRPr="00EC6ABD">
        <w:rPr>
          <w:noProof/>
          <w14:scene3d>
            <w14:camera w14:prst="orthographicFront"/>
            <w14:lightRig w14:rig="threePt" w14:dir="t">
              <w14:rot w14:lat="0" w14:lon="0" w14:rev="0"/>
            </w14:lightRig>
          </w14:scene3d>
        </w:rPr>
        <w:t>3.1.4.</w:t>
      </w:r>
      <w:r>
        <w:rPr>
          <w:noProof/>
        </w:rPr>
        <w:t xml:space="preserve"> Migrant</w:t>
      </w:r>
      <w:r>
        <w:rPr>
          <w:noProof/>
        </w:rPr>
        <w:tab/>
      </w:r>
      <w:r>
        <w:rPr>
          <w:noProof/>
        </w:rPr>
        <w:fldChar w:fldCharType="begin"/>
      </w:r>
      <w:r>
        <w:rPr>
          <w:noProof/>
        </w:rPr>
        <w:instrText xml:space="preserve"> PAGEREF _Toc32500797 \h </w:instrText>
      </w:r>
      <w:r>
        <w:rPr>
          <w:noProof/>
        </w:rPr>
      </w:r>
      <w:r>
        <w:rPr>
          <w:noProof/>
        </w:rPr>
        <w:fldChar w:fldCharType="separate"/>
      </w:r>
      <w:r>
        <w:rPr>
          <w:noProof/>
        </w:rPr>
        <w:t>194</w:t>
      </w:r>
      <w:r>
        <w:rPr>
          <w:noProof/>
        </w:rPr>
        <w:fldChar w:fldCharType="end"/>
      </w:r>
    </w:p>
    <w:p w14:paraId="4D19AD7F" w14:textId="77777777" w:rsidR="00487277" w:rsidRDefault="00487277">
      <w:pPr>
        <w:pStyle w:val="TOC5"/>
        <w:rPr>
          <w:rFonts w:asciiTheme="minorHAnsi" w:eastAsiaTheme="minorEastAsia" w:hAnsiTheme="minorHAnsi"/>
          <w:noProof/>
          <w:sz w:val="22"/>
          <w:szCs w:val="22"/>
        </w:rPr>
      </w:pPr>
      <w:r w:rsidRPr="00EC6ABD">
        <w:rPr>
          <w:noProof/>
          <w14:scene3d>
            <w14:camera w14:prst="orthographicFront"/>
            <w14:lightRig w14:rig="threePt" w14:dir="t">
              <w14:rot w14:lat="0" w14:lon="0" w14:rev="0"/>
            </w14:lightRig>
          </w14:scene3d>
        </w:rPr>
        <w:t>3.1.5.</w:t>
      </w:r>
      <w:r>
        <w:rPr>
          <w:noProof/>
        </w:rPr>
        <w:t xml:space="preserve"> Homeless</w:t>
      </w:r>
      <w:r>
        <w:rPr>
          <w:noProof/>
        </w:rPr>
        <w:tab/>
      </w:r>
      <w:r>
        <w:rPr>
          <w:noProof/>
        </w:rPr>
        <w:fldChar w:fldCharType="begin"/>
      </w:r>
      <w:r>
        <w:rPr>
          <w:noProof/>
        </w:rPr>
        <w:instrText xml:space="preserve"> PAGEREF _Toc32500798 \h </w:instrText>
      </w:r>
      <w:r>
        <w:rPr>
          <w:noProof/>
        </w:rPr>
      </w:r>
      <w:r>
        <w:rPr>
          <w:noProof/>
        </w:rPr>
        <w:fldChar w:fldCharType="separate"/>
      </w:r>
      <w:r>
        <w:rPr>
          <w:noProof/>
        </w:rPr>
        <w:t>196</w:t>
      </w:r>
      <w:r>
        <w:rPr>
          <w:noProof/>
        </w:rPr>
        <w:fldChar w:fldCharType="end"/>
      </w:r>
    </w:p>
    <w:p w14:paraId="6D21BC2C" w14:textId="77777777" w:rsidR="00487277" w:rsidRDefault="00487277">
      <w:pPr>
        <w:pStyle w:val="TOC5"/>
        <w:rPr>
          <w:rFonts w:asciiTheme="minorHAnsi" w:eastAsiaTheme="minorEastAsia" w:hAnsiTheme="minorHAnsi"/>
          <w:noProof/>
          <w:sz w:val="22"/>
          <w:szCs w:val="22"/>
        </w:rPr>
      </w:pPr>
      <w:r w:rsidRPr="00EC6ABD">
        <w:rPr>
          <w:noProof/>
          <w14:scene3d>
            <w14:camera w14:prst="orthographicFront"/>
            <w14:lightRig w14:rig="threePt" w14:dir="t">
              <w14:rot w14:lat="0" w14:lon="0" w14:rev="0"/>
            </w14:lightRig>
          </w14:scene3d>
        </w:rPr>
        <w:t>3.1.6.</w:t>
      </w:r>
      <w:r>
        <w:rPr>
          <w:noProof/>
        </w:rPr>
        <w:t xml:space="preserve"> Students with Disabilities</w:t>
      </w:r>
      <w:r>
        <w:rPr>
          <w:noProof/>
        </w:rPr>
        <w:tab/>
      </w:r>
      <w:r>
        <w:rPr>
          <w:noProof/>
        </w:rPr>
        <w:fldChar w:fldCharType="begin"/>
      </w:r>
      <w:r>
        <w:rPr>
          <w:noProof/>
        </w:rPr>
        <w:instrText xml:space="preserve"> PAGEREF _Toc32500799 \h </w:instrText>
      </w:r>
      <w:r>
        <w:rPr>
          <w:noProof/>
        </w:rPr>
      </w:r>
      <w:r>
        <w:rPr>
          <w:noProof/>
        </w:rPr>
        <w:fldChar w:fldCharType="separate"/>
      </w:r>
      <w:r>
        <w:rPr>
          <w:noProof/>
        </w:rPr>
        <w:t>199</w:t>
      </w:r>
      <w:r>
        <w:rPr>
          <w:noProof/>
        </w:rPr>
        <w:fldChar w:fldCharType="end"/>
      </w:r>
    </w:p>
    <w:p w14:paraId="423CD86C" w14:textId="77777777" w:rsidR="00487277" w:rsidRDefault="00487277">
      <w:pPr>
        <w:pStyle w:val="TOC5"/>
        <w:rPr>
          <w:rFonts w:asciiTheme="minorHAnsi" w:eastAsiaTheme="minorEastAsia" w:hAnsiTheme="minorHAnsi"/>
          <w:noProof/>
          <w:sz w:val="22"/>
          <w:szCs w:val="22"/>
        </w:rPr>
      </w:pPr>
      <w:r w:rsidRPr="00EC6ABD">
        <w:rPr>
          <w:noProof/>
          <w14:scene3d>
            <w14:camera w14:prst="orthographicFront"/>
            <w14:lightRig w14:rig="threePt" w14:dir="t">
              <w14:rot w14:lat="0" w14:lon="0" w14:rev="0"/>
            </w14:lightRig>
          </w14:scene3d>
        </w:rPr>
        <w:t>3.1.7.</w:t>
      </w:r>
      <w:r>
        <w:rPr>
          <w:noProof/>
        </w:rPr>
        <w:t xml:space="preserve"> Eligible Immigrants</w:t>
      </w:r>
      <w:r>
        <w:rPr>
          <w:noProof/>
        </w:rPr>
        <w:tab/>
      </w:r>
      <w:r>
        <w:rPr>
          <w:noProof/>
        </w:rPr>
        <w:fldChar w:fldCharType="begin"/>
      </w:r>
      <w:r>
        <w:rPr>
          <w:noProof/>
        </w:rPr>
        <w:instrText xml:space="preserve"> PAGEREF _Toc32500800 \h </w:instrText>
      </w:r>
      <w:r>
        <w:rPr>
          <w:noProof/>
        </w:rPr>
      </w:r>
      <w:r>
        <w:rPr>
          <w:noProof/>
        </w:rPr>
        <w:fldChar w:fldCharType="separate"/>
      </w:r>
      <w:r>
        <w:rPr>
          <w:noProof/>
        </w:rPr>
        <w:t>200</w:t>
      </w:r>
      <w:r>
        <w:rPr>
          <w:noProof/>
        </w:rPr>
        <w:fldChar w:fldCharType="end"/>
      </w:r>
    </w:p>
    <w:p w14:paraId="33478B91" w14:textId="77777777" w:rsidR="00487277" w:rsidRDefault="00487277">
      <w:pPr>
        <w:pStyle w:val="TOC5"/>
        <w:rPr>
          <w:rFonts w:asciiTheme="minorHAnsi" w:eastAsiaTheme="minorEastAsia" w:hAnsiTheme="minorHAnsi"/>
          <w:noProof/>
          <w:sz w:val="22"/>
          <w:szCs w:val="22"/>
        </w:rPr>
      </w:pPr>
      <w:r w:rsidRPr="00EC6ABD">
        <w:rPr>
          <w:noProof/>
          <w14:scene3d>
            <w14:camera w14:prst="orthographicFront"/>
            <w14:lightRig w14:rig="threePt" w14:dir="t">
              <w14:rot w14:lat="0" w14:lon="0" w14:rev="0"/>
            </w14:lightRig>
          </w14:scene3d>
        </w:rPr>
        <w:t>3.1.8.</w:t>
      </w:r>
      <w:r>
        <w:rPr>
          <w:noProof/>
        </w:rPr>
        <w:t xml:space="preserve"> Dropouts (One-Year)</w:t>
      </w:r>
      <w:r>
        <w:rPr>
          <w:noProof/>
        </w:rPr>
        <w:tab/>
      </w:r>
      <w:r>
        <w:rPr>
          <w:noProof/>
        </w:rPr>
        <w:fldChar w:fldCharType="begin"/>
      </w:r>
      <w:r>
        <w:rPr>
          <w:noProof/>
        </w:rPr>
        <w:instrText xml:space="preserve"> PAGEREF _Toc32500801 \h </w:instrText>
      </w:r>
      <w:r>
        <w:rPr>
          <w:noProof/>
        </w:rPr>
      </w:r>
      <w:r>
        <w:rPr>
          <w:noProof/>
        </w:rPr>
        <w:fldChar w:fldCharType="separate"/>
      </w:r>
      <w:r>
        <w:rPr>
          <w:noProof/>
        </w:rPr>
        <w:t>202</w:t>
      </w:r>
      <w:r>
        <w:rPr>
          <w:noProof/>
        </w:rPr>
        <w:fldChar w:fldCharType="end"/>
      </w:r>
    </w:p>
    <w:p w14:paraId="5AC1F578" w14:textId="77777777" w:rsidR="00487277" w:rsidRDefault="00487277">
      <w:pPr>
        <w:pStyle w:val="TOC5"/>
        <w:rPr>
          <w:rFonts w:asciiTheme="minorHAnsi" w:eastAsiaTheme="minorEastAsia" w:hAnsiTheme="minorHAnsi"/>
          <w:noProof/>
          <w:sz w:val="22"/>
          <w:szCs w:val="22"/>
        </w:rPr>
      </w:pPr>
      <w:r w:rsidRPr="00EC6ABD">
        <w:rPr>
          <w:noProof/>
          <w14:scene3d>
            <w14:camera w14:prst="orthographicFront"/>
            <w14:lightRig w14:rig="threePt" w14:dir="t">
              <w14:rot w14:lat="0" w14:lon="0" w14:rev="0"/>
            </w14:lightRig>
          </w14:scene3d>
        </w:rPr>
        <w:t>3.1.9.</w:t>
      </w:r>
      <w:r>
        <w:rPr>
          <w:noProof/>
        </w:rPr>
        <w:t xml:space="preserve"> Graduates and Completers</w:t>
      </w:r>
      <w:r>
        <w:rPr>
          <w:noProof/>
        </w:rPr>
        <w:tab/>
      </w:r>
      <w:r>
        <w:rPr>
          <w:noProof/>
        </w:rPr>
        <w:fldChar w:fldCharType="begin"/>
      </w:r>
      <w:r>
        <w:rPr>
          <w:noProof/>
        </w:rPr>
        <w:instrText xml:space="preserve"> PAGEREF _Toc32500802 \h </w:instrText>
      </w:r>
      <w:r>
        <w:rPr>
          <w:noProof/>
        </w:rPr>
      </w:r>
      <w:r>
        <w:rPr>
          <w:noProof/>
        </w:rPr>
        <w:fldChar w:fldCharType="separate"/>
      </w:r>
      <w:r>
        <w:rPr>
          <w:noProof/>
        </w:rPr>
        <w:t>207</w:t>
      </w:r>
      <w:r>
        <w:rPr>
          <w:noProof/>
        </w:rPr>
        <w:fldChar w:fldCharType="end"/>
      </w:r>
    </w:p>
    <w:p w14:paraId="5DF2D47C" w14:textId="77777777" w:rsidR="00487277" w:rsidRDefault="00487277">
      <w:pPr>
        <w:pStyle w:val="TOC6"/>
        <w:rPr>
          <w:rFonts w:asciiTheme="minorHAnsi" w:eastAsiaTheme="minorEastAsia" w:hAnsiTheme="minorHAnsi"/>
          <w:noProof/>
          <w:sz w:val="22"/>
          <w:szCs w:val="22"/>
        </w:rPr>
      </w:pPr>
      <w:r w:rsidRPr="00EC6ABD">
        <w:rPr>
          <w:noProof/>
          <w:color w:val="000000"/>
          <w14:scene3d>
            <w14:camera w14:prst="orthographicFront"/>
            <w14:lightRig w14:rig="threePt" w14:dir="t">
              <w14:rot w14:lat="0" w14:lon="0" w14:rev="0"/>
            </w14:lightRig>
          </w14:scene3d>
        </w:rPr>
        <w:t>3.1.9.1.</w:t>
      </w:r>
      <w:r>
        <w:rPr>
          <w:noProof/>
        </w:rPr>
        <w:t xml:space="preserve"> One-Year Graduate and Completer Counts</w:t>
      </w:r>
      <w:r>
        <w:rPr>
          <w:noProof/>
        </w:rPr>
        <w:tab/>
      </w:r>
      <w:r>
        <w:rPr>
          <w:noProof/>
        </w:rPr>
        <w:fldChar w:fldCharType="begin"/>
      </w:r>
      <w:r>
        <w:rPr>
          <w:noProof/>
        </w:rPr>
        <w:instrText xml:space="preserve"> PAGEREF _Toc32500803 \h </w:instrText>
      </w:r>
      <w:r>
        <w:rPr>
          <w:noProof/>
        </w:rPr>
      </w:r>
      <w:r>
        <w:rPr>
          <w:noProof/>
        </w:rPr>
        <w:fldChar w:fldCharType="separate"/>
      </w:r>
      <w:r>
        <w:rPr>
          <w:noProof/>
        </w:rPr>
        <w:t>209</w:t>
      </w:r>
      <w:r>
        <w:rPr>
          <w:noProof/>
        </w:rPr>
        <w:fldChar w:fldCharType="end"/>
      </w:r>
    </w:p>
    <w:p w14:paraId="47CE755C" w14:textId="77777777" w:rsidR="00487277" w:rsidRDefault="00487277">
      <w:pPr>
        <w:pStyle w:val="TOC6"/>
        <w:rPr>
          <w:rFonts w:asciiTheme="minorHAnsi" w:eastAsiaTheme="minorEastAsia" w:hAnsiTheme="minorHAnsi"/>
          <w:noProof/>
          <w:sz w:val="22"/>
          <w:szCs w:val="22"/>
        </w:rPr>
      </w:pPr>
      <w:r w:rsidRPr="00EC6ABD">
        <w:rPr>
          <w:noProof/>
          <w:color w:val="000000"/>
          <w14:scene3d>
            <w14:camera w14:prst="orthographicFront"/>
            <w14:lightRig w14:rig="threePt" w14:dir="t">
              <w14:rot w14:lat="0" w14:lon="0" w14:rev="0"/>
            </w14:lightRig>
          </w14:scene3d>
        </w:rPr>
        <w:t>3.1.9.2.</w:t>
      </w:r>
      <w:r>
        <w:rPr>
          <w:noProof/>
        </w:rPr>
        <w:t xml:space="preserve"> Four-Year Adjusted Cohort Graduation Rate (ACGR)</w:t>
      </w:r>
      <w:r>
        <w:rPr>
          <w:noProof/>
        </w:rPr>
        <w:tab/>
      </w:r>
      <w:r>
        <w:rPr>
          <w:noProof/>
        </w:rPr>
        <w:fldChar w:fldCharType="begin"/>
      </w:r>
      <w:r>
        <w:rPr>
          <w:noProof/>
        </w:rPr>
        <w:instrText xml:space="preserve"> PAGEREF _Toc32500804 \h </w:instrText>
      </w:r>
      <w:r>
        <w:rPr>
          <w:noProof/>
        </w:rPr>
      </w:r>
      <w:r>
        <w:rPr>
          <w:noProof/>
        </w:rPr>
        <w:fldChar w:fldCharType="separate"/>
      </w:r>
      <w:r>
        <w:rPr>
          <w:noProof/>
        </w:rPr>
        <w:t>211</w:t>
      </w:r>
      <w:r>
        <w:rPr>
          <w:noProof/>
        </w:rPr>
        <w:fldChar w:fldCharType="end"/>
      </w:r>
    </w:p>
    <w:p w14:paraId="56791BDE" w14:textId="77777777" w:rsidR="00487277" w:rsidRDefault="00487277">
      <w:pPr>
        <w:pStyle w:val="TOC6"/>
        <w:rPr>
          <w:rFonts w:asciiTheme="minorHAnsi" w:eastAsiaTheme="minorEastAsia" w:hAnsiTheme="minorHAnsi"/>
          <w:noProof/>
          <w:sz w:val="22"/>
          <w:szCs w:val="22"/>
        </w:rPr>
      </w:pPr>
      <w:r w:rsidRPr="00EC6ABD">
        <w:rPr>
          <w:noProof/>
          <w:color w:val="000000"/>
          <w14:scene3d>
            <w14:camera w14:prst="orthographicFront"/>
            <w14:lightRig w14:rig="threePt" w14:dir="t">
              <w14:rot w14:lat="0" w14:lon="0" w14:rev="0"/>
            </w14:lightRig>
          </w14:scene3d>
        </w:rPr>
        <w:t>3.1.9.3.</w:t>
      </w:r>
      <w:r>
        <w:rPr>
          <w:noProof/>
        </w:rPr>
        <w:t xml:space="preserve"> One-Year Dashboard Alternative School System (DASS) Graduation Rate</w:t>
      </w:r>
      <w:r>
        <w:rPr>
          <w:noProof/>
        </w:rPr>
        <w:tab/>
      </w:r>
      <w:r>
        <w:rPr>
          <w:noProof/>
        </w:rPr>
        <w:fldChar w:fldCharType="begin"/>
      </w:r>
      <w:r>
        <w:rPr>
          <w:noProof/>
        </w:rPr>
        <w:instrText xml:space="preserve"> PAGEREF _Toc32500805 \h </w:instrText>
      </w:r>
      <w:r>
        <w:rPr>
          <w:noProof/>
        </w:rPr>
      </w:r>
      <w:r>
        <w:rPr>
          <w:noProof/>
        </w:rPr>
        <w:fldChar w:fldCharType="separate"/>
      </w:r>
      <w:r>
        <w:rPr>
          <w:noProof/>
        </w:rPr>
        <w:t>218</w:t>
      </w:r>
      <w:r>
        <w:rPr>
          <w:noProof/>
        </w:rPr>
        <w:fldChar w:fldCharType="end"/>
      </w:r>
    </w:p>
    <w:p w14:paraId="7F2EFE7E" w14:textId="77777777" w:rsidR="00487277" w:rsidRDefault="00487277">
      <w:pPr>
        <w:pStyle w:val="TOC4"/>
        <w:rPr>
          <w:rFonts w:asciiTheme="minorHAnsi" w:eastAsiaTheme="minorEastAsia" w:hAnsiTheme="minorHAnsi"/>
          <w:noProof/>
          <w:sz w:val="22"/>
          <w:szCs w:val="22"/>
        </w:rPr>
      </w:pPr>
      <w:r w:rsidRPr="00EC6ABD">
        <w:rPr>
          <w:noProof/>
          <w14:scene3d>
            <w14:camera w14:prst="orthographicFront"/>
            <w14:lightRig w14:rig="threePt" w14:dir="t">
              <w14:rot w14:lat="0" w14:lon="0" w14:rev="0"/>
            </w14:lightRig>
          </w14:scene3d>
        </w:rPr>
        <w:t>3.2.</w:t>
      </w:r>
      <w:r>
        <w:rPr>
          <w:noProof/>
        </w:rPr>
        <w:t xml:space="preserve"> Program Areas Overview</w:t>
      </w:r>
      <w:r>
        <w:rPr>
          <w:noProof/>
        </w:rPr>
        <w:tab/>
      </w:r>
      <w:r>
        <w:rPr>
          <w:noProof/>
        </w:rPr>
        <w:fldChar w:fldCharType="begin"/>
      </w:r>
      <w:r>
        <w:rPr>
          <w:noProof/>
        </w:rPr>
        <w:instrText xml:space="preserve"> PAGEREF _Toc32500806 \h </w:instrText>
      </w:r>
      <w:r>
        <w:rPr>
          <w:noProof/>
        </w:rPr>
      </w:r>
      <w:r>
        <w:rPr>
          <w:noProof/>
        </w:rPr>
        <w:fldChar w:fldCharType="separate"/>
      </w:r>
      <w:r>
        <w:rPr>
          <w:noProof/>
        </w:rPr>
        <w:t>222</w:t>
      </w:r>
      <w:r>
        <w:rPr>
          <w:noProof/>
        </w:rPr>
        <w:fldChar w:fldCharType="end"/>
      </w:r>
    </w:p>
    <w:p w14:paraId="48E628BA" w14:textId="77777777" w:rsidR="00487277" w:rsidRDefault="00487277">
      <w:pPr>
        <w:pStyle w:val="TOC5"/>
        <w:rPr>
          <w:rFonts w:asciiTheme="minorHAnsi" w:eastAsiaTheme="minorEastAsia" w:hAnsiTheme="minorHAnsi"/>
          <w:noProof/>
          <w:sz w:val="22"/>
          <w:szCs w:val="22"/>
        </w:rPr>
      </w:pPr>
      <w:r w:rsidRPr="00EC6ABD">
        <w:rPr>
          <w:noProof/>
          <w14:scene3d>
            <w14:camera w14:prst="orthographicFront"/>
            <w14:lightRig w14:rig="threePt" w14:dir="t">
              <w14:rot w14:lat="0" w14:lon="0" w14:rev="0"/>
            </w14:lightRig>
          </w14:scene3d>
        </w:rPr>
        <w:t>3.2.1.</w:t>
      </w:r>
      <w:r>
        <w:rPr>
          <w:noProof/>
        </w:rPr>
        <w:t xml:space="preserve"> Career Technical Education</w:t>
      </w:r>
      <w:r>
        <w:rPr>
          <w:noProof/>
        </w:rPr>
        <w:tab/>
      </w:r>
      <w:r>
        <w:rPr>
          <w:noProof/>
        </w:rPr>
        <w:fldChar w:fldCharType="begin"/>
      </w:r>
      <w:r>
        <w:rPr>
          <w:noProof/>
        </w:rPr>
        <w:instrText xml:space="preserve"> PAGEREF _Toc32500807 \h </w:instrText>
      </w:r>
      <w:r>
        <w:rPr>
          <w:noProof/>
        </w:rPr>
      </w:r>
      <w:r>
        <w:rPr>
          <w:noProof/>
        </w:rPr>
        <w:fldChar w:fldCharType="separate"/>
      </w:r>
      <w:r>
        <w:rPr>
          <w:noProof/>
        </w:rPr>
        <w:t>222</w:t>
      </w:r>
      <w:r>
        <w:rPr>
          <w:noProof/>
        </w:rPr>
        <w:fldChar w:fldCharType="end"/>
      </w:r>
    </w:p>
    <w:p w14:paraId="40B53246" w14:textId="77777777" w:rsidR="00487277" w:rsidRDefault="00487277">
      <w:pPr>
        <w:pStyle w:val="TOC5"/>
        <w:rPr>
          <w:rFonts w:asciiTheme="minorHAnsi" w:eastAsiaTheme="minorEastAsia" w:hAnsiTheme="minorHAnsi"/>
          <w:noProof/>
          <w:sz w:val="22"/>
          <w:szCs w:val="22"/>
        </w:rPr>
      </w:pPr>
      <w:r w:rsidRPr="00EC6ABD">
        <w:rPr>
          <w:noProof/>
          <w14:scene3d>
            <w14:camera w14:prst="orthographicFront"/>
            <w14:lightRig w14:rig="threePt" w14:dir="t">
              <w14:rot w14:lat="0" w14:lon="0" w14:rev="0"/>
            </w14:lightRig>
          </w14:scene3d>
        </w:rPr>
        <w:t>3.2.2.</w:t>
      </w:r>
      <w:r>
        <w:rPr>
          <w:noProof/>
        </w:rPr>
        <w:t xml:space="preserve"> Educational Options Schools and Programs</w:t>
      </w:r>
      <w:r>
        <w:rPr>
          <w:noProof/>
        </w:rPr>
        <w:tab/>
      </w:r>
      <w:r>
        <w:rPr>
          <w:noProof/>
        </w:rPr>
        <w:fldChar w:fldCharType="begin"/>
      </w:r>
      <w:r>
        <w:rPr>
          <w:noProof/>
        </w:rPr>
        <w:instrText xml:space="preserve"> PAGEREF _Toc32500808 \h </w:instrText>
      </w:r>
      <w:r>
        <w:rPr>
          <w:noProof/>
        </w:rPr>
      </w:r>
      <w:r>
        <w:rPr>
          <w:noProof/>
        </w:rPr>
        <w:fldChar w:fldCharType="separate"/>
      </w:r>
      <w:r>
        <w:rPr>
          <w:noProof/>
        </w:rPr>
        <w:t>231</w:t>
      </w:r>
      <w:r>
        <w:rPr>
          <w:noProof/>
        </w:rPr>
        <w:fldChar w:fldCharType="end"/>
      </w:r>
    </w:p>
    <w:p w14:paraId="025684F2" w14:textId="77777777" w:rsidR="00487277" w:rsidRDefault="00487277">
      <w:pPr>
        <w:pStyle w:val="TOC5"/>
        <w:rPr>
          <w:rFonts w:asciiTheme="minorHAnsi" w:eastAsiaTheme="minorEastAsia" w:hAnsiTheme="minorHAnsi"/>
          <w:noProof/>
          <w:sz w:val="22"/>
          <w:szCs w:val="22"/>
        </w:rPr>
      </w:pPr>
      <w:r w:rsidRPr="00EC6ABD">
        <w:rPr>
          <w:noProof/>
          <w14:scene3d>
            <w14:camera w14:prst="orthographicFront"/>
            <w14:lightRig w14:rig="threePt" w14:dir="t">
              <w14:rot w14:lat="0" w14:lon="0" w14:rev="0"/>
            </w14:lightRig>
          </w14:scene3d>
        </w:rPr>
        <w:t>3.2.3.</w:t>
      </w:r>
      <w:r>
        <w:rPr>
          <w:noProof/>
        </w:rPr>
        <w:t xml:space="preserve"> Home/Hospital and Independent Study Programs</w:t>
      </w:r>
      <w:r>
        <w:rPr>
          <w:noProof/>
        </w:rPr>
        <w:tab/>
      </w:r>
      <w:r>
        <w:rPr>
          <w:noProof/>
        </w:rPr>
        <w:fldChar w:fldCharType="begin"/>
      </w:r>
      <w:r>
        <w:rPr>
          <w:noProof/>
        </w:rPr>
        <w:instrText xml:space="preserve"> PAGEREF _Toc32500809 \h </w:instrText>
      </w:r>
      <w:r>
        <w:rPr>
          <w:noProof/>
        </w:rPr>
      </w:r>
      <w:r>
        <w:rPr>
          <w:noProof/>
        </w:rPr>
        <w:fldChar w:fldCharType="separate"/>
      </w:r>
      <w:r>
        <w:rPr>
          <w:noProof/>
        </w:rPr>
        <w:t>232</w:t>
      </w:r>
      <w:r>
        <w:rPr>
          <w:noProof/>
        </w:rPr>
        <w:fldChar w:fldCharType="end"/>
      </w:r>
    </w:p>
    <w:p w14:paraId="3EF6F259" w14:textId="6D0CD54A" w:rsidR="00A27081" w:rsidRDefault="00FF2842" w:rsidP="0070245F">
      <w:pPr>
        <w:pStyle w:val="Heading4"/>
      </w:pPr>
      <w:r>
        <w:lastRenderedPageBreak/>
        <w:fldChar w:fldCharType="end"/>
      </w:r>
      <w:bookmarkStart w:id="264" w:name="_Toc516492050"/>
      <w:bookmarkStart w:id="265" w:name="_Toc32500231"/>
      <w:bookmarkStart w:id="266" w:name="_Toc32500791"/>
      <w:bookmarkStart w:id="267" w:name="S3_1"/>
      <w:r w:rsidR="00A27081" w:rsidRPr="002E3EE1">
        <w:t>Student Populations Overview</w:t>
      </w:r>
      <w:bookmarkEnd w:id="264"/>
      <w:bookmarkEnd w:id="265"/>
      <w:bookmarkEnd w:id="266"/>
    </w:p>
    <w:p w14:paraId="22BC20FE" w14:textId="77777777" w:rsidR="00A27081" w:rsidRDefault="00A27081" w:rsidP="00E779A4">
      <w:pPr>
        <w:pStyle w:val="BlockText"/>
        <w:spacing w:before="240" w:after="240"/>
        <w:rPr>
          <w:sz w:val="24"/>
        </w:rPr>
      </w:pPr>
      <w:r w:rsidRPr="00E779A4">
        <w:rPr>
          <w:sz w:val="24"/>
        </w:rPr>
        <w:t xml:space="preserve">The Student Populations section contains the following student </w:t>
      </w:r>
      <w:proofErr w:type="gramStart"/>
      <w:r w:rsidRPr="00E779A4">
        <w:rPr>
          <w:sz w:val="24"/>
        </w:rPr>
        <w:t>populations</w:t>
      </w:r>
      <w:proofErr w:type="gramEnd"/>
      <w:r w:rsidRPr="00E779A4">
        <w:rPr>
          <w:sz w:val="24"/>
        </w:rPr>
        <w:t xml:space="preserve"> topics:</w:t>
      </w:r>
    </w:p>
    <w:p w14:paraId="65065C58" w14:textId="77777777" w:rsidR="00487277" w:rsidRDefault="00303C9A">
      <w:pPr>
        <w:pStyle w:val="TOC5"/>
        <w:rPr>
          <w:rFonts w:asciiTheme="minorHAnsi" w:eastAsiaTheme="minorEastAsia" w:hAnsiTheme="minorHAnsi"/>
          <w:noProof/>
          <w:sz w:val="22"/>
          <w:szCs w:val="22"/>
        </w:rPr>
      </w:pPr>
      <w:r>
        <w:fldChar w:fldCharType="begin"/>
      </w:r>
      <w:r>
        <w:instrText xml:space="preserve"> TOC \o "4-6" \b S3_1 \* MERGEFORMAT </w:instrText>
      </w:r>
      <w:r>
        <w:fldChar w:fldCharType="separate"/>
      </w:r>
      <w:r w:rsidR="00487277" w:rsidRPr="00556251">
        <w:rPr>
          <w:noProof/>
          <w14:scene3d>
            <w14:camera w14:prst="orthographicFront"/>
            <w14:lightRig w14:rig="threePt" w14:dir="t">
              <w14:rot w14:lat="0" w14:lon="0" w14:rev="0"/>
            </w14:lightRig>
          </w14:scene3d>
        </w:rPr>
        <w:t>3.1.1.</w:t>
      </w:r>
      <w:r w:rsidR="00487277">
        <w:rPr>
          <w:noProof/>
        </w:rPr>
        <w:t xml:space="preserve"> Economically and Socioeconomically Disadvantaged Students</w:t>
      </w:r>
      <w:r w:rsidR="00487277">
        <w:rPr>
          <w:noProof/>
        </w:rPr>
        <w:tab/>
      </w:r>
      <w:r w:rsidR="00487277">
        <w:rPr>
          <w:noProof/>
        </w:rPr>
        <w:fldChar w:fldCharType="begin"/>
      </w:r>
      <w:r w:rsidR="00487277">
        <w:rPr>
          <w:noProof/>
        </w:rPr>
        <w:instrText xml:space="preserve"> PAGEREF _Toc32500810 \h </w:instrText>
      </w:r>
      <w:r w:rsidR="00487277">
        <w:rPr>
          <w:noProof/>
        </w:rPr>
      </w:r>
      <w:r w:rsidR="00487277">
        <w:rPr>
          <w:noProof/>
        </w:rPr>
        <w:fldChar w:fldCharType="separate"/>
      </w:r>
      <w:r w:rsidR="00487277">
        <w:rPr>
          <w:noProof/>
        </w:rPr>
        <w:t>166</w:t>
      </w:r>
      <w:r w:rsidR="00487277">
        <w:rPr>
          <w:noProof/>
        </w:rPr>
        <w:fldChar w:fldCharType="end"/>
      </w:r>
    </w:p>
    <w:p w14:paraId="4011798E" w14:textId="77777777" w:rsidR="00487277" w:rsidRDefault="00487277">
      <w:pPr>
        <w:pStyle w:val="TOC6"/>
        <w:rPr>
          <w:rFonts w:asciiTheme="minorHAnsi" w:eastAsiaTheme="minorEastAsia" w:hAnsiTheme="minorHAnsi"/>
          <w:noProof/>
          <w:sz w:val="22"/>
          <w:szCs w:val="22"/>
        </w:rPr>
      </w:pPr>
      <w:r w:rsidRPr="00556251">
        <w:rPr>
          <w:noProof/>
          <w:color w:val="000000"/>
          <w14:scene3d>
            <w14:camera w14:prst="orthographicFront"/>
            <w14:lightRig w14:rig="threePt" w14:dir="t">
              <w14:rot w14:lat="0" w14:lon="0" w14:rev="0"/>
            </w14:lightRig>
          </w14:scene3d>
        </w:rPr>
        <w:t>3.1.1.1.</w:t>
      </w:r>
      <w:r>
        <w:rPr>
          <w:noProof/>
        </w:rPr>
        <w:t xml:space="preserve"> Defining and Reporting FRPM Eligibility in Provision Schools</w:t>
      </w:r>
      <w:r>
        <w:rPr>
          <w:noProof/>
        </w:rPr>
        <w:tab/>
      </w:r>
      <w:r>
        <w:rPr>
          <w:noProof/>
        </w:rPr>
        <w:fldChar w:fldCharType="begin"/>
      </w:r>
      <w:r>
        <w:rPr>
          <w:noProof/>
        </w:rPr>
        <w:instrText xml:space="preserve"> PAGEREF _Toc32500811 \h </w:instrText>
      </w:r>
      <w:r>
        <w:rPr>
          <w:noProof/>
        </w:rPr>
      </w:r>
      <w:r>
        <w:rPr>
          <w:noProof/>
        </w:rPr>
        <w:fldChar w:fldCharType="separate"/>
      </w:r>
      <w:r>
        <w:rPr>
          <w:noProof/>
        </w:rPr>
        <w:t>171</w:t>
      </w:r>
      <w:r>
        <w:rPr>
          <w:noProof/>
        </w:rPr>
        <w:fldChar w:fldCharType="end"/>
      </w:r>
    </w:p>
    <w:p w14:paraId="79711167" w14:textId="77777777" w:rsidR="00487277" w:rsidRDefault="00487277">
      <w:pPr>
        <w:pStyle w:val="TOC6"/>
        <w:rPr>
          <w:rFonts w:asciiTheme="minorHAnsi" w:eastAsiaTheme="minorEastAsia" w:hAnsiTheme="minorHAnsi"/>
          <w:noProof/>
          <w:sz w:val="22"/>
          <w:szCs w:val="22"/>
        </w:rPr>
      </w:pPr>
      <w:r w:rsidRPr="00556251">
        <w:rPr>
          <w:noProof/>
          <w:color w:val="000000"/>
          <w14:scene3d>
            <w14:camera w14:prst="orthographicFront"/>
            <w14:lightRig w14:rig="threePt" w14:dir="t">
              <w14:rot w14:lat="0" w14:lon="0" w14:rev="0"/>
            </w14:lightRig>
          </w14:scene3d>
        </w:rPr>
        <w:t>3.1.1.2.</w:t>
      </w:r>
      <w:r>
        <w:rPr>
          <w:noProof/>
        </w:rPr>
        <w:t xml:space="preserve"> Direct Certification Data Matching</w:t>
      </w:r>
      <w:r>
        <w:rPr>
          <w:noProof/>
        </w:rPr>
        <w:tab/>
      </w:r>
      <w:r>
        <w:rPr>
          <w:noProof/>
        </w:rPr>
        <w:fldChar w:fldCharType="begin"/>
      </w:r>
      <w:r>
        <w:rPr>
          <w:noProof/>
        </w:rPr>
        <w:instrText xml:space="preserve"> PAGEREF _Toc32500812 \h </w:instrText>
      </w:r>
      <w:r>
        <w:rPr>
          <w:noProof/>
        </w:rPr>
      </w:r>
      <w:r>
        <w:rPr>
          <w:noProof/>
        </w:rPr>
        <w:fldChar w:fldCharType="separate"/>
      </w:r>
      <w:r>
        <w:rPr>
          <w:noProof/>
        </w:rPr>
        <w:t>173</w:t>
      </w:r>
      <w:r>
        <w:rPr>
          <w:noProof/>
        </w:rPr>
        <w:fldChar w:fldCharType="end"/>
      </w:r>
    </w:p>
    <w:p w14:paraId="01B58DF0" w14:textId="77777777" w:rsidR="00487277" w:rsidRDefault="00487277">
      <w:pPr>
        <w:pStyle w:val="TOC5"/>
        <w:rPr>
          <w:rFonts w:asciiTheme="minorHAnsi" w:eastAsiaTheme="minorEastAsia" w:hAnsiTheme="minorHAnsi"/>
          <w:noProof/>
          <w:sz w:val="22"/>
          <w:szCs w:val="22"/>
        </w:rPr>
      </w:pPr>
      <w:r w:rsidRPr="00556251">
        <w:rPr>
          <w:noProof/>
          <w14:scene3d>
            <w14:camera w14:prst="orthographicFront"/>
            <w14:lightRig w14:rig="threePt" w14:dir="t">
              <w14:rot w14:lat="0" w14:lon="0" w14:rev="0"/>
            </w14:lightRig>
          </w14:scene3d>
        </w:rPr>
        <w:t>3.1.2.</w:t>
      </w:r>
      <w:r w:rsidRPr="00556251">
        <w:rPr>
          <w:noProof/>
        </w:rPr>
        <w:t xml:space="preserve"> English Learners</w:t>
      </w:r>
      <w:r>
        <w:rPr>
          <w:noProof/>
        </w:rPr>
        <w:tab/>
      </w:r>
      <w:r>
        <w:rPr>
          <w:noProof/>
        </w:rPr>
        <w:fldChar w:fldCharType="begin"/>
      </w:r>
      <w:r>
        <w:rPr>
          <w:noProof/>
        </w:rPr>
        <w:instrText xml:space="preserve"> PAGEREF _Toc32500813 \h </w:instrText>
      </w:r>
      <w:r>
        <w:rPr>
          <w:noProof/>
        </w:rPr>
      </w:r>
      <w:r>
        <w:rPr>
          <w:noProof/>
        </w:rPr>
        <w:fldChar w:fldCharType="separate"/>
      </w:r>
      <w:r>
        <w:rPr>
          <w:noProof/>
        </w:rPr>
        <w:t>174</w:t>
      </w:r>
      <w:r>
        <w:rPr>
          <w:noProof/>
        </w:rPr>
        <w:fldChar w:fldCharType="end"/>
      </w:r>
    </w:p>
    <w:p w14:paraId="2D12EADC" w14:textId="77777777" w:rsidR="00487277" w:rsidRDefault="00487277">
      <w:pPr>
        <w:pStyle w:val="TOC5"/>
        <w:rPr>
          <w:rFonts w:asciiTheme="minorHAnsi" w:eastAsiaTheme="minorEastAsia" w:hAnsiTheme="minorHAnsi"/>
          <w:noProof/>
          <w:sz w:val="22"/>
          <w:szCs w:val="22"/>
        </w:rPr>
      </w:pPr>
      <w:r w:rsidRPr="00556251">
        <w:rPr>
          <w:noProof/>
          <w14:scene3d>
            <w14:camera w14:prst="orthographicFront"/>
            <w14:lightRig w14:rig="threePt" w14:dir="t">
              <w14:rot w14:lat="0" w14:lon="0" w14:rev="0"/>
            </w14:lightRig>
          </w14:scene3d>
        </w:rPr>
        <w:t>3.1.3.</w:t>
      </w:r>
      <w:r>
        <w:rPr>
          <w:noProof/>
        </w:rPr>
        <w:t xml:space="preserve"> Foster Youth</w:t>
      </w:r>
      <w:r>
        <w:rPr>
          <w:noProof/>
        </w:rPr>
        <w:tab/>
      </w:r>
      <w:r>
        <w:rPr>
          <w:noProof/>
        </w:rPr>
        <w:fldChar w:fldCharType="begin"/>
      </w:r>
      <w:r>
        <w:rPr>
          <w:noProof/>
        </w:rPr>
        <w:instrText xml:space="preserve"> PAGEREF _Toc32500814 \h </w:instrText>
      </w:r>
      <w:r>
        <w:rPr>
          <w:noProof/>
        </w:rPr>
      </w:r>
      <w:r>
        <w:rPr>
          <w:noProof/>
        </w:rPr>
        <w:fldChar w:fldCharType="separate"/>
      </w:r>
      <w:r>
        <w:rPr>
          <w:noProof/>
        </w:rPr>
        <w:t>188</w:t>
      </w:r>
      <w:r>
        <w:rPr>
          <w:noProof/>
        </w:rPr>
        <w:fldChar w:fldCharType="end"/>
      </w:r>
    </w:p>
    <w:p w14:paraId="49C8B604" w14:textId="77777777" w:rsidR="00487277" w:rsidRDefault="00487277">
      <w:pPr>
        <w:pStyle w:val="TOC5"/>
        <w:rPr>
          <w:rFonts w:asciiTheme="minorHAnsi" w:eastAsiaTheme="minorEastAsia" w:hAnsiTheme="minorHAnsi"/>
          <w:noProof/>
          <w:sz w:val="22"/>
          <w:szCs w:val="22"/>
        </w:rPr>
      </w:pPr>
      <w:r w:rsidRPr="00556251">
        <w:rPr>
          <w:noProof/>
          <w14:scene3d>
            <w14:camera w14:prst="orthographicFront"/>
            <w14:lightRig w14:rig="threePt" w14:dir="t">
              <w14:rot w14:lat="0" w14:lon="0" w14:rev="0"/>
            </w14:lightRig>
          </w14:scene3d>
        </w:rPr>
        <w:t>3.1.4.</w:t>
      </w:r>
      <w:r>
        <w:rPr>
          <w:noProof/>
        </w:rPr>
        <w:t xml:space="preserve"> Migrant</w:t>
      </w:r>
      <w:r>
        <w:rPr>
          <w:noProof/>
        </w:rPr>
        <w:tab/>
      </w:r>
      <w:r>
        <w:rPr>
          <w:noProof/>
        </w:rPr>
        <w:fldChar w:fldCharType="begin"/>
      </w:r>
      <w:r>
        <w:rPr>
          <w:noProof/>
        </w:rPr>
        <w:instrText xml:space="preserve"> PAGEREF _Toc32500815 \h </w:instrText>
      </w:r>
      <w:r>
        <w:rPr>
          <w:noProof/>
        </w:rPr>
      </w:r>
      <w:r>
        <w:rPr>
          <w:noProof/>
        </w:rPr>
        <w:fldChar w:fldCharType="separate"/>
      </w:r>
      <w:r>
        <w:rPr>
          <w:noProof/>
        </w:rPr>
        <w:t>194</w:t>
      </w:r>
      <w:r>
        <w:rPr>
          <w:noProof/>
        </w:rPr>
        <w:fldChar w:fldCharType="end"/>
      </w:r>
    </w:p>
    <w:p w14:paraId="33FB9BDC" w14:textId="77777777" w:rsidR="00487277" w:rsidRDefault="00487277">
      <w:pPr>
        <w:pStyle w:val="TOC5"/>
        <w:rPr>
          <w:rFonts w:asciiTheme="minorHAnsi" w:eastAsiaTheme="minorEastAsia" w:hAnsiTheme="minorHAnsi"/>
          <w:noProof/>
          <w:sz w:val="22"/>
          <w:szCs w:val="22"/>
        </w:rPr>
      </w:pPr>
      <w:r w:rsidRPr="00556251">
        <w:rPr>
          <w:noProof/>
          <w14:scene3d>
            <w14:camera w14:prst="orthographicFront"/>
            <w14:lightRig w14:rig="threePt" w14:dir="t">
              <w14:rot w14:lat="0" w14:lon="0" w14:rev="0"/>
            </w14:lightRig>
          </w14:scene3d>
        </w:rPr>
        <w:t>3.1.5.</w:t>
      </w:r>
      <w:r>
        <w:rPr>
          <w:noProof/>
        </w:rPr>
        <w:t xml:space="preserve"> Homeless</w:t>
      </w:r>
      <w:r>
        <w:rPr>
          <w:noProof/>
        </w:rPr>
        <w:tab/>
      </w:r>
      <w:r>
        <w:rPr>
          <w:noProof/>
        </w:rPr>
        <w:fldChar w:fldCharType="begin"/>
      </w:r>
      <w:r>
        <w:rPr>
          <w:noProof/>
        </w:rPr>
        <w:instrText xml:space="preserve"> PAGEREF _Toc32500816 \h </w:instrText>
      </w:r>
      <w:r>
        <w:rPr>
          <w:noProof/>
        </w:rPr>
      </w:r>
      <w:r>
        <w:rPr>
          <w:noProof/>
        </w:rPr>
        <w:fldChar w:fldCharType="separate"/>
      </w:r>
      <w:r>
        <w:rPr>
          <w:noProof/>
        </w:rPr>
        <w:t>196</w:t>
      </w:r>
      <w:r>
        <w:rPr>
          <w:noProof/>
        </w:rPr>
        <w:fldChar w:fldCharType="end"/>
      </w:r>
    </w:p>
    <w:p w14:paraId="569709AF" w14:textId="77777777" w:rsidR="00487277" w:rsidRDefault="00487277">
      <w:pPr>
        <w:pStyle w:val="TOC5"/>
        <w:rPr>
          <w:rFonts w:asciiTheme="minorHAnsi" w:eastAsiaTheme="minorEastAsia" w:hAnsiTheme="minorHAnsi"/>
          <w:noProof/>
          <w:sz w:val="22"/>
          <w:szCs w:val="22"/>
        </w:rPr>
      </w:pPr>
      <w:r w:rsidRPr="00556251">
        <w:rPr>
          <w:noProof/>
          <w14:scene3d>
            <w14:camera w14:prst="orthographicFront"/>
            <w14:lightRig w14:rig="threePt" w14:dir="t">
              <w14:rot w14:lat="0" w14:lon="0" w14:rev="0"/>
            </w14:lightRig>
          </w14:scene3d>
        </w:rPr>
        <w:t>3.1.6.</w:t>
      </w:r>
      <w:r>
        <w:rPr>
          <w:noProof/>
        </w:rPr>
        <w:t xml:space="preserve"> Students with Disabilities</w:t>
      </w:r>
      <w:r>
        <w:rPr>
          <w:noProof/>
        </w:rPr>
        <w:tab/>
      </w:r>
      <w:r>
        <w:rPr>
          <w:noProof/>
        </w:rPr>
        <w:fldChar w:fldCharType="begin"/>
      </w:r>
      <w:r>
        <w:rPr>
          <w:noProof/>
        </w:rPr>
        <w:instrText xml:space="preserve"> PAGEREF _Toc32500817 \h </w:instrText>
      </w:r>
      <w:r>
        <w:rPr>
          <w:noProof/>
        </w:rPr>
      </w:r>
      <w:r>
        <w:rPr>
          <w:noProof/>
        </w:rPr>
        <w:fldChar w:fldCharType="separate"/>
      </w:r>
      <w:r>
        <w:rPr>
          <w:noProof/>
        </w:rPr>
        <w:t>199</w:t>
      </w:r>
      <w:r>
        <w:rPr>
          <w:noProof/>
        </w:rPr>
        <w:fldChar w:fldCharType="end"/>
      </w:r>
    </w:p>
    <w:p w14:paraId="7B5B5257" w14:textId="77777777" w:rsidR="00487277" w:rsidRDefault="00487277">
      <w:pPr>
        <w:pStyle w:val="TOC5"/>
        <w:rPr>
          <w:rFonts w:asciiTheme="minorHAnsi" w:eastAsiaTheme="minorEastAsia" w:hAnsiTheme="minorHAnsi"/>
          <w:noProof/>
          <w:sz w:val="22"/>
          <w:szCs w:val="22"/>
        </w:rPr>
      </w:pPr>
      <w:r w:rsidRPr="00556251">
        <w:rPr>
          <w:noProof/>
          <w14:scene3d>
            <w14:camera w14:prst="orthographicFront"/>
            <w14:lightRig w14:rig="threePt" w14:dir="t">
              <w14:rot w14:lat="0" w14:lon="0" w14:rev="0"/>
            </w14:lightRig>
          </w14:scene3d>
        </w:rPr>
        <w:t>3.1.7.</w:t>
      </w:r>
      <w:r>
        <w:rPr>
          <w:noProof/>
        </w:rPr>
        <w:t xml:space="preserve"> Eligible Immigrants</w:t>
      </w:r>
      <w:r>
        <w:rPr>
          <w:noProof/>
        </w:rPr>
        <w:tab/>
      </w:r>
      <w:r>
        <w:rPr>
          <w:noProof/>
        </w:rPr>
        <w:fldChar w:fldCharType="begin"/>
      </w:r>
      <w:r>
        <w:rPr>
          <w:noProof/>
        </w:rPr>
        <w:instrText xml:space="preserve"> PAGEREF _Toc32500818 \h </w:instrText>
      </w:r>
      <w:r>
        <w:rPr>
          <w:noProof/>
        </w:rPr>
      </w:r>
      <w:r>
        <w:rPr>
          <w:noProof/>
        </w:rPr>
        <w:fldChar w:fldCharType="separate"/>
      </w:r>
      <w:r>
        <w:rPr>
          <w:noProof/>
        </w:rPr>
        <w:t>200</w:t>
      </w:r>
      <w:r>
        <w:rPr>
          <w:noProof/>
        </w:rPr>
        <w:fldChar w:fldCharType="end"/>
      </w:r>
    </w:p>
    <w:p w14:paraId="7972D6A7" w14:textId="77777777" w:rsidR="00487277" w:rsidRDefault="00487277">
      <w:pPr>
        <w:pStyle w:val="TOC5"/>
        <w:rPr>
          <w:rFonts w:asciiTheme="minorHAnsi" w:eastAsiaTheme="minorEastAsia" w:hAnsiTheme="minorHAnsi"/>
          <w:noProof/>
          <w:sz w:val="22"/>
          <w:szCs w:val="22"/>
        </w:rPr>
      </w:pPr>
      <w:r w:rsidRPr="00556251">
        <w:rPr>
          <w:noProof/>
          <w14:scene3d>
            <w14:camera w14:prst="orthographicFront"/>
            <w14:lightRig w14:rig="threePt" w14:dir="t">
              <w14:rot w14:lat="0" w14:lon="0" w14:rev="0"/>
            </w14:lightRig>
          </w14:scene3d>
        </w:rPr>
        <w:t>3.1.8.</w:t>
      </w:r>
      <w:r>
        <w:rPr>
          <w:noProof/>
        </w:rPr>
        <w:t xml:space="preserve"> Dropouts (One-Year)</w:t>
      </w:r>
      <w:r>
        <w:rPr>
          <w:noProof/>
        </w:rPr>
        <w:tab/>
      </w:r>
      <w:r>
        <w:rPr>
          <w:noProof/>
        </w:rPr>
        <w:fldChar w:fldCharType="begin"/>
      </w:r>
      <w:r>
        <w:rPr>
          <w:noProof/>
        </w:rPr>
        <w:instrText xml:space="preserve"> PAGEREF _Toc32500819 \h </w:instrText>
      </w:r>
      <w:r>
        <w:rPr>
          <w:noProof/>
        </w:rPr>
      </w:r>
      <w:r>
        <w:rPr>
          <w:noProof/>
        </w:rPr>
        <w:fldChar w:fldCharType="separate"/>
      </w:r>
      <w:r>
        <w:rPr>
          <w:noProof/>
        </w:rPr>
        <w:t>202</w:t>
      </w:r>
      <w:r>
        <w:rPr>
          <w:noProof/>
        </w:rPr>
        <w:fldChar w:fldCharType="end"/>
      </w:r>
    </w:p>
    <w:p w14:paraId="45A1B908" w14:textId="77777777" w:rsidR="00487277" w:rsidRDefault="00487277">
      <w:pPr>
        <w:pStyle w:val="TOC5"/>
        <w:rPr>
          <w:rFonts w:asciiTheme="minorHAnsi" w:eastAsiaTheme="minorEastAsia" w:hAnsiTheme="minorHAnsi"/>
          <w:noProof/>
          <w:sz w:val="22"/>
          <w:szCs w:val="22"/>
        </w:rPr>
      </w:pPr>
      <w:r w:rsidRPr="00556251">
        <w:rPr>
          <w:noProof/>
          <w14:scene3d>
            <w14:camera w14:prst="orthographicFront"/>
            <w14:lightRig w14:rig="threePt" w14:dir="t">
              <w14:rot w14:lat="0" w14:lon="0" w14:rev="0"/>
            </w14:lightRig>
          </w14:scene3d>
        </w:rPr>
        <w:t>3.1.9.</w:t>
      </w:r>
      <w:r>
        <w:rPr>
          <w:noProof/>
        </w:rPr>
        <w:t xml:space="preserve"> Graduates and Completers</w:t>
      </w:r>
      <w:r>
        <w:rPr>
          <w:noProof/>
        </w:rPr>
        <w:tab/>
      </w:r>
      <w:r>
        <w:rPr>
          <w:noProof/>
        </w:rPr>
        <w:fldChar w:fldCharType="begin"/>
      </w:r>
      <w:r>
        <w:rPr>
          <w:noProof/>
        </w:rPr>
        <w:instrText xml:space="preserve"> PAGEREF _Toc32500820 \h </w:instrText>
      </w:r>
      <w:r>
        <w:rPr>
          <w:noProof/>
        </w:rPr>
      </w:r>
      <w:r>
        <w:rPr>
          <w:noProof/>
        </w:rPr>
        <w:fldChar w:fldCharType="separate"/>
      </w:r>
      <w:r>
        <w:rPr>
          <w:noProof/>
        </w:rPr>
        <w:t>207</w:t>
      </w:r>
      <w:r>
        <w:rPr>
          <w:noProof/>
        </w:rPr>
        <w:fldChar w:fldCharType="end"/>
      </w:r>
    </w:p>
    <w:p w14:paraId="68444531" w14:textId="77777777" w:rsidR="00487277" w:rsidRDefault="00487277">
      <w:pPr>
        <w:pStyle w:val="TOC6"/>
        <w:rPr>
          <w:rFonts w:asciiTheme="minorHAnsi" w:eastAsiaTheme="minorEastAsia" w:hAnsiTheme="minorHAnsi"/>
          <w:noProof/>
          <w:sz w:val="22"/>
          <w:szCs w:val="22"/>
        </w:rPr>
      </w:pPr>
      <w:r w:rsidRPr="00556251">
        <w:rPr>
          <w:noProof/>
          <w:color w:val="000000"/>
          <w14:scene3d>
            <w14:camera w14:prst="orthographicFront"/>
            <w14:lightRig w14:rig="threePt" w14:dir="t">
              <w14:rot w14:lat="0" w14:lon="0" w14:rev="0"/>
            </w14:lightRig>
          </w14:scene3d>
        </w:rPr>
        <w:t>3.1.9.1.</w:t>
      </w:r>
      <w:r>
        <w:rPr>
          <w:noProof/>
        </w:rPr>
        <w:t xml:space="preserve"> One-Year Graduate and Completer Counts</w:t>
      </w:r>
      <w:r>
        <w:rPr>
          <w:noProof/>
        </w:rPr>
        <w:tab/>
      </w:r>
      <w:r>
        <w:rPr>
          <w:noProof/>
        </w:rPr>
        <w:fldChar w:fldCharType="begin"/>
      </w:r>
      <w:r>
        <w:rPr>
          <w:noProof/>
        </w:rPr>
        <w:instrText xml:space="preserve"> PAGEREF _Toc32500821 \h </w:instrText>
      </w:r>
      <w:r>
        <w:rPr>
          <w:noProof/>
        </w:rPr>
      </w:r>
      <w:r>
        <w:rPr>
          <w:noProof/>
        </w:rPr>
        <w:fldChar w:fldCharType="separate"/>
      </w:r>
      <w:r>
        <w:rPr>
          <w:noProof/>
        </w:rPr>
        <w:t>209</w:t>
      </w:r>
      <w:r>
        <w:rPr>
          <w:noProof/>
        </w:rPr>
        <w:fldChar w:fldCharType="end"/>
      </w:r>
    </w:p>
    <w:p w14:paraId="1E1F481D" w14:textId="77777777" w:rsidR="00487277" w:rsidRDefault="00487277">
      <w:pPr>
        <w:pStyle w:val="TOC6"/>
        <w:rPr>
          <w:rFonts w:asciiTheme="minorHAnsi" w:eastAsiaTheme="minorEastAsia" w:hAnsiTheme="minorHAnsi"/>
          <w:noProof/>
          <w:sz w:val="22"/>
          <w:szCs w:val="22"/>
        </w:rPr>
      </w:pPr>
      <w:r w:rsidRPr="00556251">
        <w:rPr>
          <w:noProof/>
          <w:color w:val="000000"/>
          <w14:scene3d>
            <w14:camera w14:prst="orthographicFront"/>
            <w14:lightRig w14:rig="threePt" w14:dir="t">
              <w14:rot w14:lat="0" w14:lon="0" w14:rev="0"/>
            </w14:lightRig>
          </w14:scene3d>
        </w:rPr>
        <w:t>3.1.9.2.</w:t>
      </w:r>
      <w:r>
        <w:rPr>
          <w:noProof/>
        </w:rPr>
        <w:t xml:space="preserve"> Four-Year Adjusted Cohort Graduation Rate (ACGR)</w:t>
      </w:r>
      <w:r>
        <w:rPr>
          <w:noProof/>
        </w:rPr>
        <w:tab/>
      </w:r>
      <w:r>
        <w:rPr>
          <w:noProof/>
        </w:rPr>
        <w:fldChar w:fldCharType="begin"/>
      </w:r>
      <w:r>
        <w:rPr>
          <w:noProof/>
        </w:rPr>
        <w:instrText xml:space="preserve"> PAGEREF _Toc32500822 \h </w:instrText>
      </w:r>
      <w:r>
        <w:rPr>
          <w:noProof/>
        </w:rPr>
      </w:r>
      <w:r>
        <w:rPr>
          <w:noProof/>
        </w:rPr>
        <w:fldChar w:fldCharType="separate"/>
      </w:r>
      <w:r>
        <w:rPr>
          <w:noProof/>
        </w:rPr>
        <w:t>211</w:t>
      </w:r>
      <w:r>
        <w:rPr>
          <w:noProof/>
        </w:rPr>
        <w:fldChar w:fldCharType="end"/>
      </w:r>
    </w:p>
    <w:p w14:paraId="311E35CF" w14:textId="77777777" w:rsidR="00487277" w:rsidRDefault="00487277">
      <w:pPr>
        <w:pStyle w:val="TOC6"/>
        <w:rPr>
          <w:rFonts w:asciiTheme="minorHAnsi" w:eastAsiaTheme="minorEastAsia" w:hAnsiTheme="minorHAnsi"/>
          <w:noProof/>
          <w:sz w:val="22"/>
          <w:szCs w:val="22"/>
        </w:rPr>
      </w:pPr>
      <w:r w:rsidRPr="00556251">
        <w:rPr>
          <w:noProof/>
          <w:color w:val="000000"/>
          <w14:scene3d>
            <w14:camera w14:prst="orthographicFront"/>
            <w14:lightRig w14:rig="threePt" w14:dir="t">
              <w14:rot w14:lat="0" w14:lon="0" w14:rev="0"/>
            </w14:lightRig>
          </w14:scene3d>
        </w:rPr>
        <w:t>3.1.9.3.</w:t>
      </w:r>
      <w:r>
        <w:rPr>
          <w:noProof/>
        </w:rPr>
        <w:t xml:space="preserve"> One-Year Dashboard Alternative School System (DASS) Graduation Rate</w:t>
      </w:r>
      <w:r>
        <w:rPr>
          <w:noProof/>
        </w:rPr>
        <w:tab/>
      </w:r>
      <w:r>
        <w:rPr>
          <w:noProof/>
        </w:rPr>
        <w:fldChar w:fldCharType="begin"/>
      </w:r>
      <w:r>
        <w:rPr>
          <w:noProof/>
        </w:rPr>
        <w:instrText xml:space="preserve"> PAGEREF _Toc32500823 \h </w:instrText>
      </w:r>
      <w:r>
        <w:rPr>
          <w:noProof/>
        </w:rPr>
      </w:r>
      <w:r>
        <w:rPr>
          <w:noProof/>
        </w:rPr>
        <w:fldChar w:fldCharType="separate"/>
      </w:r>
      <w:r>
        <w:rPr>
          <w:noProof/>
        </w:rPr>
        <w:t>218</w:t>
      </w:r>
      <w:r>
        <w:rPr>
          <w:noProof/>
        </w:rPr>
        <w:fldChar w:fldCharType="end"/>
      </w:r>
    </w:p>
    <w:p w14:paraId="0119EF34" w14:textId="18B8B380" w:rsidR="00A27081" w:rsidRPr="002E3EE1" w:rsidRDefault="00303C9A" w:rsidP="0070245F">
      <w:pPr>
        <w:pStyle w:val="Heading5"/>
      </w:pPr>
      <w:r>
        <w:rPr>
          <w:sz w:val="24"/>
        </w:rPr>
        <w:fldChar w:fldCharType="end"/>
      </w:r>
      <w:bookmarkStart w:id="268" w:name="_Toc516046983"/>
      <w:bookmarkStart w:id="269" w:name="_Toc516049723"/>
      <w:bookmarkStart w:id="270" w:name="_Toc32500232"/>
      <w:bookmarkStart w:id="271" w:name="_Toc32500792"/>
      <w:bookmarkStart w:id="272" w:name="_Toc32500810"/>
      <w:r w:rsidR="00A27081" w:rsidRPr="002E3EE1">
        <w:t>Economically and Socioeconomically Disadvantaged Students</w:t>
      </w:r>
      <w:bookmarkEnd w:id="268"/>
      <w:bookmarkEnd w:id="269"/>
      <w:bookmarkEnd w:id="270"/>
      <w:bookmarkEnd w:id="271"/>
      <w:bookmarkEnd w:id="272"/>
    </w:p>
    <w:p w14:paraId="4EB1A499" w14:textId="6F64D3B4" w:rsidR="00A27081" w:rsidRPr="003E3283" w:rsidRDefault="00A27081" w:rsidP="00E779A4">
      <w:pPr>
        <w:spacing w:before="240" w:after="240"/>
        <w:rPr>
          <w:rFonts w:cs="Arial"/>
        </w:rPr>
      </w:pPr>
      <w:r w:rsidRPr="003E3283">
        <w:rPr>
          <w:rFonts w:cs="Arial"/>
        </w:rPr>
        <w:t>This section describes the type of data that are collected and utilized to identify students who are economically disadvantaged (also referred to as “Free or Reduced-Price Meal Eligible” or “FRPM-Eligible”) and socioeconomically disadvantaged. These data are important because economically disadvantaged students generate additional funding for LEAs and socioeconomically disadvantaged students constitute a s</w:t>
      </w:r>
      <w:r w:rsidR="008F2959">
        <w:rPr>
          <w:rFonts w:cs="Arial"/>
        </w:rPr>
        <w:t xml:space="preserve">tudent </w:t>
      </w:r>
      <w:r w:rsidRPr="003E3283">
        <w:rPr>
          <w:rFonts w:cs="Arial"/>
        </w:rPr>
        <w:t>group for state and federal accountability measures.</w:t>
      </w:r>
    </w:p>
    <w:p w14:paraId="1475D5EA" w14:textId="77777777" w:rsidR="00A27081" w:rsidRPr="003E3283" w:rsidRDefault="00A27081" w:rsidP="00E779A4">
      <w:pPr>
        <w:spacing w:before="240" w:after="240"/>
        <w:rPr>
          <w:rFonts w:cs="Arial"/>
        </w:rPr>
      </w:pPr>
      <w:r w:rsidRPr="003E3283">
        <w:rPr>
          <w:rFonts w:cs="Arial"/>
        </w:rPr>
        <w:t>This section contains information relevant to the economically and socioeconomically disadvantaged student populations mentioned above, and it includes sub-section</w:t>
      </w:r>
      <w:r w:rsidR="00B53EB7">
        <w:rPr>
          <w:rFonts w:cs="Arial"/>
        </w:rPr>
        <w:t>s that cover</w:t>
      </w:r>
      <w:r w:rsidRPr="003E3283">
        <w:rPr>
          <w:rFonts w:cs="Arial"/>
        </w:rPr>
        <w:t xml:space="preserve"> the following topic</w:t>
      </w:r>
      <w:r w:rsidR="00B53EB7">
        <w:rPr>
          <w:rFonts w:cs="Arial"/>
        </w:rPr>
        <w:t>s</w:t>
      </w:r>
      <w:r w:rsidRPr="003E3283">
        <w:rPr>
          <w:rFonts w:cs="Arial"/>
        </w:rPr>
        <w:t>:</w:t>
      </w:r>
    </w:p>
    <w:p w14:paraId="14F6B7B1" w14:textId="3C61FB9E" w:rsidR="001F375D" w:rsidRDefault="004A3C89" w:rsidP="00370BC3">
      <w:pPr>
        <w:pStyle w:val="TOC6"/>
        <w:rPr>
          <w:rFonts w:asciiTheme="minorHAnsi" w:eastAsiaTheme="minorEastAsia" w:hAnsiTheme="minorHAnsi"/>
          <w:noProof/>
          <w:sz w:val="22"/>
          <w:szCs w:val="22"/>
        </w:rPr>
      </w:pPr>
      <w:r>
        <w:rPr>
          <w:rFonts w:cs="Arial"/>
          <w:b/>
        </w:rPr>
        <w:fldChar w:fldCharType="begin"/>
      </w:r>
      <w:r>
        <w:rPr>
          <w:rFonts w:cs="Arial"/>
          <w:b/>
        </w:rPr>
        <w:instrText xml:space="preserve"> TOC \b S3_1_1 o\ "3-6" \* MERGEFORMAT </w:instrText>
      </w:r>
      <w:r>
        <w:rPr>
          <w:rFonts w:cs="Arial"/>
          <w:b/>
        </w:rPr>
        <w:fldChar w:fldCharType="separate"/>
      </w:r>
      <w:r w:rsidR="001F375D" w:rsidRPr="00105BA4">
        <w:rPr>
          <w:noProof/>
        </w:rPr>
        <w:t>3.1.1.1.</w:t>
      </w:r>
      <w:r w:rsidR="001F375D">
        <w:rPr>
          <w:noProof/>
        </w:rPr>
        <w:t xml:space="preserve"> Defining and Reporting FRPM Eligibility in Provision Schools</w:t>
      </w:r>
      <w:r w:rsidR="001F375D">
        <w:rPr>
          <w:noProof/>
        </w:rPr>
        <w:tab/>
      </w:r>
      <w:r w:rsidR="001F375D">
        <w:rPr>
          <w:noProof/>
        </w:rPr>
        <w:fldChar w:fldCharType="begin"/>
      </w:r>
      <w:r w:rsidR="001F375D">
        <w:rPr>
          <w:noProof/>
        </w:rPr>
        <w:instrText xml:space="preserve"> PAGEREF _Toc516662712 \h </w:instrText>
      </w:r>
      <w:r w:rsidR="001F375D">
        <w:rPr>
          <w:noProof/>
        </w:rPr>
      </w:r>
      <w:r w:rsidR="001F375D">
        <w:rPr>
          <w:noProof/>
        </w:rPr>
        <w:fldChar w:fldCharType="separate"/>
      </w:r>
      <w:r w:rsidR="001973DF">
        <w:rPr>
          <w:noProof/>
        </w:rPr>
        <w:t>170</w:t>
      </w:r>
      <w:r w:rsidR="001F375D">
        <w:rPr>
          <w:noProof/>
        </w:rPr>
        <w:fldChar w:fldCharType="end"/>
      </w:r>
    </w:p>
    <w:p w14:paraId="57F1C27D" w14:textId="6984FE1A" w:rsidR="001F375D" w:rsidRDefault="001F375D" w:rsidP="00370BC3">
      <w:pPr>
        <w:pStyle w:val="TOC6"/>
        <w:rPr>
          <w:rFonts w:asciiTheme="minorHAnsi" w:eastAsiaTheme="minorEastAsia" w:hAnsiTheme="minorHAnsi"/>
          <w:noProof/>
          <w:sz w:val="22"/>
          <w:szCs w:val="22"/>
        </w:rPr>
      </w:pPr>
      <w:r w:rsidRPr="00105BA4">
        <w:rPr>
          <w:noProof/>
        </w:rPr>
        <w:t>3.1.1.2.</w:t>
      </w:r>
      <w:r>
        <w:rPr>
          <w:noProof/>
        </w:rPr>
        <w:t xml:space="preserve"> Direct Certification Data Matching</w:t>
      </w:r>
      <w:r>
        <w:rPr>
          <w:noProof/>
        </w:rPr>
        <w:tab/>
      </w:r>
      <w:r>
        <w:rPr>
          <w:noProof/>
        </w:rPr>
        <w:fldChar w:fldCharType="begin"/>
      </w:r>
      <w:r>
        <w:rPr>
          <w:noProof/>
        </w:rPr>
        <w:instrText xml:space="preserve"> PAGEREF _Toc516662713 \h </w:instrText>
      </w:r>
      <w:r>
        <w:rPr>
          <w:noProof/>
        </w:rPr>
      </w:r>
      <w:r>
        <w:rPr>
          <w:noProof/>
        </w:rPr>
        <w:fldChar w:fldCharType="separate"/>
      </w:r>
      <w:r w:rsidR="001973DF">
        <w:rPr>
          <w:noProof/>
        </w:rPr>
        <w:t>172</w:t>
      </w:r>
      <w:r>
        <w:rPr>
          <w:noProof/>
        </w:rPr>
        <w:fldChar w:fldCharType="end"/>
      </w:r>
    </w:p>
    <w:p w14:paraId="6C747F09" w14:textId="632814D6" w:rsidR="003E3283" w:rsidRPr="003E3283" w:rsidRDefault="004A3C89" w:rsidP="00E779A4">
      <w:pPr>
        <w:spacing w:before="240" w:after="240"/>
        <w:rPr>
          <w:rFonts w:cs="Arial"/>
          <w:b/>
        </w:rPr>
      </w:pPr>
      <w:r>
        <w:rPr>
          <w:rFonts w:cs="Arial"/>
          <w:b/>
        </w:rPr>
        <w:fldChar w:fldCharType="end"/>
      </w:r>
      <w:r w:rsidR="00A27081" w:rsidRPr="003E3283">
        <w:rPr>
          <w:rFonts w:cs="Arial"/>
          <w:b/>
        </w:rPr>
        <w:t>Explanation regarding why “economically disadvantaged” is the same as “FRPM-eligible”</w:t>
      </w:r>
    </w:p>
    <w:p w14:paraId="4C3A702F" w14:textId="0A1A9090" w:rsidR="00A27081" w:rsidRPr="003E3283" w:rsidRDefault="00A27081" w:rsidP="00E779A4">
      <w:pPr>
        <w:spacing w:before="240" w:after="240"/>
        <w:rPr>
          <w:rFonts w:cs="Arial"/>
        </w:rPr>
      </w:pPr>
      <w:r w:rsidRPr="003E3283">
        <w:rPr>
          <w:rFonts w:cs="Arial"/>
        </w:rPr>
        <w:t xml:space="preserve">Eligibility for Free or Reduced-Price Meals (FRPM) under the National School Lunch Program (NSLP) is established based on a determination that a student’s income or the student’s household income is below 130 percent of the federal poverty level (eligible for a free lunch) or between 130 percent and 185 percent of the federal poverty level (eligible for a reduced-price lunch). </w:t>
      </w:r>
    </w:p>
    <w:p w14:paraId="78EE94E9" w14:textId="77777777" w:rsidR="00A27081" w:rsidRPr="003E3283" w:rsidRDefault="00A27081" w:rsidP="00E779A4">
      <w:pPr>
        <w:spacing w:before="240" w:after="240"/>
        <w:rPr>
          <w:rFonts w:cs="Arial"/>
        </w:rPr>
      </w:pPr>
      <w:r w:rsidRPr="003E3283">
        <w:rPr>
          <w:rFonts w:cs="Arial"/>
        </w:rPr>
        <w:t>In addition, under NSLP, some categories of students, such as homeless, foster, and migrant students, are deemed “FRPM eligible” without an application that determines income level. California uses FRPM-eligibility as a proxy for determining which students are low-income and therefore economically disadvantaged. That is why students who are economically disadvantaged are also referred to as “FRPM-Eligible.”</w:t>
      </w:r>
    </w:p>
    <w:p w14:paraId="73D3A6AD" w14:textId="77777777" w:rsidR="003E3283" w:rsidRDefault="00A27081" w:rsidP="00E779A4">
      <w:pPr>
        <w:spacing w:before="240" w:after="240"/>
        <w:rPr>
          <w:rFonts w:cs="Arial"/>
          <w:b/>
        </w:rPr>
      </w:pPr>
      <w:r w:rsidRPr="003E3283">
        <w:rPr>
          <w:rFonts w:cs="Arial"/>
          <w:b/>
        </w:rPr>
        <w:t>How is eligibility for FRPM determined?</w:t>
      </w:r>
    </w:p>
    <w:p w14:paraId="19AE3AC1" w14:textId="77777777" w:rsidR="00A27081" w:rsidRPr="003E3283" w:rsidRDefault="00A27081" w:rsidP="00E779A4">
      <w:pPr>
        <w:spacing w:before="240" w:after="240"/>
        <w:rPr>
          <w:rFonts w:cs="Arial"/>
        </w:rPr>
      </w:pPr>
      <w:r w:rsidRPr="003E3283">
        <w:rPr>
          <w:rFonts w:cs="Arial"/>
        </w:rPr>
        <w:lastRenderedPageBreak/>
        <w:t>Eligibility for FRPM can be determined in the following ways:</w:t>
      </w:r>
    </w:p>
    <w:p w14:paraId="4C10B3FC" w14:textId="08EA72A4" w:rsidR="00A27081" w:rsidRPr="003E3283" w:rsidRDefault="00A27081" w:rsidP="00AE2992">
      <w:pPr>
        <w:pStyle w:val="ListParagraph"/>
        <w:numPr>
          <w:ilvl w:val="0"/>
          <w:numId w:val="87"/>
        </w:numPr>
        <w:spacing w:before="240" w:after="240"/>
        <w:contextualSpacing w:val="0"/>
        <w:rPr>
          <w:rFonts w:cs="Arial"/>
        </w:rPr>
      </w:pPr>
      <w:r w:rsidRPr="003E3283">
        <w:rPr>
          <w:rFonts w:cs="Arial"/>
        </w:rPr>
        <w:t>A student meets National School Lunch Program (NSLP) income criteria as documented by an NSLP application form on file</w:t>
      </w:r>
      <w:r w:rsidR="00AB29E1">
        <w:rPr>
          <w:rFonts w:cs="Arial"/>
        </w:rPr>
        <w:t xml:space="preserve"> at the school or district</w:t>
      </w:r>
      <w:r w:rsidRPr="003E3283">
        <w:rPr>
          <w:rFonts w:cs="Arial"/>
        </w:rPr>
        <w:t>. (For these students, LEAs must submit Education Program Code 181</w:t>
      </w:r>
      <w:r w:rsidR="008F2959">
        <w:rPr>
          <w:rFonts w:cs="Arial"/>
        </w:rPr>
        <w:t xml:space="preserve"> – </w:t>
      </w:r>
      <w:r w:rsidRPr="008F2959">
        <w:rPr>
          <w:rFonts w:cs="Arial"/>
          <w:i/>
        </w:rPr>
        <w:t>Free Meal</w:t>
      </w:r>
      <w:r w:rsidRPr="003E3283">
        <w:rPr>
          <w:rFonts w:cs="Arial"/>
        </w:rPr>
        <w:t xml:space="preserve"> or 182</w:t>
      </w:r>
      <w:r w:rsidR="008F2959">
        <w:rPr>
          <w:rFonts w:cs="Arial"/>
        </w:rPr>
        <w:t xml:space="preserve"> – </w:t>
      </w:r>
      <w:r w:rsidR="008F2959" w:rsidRPr="008F2959">
        <w:rPr>
          <w:rFonts w:cs="Arial"/>
          <w:i/>
        </w:rPr>
        <w:t>R</w:t>
      </w:r>
      <w:r w:rsidRPr="008F2959">
        <w:rPr>
          <w:rFonts w:cs="Arial"/>
          <w:i/>
        </w:rPr>
        <w:t xml:space="preserve">educed-price </w:t>
      </w:r>
      <w:r w:rsidR="008F2959">
        <w:rPr>
          <w:rFonts w:cs="Arial"/>
          <w:i/>
        </w:rPr>
        <w:t>M</w:t>
      </w:r>
      <w:r w:rsidRPr="008F2959">
        <w:rPr>
          <w:rFonts w:cs="Arial"/>
          <w:i/>
        </w:rPr>
        <w:t>eal</w:t>
      </w:r>
      <w:r w:rsidRPr="003E3283">
        <w:rPr>
          <w:rFonts w:cs="Arial"/>
        </w:rPr>
        <w:t xml:space="preserve"> to CALPADS.)</w:t>
      </w:r>
    </w:p>
    <w:p w14:paraId="37D5BB64" w14:textId="5A9163BA" w:rsidR="00A27081" w:rsidRPr="003E3283" w:rsidRDefault="00A27081" w:rsidP="00AE2992">
      <w:pPr>
        <w:pStyle w:val="ListParagraph"/>
        <w:numPr>
          <w:ilvl w:val="0"/>
          <w:numId w:val="87"/>
        </w:numPr>
        <w:spacing w:before="240" w:after="240"/>
        <w:contextualSpacing w:val="0"/>
        <w:rPr>
          <w:rFonts w:cs="Arial"/>
        </w:rPr>
      </w:pPr>
      <w:r w:rsidRPr="003E3283">
        <w:rPr>
          <w:rFonts w:cs="Arial"/>
        </w:rPr>
        <w:t>A student is identified by the LEA to meet the same household income eligibility criteria required by the NSLP as documented on an alternative household income data collection form (</w:t>
      </w:r>
      <w:r w:rsidR="008F2959">
        <w:rPr>
          <w:rFonts w:cs="Arial"/>
        </w:rPr>
        <w:t xml:space="preserve">For these students, </w:t>
      </w:r>
      <w:bookmarkStart w:id="273" w:name="_Hlk30687155"/>
      <w:r w:rsidR="008F2959">
        <w:rPr>
          <w:rFonts w:cs="Arial"/>
        </w:rPr>
        <w:t>LEAs must submit Education P</w:t>
      </w:r>
      <w:r w:rsidRPr="003E3283">
        <w:rPr>
          <w:rFonts w:cs="Arial"/>
        </w:rPr>
        <w:t xml:space="preserve">rogram </w:t>
      </w:r>
      <w:r w:rsidR="008F2959">
        <w:rPr>
          <w:rFonts w:cs="Arial"/>
        </w:rPr>
        <w:t>C</w:t>
      </w:r>
      <w:r w:rsidRPr="003E3283">
        <w:rPr>
          <w:rFonts w:cs="Arial"/>
        </w:rPr>
        <w:t>ode 181</w:t>
      </w:r>
      <w:r w:rsidR="008F2959">
        <w:rPr>
          <w:rFonts w:cs="Arial"/>
        </w:rPr>
        <w:t xml:space="preserve"> – </w:t>
      </w:r>
      <w:r w:rsidR="008F2959" w:rsidRPr="008F2959">
        <w:rPr>
          <w:rFonts w:cs="Arial"/>
          <w:i/>
        </w:rPr>
        <w:t>F</w:t>
      </w:r>
      <w:r w:rsidRPr="008F2959">
        <w:rPr>
          <w:rFonts w:cs="Arial"/>
          <w:i/>
        </w:rPr>
        <w:t>ree meal</w:t>
      </w:r>
      <w:r w:rsidRPr="003E3283">
        <w:rPr>
          <w:rFonts w:cs="Arial"/>
        </w:rPr>
        <w:t xml:space="preserve"> or 182</w:t>
      </w:r>
      <w:r w:rsidR="008F2959">
        <w:rPr>
          <w:rFonts w:cs="Arial"/>
        </w:rPr>
        <w:t xml:space="preserve"> – </w:t>
      </w:r>
      <w:r w:rsidR="008F2959" w:rsidRPr="008F2959">
        <w:rPr>
          <w:rFonts w:cs="Arial"/>
          <w:i/>
        </w:rPr>
        <w:t>R</w:t>
      </w:r>
      <w:r w:rsidRPr="008F2959">
        <w:rPr>
          <w:rFonts w:cs="Arial"/>
          <w:i/>
        </w:rPr>
        <w:t>educed-price meal</w:t>
      </w:r>
      <w:r w:rsidRPr="003E3283">
        <w:rPr>
          <w:rFonts w:cs="Arial"/>
        </w:rPr>
        <w:t>)</w:t>
      </w:r>
      <w:bookmarkEnd w:id="273"/>
      <w:r w:rsidRPr="003E3283">
        <w:rPr>
          <w:rFonts w:cs="Arial"/>
        </w:rPr>
        <w:t xml:space="preserve">. </w:t>
      </w:r>
    </w:p>
    <w:p w14:paraId="1D82B3F0" w14:textId="77777777" w:rsidR="00A27081" w:rsidRPr="003E3283" w:rsidRDefault="00A27081" w:rsidP="00AE2992">
      <w:pPr>
        <w:pStyle w:val="ListParagraph"/>
        <w:numPr>
          <w:ilvl w:val="0"/>
          <w:numId w:val="87"/>
        </w:numPr>
        <w:spacing w:before="240" w:after="240"/>
        <w:contextualSpacing w:val="0"/>
        <w:rPr>
          <w:rFonts w:cs="Arial"/>
        </w:rPr>
      </w:pPr>
      <w:r w:rsidRPr="003E3283">
        <w:rPr>
          <w:rFonts w:cs="Arial"/>
        </w:rPr>
        <w:t xml:space="preserve">A student is categorically eligible for FRPM based on his or her status as: </w:t>
      </w:r>
    </w:p>
    <w:p w14:paraId="3A3DB20A" w14:textId="77777777" w:rsidR="00A27081" w:rsidRPr="003E3283" w:rsidRDefault="00A27081" w:rsidP="00AE2992">
      <w:pPr>
        <w:pStyle w:val="ListParagraph"/>
        <w:numPr>
          <w:ilvl w:val="1"/>
          <w:numId w:val="87"/>
        </w:numPr>
        <w:spacing w:before="240" w:after="240"/>
        <w:ind w:left="1368"/>
        <w:contextualSpacing w:val="0"/>
        <w:rPr>
          <w:rFonts w:cs="Arial"/>
        </w:rPr>
      </w:pPr>
      <w:r w:rsidRPr="003E3283">
        <w:rPr>
          <w:rFonts w:cs="Arial"/>
        </w:rPr>
        <w:t xml:space="preserve">Migrant (program code 135); </w:t>
      </w:r>
    </w:p>
    <w:p w14:paraId="6BE3F7C8" w14:textId="77777777" w:rsidR="00A27081" w:rsidRPr="003E3283" w:rsidRDefault="00A27081" w:rsidP="00AE2992">
      <w:pPr>
        <w:pStyle w:val="ListParagraph"/>
        <w:numPr>
          <w:ilvl w:val="1"/>
          <w:numId w:val="87"/>
        </w:numPr>
        <w:spacing w:before="240" w:after="240"/>
        <w:ind w:left="1368"/>
        <w:contextualSpacing w:val="0"/>
        <w:rPr>
          <w:rFonts w:cs="Arial"/>
        </w:rPr>
      </w:pPr>
      <w:r w:rsidRPr="003E3283">
        <w:rPr>
          <w:rFonts w:cs="Arial"/>
        </w:rPr>
        <w:t xml:space="preserve">Homeless (program code 191); </w:t>
      </w:r>
    </w:p>
    <w:p w14:paraId="23A59ECE" w14:textId="749B9BEC" w:rsidR="00A27081" w:rsidRPr="003E3283" w:rsidRDefault="00A27081" w:rsidP="00AE2992">
      <w:pPr>
        <w:pStyle w:val="ListParagraph"/>
        <w:numPr>
          <w:ilvl w:val="1"/>
          <w:numId w:val="87"/>
        </w:numPr>
        <w:spacing w:before="240" w:after="240"/>
        <w:ind w:left="1368"/>
        <w:contextualSpacing w:val="0"/>
        <w:rPr>
          <w:rFonts w:cs="Arial"/>
        </w:rPr>
      </w:pPr>
      <w:r w:rsidRPr="003E3283">
        <w:rPr>
          <w:rFonts w:cs="Arial"/>
        </w:rPr>
        <w:t xml:space="preserve">Foster </w:t>
      </w:r>
      <w:r w:rsidR="00AB29E1">
        <w:rPr>
          <w:rFonts w:cs="Arial"/>
        </w:rPr>
        <w:t xml:space="preserve">as </w:t>
      </w:r>
      <w:r w:rsidRPr="003E3283">
        <w:rPr>
          <w:rFonts w:cs="Arial"/>
        </w:rPr>
        <w:t xml:space="preserve">identified through a statewide match with California Department of Social Services foster data (program code not needed); or </w:t>
      </w:r>
    </w:p>
    <w:p w14:paraId="23CA1516" w14:textId="77777777" w:rsidR="00A27081" w:rsidRPr="003E3283" w:rsidRDefault="00A27081" w:rsidP="00AE2992">
      <w:pPr>
        <w:pStyle w:val="ListParagraph"/>
        <w:numPr>
          <w:ilvl w:val="1"/>
          <w:numId w:val="87"/>
        </w:numPr>
        <w:spacing w:before="240" w:after="240"/>
        <w:ind w:left="1368"/>
        <w:contextualSpacing w:val="0"/>
        <w:rPr>
          <w:rFonts w:cs="Arial"/>
        </w:rPr>
      </w:pPr>
      <w:r w:rsidRPr="003E3283">
        <w:rPr>
          <w:rFonts w:cs="Arial"/>
        </w:rPr>
        <w:t xml:space="preserve">Participating in the Food Distribution Program on Indian Reservations (FDPIR) (program code 181—free meal). </w:t>
      </w:r>
    </w:p>
    <w:p w14:paraId="1A97B513" w14:textId="39D6B6DB" w:rsidR="00A27081" w:rsidRPr="003E3283" w:rsidRDefault="00A27081" w:rsidP="00AE2992">
      <w:pPr>
        <w:pStyle w:val="ListParagraph"/>
        <w:numPr>
          <w:ilvl w:val="0"/>
          <w:numId w:val="87"/>
        </w:numPr>
        <w:spacing w:before="240" w:after="240"/>
        <w:contextualSpacing w:val="0"/>
        <w:rPr>
          <w:rFonts w:cs="Arial"/>
        </w:rPr>
      </w:pPr>
      <w:r w:rsidRPr="003E3283">
        <w:rPr>
          <w:rFonts w:cs="Arial"/>
        </w:rPr>
        <w:t xml:space="preserve">A student is directly certified as eligible for free meals or reduced-price based on the CALPADS state-administered automatic match with </w:t>
      </w:r>
      <w:r w:rsidR="00F079DA">
        <w:rPr>
          <w:rFonts w:cs="Arial"/>
        </w:rPr>
        <w:t>the eligibility data from California Department of Social Services’</w:t>
      </w:r>
      <w:r w:rsidRPr="003E3283">
        <w:rPr>
          <w:rFonts w:cs="Arial"/>
        </w:rPr>
        <w:t xml:space="preserve"> </w:t>
      </w:r>
      <w:proofErr w:type="spellStart"/>
      <w:r w:rsidRPr="003E3283">
        <w:rPr>
          <w:rFonts w:cs="Arial"/>
        </w:rPr>
        <w:t>CalFresh</w:t>
      </w:r>
      <w:proofErr w:type="spellEnd"/>
      <w:r w:rsidRPr="003E3283">
        <w:rPr>
          <w:rFonts w:cs="Arial"/>
        </w:rPr>
        <w:t xml:space="preserve"> (</w:t>
      </w:r>
      <w:r w:rsidR="00163813">
        <w:rPr>
          <w:rFonts w:cs="Arial"/>
        </w:rPr>
        <w:t>California’s implementation of the federal Supplemental Nutrition Assistance Program or SNAP, which was formerly known as Food Stamps)</w:t>
      </w:r>
      <w:r w:rsidR="00F079DA">
        <w:rPr>
          <w:rFonts w:cs="Arial"/>
        </w:rPr>
        <w:t xml:space="preserve"> and</w:t>
      </w:r>
      <w:r w:rsidRPr="003E3283">
        <w:rPr>
          <w:rFonts w:cs="Arial"/>
        </w:rPr>
        <w:t xml:space="preserve"> CalWORKs</w:t>
      </w:r>
      <w:r w:rsidR="00163813">
        <w:rPr>
          <w:rFonts w:cs="Arial"/>
        </w:rPr>
        <w:t xml:space="preserve"> (California’s implementation of the federal Temporary Assistance for Needy Families or TANF)</w:t>
      </w:r>
      <w:r w:rsidRPr="003E3283">
        <w:rPr>
          <w:rFonts w:cs="Arial"/>
        </w:rPr>
        <w:t xml:space="preserve"> </w:t>
      </w:r>
      <w:r w:rsidR="00F079DA">
        <w:rPr>
          <w:rFonts w:cs="Arial"/>
        </w:rPr>
        <w:t xml:space="preserve">programs, </w:t>
      </w:r>
      <w:r w:rsidRPr="003E3283">
        <w:rPr>
          <w:rFonts w:cs="Arial"/>
        </w:rPr>
        <w:t xml:space="preserve">and </w:t>
      </w:r>
      <w:r w:rsidR="00F079DA">
        <w:rPr>
          <w:rFonts w:cs="Arial"/>
        </w:rPr>
        <w:t xml:space="preserve">with the California Department of Health Care Services’, </w:t>
      </w:r>
      <w:proofErr w:type="spellStart"/>
      <w:r w:rsidRPr="003E3283">
        <w:rPr>
          <w:rFonts w:cs="Arial"/>
        </w:rPr>
        <w:t>MediCAL</w:t>
      </w:r>
      <w:proofErr w:type="spellEnd"/>
      <w:r w:rsidRPr="003E3283">
        <w:rPr>
          <w:rFonts w:cs="Arial"/>
        </w:rPr>
        <w:t xml:space="preserve"> </w:t>
      </w:r>
      <w:r w:rsidR="00F079DA">
        <w:rPr>
          <w:rFonts w:cs="Arial"/>
        </w:rPr>
        <w:t xml:space="preserve">programs. The identification of students eligible for free or reduced-price meals are maintained in CALPADS and made available to LEAs. LEAs do not need to submit a program record for these students.  </w:t>
      </w:r>
    </w:p>
    <w:p w14:paraId="490A69B3" w14:textId="3D6E6835" w:rsidR="00A27081" w:rsidRPr="003E3283" w:rsidRDefault="00072E73" w:rsidP="00AE2992">
      <w:pPr>
        <w:pStyle w:val="ListParagraph"/>
        <w:numPr>
          <w:ilvl w:val="0"/>
          <w:numId w:val="87"/>
        </w:numPr>
        <w:spacing w:before="240" w:after="240"/>
        <w:contextualSpacing w:val="0"/>
        <w:rPr>
          <w:rFonts w:cs="Arial"/>
        </w:rPr>
      </w:pPr>
      <w:r>
        <w:rPr>
          <w:rFonts w:cs="Arial"/>
        </w:rPr>
        <w:t>A s</w:t>
      </w:r>
      <w:r w:rsidR="00A27081" w:rsidRPr="003E3283">
        <w:rPr>
          <w:rFonts w:cs="Arial"/>
        </w:rPr>
        <w:t xml:space="preserve">tudent is directly certified as eligible for free meals based on a match conducted by an LEA and its county welfare department of student enrollment and </w:t>
      </w:r>
      <w:proofErr w:type="spellStart"/>
      <w:r w:rsidR="00A27081" w:rsidRPr="003E3283">
        <w:rPr>
          <w:rFonts w:cs="Arial"/>
        </w:rPr>
        <w:t>CalFresh</w:t>
      </w:r>
      <w:proofErr w:type="spellEnd"/>
      <w:r w:rsidR="00A27081" w:rsidRPr="003E3283">
        <w:rPr>
          <w:rFonts w:cs="Arial"/>
        </w:rPr>
        <w:t xml:space="preserve"> and CalWORKs eligibility data (</w:t>
      </w:r>
      <w:r>
        <w:rPr>
          <w:rFonts w:cs="Arial"/>
        </w:rPr>
        <w:t>For these students, LEAs must submit Education P</w:t>
      </w:r>
      <w:r w:rsidRPr="003E3283">
        <w:rPr>
          <w:rFonts w:cs="Arial"/>
        </w:rPr>
        <w:t xml:space="preserve">rogram </w:t>
      </w:r>
      <w:r>
        <w:rPr>
          <w:rFonts w:cs="Arial"/>
        </w:rPr>
        <w:t>C</w:t>
      </w:r>
      <w:r w:rsidRPr="003E3283">
        <w:rPr>
          <w:rFonts w:cs="Arial"/>
        </w:rPr>
        <w:t>ode 181</w:t>
      </w:r>
      <w:r>
        <w:rPr>
          <w:rFonts w:cs="Arial"/>
        </w:rPr>
        <w:t xml:space="preserve"> – </w:t>
      </w:r>
      <w:r w:rsidRPr="008F2959">
        <w:rPr>
          <w:rFonts w:cs="Arial"/>
          <w:i/>
        </w:rPr>
        <w:t>Free meal</w:t>
      </w:r>
      <w:r w:rsidR="00A27081" w:rsidRPr="003E3283">
        <w:rPr>
          <w:rFonts w:cs="Arial"/>
        </w:rPr>
        <w:t>).</w:t>
      </w:r>
    </w:p>
    <w:p w14:paraId="2F85E307" w14:textId="239CD130" w:rsidR="00A27081" w:rsidRPr="003E3283" w:rsidRDefault="005242C9" w:rsidP="00E779A4">
      <w:pPr>
        <w:spacing w:before="240" w:after="240"/>
        <w:rPr>
          <w:rFonts w:cs="Arial"/>
          <w:b/>
        </w:rPr>
      </w:pPr>
      <w:bookmarkStart w:id="274" w:name="_Hlk25658128"/>
      <w:r>
        <w:rPr>
          <w:rFonts w:cs="Arial"/>
          <w:b/>
        </w:rPr>
        <w:t>Is there an e</w:t>
      </w:r>
      <w:r w:rsidR="00A27081" w:rsidRPr="003E3283">
        <w:rPr>
          <w:rFonts w:cs="Arial"/>
          <w:b/>
        </w:rPr>
        <w:t xml:space="preserve">ligibility </w:t>
      </w:r>
      <w:r>
        <w:rPr>
          <w:rFonts w:cs="Arial"/>
          <w:b/>
        </w:rPr>
        <w:t>h</w:t>
      </w:r>
      <w:r w:rsidR="00A27081" w:rsidRPr="003E3283">
        <w:rPr>
          <w:rFonts w:cs="Arial"/>
          <w:b/>
        </w:rPr>
        <w:t>ierarchy</w:t>
      </w:r>
      <w:r>
        <w:rPr>
          <w:rFonts w:cs="Arial"/>
          <w:b/>
        </w:rPr>
        <w:t>?</w:t>
      </w:r>
    </w:p>
    <w:p w14:paraId="3E6345B4" w14:textId="080D9149" w:rsidR="00A27081" w:rsidRPr="003E3283" w:rsidRDefault="00A27081" w:rsidP="000966DC">
      <w:pPr>
        <w:spacing w:after="120"/>
        <w:rPr>
          <w:rFonts w:cs="Arial"/>
        </w:rPr>
      </w:pPr>
      <w:r w:rsidRPr="003E3283">
        <w:rPr>
          <w:rFonts w:cs="Arial"/>
        </w:rPr>
        <w:t>A student can be determined eligible for free or reduced</w:t>
      </w:r>
      <w:r w:rsidR="00072E73">
        <w:rPr>
          <w:rFonts w:cs="Arial"/>
        </w:rPr>
        <w:t>-</w:t>
      </w:r>
      <w:r w:rsidRPr="003E3283">
        <w:rPr>
          <w:rFonts w:cs="Arial"/>
        </w:rPr>
        <w:t>price meals using a variety of methods; however</w:t>
      </w:r>
      <w:r w:rsidR="00072E73">
        <w:rPr>
          <w:rFonts w:cs="Arial"/>
        </w:rPr>
        <w:t>,</w:t>
      </w:r>
      <w:r w:rsidRPr="003E3283">
        <w:rPr>
          <w:rFonts w:cs="Arial"/>
        </w:rPr>
        <w:t xml:space="preserve"> for state reporting purposes, a student’s status should never be downgraded from free to reduced</w:t>
      </w:r>
      <w:r w:rsidR="00072E73">
        <w:rPr>
          <w:rFonts w:cs="Arial"/>
        </w:rPr>
        <w:t>,</w:t>
      </w:r>
      <w:r w:rsidRPr="003E3283">
        <w:rPr>
          <w:rFonts w:cs="Arial"/>
        </w:rPr>
        <w:t xml:space="preserve"> in the same academic year. For example, if a student is eligible for free meals by application but then later appears with a reduced-price record in the direct certification extract, the student would retain their free status Furthermore, there is a hierarchy that should be used when determining which method to use to determine a student’s eligibility:</w:t>
      </w:r>
    </w:p>
    <w:p w14:paraId="0175F325" w14:textId="77777777" w:rsidR="00A27081" w:rsidRPr="003E3283" w:rsidRDefault="00A27081" w:rsidP="00F57B1B">
      <w:pPr>
        <w:pStyle w:val="ListParagraph"/>
        <w:numPr>
          <w:ilvl w:val="0"/>
          <w:numId w:val="28"/>
        </w:numPr>
        <w:spacing w:before="240" w:after="240"/>
        <w:contextualSpacing w:val="0"/>
        <w:rPr>
          <w:rFonts w:cs="Arial"/>
        </w:rPr>
      </w:pPr>
      <w:r w:rsidRPr="003E3283">
        <w:rPr>
          <w:rFonts w:cs="Arial"/>
        </w:rPr>
        <w:t>Direct Certification through Supplemental Nutrition Assistance Program (SNAP)</w:t>
      </w:r>
    </w:p>
    <w:p w14:paraId="24FD835F" w14:textId="77777777" w:rsidR="00A27081" w:rsidRPr="003E3283" w:rsidRDefault="00A27081" w:rsidP="00F57B1B">
      <w:pPr>
        <w:pStyle w:val="ListParagraph"/>
        <w:numPr>
          <w:ilvl w:val="0"/>
          <w:numId w:val="28"/>
        </w:numPr>
        <w:spacing w:before="240" w:after="240"/>
        <w:contextualSpacing w:val="0"/>
        <w:rPr>
          <w:rFonts w:cs="Arial"/>
        </w:rPr>
      </w:pPr>
      <w:r w:rsidRPr="003E3283">
        <w:rPr>
          <w:rFonts w:cs="Arial"/>
        </w:rPr>
        <w:t>Direct Certification through Temporary Assistance for Needy Families (TANF)</w:t>
      </w:r>
    </w:p>
    <w:p w14:paraId="2CA59E71" w14:textId="77777777" w:rsidR="00A27081" w:rsidRPr="003E3283" w:rsidRDefault="00A27081" w:rsidP="00F57B1B">
      <w:pPr>
        <w:pStyle w:val="ListParagraph"/>
        <w:numPr>
          <w:ilvl w:val="0"/>
          <w:numId w:val="28"/>
        </w:numPr>
        <w:spacing w:before="240" w:after="240"/>
        <w:contextualSpacing w:val="0"/>
        <w:rPr>
          <w:rFonts w:cs="Arial"/>
        </w:rPr>
      </w:pPr>
      <w:r w:rsidRPr="003E3283">
        <w:rPr>
          <w:rFonts w:cs="Arial"/>
        </w:rPr>
        <w:t>Local direct certification match through TANF</w:t>
      </w:r>
    </w:p>
    <w:p w14:paraId="68BC2C9A" w14:textId="77777777" w:rsidR="00A27081" w:rsidRPr="003E3283" w:rsidRDefault="00A27081" w:rsidP="00F57B1B">
      <w:pPr>
        <w:pStyle w:val="ListParagraph"/>
        <w:numPr>
          <w:ilvl w:val="0"/>
          <w:numId w:val="28"/>
        </w:numPr>
        <w:spacing w:before="240" w:after="240"/>
        <w:contextualSpacing w:val="0"/>
        <w:rPr>
          <w:rFonts w:cs="Arial"/>
        </w:rPr>
      </w:pPr>
      <w:r w:rsidRPr="003E3283">
        <w:rPr>
          <w:rFonts w:cs="Arial"/>
        </w:rPr>
        <w:lastRenderedPageBreak/>
        <w:t xml:space="preserve">Other Source Categorical Eligibility (homeless, migrant, foster, </w:t>
      </w:r>
      <w:proofErr w:type="spellStart"/>
      <w:r w:rsidRPr="003E3283">
        <w:rPr>
          <w:rFonts w:cs="Arial"/>
        </w:rPr>
        <w:t>KinGAP</w:t>
      </w:r>
      <w:proofErr w:type="spellEnd"/>
      <w:r w:rsidRPr="003E3283">
        <w:rPr>
          <w:rFonts w:cs="Arial"/>
        </w:rPr>
        <w:t>)</w:t>
      </w:r>
    </w:p>
    <w:p w14:paraId="16080673" w14:textId="77777777" w:rsidR="00A27081" w:rsidRPr="003E3283" w:rsidRDefault="00A27081" w:rsidP="00F57B1B">
      <w:pPr>
        <w:pStyle w:val="ListParagraph"/>
        <w:numPr>
          <w:ilvl w:val="0"/>
          <w:numId w:val="28"/>
        </w:numPr>
        <w:spacing w:before="240" w:after="240"/>
        <w:contextualSpacing w:val="0"/>
        <w:rPr>
          <w:rFonts w:cs="Arial"/>
        </w:rPr>
      </w:pPr>
      <w:r w:rsidRPr="003E3283">
        <w:rPr>
          <w:rFonts w:cs="Arial"/>
        </w:rPr>
        <w:t xml:space="preserve">Direct Certification through </w:t>
      </w:r>
      <w:proofErr w:type="spellStart"/>
      <w:r w:rsidRPr="003E3283">
        <w:rPr>
          <w:rFonts w:cs="Arial"/>
        </w:rPr>
        <w:t>MediCAL</w:t>
      </w:r>
      <w:proofErr w:type="spellEnd"/>
      <w:r w:rsidRPr="003E3283">
        <w:rPr>
          <w:rFonts w:cs="Arial"/>
        </w:rPr>
        <w:t xml:space="preserve"> for Free meals</w:t>
      </w:r>
    </w:p>
    <w:p w14:paraId="4CEC1430" w14:textId="77777777" w:rsidR="00A27081" w:rsidRPr="003E3283" w:rsidRDefault="00A27081" w:rsidP="00F57B1B">
      <w:pPr>
        <w:pStyle w:val="ListParagraph"/>
        <w:numPr>
          <w:ilvl w:val="0"/>
          <w:numId w:val="28"/>
        </w:numPr>
        <w:spacing w:before="240" w:after="240"/>
        <w:contextualSpacing w:val="0"/>
        <w:rPr>
          <w:rFonts w:cs="Arial"/>
        </w:rPr>
      </w:pPr>
      <w:r w:rsidRPr="003E3283">
        <w:rPr>
          <w:rFonts w:cs="Arial"/>
        </w:rPr>
        <w:t>Free by application</w:t>
      </w:r>
    </w:p>
    <w:p w14:paraId="17CF47F0" w14:textId="77777777" w:rsidR="00A27081" w:rsidRPr="003E3283" w:rsidRDefault="00A27081" w:rsidP="00F57B1B">
      <w:pPr>
        <w:pStyle w:val="ListParagraph"/>
        <w:numPr>
          <w:ilvl w:val="0"/>
          <w:numId w:val="28"/>
        </w:numPr>
        <w:spacing w:before="240" w:after="240"/>
        <w:contextualSpacing w:val="0"/>
        <w:rPr>
          <w:rFonts w:cs="Arial"/>
        </w:rPr>
      </w:pPr>
      <w:r w:rsidRPr="003E3283">
        <w:rPr>
          <w:rFonts w:cs="Arial"/>
        </w:rPr>
        <w:t xml:space="preserve">Direct certification through </w:t>
      </w:r>
      <w:proofErr w:type="spellStart"/>
      <w:r w:rsidRPr="003E3283">
        <w:rPr>
          <w:rFonts w:cs="Arial"/>
        </w:rPr>
        <w:t>MediCAL</w:t>
      </w:r>
      <w:proofErr w:type="spellEnd"/>
      <w:r w:rsidRPr="003E3283">
        <w:rPr>
          <w:rFonts w:cs="Arial"/>
        </w:rPr>
        <w:t xml:space="preserve"> for Reduced-Price meals</w:t>
      </w:r>
    </w:p>
    <w:p w14:paraId="06077525" w14:textId="77777777" w:rsidR="00A27081" w:rsidRPr="003E3283" w:rsidRDefault="00A27081" w:rsidP="00F57B1B">
      <w:pPr>
        <w:pStyle w:val="ListParagraph"/>
        <w:numPr>
          <w:ilvl w:val="0"/>
          <w:numId w:val="28"/>
        </w:numPr>
        <w:spacing w:before="240" w:after="240"/>
        <w:contextualSpacing w:val="0"/>
        <w:rPr>
          <w:rFonts w:cs="Arial"/>
        </w:rPr>
      </w:pPr>
      <w:r w:rsidRPr="003E3283">
        <w:rPr>
          <w:rFonts w:cs="Arial"/>
        </w:rPr>
        <w:t>Reduced-price meals by application</w:t>
      </w:r>
    </w:p>
    <w:bookmarkEnd w:id="274"/>
    <w:p w14:paraId="6725AD55" w14:textId="486E0353" w:rsidR="003E3283" w:rsidRPr="003E3283" w:rsidRDefault="00407570" w:rsidP="00072E73">
      <w:pPr>
        <w:spacing w:before="240" w:after="240"/>
        <w:rPr>
          <w:rFonts w:cs="Arial"/>
          <w:b/>
        </w:rPr>
      </w:pPr>
      <w:r>
        <w:rPr>
          <w:rFonts w:cs="Arial"/>
          <w:b/>
        </w:rPr>
        <w:t>Can e</w:t>
      </w:r>
      <w:r w:rsidR="00A27081" w:rsidRPr="003E3283">
        <w:rPr>
          <w:rFonts w:cs="Arial"/>
          <w:b/>
        </w:rPr>
        <w:t xml:space="preserve">ligibility </w:t>
      </w:r>
      <w:r>
        <w:rPr>
          <w:rFonts w:cs="Arial"/>
          <w:b/>
        </w:rPr>
        <w:t>s</w:t>
      </w:r>
      <w:r w:rsidR="00A27081" w:rsidRPr="003E3283">
        <w:rPr>
          <w:rFonts w:cs="Arial"/>
          <w:b/>
        </w:rPr>
        <w:t xml:space="preserve">tatuses </w:t>
      </w:r>
      <w:r>
        <w:rPr>
          <w:rFonts w:cs="Arial"/>
          <w:b/>
        </w:rPr>
        <w:t>ever be d</w:t>
      </w:r>
      <w:r w:rsidR="00A27081" w:rsidRPr="003E3283">
        <w:rPr>
          <w:rFonts w:cs="Arial"/>
          <w:b/>
        </w:rPr>
        <w:t>owngraded</w:t>
      </w:r>
      <w:r>
        <w:rPr>
          <w:rFonts w:cs="Arial"/>
          <w:b/>
        </w:rPr>
        <w:t>?</w:t>
      </w:r>
      <w:r w:rsidR="00A27081" w:rsidRPr="003E3283">
        <w:rPr>
          <w:rFonts w:cs="Arial"/>
          <w:b/>
        </w:rPr>
        <w:t xml:space="preserve"> </w:t>
      </w:r>
    </w:p>
    <w:p w14:paraId="2B778C1E" w14:textId="6B8E5ABB" w:rsidR="00A27081" w:rsidRPr="003E3283" w:rsidRDefault="00407570" w:rsidP="00072E73">
      <w:pPr>
        <w:spacing w:before="240" w:after="240"/>
        <w:rPr>
          <w:rFonts w:cs="Arial"/>
        </w:rPr>
      </w:pPr>
      <w:r>
        <w:rPr>
          <w:rFonts w:cs="Arial"/>
        </w:rPr>
        <w:t xml:space="preserve">Yes, after an application is verified and the student is found to be ineligible. </w:t>
      </w:r>
      <w:r w:rsidR="00A27081" w:rsidRPr="003E3283">
        <w:rPr>
          <w:rFonts w:cs="Arial"/>
        </w:rPr>
        <w:t>The only valid reason for downgrading a student’s meal eligibility status is when an electronic or paper National School Lunch Program application is submitted for the student, the application is later selected for verification during the annual verification process, and it is subsequently determined that the student does not meet the eligibility criteria after verification.</w:t>
      </w:r>
    </w:p>
    <w:p w14:paraId="24472681" w14:textId="77777777" w:rsidR="00A27081" w:rsidRPr="003E3283" w:rsidRDefault="00A27081" w:rsidP="00072E73">
      <w:pPr>
        <w:spacing w:before="240" w:after="240"/>
        <w:rPr>
          <w:rFonts w:cs="Arial"/>
          <w:b/>
        </w:rPr>
      </w:pPr>
      <w:r w:rsidRPr="003E3283">
        <w:rPr>
          <w:rFonts w:cs="Arial"/>
          <w:b/>
        </w:rPr>
        <w:t xml:space="preserve">What </w:t>
      </w:r>
      <w:proofErr w:type="gramStart"/>
      <w:r w:rsidRPr="003E3283">
        <w:rPr>
          <w:rFonts w:cs="Arial"/>
          <w:b/>
        </w:rPr>
        <w:t>is the difference</w:t>
      </w:r>
      <w:proofErr w:type="gramEnd"/>
      <w:r w:rsidRPr="003E3283">
        <w:rPr>
          <w:rFonts w:cs="Arial"/>
          <w:b/>
        </w:rPr>
        <w:t xml:space="preserve"> between economically disadvantaged and socio-economically disadvantaged?</w:t>
      </w:r>
    </w:p>
    <w:p w14:paraId="589CE0E7" w14:textId="77777777" w:rsidR="00A27081" w:rsidRPr="003E3283" w:rsidRDefault="00A27081" w:rsidP="00072E73">
      <w:pPr>
        <w:spacing w:before="240" w:after="240"/>
        <w:rPr>
          <w:rFonts w:cs="Arial"/>
        </w:rPr>
      </w:pPr>
      <w:r w:rsidRPr="003E3283">
        <w:rPr>
          <w:rFonts w:cs="Arial"/>
        </w:rPr>
        <w:t xml:space="preserve">Socioeconomically disadvantaged students are economically disadvantaged </w:t>
      </w:r>
      <w:r w:rsidRPr="003E3283">
        <w:rPr>
          <w:rFonts w:cs="Arial"/>
          <w:b/>
        </w:rPr>
        <w:t>or</w:t>
      </w:r>
      <w:r w:rsidRPr="003E3283">
        <w:rPr>
          <w:rFonts w:cs="Arial"/>
        </w:rPr>
        <w:t xml:space="preserve"> have parents who did not graduate from high school. </w:t>
      </w:r>
    </w:p>
    <w:p w14:paraId="156CE70C" w14:textId="77777777" w:rsidR="00A27081" w:rsidRPr="003E3283" w:rsidRDefault="00A27081" w:rsidP="00072E73">
      <w:pPr>
        <w:spacing w:before="240" w:after="240"/>
        <w:rPr>
          <w:rFonts w:cs="Arial"/>
        </w:rPr>
      </w:pPr>
      <w:r w:rsidRPr="003E3283">
        <w:rPr>
          <w:rFonts w:cs="Arial"/>
        </w:rPr>
        <w:t>The following table outlines the difference between “Economically Disadvantaged” and “Socioeconomically Disadvantaged”:</w:t>
      </w:r>
    </w:p>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29" w:type="dxa"/>
          <w:bottom w:w="29" w:type="dxa"/>
          <w:right w:w="29" w:type="dxa"/>
        </w:tblCellMar>
        <w:tblLook w:val="04A0" w:firstRow="1" w:lastRow="0" w:firstColumn="1" w:lastColumn="0" w:noHBand="0" w:noVBand="1"/>
        <w:tblDescription w:val="This table describes the difference between &quot;Economically Disadvantaged&quot; and Socioeconomically Disadvantaged&quot;."/>
      </w:tblPr>
      <w:tblGrid>
        <w:gridCol w:w="4315"/>
        <w:gridCol w:w="3240"/>
        <w:gridCol w:w="3240"/>
      </w:tblGrid>
      <w:tr w:rsidR="00A27081" w:rsidRPr="003E3283" w14:paraId="7714D9B2" w14:textId="77777777" w:rsidTr="00F72CBB">
        <w:trPr>
          <w:cantSplit/>
          <w:tblHeader/>
        </w:trPr>
        <w:tc>
          <w:tcPr>
            <w:tcW w:w="4315" w:type="dxa"/>
            <w:shd w:val="clear" w:color="auto" w:fill="000000" w:themeFill="text1"/>
            <w:vAlign w:val="bottom"/>
          </w:tcPr>
          <w:p w14:paraId="0DE864C5" w14:textId="77777777" w:rsidR="00A27081" w:rsidRPr="00F72CBB" w:rsidRDefault="00A27081" w:rsidP="000966DC">
            <w:pPr>
              <w:rPr>
                <w:rFonts w:cs="Arial"/>
                <w:b/>
                <w:color w:val="FFFFFF" w:themeColor="background1"/>
                <w:lang w:eastAsia="zh-CN"/>
              </w:rPr>
            </w:pPr>
            <w:bookmarkStart w:id="275" w:name="_fs_RMn2lMq3EiJtTqirLUgw_0_0_0" w:colFirst="0" w:colLast="0"/>
            <w:r w:rsidRPr="00F72CBB">
              <w:rPr>
                <w:rFonts w:cs="Arial"/>
                <w:b/>
                <w:color w:val="FFFFFF" w:themeColor="background1"/>
                <w:lang w:eastAsia="zh-CN"/>
              </w:rPr>
              <w:t>Criteria Used</w:t>
            </w:r>
          </w:p>
        </w:tc>
        <w:tc>
          <w:tcPr>
            <w:tcW w:w="3240" w:type="dxa"/>
            <w:shd w:val="clear" w:color="auto" w:fill="000000" w:themeFill="text1"/>
            <w:vAlign w:val="bottom"/>
          </w:tcPr>
          <w:p w14:paraId="276E8FE4" w14:textId="77777777" w:rsidR="00A27081" w:rsidRPr="00F72CBB" w:rsidRDefault="00A27081" w:rsidP="000966DC">
            <w:pPr>
              <w:rPr>
                <w:rFonts w:cs="Arial"/>
                <w:b/>
                <w:color w:val="FFFFFF" w:themeColor="background1"/>
                <w:lang w:eastAsia="zh-CN"/>
              </w:rPr>
            </w:pPr>
            <w:r w:rsidRPr="00F72CBB">
              <w:rPr>
                <w:rFonts w:cs="Arial"/>
                <w:b/>
                <w:i/>
                <w:color w:val="FFFFFF" w:themeColor="background1"/>
                <w:lang w:eastAsia="zh-CN"/>
              </w:rPr>
              <w:t>Economically Disadvantaged</w:t>
            </w:r>
          </w:p>
          <w:p w14:paraId="5792EBC1" w14:textId="77777777" w:rsidR="00A27081" w:rsidRPr="00F72CBB" w:rsidRDefault="00A27081" w:rsidP="000966DC">
            <w:pPr>
              <w:rPr>
                <w:rFonts w:cs="Arial"/>
                <w:b/>
                <w:color w:val="FFFFFF" w:themeColor="background1"/>
                <w:lang w:eastAsia="zh-CN"/>
              </w:rPr>
            </w:pPr>
            <w:r w:rsidRPr="00F72CBB">
              <w:rPr>
                <w:rFonts w:cs="Arial"/>
                <w:b/>
                <w:color w:val="FFFFFF" w:themeColor="background1"/>
                <w:lang w:eastAsia="zh-CN"/>
              </w:rPr>
              <w:t>Used to generate additional funding for LEAs</w:t>
            </w:r>
          </w:p>
        </w:tc>
        <w:tc>
          <w:tcPr>
            <w:tcW w:w="3240" w:type="dxa"/>
            <w:shd w:val="clear" w:color="auto" w:fill="000000" w:themeFill="text1"/>
            <w:vAlign w:val="bottom"/>
          </w:tcPr>
          <w:p w14:paraId="3A6B215B" w14:textId="77777777" w:rsidR="00A27081" w:rsidRPr="00F72CBB" w:rsidRDefault="00A27081" w:rsidP="000966DC">
            <w:pPr>
              <w:rPr>
                <w:rFonts w:cs="Arial"/>
                <w:b/>
                <w:color w:val="FFFFFF" w:themeColor="background1"/>
                <w:lang w:eastAsia="zh-CN"/>
              </w:rPr>
            </w:pPr>
            <w:r w:rsidRPr="00F72CBB">
              <w:rPr>
                <w:rFonts w:cs="Arial"/>
                <w:b/>
                <w:i/>
                <w:color w:val="FFFFFF" w:themeColor="background1"/>
                <w:lang w:eastAsia="zh-CN"/>
              </w:rPr>
              <w:t>Socioeconomically Disadvantaged</w:t>
            </w:r>
          </w:p>
          <w:p w14:paraId="3AEB7C85" w14:textId="7E44E8BE" w:rsidR="00A27081" w:rsidRPr="00F72CBB" w:rsidRDefault="00A27081" w:rsidP="000966DC">
            <w:pPr>
              <w:rPr>
                <w:rFonts w:cs="Arial"/>
                <w:b/>
                <w:color w:val="FFFFFF" w:themeColor="background1"/>
                <w:lang w:eastAsia="zh-CN"/>
              </w:rPr>
            </w:pPr>
            <w:r w:rsidRPr="00F72CBB">
              <w:rPr>
                <w:rFonts w:cs="Arial"/>
                <w:b/>
                <w:color w:val="FFFFFF" w:themeColor="background1"/>
                <w:lang w:eastAsia="zh-CN"/>
              </w:rPr>
              <w:t xml:space="preserve">Used as an accountability </w:t>
            </w:r>
            <w:r w:rsidR="00072E73">
              <w:rPr>
                <w:rFonts w:cs="Arial"/>
                <w:b/>
                <w:color w:val="FFFFFF" w:themeColor="background1"/>
                <w:lang w:eastAsia="zh-CN"/>
              </w:rPr>
              <w:t xml:space="preserve">student </w:t>
            </w:r>
            <w:r w:rsidRPr="00F72CBB">
              <w:rPr>
                <w:rFonts w:cs="Arial"/>
                <w:b/>
                <w:color w:val="FFFFFF" w:themeColor="background1"/>
                <w:lang w:eastAsia="zh-CN"/>
              </w:rPr>
              <w:t>group</w:t>
            </w:r>
          </w:p>
        </w:tc>
      </w:tr>
      <w:bookmarkEnd w:id="275"/>
      <w:tr w:rsidR="00A27081" w:rsidRPr="003E3283" w14:paraId="7D32BC87" w14:textId="77777777" w:rsidTr="00F72CBB">
        <w:trPr>
          <w:cantSplit/>
        </w:trPr>
        <w:tc>
          <w:tcPr>
            <w:tcW w:w="4315" w:type="dxa"/>
            <w:shd w:val="clear" w:color="auto" w:fill="auto"/>
          </w:tcPr>
          <w:p w14:paraId="75F08AA1" w14:textId="77777777" w:rsidR="00A27081" w:rsidRPr="003E3283" w:rsidRDefault="00A27081" w:rsidP="00072E73">
            <w:pPr>
              <w:ind w:left="72"/>
              <w:rPr>
                <w:rFonts w:cs="Arial"/>
                <w:lang w:eastAsia="zh-CN"/>
              </w:rPr>
            </w:pPr>
            <w:r w:rsidRPr="003E3283">
              <w:rPr>
                <w:rFonts w:cs="Arial"/>
                <w:lang w:eastAsia="zh-CN"/>
              </w:rPr>
              <w:t>Eligible for FRPM (by any of the determinations noted in last section)</w:t>
            </w:r>
          </w:p>
        </w:tc>
        <w:tc>
          <w:tcPr>
            <w:tcW w:w="3240" w:type="dxa"/>
            <w:shd w:val="clear" w:color="auto" w:fill="auto"/>
          </w:tcPr>
          <w:p w14:paraId="28034431" w14:textId="77777777" w:rsidR="00A27081" w:rsidRPr="003E3283" w:rsidRDefault="00A27081" w:rsidP="00072E73">
            <w:pPr>
              <w:jc w:val="center"/>
              <w:rPr>
                <w:rFonts w:cs="Arial"/>
                <w:lang w:eastAsia="zh-CN"/>
              </w:rPr>
            </w:pPr>
            <w:r w:rsidRPr="003E3283">
              <w:rPr>
                <w:rFonts w:cs="Arial"/>
                <w:lang w:eastAsia="zh-CN"/>
              </w:rPr>
              <w:t>Y</w:t>
            </w:r>
          </w:p>
        </w:tc>
        <w:tc>
          <w:tcPr>
            <w:tcW w:w="3240" w:type="dxa"/>
            <w:shd w:val="clear" w:color="auto" w:fill="auto"/>
          </w:tcPr>
          <w:p w14:paraId="205BCF77" w14:textId="77777777" w:rsidR="00A27081" w:rsidRPr="003E3283" w:rsidRDefault="00A27081" w:rsidP="00072E73">
            <w:pPr>
              <w:jc w:val="center"/>
              <w:rPr>
                <w:rFonts w:cs="Arial"/>
                <w:lang w:eastAsia="zh-CN"/>
              </w:rPr>
            </w:pPr>
            <w:r w:rsidRPr="003E3283">
              <w:rPr>
                <w:rFonts w:cs="Arial"/>
                <w:lang w:eastAsia="zh-CN"/>
              </w:rPr>
              <w:t>Y</w:t>
            </w:r>
          </w:p>
        </w:tc>
      </w:tr>
      <w:tr w:rsidR="00A27081" w:rsidRPr="003E3283" w14:paraId="40950B6B" w14:textId="77777777" w:rsidTr="00F72CBB">
        <w:trPr>
          <w:cantSplit/>
        </w:trPr>
        <w:tc>
          <w:tcPr>
            <w:tcW w:w="4315" w:type="dxa"/>
            <w:shd w:val="clear" w:color="auto" w:fill="auto"/>
          </w:tcPr>
          <w:p w14:paraId="1E777F01" w14:textId="77777777" w:rsidR="00A27081" w:rsidRPr="003E3283" w:rsidRDefault="00A27081" w:rsidP="00072E73">
            <w:pPr>
              <w:ind w:left="72"/>
              <w:rPr>
                <w:rFonts w:cs="Arial"/>
                <w:lang w:eastAsia="zh-CN"/>
              </w:rPr>
            </w:pPr>
            <w:r w:rsidRPr="003E3283">
              <w:rPr>
                <w:rFonts w:cs="Arial"/>
                <w:lang w:eastAsia="zh-CN"/>
              </w:rPr>
              <w:t>Parent is not a high school graduate</w:t>
            </w:r>
          </w:p>
        </w:tc>
        <w:tc>
          <w:tcPr>
            <w:tcW w:w="3240" w:type="dxa"/>
            <w:shd w:val="clear" w:color="auto" w:fill="auto"/>
          </w:tcPr>
          <w:p w14:paraId="69501BDB" w14:textId="77777777" w:rsidR="00A27081" w:rsidRPr="003E3283" w:rsidRDefault="00A27081" w:rsidP="00072E73">
            <w:pPr>
              <w:jc w:val="center"/>
              <w:rPr>
                <w:rFonts w:cs="Arial"/>
                <w:lang w:eastAsia="zh-CN"/>
              </w:rPr>
            </w:pPr>
            <w:r w:rsidRPr="003E3283">
              <w:rPr>
                <w:rFonts w:cs="Arial"/>
                <w:lang w:eastAsia="zh-CN"/>
              </w:rPr>
              <w:t>N</w:t>
            </w:r>
          </w:p>
        </w:tc>
        <w:tc>
          <w:tcPr>
            <w:tcW w:w="3240" w:type="dxa"/>
            <w:shd w:val="clear" w:color="auto" w:fill="auto"/>
          </w:tcPr>
          <w:p w14:paraId="4149A03D" w14:textId="77777777" w:rsidR="00A27081" w:rsidRPr="003E3283" w:rsidRDefault="00A27081" w:rsidP="00072E73">
            <w:pPr>
              <w:jc w:val="center"/>
              <w:rPr>
                <w:rFonts w:cs="Arial"/>
                <w:lang w:eastAsia="zh-CN"/>
              </w:rPr>
            </w:pPr>
            <w:r w:rsidRPr="003E3283">
              <w:rPr>
                <w:rFonts w:cs="Arial"/>
                <w:lang w:eastAsia="zh-CN"/>
              </w:rPr>
              <w:t>Y</w:t>
            </w:r>
          </w:p>
        </w:tc>
      </w:tr>
    </w:tbl>
    <w:p w14:paraId="30E3D7BF" w14:textId="77777777" w:rsidR="00E8417D" w:rsidRPr="001C7F0F" w:rsidRDefault="00E8417D" w:rsidP="001C7F0F">
      <w:pPr>
        <w:spacing w:before="240" w:after="240"/>
        <w:rPr>
          <w:b/>
        </w:rPr>
      </w:pPr>
      <w:bookmarkStart w:id="276" w:name="_Toc516049724"/>
      <w:bookmarkStart w:id="277" w:name="_Ref453236104"/>
      <w:bookmarkStart w:id="278" w:name="_Ref453236436"/>
      <w:bookmarkStart w:id="279" w:name="_Toc513651053"/>
      <w:bookmarkStart w:id="280" w:name="_Toc513804173"/>
      <w:bookmarkStart w:id="281" w:name="_Toc514852926"/>
      <w:bookmarkStart w:id="282" w:name="_fs_Tk2mViNr4UKYyiydEguA"/>
      <w:r w:rsidRPr="001C7F0F">
        <w:rPr>
          <w:b/>
        </w:rPr>
        <w:t>What data are used to determine economically or socio-economically disadvantaged status?</w:t>
      </w:r>
      <w:bookmarkEnd w:id="276"/>
    </w:p>
    <w:p w14:paraId="2FD885FE" w14:textId="33CCBCFA" w:rsidR="00E8417D" w:rsidRPr="009526A8" w:rsidRDefault="00E8417D" w:rsidP="00B4733A">
      <w:pPr>
        <w:spacing w:before="240" w:after="240"/>
        <w:rPr>
          <w:rFonts w:cs="Arial"/>
        </w:rPr>
      </w:pPr>
      <w:r w:rsidRPr="009526A8">
        <w:rPr>
          <w:rFonts w:cs="Arial"/>
        </w:rPr>
        <w:t xml:space="preserve">The data used to determine whether or not a student is identified as economically or socioeconomically disadvantaged are submitted by LEAs through the Student Program (SPRG) file and the Student Information (SINF) file, or are the result of a statewide match conducted by CALPADS of enrollment data submitted by LEAs and data from California Department of Social Services (CDSS) </w:t>
      </w:r>
      <w:r w:rsidR="00407570">
        <w:rPr>
          <w:rFonts w:cs="Arial"/>
        </w:rPr>
        <w:t xml:space="preserve">and California Department of Health Care Services (CDHCS) </w:t>
      </w:r>
      <w:r w:rsidRPr="009526A8">
        <w:rPr>
          <w:rFonts w:cs="Arial"/>
        </w:rPr>
        <w:t>systems.</w:t>
      </w:r>
    </w:p>
    <w:p w14:paraId="20991F51" w14:textId="77777777" w:rsidR="00E8417D" w:rsidRPr="009526A8" w:rsidRDefault="00E8417D" w:rsidP="00B4733A">
      <w:pPr>
        <w:spacing w:before="240" w:after="240"/>
        <w:rPr>
          <w:rFonts w:cs="Arial"/>
        </w:rPr>
      </w:pPr>
      <w:r w:rsidRPr="009526A8">
        <w:rPr>
          <w:rFonts w:cs="Arial"/>
        </w:rPr>
        <w:t>Data submitted by LEA to CALPADS:</w:t>
      </w:r>
    </w:p>
    <w:tbl>
      <w:tblPr>
        <w:tblW w:w="1091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Description w:val="This table describes what data are used to determine economically or socio-economically disadvantaged status."/>
      </w:tblPr>
      <w:tblGrid>
        <w:gridCol w:w="1006"/>
        <w:gridCol w:w="1531"/>
        <w:gridCol w:w="4771"/>
        <w:gridCol w:w="1804"/>
        <w:gridCol w:w="1806"/>
      </w:tblGrid>
      <w:tr w:rsidR="002E7D6F" w:rsidRPr="009526A8" w14:paraId="3B8B3F2F" w14:textId="77777777" w:rsidTr="002E7D6F">
        <w:trPr>
          <w:cantSplit/>
          <w:tblHeader/>
        </w:trPr>
        <w:tc>
          <w:tcPr>
            <w:tcW w:w="461" w:type="pct"/>
            <w:shd w:val="clear" w:color="auto" w:fill="000000" w:themeFill="text1"/>
            <w:vAlign w:val="bottom"/>
          </w:tcPr>
          <w:p w14:paraId="2D532930" w14:textId="7028FDEE" w:rsidR="00E8417D" w:rsidRPr="009526A8" w:rsidRDefault="00E8417D" w:rsidP="002E7D6F">
            <w:pPr>
              <w:rPr>
                <w:rFonts w:cs="Arial"/>
                <w:b/>
                <w:color w:val="FFFFFF" w:themeColor="background1"/>
              </w:rPr>
            </w:pPr>
            <w:bookmarkStart w:id="283" w:name="_fs_SBBOnou9wkQgAS54Kqtgw_0_0_0" w:colFirst="0" w:colLast="0"/>
            <w:r w:rsidRPr="009526A8">
              <w:rPr>
                <w:rFonts w:cs="Arial"/>
                <w:b/>
                <w:color w:val="FFFFFF" w:themeColor="background1"/>
              </w:rPr>
              <w:lastRenderedPageBreak/>
              <w:t xml:space="preserve">Field </w:t>
            </w:r>
            <w:r w:rsidR="003900EE">
              <w:rPr>
                <w:rFonts w:cs="Arial"/>
                <w:b/>
                <w:color w:val="FFFFFF" w:themeColor="background1"/>
              </w:rPr>
              <w:t>Number</w:t>
            </w:r>
          </w:p>
        </w:tc>
        <w:tc>
          <w:tcPr>
            <w:tcW w:w="701" w:type="pct"/>
            <w:shd w:val="clear" w:color="auto" w:fill="000000" w:themeFill="text1"/>
            <w:vAlign w:val="bottom"/>
          </w:tcPr>
          <w:p w14:paraId="6A5FEA34" w14:textId="77777777" w:rsidR="00E8417D" w:rsidRPr="009526A8" w:rsidRDefault="00E8417D" w:rsidP="002E7D6F">
            <w:pPr>
              <w:rPr>
                <w:rFonts w:cs="Arial"/>
                <w:b/>
                <w:color w:val="FFFFFF" w:themeColor="background1"/>
              </w:rPr>
            </w:pPr>
            <w:r w:rsidRPr="009526A8">
              <w:rPr>
                <w:rFonts w:cs="Arial"/>
                <w:b/>
                <w:color w:val="FFFFFF" w:themeColor="background1"/>
              </w:rPr>
              <w:t>Data Element Public Name</w:t>
            </w:r>
          </w:p>
        </w:tc>
        <w:tc>
          <w:tcPr>
            <w:tcW w:w="2185" w:type="pct"/>
            <w:shd w:val="clear" w:color="auto" w:fill="000000" w:themeFill="text1"/>
            <w:vAlign w:val="bottom"/>
          </w:tcPr>
          <w:p w14:paraId="7CA8CFF0" w14:textId="77777777" w:rsidR="00E8417D" w:rsidRPr="009526A8" w:rsidRDefault="00E8417D" w:rsidP="002E7D6F">
            <w:pPr>
              <w:rPr>
                <w:rFonts w:cs="Arial"/>
                <w:b/>
                <w:color w:val="FFFFFF" w:themeColor="background1"/>
              </w:rPr>
            </w:pPr>
            <w:r w:rsidRPr="009526A8">
              <w:rPr>
                <w:rFonts w:cs="Arial"/>
                <w:b/>
                <w:color w:val="FFFFFF" w:themeColor="background1"/>
              </w:rPr>
              <w:t>Comment</w:t>
            </w:r>
          </w:p>
        </w:tc>
        <w:tc>
          <w:tcPr>
            <w:tcW w:w="826" w:type="pct"/>
            <w:shd w:val="clear" w:color="auto" w:fill="000000" w:themeFill="text1"/>
            <w:vAlign w:val="bottom"/>
          </w:tcPr>
          <w:p w14:paraId="733E1E79" w14:textId="77777777" w:rsidR="00E8417D" w:rsidRPr="009526A8" w:rsidRDefault="00E8417D" w:rsidP="002E7D6F">
            <w:pPr>
              <w:rPr>
                <w:rFonts w:cs="Arial"/>
                <w:b/>
                <w:color w:val="FFFFFF" w:themeColor="background1"/>
              </w:rPr>
            </w:pPr>
            <w:r w:rsidRPr="009526A8">
              <w:rPr>
                <w:rFonts w:cs="Arial"/>
                <w:b/>
                <w:color w:val="FFFFFF" w:themeColor="background1"/>
              </w:rPr>
              <w:t>Economically Disadvantaged</w:t>
            </w:r>
          </w:p>
        </w:tc>
        <w:tc>
          <w:tcPr>
            <w:tcW w:w="828" w:type="pct"/>
            <w:shd w:val="clear" w:color="auto" w:fill="000000" w:themeFill="text1"/>
            <w:vAlign w:val="bottom"/>
          </w:tcPr>
          <w:p w14:paraId="31240490" w14:textId="77777777" w:rsidR="00E8417D" w:rsidRPr="009526A8" w:rsidRDefault="00E8417D" w:rsidP="002E7D6F">
            <w:pPr>
              <w:rPr>
                <w:rFonts w:cs="Arial"/>
                <w:b/>
                <w:color w:val="FFFFFF" w:themeColor="background1"/>
              </w:rPr>
            </w:pPr>
            <w:r w:rsidRPr="009526A8">
              <w:rPr>
                <w:rFonts w:cs="Arial"/>
                <w:b/>
                <w:color w:val="FFFFFF" w:themeColor="background1"/>
              </w:rPr>
              <w:t>Socio-economically</w:t>
            </w:r>
          </w:p>
          <w:p w14:paraId="4DCFE4D9" w14:textId="77777777" w:rsidR="00E8417D" w:rsidRPr="009526A8" w:rsidRDefault="00E8417D" w:rsidP="002E7D6F">
            <w:pPr>
              <w:rPr>
                <w:rFonts w:cs="Arial"/>
                <w:b/>
                <w:color w:val="FFFFFF" w:themeColor="background1"/>
              </w:rPr>
            </w:pPr>
            <w:r w:rsidRPr="009526A8">
              <w:rPr>
                <w:rFonts w:cs="Arial"/>
                <w:b/>
                <w:color w:val="FFFFFF" w:themeColor="background1"/>
              </w:rPr>
              <w:t>Disadvantaged</w:t>
            </w:r>
          </w:p>
        </w:tc>
      </w:tr>
      <w:bookmarkEnd w:id="283"/>
      <w:tr w:rsidR="00E8417D" w:rsidRPr="009526A8" w14:paraId="0E58D8F7" w14:textId="77777777" w:rsidTr="002E7D6F">
        <w:trPr>
          <w:cantSplit/>
        </w:trPr>
        <w:tc>
          <w:tcPr>
            <w:tcW w:w="461" w:type="pct"/>
          </w:tcPr>
          <w:p w14:paraId="6803CC8F" w14:textId="77777777" w:rsidR="00E8417D" w:rsidRPr="009526A8" w:rsidRDefault="00E8417D" w:rsidP="00072E73">
            <w:pPr>
              <w:spacing w:after="120"/>
              <w:ind w:left="72"/>
              <w:rPr>
                <w:rFonts w:cs="Arial"/>
              </w:rPr>
            </w:pPr>
            <w:r w:rsidRPr="009526A8">
              <w:rPr>
                <w:rFonts w:cs="Arial"/>
              </w:rPr>
              <w:t>3.13</w:t>
            </w:r>
          </w:p>
        </w:tc>
        <w:tc>
          <w:tcPr>
            <w:tcW w:w="701" w:type="pct"/>
          </w:tcPr>
          <w:p w14:paraId="74CB65A9" w14:textId="77777777" w:rsidR="00E8417D" w:rsidRPr="009526A8" w:rsidRDefault="00E8417D" w:rsidP="00072E73">
            <w:pPr>
              <w:spacing w:after="120"/>
              <w:ind w:left="72"/>
              <w:rPr>
                <w:rFonts w:cs="Arial"/>
              </w:rPr>
            </w:pPr>
            <w:r w:rsidRPr="009526A8">
              <w:rPr>
                <w:rFonts w:cs="Arial"/>
              </w:rPr>
              <w:t>Education Program Code</w:t>
            </w:r>
          </w:p>
        </w:tc>
        <w:tc>
          <w:tcPr>
            <w:tcW w:w="2185" w:type="pct"/>
          </w:tcPr>
          <w:p w14:paraId="3A07EAD2" w14:textId="77777777" w:rsidR="00E8417D" w:rsidRPr="009526A8" w:rsidRDefault="00E8417D" w:rsidP="00072E73">
            <w:pPr>
              <w:spacing w:after="120"/>
              <w:ind w:left="72"/>
              <w:rPr>
                <w:rFonts w:cs="Arial"/>
              </w:rPr>
            </w:pPr>
            <w:r w:rsidRPr="009526A8">
              <w:rPr>
                <w:rFonts w:cs="Arial"/>
              </w:rPr>
              <w:t>The following program codes submitted in the Student Program (SPRG) file.</w:t>
            </w:r>
          </w:p>
          <w:p w14:paraId="5CC85FD1" w14:textId="3E4A8B20" w:rsidR="00E8417D" w:rsidRPr="00072E73" w:rsidRDefault="00E8417D" w:rsidP="00AE2992">
            <w:pPr>
              <w:pStyle w:val="ListParagraph"/>
              <w:numPr>
                <w:ilvl w:val="0"/>
                <w:numId w:val="228"/>
              </w:numPr>
              <w:spacing w:after="120"/>
              <w:ind w:left="432" w:hanging="216"/>
              <w:rPr>
                <w:rFonts w:cs="Arial"/>
              </w:rPr>
            </w:pPr>
            <w:r w:rsidRPr="00072E73">
              <w:rPr>
                <w:rFonts w:cs="Arial"/>
              </w:rPr>
              <w:t>Free or Reduced</w:t>
            </w:r>
            <w:r w:rsidR="00072E73" w:rsidRPr="00072E73">
              <w:rPr>
                <w:rFonts w:cs="Arial"/>
              </w:rPr>
              <w:t>-</w:t>
            </w:r>
            <w:r w:rsidRPr="00072E73">
              <w:rPr>
                <w:rFonts w:cs="Arial"/>
              </w:rPr>
              <w:t>Price Meal (181 or 182)</w:t>
            </w:r>
          </w:p>
          <w:p w14:paraId="0E10B37D" w14:textId="77777777" w:rsidR="00E8417D" w:rsidRPr="00072E73" w:rsidRDefault="00E8417D" w:rsidP="00AE2992">
            <w:pPr>
              <w:pStyle w:val="ListParagraph"/>
              <w:numPr>
                <w:ilvl w:val="0"/>
                <w:numId w:val="228"/>
              </w:numPr>
              <w:spacing w:after="120"/>
              <w:ind w:left="432" w:hanging="216"/>
              <w:rPr>
                <w:rFonts w:cs="Arial"/>
              </w:rPr>
            </w:pPr>
            <w:r w:rsidRPr="00072E73">
              <w:rPr>
                <w:rFonts w:cs="Arial"/>
              </w:rPr>
              <w:t>Migrant Education (135)*</w:t>
            </w:r>
          </w:p>
          <w:p w14:paraId="31C27EBB" w14:textId="77777777" w:rsidR="00E8417D" w:rsidRPr="00072E73" w:rsidRDefault="00E8417D" w:rsidP="00AE2992">
            <w:pPr>
              <w:pStyle w:val="ListParagraph"/>
              <w:numPr>
                <w:ilvl w:val="0"/>
                <w:numId w:val="228"/>
              </w:numPr>
              <w:spacing w:after="120"/>
              <w:ind w:left="432" w:hanging="216"/>
              <w:rPr>
                <w:rFonts w:cs="Arial"/>
              </w:rPr>
            </w:pPr>
            <w:r w:rsidRPr="00072E73">
              <w:rPr>
                <w:rFonts w:cs="Arial"/>
              </w:rPr>
              <w:t>Homeless (191)*</w:t>
            </w:r>
          </w:p>
        </w:tc>
        <w:tc>
          <w:tcPr>
            <w:tcW w:w="826" w:type="pct"/>
          </w:tcPr>
          <w:p w14:paraId="2028C143" w14:textId="77777777" w:rsidR="00072E73" w:rsidRDefault="00072E73" w:rsidP="009526A8">
            <w:pPr>
              <w:spacing w:after="120"/>
              <w:jc w:val="center"/>
              <w:rPr>
                <w:rFonts w:cs="Arial"/>
              </w:rPr>
            </w:pPr>
          </w:p>
          <w:p w14:paraId="2BB68A89" w14:textId="77777777" w:rsidR="00072E73" w:rsidRDefault="00072E73" w:rsidP="009526A8">
            <w:pPr>
              <w:spacing w:after="120"/>
              <w:jc w:val="center"/>
              <w:rPr>
                <w:rFonts w:cs="Arial"/>
              </w:rPr>
            </w:pPr>
          </w:p>
          <w:p w14:paraId="0D8487E1" w14:textId="568AF3C4" w:rsidR="00E8417D" w:rsidRPr="009526A8" w:rsidRDefault="00E8417D" w:rsidP="009526A8">
            <w:pPr>
              <w:spacing w:after="120"/>
              <w:jc w:val="center"/>
              <w:rPr>
                <w:rFonts w:cs="Arial"/>
              </w:rPr>
            </w:pPr>
            <w:r w:rsidRPr="009526A8">
              <w:rPr>
                <w:rFonts w:cs="Arial"/>
              </w:rPr>
              <w:t>X</w:t>
            </w:r>
          </w:p>
        </w:tc>
        <w:tc>
          <w:tcPr>
            <w:tcW w:w="828" w:type="pct"/>
          </w:tcPr>
          <w:p w14:paraId="725E1D33" w14:textId="77777777" w:rsidR="00072E73" w:rsidRDefault="00072E73" w:rsidP="009526A8">
            <w:pPr>
              <w:spacing w:after="120"/>
              <w:jc w:val="center"/>
              <w:rPr>
                <w:rFonts w:cs="Arial"/>
              </w:rPr>
            </w:pPr>
          </w:p>
          <w:p w14:paraId="6CAD0C56" w14:textId="77777777" w:rsidR="00072E73" w:rsidRDefault="00072E73" w:rsidP="009526A8">
            <w:pPr>
              <w:spacing w:after="120"/>
              <w:jc w:val="center"/>
              <w:rPr>
                <w:rFonts w:cs="Arial"/>
              </w:rPr>
            </w:pPr>
          </w:p>
          <w:p w14:paraId="305D8234" w14:textId="1F933034" w:rsidR="00E8417D" w:rsidRPr="009526A8" w:rsidRDefault="00E8417D" w:rsidP="009526A8">
            <w:pPr>
              <w:spacing w:after="120"/>
              <w:jc w:val="center"/>
              <w:rPr>
                <w:rFonts w:cs="Arial"/>
              </w:rPr>
            </w:pPr>
            <w:r w:rsidRPr="009526A8">
              <w:rPr>
                <w:rFonts w:cs="Arial"/>
              </w:rPr>
              <w:t>X</w:t>
            </w:r>
          </w:p>
        </w:tc>
      </w:tr>
      <w:tr w:rsidR="00E8417D" w:rsidRPr="009526A8" w14:paraId="295B13B2" w14:textId="77777777" w:rsidTr="002E7D6F">
        <w:trPr>
          <w:cantSplit/>
        </w:trPr>
        <w:tc>
          <w:tcPr>
            <w:tcW w:w="461" w:type="pct"/>
          </w:tcPr>
          <w:p w14:paraId="01882791" w14:textId="77777777" w:rsidR="00E8417D" w:rsidRPr="009526A8" w:rsidRDefault="00E8417D" w:rsidP="00072E73">
            <w:pPr>
              <w:spacing w:after="120"/>
              <w:ind w:left="72"/>
              <w:rPr>
                <w:rFonts w:cs="Arial"/>
              </w:rPr>
            </w:pPr>
            <w:r w:rsidRPr="009526A8">
              <w:rPr>
                <w:rFonts w:cs="Arial"/>
              </w:rPr>
              <w:t>2.50</w:t>
            </w:r>
          </w:p>
        </w:tc>
        <w:tc>
          <w:tcPr>
            <w:tcW w:w="701" w:type="pct"/>
          </w:tcPr>
          <w:p w14:paraId="5F62A31E" w14:textId="77777777" w:rsidR="00E8417D" w:rsidRPr="009526A8" w:rsidRDefault="00E8417D" w:rsidP="00072E73">
            <w:pPr>
              <w:spacing w:after="120"/>
              <w:ind w:left="72"/>
              <w:rPr>
                <w:rFonts w:cs="Arial"/>
              </w:rPr>
            </w:pPr>
            <w:r w:rsidRPr="009526A8">
              <w:rPr>
                <w:rFonts w:cs="Arial"/>
              </w:rPr>
              <w:t>Parent Guardian Highest Education Level Code</w:t>
            </w:r>
          </w:p>
        </w:tc>
        <w:tc>
          <w:tcPr>
            <w:tcW w:w="2185" w:type="pct"/>
          </w:tcPr>
          <w:p w14:paraId="66188DA3" w14:textId="77777777" w:rsidR="00E8417D" w:rsidRPr="009526A8" w:rsidRDefault="00E8417D" w:rsidP="00072E73">
            <w:pPr>
              <w:spacing w:after="120"/>
              <w:ind w:left="72"/>
              <w:rPr>
                <w:rFonts w:cs="Arial"/>
              </w:rPr>
            </w:pPr>
            <w:r w:rsidRPr="009526A8">
              <w:rPr>
                <w:rFonts w:cs="Arial"/>
              </w:rPr>
              <w:t>The following code for this element submitted in the Student Information (SINF) file:</w:t>
            </w:r>
          </w:p>
          <w:p w14:paraId="56FEA66B" w14:textId="77777777" w:rsidR="00E8417D" w:rsidRPr="00072E73" w:rsidRDefault="00E8417D" w:rsidP="00AE2992">
            <w:pPr>
              <w:pStyle w:val="ListParagraph"/>
              <w:numPr>
                <w:ilvl w:val="0"/>
                <w:numId w:val="229"/>
              </w:numPr>
              <w:spacing w:after="120"/>
              <w:ind w:left="432" w:hanging="216"/>
              <w:rPr>
                <w:rFonts w:cs="Arial"/>
              </w:rPr>
            </w:pPr>
            <w:r w:rsidRPr="00072E73">
              <w:rPr>
                <w:rFonts w:cs="Arial"/>
              </w:rPr>
              <w:t xml:space="preserve">“Not a High School Graduate” (Code 14) </w:t>
            </w:r>
          </w:p>
        </w:tc>
        <w:tc>
          <w:tcPr>
            <w:tcW w:w="826" w:type="pct"/>
          </w:tcPr>
          <w:p w14:paraId="66E69BF2" w14:textId="77777777" w:rsidR="00072E73" w:rsidRDefault="00072E73" w:rsidP="009526A8">
            <w:pPr>
              <w:spacing w:after="120"/>
              <w:jc w:val="center"/>
              <w:rPr>
                <w:rFonts w:cs="Arial"/>
              </w:rPr>
            </w:pPr>
          </w:p>
          <w:p w14:paraId="0243288C" w14:textId="00C6D504" w:rsidR="00E8417D" w:rsidRPr="009526A8" w:rsidRDefault="00D82E7E" w:rsidP="009526A8">
            <w:pPr>
              <w:spacing w:after="120"/>
              <w:jc w:val="center"/>
              <w:rPr>
                <w:rFonts w:cs="Arial"/>
              </w:rPr>
            </w:pPr>
            <w:r>
              <w:rPr>
                <w:rFonts w:cs="Arial"/>
              </w:rPr>
              <w:t>n/a</w:t>
            </w:r>
          </w:p>
        </w:tc>
        <w:tc>
          <w:tcPr>
            <w:tcW w:w="828" w:type="pct"/>
          </w:tcPr>
          <w:p w14:paraId="51BE8F18" w14:textId="77777777" w:rsidR="00072E73" w:rsidRDefault="00072E73" w:rsidP="009526A8">
            <w:pPr>
              <w:spacing w:after="120"/>
              <w:jc w:val="center"/>
              <w:rPr>
                <w:rFonts w:cs="Arial"/>
              </w:rPr>
            </w:pPr>
          </w:p>
          <w:p w14:paraId="657735E2" w14:textId="16846449" w:rsidR="00E8417D" w:rsidRPr="009526A8" w:rsidRDefault="00E8417D" w:rsidP="00072E73">
            <w:pPr>
              <w:spacing w:after="120"/>
              <w:jc w:val="center"/>
              <w:rPr>
                <w:rFonts w:cs="Arial"/>
              </w:rPr>
            </w:pPr>
            <w:r w:rsidRPr="009526A8">
              <w:rPr>
                <w:rFonts w:cs="Arial"/>
              </w:rPr>
              <w:t>X</w:t>
            </w:r>
          </w:p>
        </w:tc>
      </w:tr>
    </w:tbl>
    <w:p w14:paraId="260F500F" w14:textId="7F01C4A1" w:rsidR="00E8417D" w:rsidRPr="009526A8" w:rsidRDefault="00E8417D" w:rsidP="00B4733A">
      <w:pPr>
        <w:spacing w:before="240" w:after="240"/>
        <w:rPr>
          <w:rFonts w:cs="Arial"/>
        </w:rPr>
      </w:pPr>
      <w:r w:rsidRPr="009526A8">
        <w:rPr>
          <w:rFonts w:cs="Arial"/>
        </w:rPr>
        <w:t>Student enrollment data matched with CDSS</w:t>
      </w:r>
      <w:r w:rsidR="00407570">
        <w:rPr>
          <w:rFonts w:cs="Arial"/>
        </w:rPr>
        <w:t xml:space="preserve"> and CDHCS</w:t>
      </w:r>
      <w:r w:rsidRPr="009526A8">
        <w:rPr>
          <w:rFonts w:cs="Arial"/>
        </w:rPr>
        <w:t xml:space="preserve"> data:</w:t>
      </w:r>
    </w:p>
    <w:tbl>
      <w:tblPr>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29" w:type="dxa"/>
          <w:bottom w:w="29" w:type="dxa"/>
          <w:right w:w="29" w:type="dxa"/>
        </w:tblCellMar>
        <w:tblLook w:val="04A0" w:firstRow="1" w:lastRow="0" w:firstColumn="1" w:lastColumn="0" w:noHBand="0" w:noVBand="1"/>
        <w:tblDescription w:val="This table describes student enrollment data matched with CDSS data."/>
      </w:tblPr>
      <w:tblGrid>
        <w:gridCol w:w="7375"/>
        <w:gridCol w:w="1800"/>
        <w:gridCol w:w="1800"/>
      </w:tblGrid>
      <w:tr w:rsidR="00E8417D" w:rsidRPr="009526A8" w14:paraId="77C05B32" w14:textId="77777777" w:rsidTr="00FD669A">
        <w:trPr>
          <w:cantSplit/>
          <w:tblHeader/>
        </w:trPr>
        <w:tc>
          <w:tcPr>
            <w:tcW w:w="7375" w:type="dxa"/>
            <w:shd w:val="clear" w:color="auto" w:fill="000000" w:themeFill="text1"/>
            <w:vAlign w:val="bottom"/>
          </w:tcPr>
          <w:p w14:paraId="347F125C" w14:textId="77777777" w:rsidR="00E8417D" w:rsidRPr="00FD669A" w:rsidRDefault="00E8417D" w:rsidP="00625B11">
            <w:pPr>
              <w:rPr>
                <w:rFonts w:cs="Arial"/>
                <w:b/>
                <w:color w:val="FFFFFF" w:themeColor="background1"/>
                <w:lang w:eastAsia="zh-CN"/>
              </w:rPr>
            </w:pPr>
            <w:bookmarkStart w:id="284" w:name="_fs_iR0zYynHkG0aGUo72bwg_0_0_0" w:colFirst="0" w:colLast="0"/>
            <w:r w:rsidRPr="00FD669A">
              <w:rPr>
                <w:rFonts w:cs="Arial"/>
                <w:b/>
                <w:color w:val="FFFFFF" w:themeColor="background1"/>
                <w:lang w:eastAsia="zh-CN"/>
              </w:rPr>
              <w:t>Data Set</w:t>
            </w:r>
          </w:p>
        </w:tc>
        <w:tc>
          <w:tcPr>
            <w:tcW w:w="1800" w:type="dxa"/>
            <w:shd w:val="clear" w:color="auto" w:fill="000000" w:themeFill="text1"/>
            <w:vAlign w:val="bottom"/>
          </w:tcPr>
          <w:p w14:paraId="09F03522" w14:textId="77777777" w:rsidR="00E8417D" w:rsidRPr="00FD669A" w:rsidRDefault="00E8417D" w:rsidP="00625B11">
            <w:pPr>
              <w:rPr>
                <w:rFonts w:cs="Arial"/>
                <w:b/>
                <w:color w:val="FFFFFF" w:themeColor="background1"/>
                <w:lang w:eastAsia="zh-CN"/>
              </w:rPr>
            </w:pPr>
            <w:r w:rsidRPr="00FD669A">
              <w:rPr>
                <w:rFonts w:cs="Arial"/>
                <w:b/>
                <w:color w:val="FFFFFF" w:themeColor="background1"/>
                <w:lang w:eastAsia="zh-CN"/>
              </w:rPr>
              <w:t>Economically Disadvantaged</w:t>
            </w:r>
          </w:p>
        </w:tc>
        <w:tc>
          <w:tcPr>
            <w:tcW w:w="1800" w:type="dxa"/>
            <w:shd w:val="clear" w:color="auto" w:fill="000000" w:themeFill="text1"/>
            <w:vAlign w:val="bottom"/>
          </w:tcPr>
          <w:p w14:paraId="5F33076E" w14:textId="77777777" w:rsidR="00E8417D" w:rsidRPr="00FD669A" w:rsidRDefault="00E8417D" w:rsidP="00625B11">
            <w:pPr>
              <w:rPr>
                <w:rFonts w:cs="Arial"/>
                <w:b/>
                <w:color w:val="FFFFFF" w:themeColor="background1"/>
                <w:lang w:eastAsia="zh-CN"/>
              </w:rPr>
            </w:pPr>
            <w:r w:rsidRPr="00FD669A">
              <w:rPr>
                <w:rFonts w:cs="Arial"/>
                <w:b/>
                <w:color w:val="FFFFFF" w:themeColor="background1"/>
                <w:lang w:eastAsia="zh-CN"/>
              </w:rPr>
              <w:t>Socio-economically</w:t>
            </w:r>
          </w:p>
          <w:p w14:paraId="43B0FC00" w14:textId="77777777" w:rsidR="00E8417D" w:rsidRPr="00FD669A" w:rsidRDefault="00E8417D" w:rsidP="00625B11">
            <w:pPr>
              <w:rPr>
                <w:rFonts w:cs="Arial"/>
                <w:b/>
                <w:color w:val="FFFFFF" w:themeColor="background1"/>
                <w:lang w:eastAsia="zh-CN"/>
              </w:rPr>
            </w:pPr>
            <w:r w:rsidRPr="00FD669A">
              <w:rPr>
                <w:rFonts w:cs="Arial"/>
                <w:b/>
                <w:color w:val="FFFFFF" w:themeColor="background1"/>
                <w:lang w:eastAsia="zh-CN"/>
              </w:rPr>
              <w:t>Disadvantaged</w:t>
            </w:r>
          </w:p>
        </w:tc>
      </w:tr>
      <w:bookmarkEnd w:id="284"/>
      <w:tr w:rsidR="00E8417D" w:rsidRPr="009526A8" w14:paraId="6E897DD3" w14:textId="77777777" w:rsidTr="00625B11">
        <w:trPr>
          <w:cantSplit/>
        </w:trPr>
        <w:tc>
          <w:tcPr>
            <w:tcW w:w="7375" w:type="dxa"/>
            <w:shd w:val="clear" w:color="auto" w:fill="auto"/>
          </w:tcPr>
          <w:p w14:paraId="29778D25" w14:textId="72CE248D" w:rsidR="00E8417D" w:rsidRPr="009526A8" w:rsidRDefault="00E8417D" w:rsidP="00072E73">
            <w:pPr>
              <w:spacing w:after="120"/>
              <w:ind w:left="72"/>
              <w:rPr>
                <w:rFonts w:cs="Arial"/>
                <w:lang w:eastAsia="zh-CN"/>
              </w:rPr>
            </w:pPr>
            <w:r w:rsidRPr="009526A8">
              <w:rPr>
                <w:rFonts w:cs="Arial"/>
                <w:lang w:eastAsia="zh-CN"/>
              </w:rPr>
              <w:t xml:space="preserve">CALPADS state-administered automatic match with California’s </w:t>
            </w:r>
            <w:proofErr w:type="spellStart"/>
            <w:r w:rsidRPr="009526A8">
              <w:rPr>
                <w:rFonts w:cs="Arial"/>
                <w:lang w:eastAsia="zh-CN"/>
              </w:rPr>
              <w:t>CalFresh</w:t>
            </w:r>
            <w:proofErr w:type="spellEnd"/>
            <w:r w:rsidR="00072E73">
              <w:rPr>
                <w:rFonts w:cs="Arial"/>
                <w:lang w:eastAsia="zh-CN"/>
              </w:rPr>
              <w:t>,</w:t>
            </w:r>
            <w:r w:rsidRPr="009526A8">
              <w:rPr>
                <w:rFonts w:cs="Arial"/>
                <w:lang w:eastAsia="zh-CN"/>
              </w:rPr>
              <w:t xml:space="preserve"> CalWORKs and </w:t>
            </w:r>
            <w:proofErr w:type="spellStart"/>
            <w:r w:rsidRPr="009526A8">
              <w:rPr>
                <w:rFonts w:cs="Arial"/>
                <w:lang w:eastAsia="zh-CN"/>
              </w:rPr>
              <w:t>MediCAL</w:t>
            </w:r>
            <w:proofErr w:type="spellEnd"/>
            <w:r w:rsidRPr="009526A8">
              <w:rPr>
                <w:rFonts w:cs="Arial"/>
                <w:lang w:eastAsia="zh-CN"/>
              </w:rPr>
              <w:t xml:space="preserve"> eligibility data</w:t>
            </w:r>
            <w:r w:rsidR="00072E73">
              <w:rPr>
                <w:rFonts w:cs="Arial"/>
                <w:lang w:eastAsia="zh-CN"/>
              </w:rPr>
              <w:t>.</w:t>
            </w:r>
          </w:p>
        </w:tc>
        <w:tc>
          <w:tcPr>
            <w:tcW w:w="1800" w:type="dxa"/>
            <w:shd w:val="clear" w:color="auto" w:fill="auto"/>
          </w:tcPr>
          <w:p w14:paraId="6A6E8135" w14:textId="695D1774" w:rsidR="00E8417D" w:rsidRPr="009526A8" w:rsidRDefault="00E8417D" w:rsidP="00072E73">
            <w:pPr>
              <w:spacing w:after="120"/>
              <w:jc w:val="center"/>
              <w:rPr>
                <w:rFonts w:cs="Arial"/>
                <w:lang w:eastAsia="zh-CN"/>
              </w:rPr>
            </w:pPr>
            <w:r w:rsidRPr="009526A8">
              <w:rPr>
                <w:rFonts w:cs="Arial"/>
                <w:lang w:eastAsia="zh-CN"/>
              </w:rPr>
              <w:t>X</w:t>
            </w:r>
          </w:p>
        </w:tc>
        <w:tc>
          <w:tcPr>
            <w:tcW w:w="1800" w:type="dxa"/>
            <w:shd w:val="clear" w:color="auto" w:fill="auto"/>
          </w:tcPr>
          <w:p w14:paraId="2C5FB402" w14:textId="77777777" w:rsidR="00E8417D" w:rsidRPr="009526A8" w:rsidRDefault="00E8417D" w:rsidP="00625B11">
            <w:pPr>
              <w:spacing w:after="120"/>
              <w:jc w:val="center"/>
              <w:rPr>
                <w:rFonts w:cs="Arial"/>
                <w:lang w:eastAsia="zh-CN"/>
              </w:rPr>
            </w:pPr>
            <w:r w:rsidRPr="009526A8">
              <w:rPr>
                <w:rFonts w:cs="Arial"/>
                <w:lang w:eastAsia="zh-CN"/>
              </w:rPr>
              <w:t>X</w:t>
            </w:r>
          </w:p>
        </w:tc>
      </w:tr>
      <w:tr w:rsidR="00E8417D" w:rsidRPr="009526A8" w14:paraId="012FC15A" w14:textId="77777777" w:rsidTr="00625B11">
        <w:trPr>
          <w:cantSplit/>
        </w:trPr>
        <w:tc>
          <w:tcPr>
            <w:tcW w:w="7375" w:type="dxa"/>
            <w:shd w:val="clear" w:color="auto" w:fill="auto"/>
          </w:tcPr>
          <w:p w14:paraId="2BAD0456" w14:textId="60A69C7C" w:rsidR="00E8417D" w:rsidRPr="009526A8" w:rsidRDefault="00E8417D" w:rsidP="00072E73">
            <w:pPr>
              <w:spacing w:after="120"/>
              <w:ind w:left="72"/>
              <w:rPr>
                <w:rFonts w:cs="Arial"/>
                <w:lang w:eastAsia="zh-CN"/>
              </w:rPr>
            </w:pPr>
            <w:r w:rsidRPr="009526A8">
              <w:rPr>
                <w:rFonts w:cs="Arial"/>
                <w:lang w:eastAsia="zh-CN"/>
              </w:rPr>
              <w:t xml:space="preserve">CALPADS state-administered automatic match with foster data identifying that a student is </w:t>
            </w:r>
            <w:r w:rsidR="00072E73">
              <w:rPr>
                <w:rFonts w:cs="Arial"/>
                <w:lang w:eastAsia="zh-CN"/>
              </w:rPr>
              <w:t>a foster youth as defined by the Local Control Funding Formula.</w:t>
            </w:r>
          </w:p>
        </w:tc>
        <w:tc>
          <w:tcPr>
            <w:tcW w:w="1800" w:type="dxa"/>
            <w:shd w:val="clear" w:color="auto" w:fill="auto"/>
          </w:tcPr>
          <w:p w14:paraId="229C8784" w14:textId="77777777" w:rsidR="00072E73" w:rsidRDefault="00072E73" w:rsidP="00625B11">
            <w:pPr>
              <w:spacing w:after="120"/>
              <w:jc w:val="center"/>
              <w:rPr>
                <w:rFonts w:cs="Arial"/>
                <w:lang w:eastAsia="zh-CN"/>
              </w:rPr>
            </w:pPr>
          </w:p>
          <w:p w14:paraId="278C1450" w14:textId="0FC56411" w:rsidR="00E8417D" w:rsidRPr="009526A8" w:rsidRDefault="00E8417D" w:rsidP="00625B11">
            <w:pPr>
              <w:spacing w:after="120"/>
              <w:jc w:val="center"/>
              <w:rPr>
                <w:rFonts w:cs="Arial"/>
                <w:lang w:eastAsia="zh-CN"/>
              </w:rPr>
            </w:pPr>
            <w:r w:rsidRPr="009526A8">
              <w:rPr>
                <w:rFonts w:cs="Arial"/>
                <w:lang w:eastAsia="zh-CN"/>
              </w:rPr>
              <w:t>X</w:t>
            </w:r>
          </w:p>
        </w:tc>
        <w:tc>
          <w:tcPr>
            <w:tcW w:w="1800" w:type="dxa"/>
            <w:shd w:val="clear" w:color="auto" w:fill="auto"/>
          </w:tcPr>
          <w:p w14:paraId="3FD0C3B5" w14:textId="77777777" w:rsidR="00072E73" w:rsidRDefault="00072E73" w:rsidP="00625B11">
            <w:pPr>
              <w:spacing w:after="120"/>
              <w:jc w:val="center"/>
              <w:rPr>
                <w:rFonts w:cs="Arial"/>
                <w:lang w:eastAsia="zh-CN"/>
              </w:rPr>
            </w:pPr>
          </w:p>
          <w:p w14:paraId="43F3F5F6" w14:textId="6A07944A" w:rsidR="00E8417D" w:rsidRPr="009526A8" w:rsidRDefault="00E8417D" w:rsidP="00625B11">
            <w:pPr>
              <w:spacing w:after="120"/>
              <w:jc w:val="center"/>
              <w:rPr>
                <w:rFonts w:cs="Arial"/>
                <w:lang w:eastAsia="zh-CN"/>
              </w:rPr>
            </w:pPr>
            <w:r w:rsidRPr="009526A8">
              <w:rPr>
                <w:rFonts w:cs="Arial"/>
                <w:lang w:eastAsia="zh-CN"/>
              </w:rPr>
              <w:t>X</w:t>
            </w:r>
          </w:p>
        </w:tc>
      </w:tr>
    </w:tbl>
    <w:p w14:paraId="20194B26" w14:textId="77777777" w:rsidR="00E8417D" w:rsidRPr="009526A8" w:rsidRDefault="00E8417D" w:rsidP="00072E73">
      <w:pPr>
        <w:spacing w:before="240" w:after="240"/>
        <w:rPr>
          <w:rFonts w:cs="Arial"/>
        </w:rPr>
      </w:pPr>
      <w:r w:rsidRPr="009526A8">
        <w:rPr>
          <w:rFonts w:cs="Arial"/>
        </w:rPr>
        <w:t>NOTE: LEAs do not need to submit any program records for students directly certified or identified as foster youth through the statewide matching processes conducted through CALPADS.</w:t>
      </w:r>
    </w:p>
    <w:p w14:paraId="0564C627" w14:textId="77777777" w:rsidR="00E8417D" w:rsidRPr="009526A8" w:rsidRDefault="00E8417D" w:rsidP="00072E73">
      <w:pPr>
        <w:spacing w:before="240" w:after="240"/>
        <w:rPr>
          <w:rFonts w:cs="Arial"/>
        </w:rPr>
      </w:pPr>
      <w:r w:rsidRPr="009526A8">
        <w:rPr>
          <w:rFonts w:cs="Arial"/>
        </w:rPr>
        <w:t>*LEAs must also submit additional data elements when submitting these programs. Specifically, when submitting a migrant program record, the Migrant Student ID field must also be populated, and when submitting a homeless record, the dwelling type and Unaccompanied Youth and Runaway Youth indicators are required. For more information, see sections on migrant, homeless, and foster students in this chapter.</w:t>
      </w:r>
    </w:p>
    <w:p w14:paraId="061280E1" w14:textId="77777777" w:rsidR="00E8417D" w:rsidRPr="009526A8" w:rsidRDefault="00E8417D" w:rsidP="00B4733A">
      <w:pPr>
        <w:spacing w:before="240" w:after="240"/>
        <w:rPr>
          <w:rFonts w:cs="Arial"/>
          <w:b/>
        </w:rPr>
      </w:pPr>
      <w:r w:rsidRPr="009526A8">
        <w:rPr>
          <w:rFonts w:cs="Arial"/>
          <w:b/>
        </w:rPr>
        <w:t>What reports must LEAs certify and when?</w:t>
      </w:r>
    </w:p>
    <w:p w14:paraId="0EE6E423" w14:textId="6B7EE856" w:rsidR="00E8417D" w:rsidRDefault="00E8417D" w:rsidP="00072E73">
      <w:pPr>
        <w:spacing w:before="240" w:after="240"/>
        <w:rPr>
          <w:rFonts w:cs="Arial"/>
        </w:rPr>
      </w:pPr>
      <w:r w:rsidRPr="009526A8">
        <w:rPr>
          <w:rFonts w:cs="Arial"/>
        </w:rPr>
        <w:t xml:space="preserve">LEAs are required to certify the following reports </w:t>
      </w:r>
      <w:r w:rsidR="00407570">
        <w:rPr>
          <w:rFonts w:cs="Arial"/>
        </w:rPr>
        <w:t xml:space="preserve">as part of Fall 1 </w:t>
      </w:r>
      <w:r w:rsidRPr="009526A8">
        <w:rPr>
          <w:rFonts w:cs="Arial"/>
        </w:rPr>
        <w:t xml:space="preserve">related to </w:t>
      </w:r>
      <w:r w:rsidRPr="009526A8">
        <w:rPr>
          <w:rFonts w:cs="Arial"/>
          <w:i/>
        </w:rPr>
        <w:t>economically disadvantaged student</w:t>
      </w:r>
      <w:r w:rsidRPr="009526A8">
        <w:rPr>
          <w:rFonts w:cs="Arial"/>
        </w:rPr>
        <w:t xml:space="preserve"> data:</w:t>
      </w:r>
    </w:p>
    <w:p w14:paraId="066C4406" w14:textId="2EEEFFAB" w:rsidR="00407570" w:rsidRPr="00407570" w:rsidRDefault="00407570" w:rsidP="00AE2992">
      <w:pPr>
        <w:pStyle w:val="ListParagraph"/>
        <w:numPr>
          <w:ilvl w:val="0"/>
          <w:numId w:val="123"/>
        </w:numPr>
        <w:spacing w:before="240" w:after="240"/>
        <w:contextualSpacing w:val="0"/>
        <w:rPr>
          <w:rFonts w:cs="Arial"/>
        </w:rPr>
      </w:pPr>
      <w:r w:rsidRPr="00407570">
        <w:rPr>
          <w:rFonts w:cs="Arial"/>
        </w:rPr>
        <w:t>1.1</w:t>
      </w:r>
      <w:r>
        <w:rPr>
          <w:rFonts w:cs="Arial"/>
        </w:rPr>
        <w:t xml:space="preserve"> – </w:t>
      </w:r>
      <w:r w:rsidRPr="00407570">
        <w:rPr>
          <w:rFonts w:cs="Arial"/>
        </w:rPr>
        <w:t>Enrollment – Primary Status by Subgroup</w:t>
      </w:r>
    </w:p>
    <w:p w14:paraId="11ADA519" w14:textId="7EF2B1E3" w:rsidR="00407570" w:rsidRPr="00407570" w:rsidRDefault="00407570" w:rsidP="00AE2992">
      <w:pPr>
        <w:pStyle w:val="ListParagraph"/>
        <w:numPr>
          <w:ilvl w:val="0"/>
          <w:numId w:val="123"/>
        </w:numPr>
        <w:spacing w:before="240" w:after="240"/>
        <w:contextualSpacing w:val="0"/>
        <w:rPr>
          <w:rFonts w:cs="Arial"/>
        </w:rPr>
      </w:pPr>
      <w:r>
        <w:rPr>
          <w:rFonts w:cs="Arial"/>
        </w:rPr>
        <w:t>1.17 – FRPM/EL/Foster - Count</w:t>
      </w:r>
    </w:p>
    <w:p w14:paraId="4D04AE94" w14:textId="77777777" w:rsidR="00E8417D" w:rsidRPr="009526A8" w:rsidRDefault="00E8417D" w:rsidP="00072E73">
      <w:pPr>
        <w:spacing w:before="240" w:after="240"/>
        <w:rPr>
          <w:rFonts w:cs="Arial"/>
        </w:rPr>
      </w:pPr>
      <w:r w:rsidRPr="009526A8">
        <w:rPr>
          <w:rFonts w:cs="Arial"/>
        </w:rPr>
        <w:t xml:space="preserve">LEAs should note that on Report 1.1: </w:t>
      </w:r>
    </w:p>
    <w:p w14:paraId="47AA532F" w14:textId="26E96D3E" w:rsidR="00E8417D" w:rsidRPr="009526A8" w:rsidRDefault="00E8417D" w:rsidP="00F57B1B">
      <w:pPr>
        <w:pStyle w:val="ListParagraph"/>
        <w:numPr>
          <w:ilvl w:val="0"/>
          <w:numId w:val="39"/>
        </w:numPr>
        <w:spacing w:before="240" w:after="240"/>
        <w:contextualSpacing w:val="0"/>
        <w:rPr>
          <w:rFonts w:cs="Arial"/>
        </w:rPr>
      </w:pPr>
      <w:r w:rsidRPr="009526A8">
        <w:rPr>
          <w:rFonts w:cs="Arial"/>
        </w:rPr>
        <w:lastRenderedPageBreak/>
        <w:t xml:space="preserve">The “Socio-Economically Disadvantaged” column displays an aggregate count of socioeconomically disadvantaged students enrolled on Census Day. This count includes the students who </w:t>
      </w:r>
      <w:r w:rsidRPr="009526A8">
        <w:rPr>
          <w:rFonts w:cs="Arial"/>
          <w:i/>
        </w:rPr>
        <w:t>may</w:t>
      </w:r>
      <w:r w:rsidRPr="009526A8">
        <w:rPr>
          <w:rFonts w:cs="Arial"/>
        </w:rPr>
        <w:t xml:space="preserve"> be included in the socioeconomically disadvantaged accountability </w:t>
      </w:r>
      <w:r w:rsidR="00072E73">
        <w:rPr>
          <w:rFonts w:cs="Arial"/>
        </w:rPr>
        <w:t xml:space="preserve">student </w:t>
      </w:r>
      <w:r w:rsidRPr="009526A8">
        <w:rPr>
          <w:rFonts w:cs="Arial"/>
        </w:rPr>
        <w:t xml:space="preserve">group if they are continuously enrolled to the first day of state testing. </w:t>
      </w:r>
    </w:p>
    <w:p w14:paraId="6C460FBB" w14:textId="77777777" w:rsidR="00E8417D" w:rsidRPr="009526A8" w:rsidRDefault="00E8417D" w:rsidP="00072E73">
      <w:pPr>
        <w:spacing w:before="240" w:after="240"/>
        <w:rPr>
          <w:rFonts w:cs="Arial"/>
        </w:rPr>
      </w:pPr>
      <w:r w:rsidRPr="009526A8">
        <w:rPr>
          <w:rFonts w:cs="Arial"/>
        </w:rPr>
        <w:t>LEAs should note that on Report 1.17:</w:t>
      </w:r>
    </w:p>
    <w:p w14:paraId="56D67B15" w14:textId="77777777" w:rsidR="00E8417D" w:rsidRPr="009526A8" w:rsidRDefault="00E8417D" w:rsidP="00F57B1B">
      <w:pPr>
        <w:pStyle w:val="ListParagraph"/>
        <w:numPr>
          <w:ilvl w:val="0"/>
          <w:numId w:val="39"/>
        </w:numPr>
        <w:spacing w:before="240" w:after="240"/>
        <w:contextualSpacing w:val="0"/>
        <w:rPr>
          <w:rFonts w:cs="Arial"/>
        </w:rPr>
      </w:pPr>
      <w:r w:rsidRPr="009526A8">
        <w:rPr>
          <w:rFonts w:cs="Arial"/>
        </w:rPr>
        <w:t>The “Total Unduplicated Eligible Free/Reduced Meal Counts” column (K–12) reflects the LEA’s certified economically disadvantaged student count used to determine grant eligibility for numerous programs.</w:t>
      </w:r>
    </w:p>
    <w:p w14:paraId="7D3CC219" w14:textId="5211E039" w:rsidR="00E8417D" w:rsidRPr="009526A8" w:rsidRDefault="00E8417D" w:rsidP="00F57B1B">
      <w:pPr>
        <w:pStyle w:val="ListParagraph"/>
        <w:numPr>
          <w:ilvl w:val="0"/>
          <w:numId w:val="39"/>
        </w:numPr>
        <w:spacing w:before="240" w:after="240"/>
        <w:contextualSpacing w:val="0"/>
        <w:rPr>
          <w:rFonts w:cs="Arial"/>
        </w:rPr>
      </w:pPr>
      <w:r w:rsidRPr="009526A8">
        <w:rPr>
          <w:rFonts w:cs="Arial"/>
        </w:rPr>
        <w:t>The “Total Unduplicated Eligible Free/Reduced Meal Counts” column with filter “Age Eligibility” is used to determine federal Title I and Title II allocations for county offices of education and direct funded charter schools.</w:t>
      </w:r>
    </w:p>
    <w:p w14:paraId="1EEF2162" w14:textId="77777777" w:rsidR="00FD669A" w:rsidRDefault="00E8417D" w:rsidP="00F57B1B">
      <w:pPr>
        <w:pStyle w:val="ListParagraph"/>
        <w:numPr>
          <w:ilvl w:val="0"/>
          <w:numId w:val="39"/>
        </w:numPr>
        <w:spacing w:before="240" w:after="240"/>
        <w:contextualSpacing w:val="0"/>
        <w:rPr>
          <w:rFonts w:cs="Arial"/>
        </w:rPr>
      </w:pPr>
      <w:r w:rsidRPr="009526A8">
        <w:rPr>
          <w:rFonts w:cs="Arial"/>
        </w:rPr>
        <w:t>The “Unduplicated FRPM/EL/Foster Youth” column (K–12) is used as the starting point for determining the Unduplicated Pupil Percentage (UPP) used in calculating LEAs’ supplemental and concentration grants under the Local Control Funding Formula (LCFF).</w:t>
      </w:r>
    </w:p>
    <w:p w14:paraId="56E08072" w14:textId="7F3A0D0E" w:rsidR="00E8417D" w:rsidRPr="00FD669A" w:rsidRDefault="00E8417D" w:rsidP="00F57B1B">
      <w:pPr>
        <w:pStyle w:val="ListParagraph"/>
        <w:numPr>
          <w:ilvl w:val="0"/>
          <w:numId w:val="39"/>
        </w:numPr>
        <w:spacing w:before="240" w:after="240"/>
        <w:contextualSpacing w:val="0"/>
        <w:rPr>
          <w:rFonts w:cs="Arial"/>
        </w:rPr>
      </w:pPr>
      <w:r w:rsidRPr="00FD669A">
        <w:rPr>
          <w:rFonts w:cs="Arial"/>
        </w:rPr>
        <w:t>Students enrolled in kindergarten (Grade: “KN-Kindergarten”) whose fifth birthday is after December 2</w:t>
      </w:r>
      <w:r w:rsidRPr="00FD669A">
        <w:rPr>
          <w:rFonts w:cs="Arial"/>
          <w:vertAlign w:val="superscript"/>
        </w:rPr>
        <w:t>nd</w:t>
      </w:r>
      <w:r w:rsidRPr="00FD669A">
        <w:rPr>
          <w:rFonts w:cs="Arial"/>
        </w:rPr>
        <w:t xml:space="preserve"> of the selected “Academic Year” are excluded from the LCFF count</w:t>
      </w:r>
      <w:r w:rsidR="005242C9">
        <w:rPr>
          <w:rFonts w:cs="Arial"/>
        </w:rPr>
        <w:t xml:space="preserve"> in the Age Filter = LCFF</w:t>
      </w:r>
      <w:r w:rsidRPr="00FD669A">
        <w:rPr>
          <w:rFonts w:cs="Arial"/>
        </w:rPr>
        <w:t>.</w:t>
      </w:r>
    </w:p>
    <w:p w14:paraId="785965CC" w14:textId="527CF60C" w:rsidR="00C17CA6" w:rsidRPr="00C17CA6" w:rsidRDefault="00C17CA6" w:rsidP="00C17CA6">
      <w:pPr>
        <w:spacing w:before="240" w:after="240"/>
        <w:rPr>
          <w:rFonts w:cs="Arial"/>
          <w:b/>
        </w:rPr>
      </w:pPr>
      <w:r w:rsidRPr="00C17CA6">
        <w:rPr>
          <w:rFonts w:cs="Arial"/>
          <w:b/>
        </w:rPr>
        <w:t>How are economically disadvantaged data used?</w:t>
      </w:r>
    </w:p>
    <w:p w14:paraId="67AC3292" w14:textId="7AFF2B2F" w:rsidR="00C17CA6" w:rsidRDefault="00E8417D" w:rsidP="00C17CA6">
      <w:pPr>
        <w:spacing w:before="240" w:after="240"/>
        <w:rPr>
          <w:rFonts w:cs="Arial"/>
        </w:rPr>
      </w:pPr>
      <w:r w:rsidRPr="00C17CA6">
        <w:rPr>
          <w:rFonts w:cs="Arial"/>
        </w:rPr>
        <w:t>Counts of economically disadvantaged students are used in a variety reports and downloadable files published on DataQuest</w:t>
      </w:r>
      <w:r w:rsidR="00C17CA6">
        <w:rPr>
          <w:rFonts w:cs="Arial"/>
        </w:rPr>
        <w:t>.</w:t>
      </w:r>
      <w:r w:rsidRPr="00C17CA6">
        <w:rPr>
          <w:rFonts w:cs="Arial"/>
        </w:rPr>
        <w:t xml:space="preserve"> </w:t>
      </w:r>
      <w:r w:rsidR="00C17CA6">
        <w:rPr>
          <w:rFonts w:cs="Arial"/>
        </w:rPr>
        <w:t>S</w:t>
      </w:r>
      <w:r w:rsidRPr="00C17CA6">
        <w:rPr>
          <w:rFonts w:cs="Arial"/>
        </w:rPr>
        <w:t>pecifically</w:t>
      </w:r>
      <w:r w:rsidR="00CA2585" w:rsidRPr="00C17CA6">
        <w:rPr>
          <w:rFonts w:cs="Arial"/>
        </w:rPr>
        <w:t>, Census Day (first Wednesday in October) counts of economically disadvantaged students certified by LEAs as part of their Fall 1 submission are used to create th</w:t>
      </w:r>
      <w:r w:rsidR="00C17CA6">
        <w:rPr>
          <w:rFonts w:cs="Arial"/>
        </w:rPr>
        <w:t>ese</w:t>
      </w:r>
      <w:r w:rsidR="00CA2585" w:rsidRPr="00C17CA6">
        <w:rPr>
          <w:rFonts w:cs="Arial"/>
        </w:rPr>
        <w:t xml:space="preserve"> file</w:t>
      </w:r>
      <w:r w:rsidR="00C17CA6">
        <w:rPr>
          <w:rFonts w:cs="Arial"/>
        </w:rPr>
        <w:t>s</w:t>
      </w:r>
      <w:r w:rsidR="00CA2585" w:rsidRPr="00C17CA6">
        <w:rPr>
          <w:rFonts w:cs="Arial"/>
        </w:rPr>
        <w:t xml:space="preserve"> posted on DataQuest:</w:t>
      </w:r>
    </w:p>
    <w:p w14:paraId="04A71292" w14:textId="7B7E5D53" w:rsidR="00E8417D" w:rsidRPr="00C17CA6" w:rsidRDefault="00E8417D" w:rsidP="00AE2992">
      <w:pPr>
        <w:pStyle w:val="ListParagraph"/>
        <w:numPr>
          <w:ilvl w:val="0"/>
          <w:numId w:val="230"/>
        </w:numPr>
        <w:spacing w:before="240" w:after="240"/>
        <w:contextualSpacing w:val="0"/>
        <w:rPr>
          <w:rFonts w:cs="Arial"/>
          <w:b/>
        </w:rPr>
      </w:pPr>
      <w:r w:rsidRPr="00C17CA6">
        <w:rPr>
          <w:rFonts w:cs="Arial"/>
          <w:b/>
        </w:rPr>
        <w:t>Student Poverty – FRPM Data</w:t>
      </w:r>
      <w:r w:rsidR="00C17CA6" w:rsidRPr="00C17CA6">
        <w:rPr>
          <w:rFonts w:cs="Arial"/>
          <w:b/>
        </w:rPr>
        <w:t xml:space="preserve">: </w:t>
      </w:r>
      <w:r w:rsidRPr="00C17CA6">
        <w:rPr>
          <w:rFonts w:cs="Arial"/>
        </w:rPr>
        <w:t>This file is used to determine whether schools are eligible to participate in certain grant programs, such as the After</w:t>
      </w:r>
      <w:r w:rsidR="00C17CA6" w:rsidRPr="00C17CA6">
        <w:rPr>
          <w:rFonts w:cs="Arial"/>
        </w:rPr>
        <w:t>-</w:t>
      </w:r>
      <w:r w:rsidRPr="00C17CA6">
        <w:rPr>
          <w:rFonts w:cs="Arial"/>
        </w:rPr>
        <w:t>School Education and Safety Program and 21st Century Community Learning Centers Program. The FRPM eligible count of students ages 5–17 is used to determine Title I and II funding allocations for county offices of education and direct funded charter schools.</w:t>
      </w:r>
    </w:p>
    <w:p w14:paraId="71DB7EAE" w14:textId="5954281E" w:rsidR="00E8417D" w:rsidRPr="00C17CA6" w:rsidRDefault="00E8417D" w:rsidP="00AE2992">
      <w:pPr>
        <w:pStyle w:val="ListParagraph"/>
        <w:numPr>
          <w:ilvl w:val="0"/>
          <w:numId w:val="230"/>
        </w:numPr>
        <w:spacing w:before="240" w:after="240"/>
        <w:contextualSpacing w:val="0"/>
        <w:rPr>
          <w:rFonts w:cs="Arial"/>
          <w:b/>
        </w:rPr>
      </w:pPr>
      <w:r w:rsidRPr="00C17CA6">
        <w:rPr>
          <w:rFonts w:cs="Arial"/>
          <w:b/>
        </w:rPr>
        <w:t>CALPADS Unduplicated Pupil Count (UPC) Source File</w:t>
      </w:r>
      <w:r w:rsidR="00C17CA6" w:rsidRPr="00C17CA6">
        <w:rPr>
          <w:rFonts w:cs="Arial"/>
          <w:b/>
        </w:rPr>
        <w:t xml:space="preserve">: </w:t>
      </w:r>
      <w:r w:rsidRPr="00C17CA6">
        <w:rPr>
          <w:rFonts w:cs="Arial"/>
        </w:rPr>
        <w:t xml:space="preserve">The CALPADS Unduplicated Pupil Count (UPC) Source File is used as the starting point for determining the Unduplicated Pupil Percentage (UPP) used in calculating LEAs’ supplemental and concentration grants under the Local Control Funding Formula (LCFF). </w:t>
      </w:r>
    </w:p>
    <w:p w14:paraId="0C97D153" w14:textId="77777777" w:rsidR="00E8417D" w:rsidRPr="009526A8" w:rsidRDefault="00E8417D" w:rsidP="00B4733A">
      <w:pPr>
        <w:spacing w:before="240" w:after="240"/>
        <w:rPr>
          <w:rFonts w:cs="Arial"/>
          <w:b/>
        </w:rPr>
      </w:pPr>
      <w:r w:rsidRPr="009526A8">
        <w:rPr>
          <w:rFonts w:cs="Arial"/>
          <w:b/>
        </w:rPr>
        <w:t>When should these data be updated in local systems?</w:t>
      </w:r>
    </w:p>
    <w:p w14:paraId="37461739" w14:textId="12E85C34" w:rsidR="00E8417D" w:rsidRPr="009526A8" w:rsidRDefault="00E8417D" w:rsidP="00B4733A">
      <w:pPr>
        <w:pStyle w:val="BlockText"/>
        <w:spacing w:before="240" w:after="240"/>
        <w:rPr>
          <w:sz w:val="24"/>
        </w:rPr>
      </w:pPr>
      <w:r w:rsidRPr="009526A8">
        <w:rPr>
          <w:sz w:val="24"/>
        </w:rPr>
        <w:t xml:space="preserve">Best practices for LEAs </w:t>
      </w:r>
      <w:r w:rsidR="00CA2585">
        <w:rPr>
          <w:sz w:val="24"/>
        </w:rPr>
        <w:t>is</w:t>
      </w:r>
      <w:r w:rsidRPr="009526A8">
        <w:rPr>
          <w:sz w:val="24"/>
        </w:rPr>
        <w:t xml:space="preserve"> to submit parent education data and the program eligibility data elements following the enrollment of students with new SSIDs, or to submit updates to existing data upon enrolling transferring students, if applicable. See Section 2.1.3, </w:t>
      </w:r>
      <w:r w:rsidRPr="009526A8">
        <w:rPr>
          <w:i/>
          <w:sz w:val="24"/>
        </w:rPr>
        <w:t>Student</w:t>
      </w:r>
      <w:r w:rsidRPr="009526A8">
        <w:rPr>
          <w:sz w:val="24"/>
        </w:rPr>
        <w:t xml:space="preserve"> </w:t>
      </w:r>
      <w:r w:rsidRPr="009526A8">
        <w:rPr>
          <w:i/>
          <w:sz w:val="24"/>
        </w:rPr>
        <w:t>Program – Eligibility and Participation,</w:t>
      </w:r>
      <w:r w:rsidRPr="009526A8">
        <w:rPr>
          <w:sz w:val="24"/>
        </w:rPr>
        <w:t xml:space="preserve"> in this guide for more information about when to update student program data.</w:t>
      </w:r>
    </w:p>
    <w:p w14:paraId="16F5B6C8" w14:textId="5850287B" w:rsidR="00E8417D" w:rsidRPr="009526A8" w:rsidRDefault="00E8417D" w:rsidP="00B4733A">
      <w:pPr>
        <w:pStyle w:val="BlockText"/>
        <w:spacing w:before="240" w:after="240"/>
        <w:rPr>
          <w:sz w:val="24"/>
        </w:rPr>
      </w:pPr>
      <w:r w:rsidRPr="009526A8">
        <w:rPr>
          <w:sz w:val="24"/>
        </w:rPr>
        <w:t xml:space="preserve">LEAs should also update student address information for all students at least annually. This is because the student address is used </w:t>
      </w:r>
      <w:r w:rsidR="00CA2585">
        <w:rPr>
          <w:sz w:val="24"/>
        </w:rPr>
        <w:t xml:space="preserve">(however, it is not required) </w:t>
      </w:r>
      <w:r w:rsidRPr="009526A8">
        <w:rPr>
          <w:sz w:val="24"/>
        </w:rPr>
        <w:t xml:space="preserve">in the CALPADS state-administered automatic match with California’s </w:t>
      </w:r>
      <w:proofErr w:type="spellStart"/>
      <w:r w:rsidRPr="009526A8">
        <w:rPr>
          <w:sz w:val="24"/>
        </w:rPr>
        <w:t>CalFresh</w:t>
      </w:r>
      <w:proofErr w:type="spellEnd"/>
      <w:r w:rsidRPr="009526A8">
        <w:rPr>
          <w:sz w:val="24"/>
        </w:rPr>
        <w:t xml:space="preserve">, CalWORKs, and </w:t>
      </w:r>
      <w:proofErr w:type="spellStart"/>
      <w:r w:rsidRPr="009526A8">
        <w:rPr>
          <w:sz w:val="24"/>
        </w:rPr>
        <w:t>MediCAL</w:t>
      </w:r>
      <w:proofErr w:type="spellEnd"/>
      <w:r w:rsidRPr="009526A8">
        <w:rPr>
          <w:sz w:val="24"/>
        </w:rPr>
        <w:t xml:space="preserve"> eligibility data, and an </w:t>
      </w:r>
      <w:r w:rsidRPr="009526A8">
        <w:rPr>
          <w:sz w:val="24"/>
        </w:rPr>
        <w:lastRenderedPageBreak/>
        <w:t>updated address will increase the likelihood of a</w:t>
      </w:r>
      <w:r w:rsidR="00CA2585">
        <w:rPr>
          <w:sz w:val="24"/>
        </w:rPr>
        <w:t>n accurate</w:t>
      </w:r>
      <w:r w:rsidRPr="009526A8">
        <w:rPr>
          <w:sz w:val="24"/>
        </w:rPr>
        <w:t xml:space="preserve"> match and identification of a student as FRPM-eligible.</w:t>
      </w:r>
    </w:p>
    <w:p w14:paraId="0A77E897" w14:textId="7725FD3F" w:rsidR="00E8417D" w:rsidRPr="009526A8" w:rsidRDefault="00CA2585" w:rsidP="00B4733A">
      <w:pPr>
        <w:spacing w:before="240" w:after="240"/>
        <w:rPr>
          <w:rFonts w:cs="Arial"/>
          <w:b/>
        </w:rPr>
      </w:pPr>
      <w:r>
        <w:rPr>
          <w:rFonts w:cs="Arial"/>
          <w:b/>
        </w:rPr>
        <w:t>What are the b</w:t>
      </w:r>
      <w:r w:rsidR="00E8417D" w:rsidRPr="009526A8">
        <w:rPr>
          <w:rFonts w:cs="Arial"/>
          <w:b/>
        </w:rPr>
        <w:t>enefits of updating CALPADS on an ongoing basis</w:t>
      </w:r>
      <w:r>
        <w:rPr>
          <w:rFonts w:cs="Arial"/>
          <w:b/>
        </w:rPr>
        <w:t>?</w:t>
      </w:r>
    </w:p>
    <w:p w14:paraId="3522B19D" w14:textId="77777777" w:rsidR="00E8417D" w:rsidRPr="009526A8" w:rsidRDefault="00E8417D" w:rsidP="00B4733A">
      <w:pPr>
        <w:spacing w:before="240" w:after="240"/>
        <w:rPr>
          <w:rFonts w:cs="Arial"/>
        </w:rPr>
      </w:pPr>
      <w:r w:rsidRPr="009526A8">
        <w:rPr>
          <w:rFonts w:cs="Arial"/>
        </w:rPr>
        <w:t>These data elements are used throughout the year. Updating these data elements on an ongoing basis minimizes the LEAs’ workload during submission windows and prior to pulls of CALPADS data for accountability and assessment registration purposes.</w:t>
      </w:r>
    </w:p>
    <w:p w14:paraId="289A139C" w14:textId="0BB03146" w:rsidR="000D70DB" w:rsidRDefault="000D70DB" w:rsidP="000D70DB">
      <w:pPr>
        <w:pStyle w:val="Heading6"/>
      </w:pPr>
      <w:bookmarkStart w:id="285" w:name="_Toc32500233"/>
      <w:bookmarkStart w:id="286" w:name="_Toc32500793"/>
      <w:bookmarkStart w:id="287" w:name="_Toc32500811"/>
      <w:bookmarkStart w:id="288" w:name="_Toc516049725"/>
      <w:bookmarkStart w:id="289" w:name="_Toc516049768"/>
      <w:bookmarkStart w:id="290" w:name="_Toc516061865"/>
      <w:bookmarkStart w:id="291" w:name="_Toc516657158"/>
      <w:bookmarkStart w:id="292" w:name="_Toc516662712"/>
      <w:bookmarkStart w:id="293" w:name="S3_1_1"/>
      <w:r>
        <w:t>Defining and Reporting FRPM Eligibility in Provision Schools</w:t>
      </w:r>
      <w:bookmarkEnd w:id="285"/>
      <w:bookmarkEnd w:id="286"/>
      <w:bookmarkEnd w:id="287"/>
    </w:p>
    <w:bookmarkEnd w:id="288"/>
    <w:bookmarkEnd w:id="289"/>
    <w:bookmarkEnd w:id="290"/>
    <w:bookmarkEnd w:id="291"/>
    <w:bookmarkEnd w:id="292"/>
    <w:p w14:paraId="096F5294" w14:textId="20133347" w:rsidR="00E8417D" w:rsidRPr="00B4733A" w:rsidRDefault="00E8417D" w:rsidP="00B4733A">
      <w:pPr>
        <w:spacing w:before="240" w:after="240"/>
      </w:pPr>
      <w:r w:rsidRPr="00B4733A">
        <w:t>This section discusses the requirements for determining economically disadvantaged students or Free or Reduced-Price Meal (FRPM) eligibility in schools under a National School Lunch Program (NSLP) Provision 2 or 3, and Community Eligibility Provision (CEP).</w:t>
      </w:r>
    </w:p>
    <w:p w14:paraId="0EBFB7FC" w14:textId="77777777" w:rsidR="00B4733A" w:rsidRDefault="00B4733A" w:rsidP="00B4733A">
      <w:pPr>
        <w:spacing w:before="240" w:after="240"/>
      </w:pPr>
      <w:r w:rsidRPr="00B4733A">
        <w:rPr>
          <w:b/>
        </w:rPr>
        <w:t>What is an NSLP Provision school?</w:t>
      </w:r>
    </w:p>
    <w:p w14:paraId="6C01E535" w14:textId="77777777" w:rsidR="00B4733A" w:rsidRPr="00B4733A" w:rsidRDefault="00B4733A" w:rsidP="00B4733A">
      <w:pPr>
        <w:spacing w:before="240" w:after="240"/>
      </w:pPr>
      <w:r w:rsidRPr="00B4733A">
        <w:t>There are two types of NSLP provision schools:</w:t>
      </w:r>
    </w:p>
    <w:p w14:paraId="6AE1DD63" w14:textId="2EFEFAF5" w:rsidR="00B4733A" w:rsidRPr="00C17CA6" w:rsidRDefault="00B4733A" w:rsidP="00AE2992">
      <w:pPr>
        <w:pStyle w:val="ListParagraph"/>
        <w:numPr>
          <w:ilvl w:val="0"/>
          <w:numId w:val="231"/>
        </w:numPr>
        <w:spacing w:before="240" w:after="240"/>
        <w:contextualSpacing w:val="0"/>
        <w:rPr>
          <w:b/>
        </w:rPr>
      </w:pPr>
      <w:r w:rsidRPr="00C17CA6">
        <w:rPr>
          <w:b/>
        </w:rPr>
        <w:t>Provision 2 and 3 Status</w:t>
      </w:r>
      <w:r w:rsidR="00C17CA6" w:rsidRPr="00C17CA6">
        <w:rPr>
          <w:b/>
        </w:rPr>
        <w:t xml:space="preserve">: </w:t>
      </w:r>
      <w:r w:rsidRPr="00B4733A">
        <w:t xml:space="preserve">Under the NSLP, LEAs may apply to the CDE for Provision 2 or 3 status. Schools with a Provision 2 or 3 status receive reimbursements for meals served, based on participation in a “base year” during which NSLP eligibility applications are collected in order to establish percentages of students eligible for FRPM. Schools on a provision 2 or 3 status are then prohibited from collecting eligibility applications in the subsequent years, but must collect eligibility applications again when it is time to reestablish a new base year. </w:t>
      </w:r>
    </w:p>
    <w:p w14:paraId="218B07CA" w14:textId="1C6F2410" w:rsidR="00B4733A" w:rsidRPr="00C17CA6" w:rsidRDefault="00B4733A" w:rsidP="00AE2992">
      <w:pPr>
        <w:pStyle w:val="ListParagraph"/>
        <w:numPr>
          <w:ilvl w:val="0"/>
          <w:numId w:val="231"/>
        </w:numPr>
        <w:spacing w:before="240" w:after="240"/>
        <w:contextualSpacing w:val="0"/>
        <w:rPr>
          <w:b/>
        </w:rPr>
      </w:pPr>
      <w:r w:rsidRPr="00C17CA6">
        <w:rPr>
          <w:b/>
        </w:rPr>
        <w:t>Community Eligibility Provision (CEP) Status</w:t>
      </w:r>
      <w:r w:rsidR="00C17CA6" w:rsidRPr="00C17CA6">
        <w:rPr>
          <w:b/>
        </w:rPr>
        <w:t xml:space="preserve">: </w:t>
      </w:r>
      <w:r w:rsidRPr="00B4733A">
        <w:t xml:space="preserve">Under the NSLP, LEAs may apply to the CDE for CEP status if they meet certain criteria. The CEP uses information from other programs instead of information from traditional NSLP applications, and these schools in fact </w:t>
      </w:r>
      <w:r w:rsidRPr="00031D25">
        <w:rPr>
          <w:i/>
        </w:rPr>
        <w:t>never collect NSLP eligibility applications</w:t>
      </w:r>
      <w:r w:rsidRPr="00B4733A">
        <w:t xml:space="preserve">. Schools participating under the CEP receive reimbursements for meals served based on the “Identified Student Percentage” (ISP) established as of April 1 of the year prior to starting participation in the CEP. If the ISP increases in years two through four, a school may apply for their reimbursements to be paid based on the higher ISP. The ISP will never go lower than the ISP identified in the base year. “Identified students” are students directly certified for free meals who receive </w:t>
      </w:r>
      <w:proofErr w:type="spellStart"/>
      <w:r w:rsidRPr="00B4733A">
        <w:t>CalFresh</w:t>
      </w:r>
      <w:proofErr w:type="spellEnd"/>
      <w:r w:rsidRPr="00B4733A">
        <w:t xml:space="preserve">, CalWORKs, </w:t>
      </w:r>
      <w:proofErr w:type="spellStart"/>
      <w:r w:rsidRPr="00B4733A">
        <w:t>MediCAL</w:t>
      </w:r>
      <w:proofErr w:type="spellEnd"/>
      <w:r w:rsidRPr="00B4733A">
        <w:t xml:space="preserve"> or Food Distribution Program on Indian Reservations (FDPIR) benefits, and the extension of these benefits to students within the same household. It also includes students certified as foster, homeless, migrant, runaway, or participating in Head Start Programs.</w:t>
      </w:r>
    </w:p>
    <w:p w14:paraId="6DB6A307" w14:textId="77777777" w:rsidR="00B4733A" w:rsidRDefault="00B4733A" w:rsidP="00B4733A">
      <w:pPr>
        <w:spacing w:before="240" w:after="240"/>
      </w:pPr>
      <w:r w:rsidRPr="00B4733A">
        <w:rPr>
          <w:b/>
        </w:rPr>
        <w:t>How do provision schools collect income eligibility data?</w:t>
      </w:r>
    </w:p>
    <w:p w14:paraId="12992ACC" w14:textId="747B2DC1" w:rsidR="00B4733A" w:rsidRPr="00B4733A" w:rsidRDefault="00B4733A" w:rsidP="00B4733A">
      <w:pPr>
        <w:spacing w:before="240" w:after="240"/>
      </w:pPr>
      <w:r w:rsidRPr="00B4733A">
        <w:t>For non-provision schools, income eligibility data are obtained from the NSLP application, through direct certification processes, or through categorical eligibility; however, because Provision 2 or 3 are prohibited from collecting NSLP applications once the school’s status is established, and CEP schools never collect NSLP applications, it is necessary to collect income information in an alternative manner</w:t>
      </w:r>
      <w:r w:rsidR="00031D25">
        <w:t xml:space="preserve">, such as from an </w:t>
      </w:r>
      <w:r w:rsidR="00031D25">
        <w:rPr>
          <w:i/>
        </w:rPr>
        <w:t>a</w:t>
      </w:r>
      <w:r w:rsidR="00031D25" w:rsidRPr="00031D25">
        <w:rPr>
          <w:i/>
        </w:rPr>
        <w:t xml:space="preserve">lternative </w:t>
      </w:r>
      <w:r w:rsidR="00031D25">
        <w:rPr>
          <w:i/>
        </w:rPr>
        <w:t>h</w:t>
      </w:r>
      <w:r w:rsidR="00031D25" w:rsidRPr="00031D25">
        <w:rPr>
          <w:i/>
        </w:rPr>
        <w:t xml:space="preserve">ousehold </w:t>
      </w:r>
      <w:r w:rsidR="00031D25">
        <w:rPr>
          <w:i/>
        </w:rPr>
        <w:t>i</w:t>
      </w:r>
      <w:r w:rsidR="00031D25" w:rsidRPr="00031D25">
        <w:rPr>
          <w:i/>
        </w:rPr>
        <w:t xml:space="preserve">ncome </w:t>
      </w:r>
      <w:r w:rsidR="00031D25">
        <w:rPr>
          <w:i/>
        </w:rPr>
        <w:t>data collection f</w:t>
      </w:r>
      <w:r w:rsidR="00031D25" w:rsidRPr="00031D25">
        <w:rPr>
          <w:i/>
        </w:rPr>
        <w:t>orm</w:t>
      </w:r>
      <w:r w:rsidR="00031D25">
        <w:t>,</w:t>
      </w:r>
      <w:r w:rsidRPr="00B4733A">
        <w:t xml:space="preserve"> to determine which students (if they are not directly certified or categorically eligible) are economically disadvantaged. </w:t>
      </w:r>
    </w:p>
    <w:p w14:paraId="190B9347" w14:textId="0FDE4264" w:rsidR="00B4733A" w:rsidRPr="00B4733A" w:rsidRDefault="00B4733A" w:rsidP="00B4733A">
      <w:pPr>
        <w:spacing w:before="240" w:after="240"/>
      </w:pPr>
      <w:r w:rsidRPr="00B4733A">
        <w:lastRenderedPageBreak/>
        <w:t>NOTE: Students completing an alternative household income data collection form at a Provision 2 or 3 or CEP school who do NOT meet the income eligibility criteria will still receive free meals because of the school’s status, but should NOT be reported in CALPADS as FRPM eligible</w:t>
      </w:r>
      <w:r w:rsidR="00045C7C">
        <w:t>.</w:t>
      </w:r>
    </w:p>
    <w:p w14:paraId="6C1DC2FD" w14:textId="77777777" w:rsidR="00B4733A" w:rsidRDefault="00B4733A" w:rsidP="00B4733A">
      <w:pPr>
        <w:spacing w:before="240" w:after="240"/>
        <w:rPr>
          <w:b/>
        </w:rPr>
      </w:pPr>
      <w:r w:rsidRPr="00B4733A">
        <w:rPr>
          <w:b/>
        </w:rPr>
        <w:t>How often must provision schools collect these data?</w:t>
      </w:r>
    </w:p>
    <w:p w14:paraId="4CCE4697" w14:textId="77777777" w:rsidR="00B4733A" w:rsidRPr="00B4733A" w:rsidRDefault="00B4733A" w:rsidP="00B4733A">
      <w:pPr>
        <w:spacing w:before="240" w:after="240"/>
      </w:pPr>
      <w:r w:rsidRPr="00B4733A">
        <w:t xml:space="preserve">Provision 2/3 and CEP schools may establish a “base year” for the collection of this income information for LCFF. This is distinct from the “base year” for Provision 2/3 schools, however, schools may perform the LCFF base year data collection during the same year that they establish a new “base year” under the NSLP; in this case, income information from NSLP applications should be used for Provision 2/3 schools. However, LEAs choosing to establish a base year that is different from a Provision 2/3 base year must collect income data for all eligible students </w:t>
      </w:r>
      <w:r w:rsidRPr="00031D25">
        <w:rPr>
          <w:i/>
        </w:rPr>
        <w:t>at least once every four years</w:t>
      </w:r>
      <w:r w:rsidRPr="00B4733A">
        <w:t>, and collect income data for every newly enrolled student in the intervening years.</w:t>
      </w:r>
    </w:p>
    <w:p w14:paraId="2076F13D" w14:textId="77777777" w:rsidR="00B4733A" w:rsidRPr="00B4733A" w:rsidRDefault="00B4733A" w:rsidP="00B4733A">
      <w:pPr>
        <w:spacing w:before="240" w:after="240"/>
      </w:pPr>
      <w:r w:rsidRPr="00B4733A">
        <w:t>NOTE: A school may use NSLP application forms to collect household income data as permitted under the provisions of the NSLP. If the use of NSLP application forms is not permitted, a school must use alternative household income data collection forms.</w:t>
      </w:r>
    </w:p>
    <w:p w14:paraId="0E117799" w14:textId="77777777" w:rsidR="00B4733A" w:rsidRDefault="00B4733A" w:rsidP="00B4733A">
      <w:pPr>
        <w:spacing w:before="240" w:after="240"/>
        <w:rPr>
          <w:b/>
        </w:rPr>
      </w:pPr>
      <w:r w:rsidRPr="00B4733A">
        <w:rPr>
          <w:b/>
        </w:rPr>
        <w:t>When and how should CALPADS be updated with FRPM eligibility data from provision schools?</w:t>
      </w:r>
    </w:p>
    <w:p w14:paraId="4F25D22B" w14:textId="77777777" w:rsidR="00B4733A" w:rsidRPr="00031D25" w:rsidRDefault="00B4733A" w:rsidP="00B4733A">
      <w:pPr>
        <w:spacing w:before="240" w:after="240"/>
        <w:rPr>
          <w:i/>
        </w:rPr>
      </w:pPr>
      <w:r w:rsidRPr="00B4733A">
        <w:t xml:space="preserve">Even though NSLP applications or alternative household income forms are only collected every four years for existing students in provision schools, </w:t>
      </w:r>
      <w:r w:rsidRPr="00031D25">
        <w:rPr>
          <w:i/>
        </w:rPr>
        <w:t xml:space="preserve">FRPM program eligibility data for students must still be submitted to CALPADS every year. </w:t>
      </w:r>
    </w:p>
    <w:p w14:paraId="78FC8E30" w14:textId="77777777" w:rsidR="00B4733A" w:rsidRPr="00B4733A" w:rsidRDefault="00B4733A" w:rsidP="00B4733A">
      <w:pPr>
        <w:spacing w:before="240" w:after="240"/>
      </w:pPr>
      <w:r w:rsidRPr="00B4733A">
        <w:rPr>
          <w:i/>
        </w:rPr>
        <w:t>For existing students</w:t>
      </w:r>
      <w:r w:rsidRPr="00B4733A">
        <w:t>, the eligibility data that are submitted to CALPADS are based on the student’s income eligibility information established in the base year. LEAs should annually submit a program record with a Free Meal Code (181) or Reduced-Price Meal code (182) if the student was FRPM eligible.</w:t>
      </w:r>
    </w:p>
    <w:p w14:paraId="0BE7CE16" w14:textId="77777777" w:rsidR="00B4733A" w:rsidRPr="00B4733A" w:rsidRDefault="00B4733A" w:rsidP="00B4733A">
      <w:pPr>
        <w:spacing w:before="240" w:after="240"/>
      </w:pPr>
      <w:r w:rsidRPr="00B4733A">
        <w:rPr>
          <w:i/>
        </w:rPr>
        <w:t>For new students</w:t>
      </w:r>
      <w:r w:rsidRPr="00B4733A">
        <w:t>, LEAs must collect a household income data collection form, and then submit a program record with a Free Meal Code (181) or Reduced-Price Meal code (182) based on the household income level reported on the alternative household income data collection form.</w:t>
      </w:r>
    </w:p>
    <w:p w14:paraId="6BC19D21" w14:textId="34C94A8E" w:rsidR="000A513A" w:rsidRDefault="00B4733A" w:rsidP="00B4733A">
      <w:pPr>
        <w:spacing w:before="240" w:after="240"/>
      </w:pPr>
      <w:r w:rsidRPr="000A513A">
        <w:rPr>
          <w:b/>
        </w:rPr>
        <w:t xml:space="preserve">What information must be collected on </w:t>
      </w:r>
      <w:r w:rsidR="00031D25">
        <w:rPr>
          <w:b/>
        </w:rPr>
        <w:t xml:space="preserve">an alternative </w:t>
      </w:r>
      <w:r w:rsidRPr="000A513A">
        <w:rPr>
          <w:b/>
        </w:rPr>
        <w:t>household income</w:t>
      </w:r>
      <w:r w:rsidR="00031D25">
        <w:rPr>
          <w:b/>
        </w:rPr>
        <w:t xml:space="preserve"> form</w:t>
      </w:r>
      <w:r w:rsidRPr="000A513A">
        <w:rPr>
          <w:b/>
        </w:rPr>
        <w:t>?</w:t>
      </w:r>
    </w:p>
    <w:p w14:paraId="7DB5F186" w14:textId="7BF3CDA6" w:rsidR="00B4733A" w:rsidRPr="00B4733A" w:rsidRDefault="00B4733A" w:rsidP="00031D25">
      <w:pPr>
        <w:spacing w:before="240" w:after="240"/>
      </w:pPr>
      <w:r w:rsidRPr="00B4733A">
        <w:t xml:space="preserve">Alternative household income </w:t>
      </w:r>
      <w:r w:rsidR="00031D25">
        <w:t xml:space="preserve">data collection </w:t>
      </w:r>
      <w:r w:rsidRPr="00B4733A">
        <w:t>forms that contain the following minimum informa</w:t>
      </w:r>
      <w:r w:rsidR="000A513A">
        <w:t xml:space="preserve">tion would be considered valid </w:t>
      </w:r>
      <w:r w:rsidRPr="00B4733A">
        <w:t>documentation:</w:t>
      </w:r>
    </w:p>
    <w:p w14:paraId="47FF978B" w14:textId="1C1EE98D" w:rsidR="00B4733A" w:rsidRPr="00B4733A" w:rsidRDefault="00B4733A" w:rsidP="00F57B1B">
      <w:pPr>
        <w:pStyle w:val="ListParagraph"/>
        <w:numPr>
          <w:ilvl w:val="0"/>
          <w:numId w:val="40"/>
        </w:numPr>
        <w:spacing w:before="240" w:after="240"/>
        <w:contextualSpacing w:val="0"/>
      </w:pPr>
      <w:r w:rsidRPr="00B4733A">
        <w:t xml:space="preserve">Information to identify the </w:t>
      </w:r>
      <w:proofErr w:type="gramStart"/>
      <w:r w:rsidRPr="00B4733A">
        <w:t>child(</w:t>
      </w:r>
      <w:proofErr w:type="spellStart"/>
      <w:proofErr w:type="gramEnd"/>
      <w:r w:rsidRPr="00B4733A">
        <w:t>ren</w:t>
      </w:r>
      <w:proofErr w:type="spellEnd"/>
      <w:r w:rsidRPr="00B4733A">
        <w:t>)</w:t>
      </w:r>
      <w:r w:rsidR="00031D25">
        <w:t>.</w:t>
      </w:r>
      <w:r w:rsidRPr="00B4733A">
        <w:t xml:space="preserve"> </w:t>
      </w:r>
    </w:p>
    <w:p w14:paraId="33657EB2" w14:textId="77777777" w:rsidR="00B4733A" w:rsidRPr="00B4733A" w:rsidRDefault="00B4733A" w:rsidP="00F57B1B">
      <w:pPr>
        <w:pStyle w:val="ListParagraph"/>
        <w:numPr>
          <w:ilvl w:val="0"/>
          <w:numId w:val="40"/>
        </w:numPr>
        <w:spacing w:before="240" w:after="240"/>
        <w:contextualSpacing w:val="0"/>
      </w:pPr>
      <w:r w:rsidRPr="00B4733A">
        <w:t xml:space="preserve">Information sufficient to determine that the child or household meets federal poverty income eligibility requirements based on family income and household size, and if so, whether household income is below 130 percent of the federal poverty level (eligible for a free lunch) or between 130 percent and 185 percent of the federal poverty level (eligible for a reduced-price lunch). (The distinction between free and reduced-price eligibility is needed for federal data reporting, not the LCFF.) </w:t>
      </w:r>
    </w:p>
    <w:p w14:paraId="57BA4C47" w14:textId="68F28636" w:rsidR="00B4733A" w:rsidRPr="00B4733A" w:rsidRDefault="00B4733A" w:rsidP="00F57B1B">
      <w:pPr>
        <w:pStyle w:val="ListParagraph"/>
        <w:numPr>
          <w:ilvl w:val="0"/>
          <w:numId w:val="40"/>
        </w:numPr>
        <w:spacing w:before="240" w:after="240"/>
        <w:contextualSpacing w:val="0"/>
      </w:pPr>
      <w:r w:rsidRPr="00B4733A">
        <w:t>Certification that information is true</w:t>
      </w:r>
      <w:r w:rsidR="00031D25">
        <w:t>.</w:t>
      </w:r>
      <w:r w:rsidRPr="00B4733A">
        <w:t xml:space="preserve"> </w:t>
      </w:r>
    </w:p>
    <w:p w14:paraId="210D22ED" w14:textId="3B13A41A" w:rsidR="00B4733A" w:rsidRPr="00B4733A" w:rsidRDefault="00B4733A" w:rsidP="00F57B1B">
      <w:pPr>
        <w:pStyle w:val="ListParagraph"/>
        <w:numPr>
          <w:ilvl w:val="0"/>
          <w:numId w:val="40"/>
        </w:numPr>
        <w:spacing w:before="240" w:after="240"/>
        <w:contextualSpacing w:val="0"/>
      </w:pPr>
      <w:r w:rsidRPr="00B4733A">
        <w:t>Parent/guardian signature, printed name, and date signed</w:t>
      </w:r>
      <w:r w:rsidR="00031D25">
        <w:t>.</w:t>
      </w:r>
      <w:r w:rsidRPr="00B4733A">
        <w:t xml:space="preserve"> </w:t>
      </w:r>
    </w:p>
    <w:p w14:paraId="10019D7E" w14:textId="7B8B5527" w:rsidR="00B4733A" w:rsidRPr="00B4733A" w:rsidRDefault="00B4733A" w:rsidP="00F57B1B">
      <w:pPr>
        <w:pStyle w:val="ListParagraph"/>
        <w:numPr>
          <w:ilvl w:val="0"/>
          <w:numId w:val="40"/>
        </w:numPr>
        <w:spacing w:before="240" w:after="240"/>
        <w:contextualSpacing w:val="0"/>
      </w:pPr>
      <w:r w:rsidRPr="00B4733A">
        <w:lastRenderedPageBreak/>
        <w:t>Confidentiality statement</w:t>
      </w:r>
      <w:r w:rsidR="00031D25">
        <w:t>.</w:t>
      </w:r>
      <w:r w:rsidRPr="00B4733A">
        <w:t xml:space="preserve"> </w:t>
      </w:r>
    </w:p>
    <w:p w14:paraId="29039183" w14:textId="63F8C7A9" w:rsidR="00B4733A" w:rsidRPr="00B4733A" w:rsidRDefault="00B4733A" w:rsidP="00031D25">
      <w:pPr>
        <w:spacing w:before="240" w:after="240"/>
      </w:pPr>
      <w:r w:rsidRPr="00B4733A">
        <w:t xml:space="preserve">The CDE has developed several sample forms to collect income eligibility information: Please note that these forms are not designed for and should not be used to determine eligibility for free or reduced-priced meals under the NSLP. The sample forms are posted on CDE’s LCFF Frequently Asked Questions </w:t>
      </w:r>
      <w:r w:rsidR="00CA4185">
        <w:t>web</w:t>
      </w:r>
      <w:r w:rsidR="006417F0">
        <w:t xml:space="preserve"> page</w:t>
      </w:r>
      <w:r w:rsidRPr="00B4733A">
        <w:t xml:space="preserve"> at </w:t>
      </w:r>
      <w:hyperlink r:id="rId60" w:tooltip="The CDE’s LCFF Frequently Asked Questions web page." w:history="1">
        <w:r w:rsidR="00342A7A">
          <w:rPr>
            <w:rStyle w:val="Hyperlink"/>
          </w:rPr>
          <w:t>https</w:t>
        </w:r>
        <w:r w:rsidR="000A7F00" w:rsidRPr="00F26CF5">
          <w:rPr>
            <w:rStyle w:val="Hyperlink"/>
          </w:rPr>
          <w:t>://www.cde.ca.gov/fg/aa/lc/lcfffaq.asp</w:t>
        </w:r>
      </w:hyperlink>
      <w:r w:rsidR="000A7F00">
        <w:t xml:space="preserve">. </w:t>
      </w:r>
      <w:r w:rsidRPr="00B4733A">
        <w:t>Click on the “Unduplicated Pupils at Schools with Provision 2 and 3 or Community Eligibility Provision (CEP) Status” link.</w:t>
      </w:r>
    </w:p>
    <w:p w14:paraId="7A77B74F" w14:textId="11E742DD" w:rsidR="000D70DB" w:rsidRDefault="000D70DB" w:rsidP="000D70DB">
      <w:pPr>
        <w:pStyle w:val="Heading6"/>
      </w:pPr>
      <w:bookmarkStart w:id="294" w:name="_Toc32500234"/>
      <w:bookmarkStart w:id="295" w:name="_Toc32500794"/>
      <w:bookmarkStart w:id="296" w:name="_Toc32500812"/>
      <w:bookmarkStart w:id="297" w:name="_Toc516049726"/>
      <w:bookmarkStart w:id="298" w:name="_Toc516049769"/>
      <w:bookmarkStart w:id="299" w:name="_Toc516061866"/>
      <w:bookmarkStart w:id="300" w:name="_Toc516657159"/>
      <w:bookmarkStart w:id="301" w:name="_Toc516662713"/>
      <w:r>
        <w:t>Direct Certification Data Matching</w:t>
      </w:r>
      <w:bookmarkEnd w:id="294"/>
      <w:bookmarkEnd w:id="295"/>
      <w:bookmarkEnd w:id="296"/>
    </w:p>
    <w:bookmarkEnd w:id="297"/>
    <w:bookmarkEnd w:id="298"/>
    <w:bookmarkEnd w:id="299"/>
    <w:bookmarkEnd w:id="300"/>
    <w:bookmarkEnd w:id="301"/>
    <w:p w14:paraId="4C7EBBB6" w14:textId="119DC9C0" w:rsidR="000A513A" w:rsidRDefault="003C45AF" w:rsidP="000A513A">
      <w:pPr>
        <w:spacing w:before="240" w:after="240"/>
      </w:pPr>
      <w:r>
        <w:rPr>
          <w:b/>
        </w:rPr>
        <w:t>What is state versus local d</w:t>
      </w:r>
      <w:r w:rsidR="000A513A" w:rsidRPr="000A513A">
        <w:rPr>
          <w:b/>
        </w:rPr>
        <w:t xml:space="preserve">irect </w:t>
      </w:r>
      <w:r>
        <w:rPr>
          <w:b/>
        </w:rPr>
        <w:t>c</w:t>
      </w:r>
      <w:r w:rsidR="000A513A" w:rsidRPr="000A513A">
        <w:rPr>
          <w:b/>
        </w:rPr>
        <w:t>ertification</w:t>
      </w:r>
      <w:r>
        <w:rPr>
          <w:b/>
        </w:rPr>
        <w:t>?</w:t>
      </w:r>
    </w:p>
    <w:p w14:paraId="04EB7C85" w14:textId="50697CA0" w:rsidR="003C45AF" w:rsidRDefault="000A513A" w:rsidP="000A513A">
      <w:pPr>
        <w:spacing w:before="240" w:after="240"/>
      </w:pPr>
      <w:r w:rsidRPr="000A513A">
        <w:t xml:space="preserve">CALPADS </w:t>
      </w:r>
      <w:r w:rsidR="003C45AF">
        <w:t>conducts a statewide match each month with data from the California Department of Social Services</w:t>
      </w:r>
      <w:r w:rsidR="00200723">
        <w:t xml:space="preserve"> (CDSS)</w:t>
      </w:r>
      <w:r w:rsidR="003C45AF">
        <w:t xml:space="preserve"> and the California Department of Health Care Services </w:t>
      </w:r>
      <w:r w:rsidR="00200723">
        <w:t xml:space="preserve">(DHCS) </w:t>
      </w:r>
      <w:r w:rsidR="003C45AF">
        <w:t>to identify students who are directly certified (DC) to receive free or reduced-price meals under the National School Lunch Program.</w:t>
      </w:r>
      <w:r w:rsidRPr="000A513A">
        <w:t xml:space="preserve"> </w:t>
      </w:r>
      <w:r w:rsidR="003C45AF">
        <w:t xml:space="preserve">LEAs can download the results from the statewide match into their local system. </w:t>
      </w:r>
    </w:p>
    <w:p w14:paraId="34F41061" w14:textId="5DD4693B" w:rsidR="000A513A" w:rsidRPr="000A513A" w:rsidRDefault="000A513A" w:rsidP="000A513A">
      <w:pPr>
        <w:spacing w:before="240" w:after="240"/>
      </w:pPr>
      <w:r w:rsidRPr="000A513A">
        <w:t>LEAs</w:t>
      </w:r>
      <w:r w:rsidR="003C45AF">
        <w:t xml:space="preserve"> or county welfare departments</w:t>
      </w:r>
      <w:r w:rsidRPr="000A513A">
        <w:t xml:space="preserve"> can </w:t>
      </w:r>
      <w:r w:rsidR="003C45AF">
        <w:t xml:space="preserve">also conduct local matches to </w:t>
      </w:r>
      <w:r w:rsidRPr="000A513A">
        <w:t xml:space="preserve">identify students </w:t>
      </w:r>
      <w:r w:rsidR="003C45AF">
        <w:t xml:space="preserve">directly certified to receive free or reduced-price meals. </w:t>
      </w:r>
      <w:r w:rsidR="00045C7C">
        <w:t xml:space="preserve">LEAs must submit </w:t>
      </w:r>
      <w:r w:rsidRPr="000A513A">
        <w:t>a Free Meal or Reduced-Price Meal program record</w:t>
      </w:r>
      <w:r w:rsidR="00045C7C">
        <w:t xml:space="preserve"> </w:t>
      </w:r>
      <w:r w:rsidR="003C45AF">
        <w:t xml:space="preserve">to CALPADS </w:t>
      </w:r>
      <w:r w:rsidR="00045C7C">
        <w:t xml:space="preserve">for students </w:t>
      </w:r>
      <w:r w:rsidRPr="000A513A">
        <w:t>determined eligible</w:t>
      </w:r>
      <w:r w:rsidR="003C45AF">
        <w:t xml:space="preserve"> from a local matching process</w:t>
      </w:r>
      <w:r w:rsidR="004E42A3">
        <w:t xml:space="preserve">. </w:t>
      </w:r>
    </w:p>
    <w:p w14:paraId="12253C39" w14:textId="58E887B7" w:rsidR="000A513A" w:rsidRDefault="003C45AF" w:rsidP="00200723">
      <w:pPr>
        <w:spacing w:before="240" w:after="240"/>
      </w:pPr>
      <w:r>
        <w:rPr>
          <w:b/>
        </w:rPr>
        <w:t>How does the statewide d</w:t>
      </w:r>
      <w:r w:rsidR="000A513A" w:rsidRPr="000A513A">
        <w:rPr>
          <w:b/>
        </w:rPr>
        <w:t xml:space="preserve">irect </w:t>
      </w:r>
      <w:r>
        <w:rPr>
          <w:b/>
        </w:rPr>
        <w:t>c</w:t>
      </w:r>
      <w:r w:rsidR="000A513A" w:rsidRPr="000A513A">
        <w:rPr>
          <w:b/>
        </w:rPr>
        <w:t xml:space="preserve">ertification </w:t>
      </w:r>
      <w:r>
        <w:rPr>
          <w:b/>
        </w:rPr>
        <w:t>p</w:t>
      </w:r>
      <w:r w:rsidR="000A513A" w:rsidRPr="000A513A">
        <w:rPr>
          <w:b/>
        </w:rPr>
        <w:t>rocess</w:t>
      </w:r>
      <w:r>
        <w:rPr>
          <w:b/>
        </w:rPr>
        <w:t xml:space="preserve"> work?</w:t>
      </w:r>
    </w:p>
    <w:p w14:paraId="39840829" w14:textId="07FF4CA1" w:rsidR="000A513A" w:rsidRPr="000A513A" w:rsidRDefault="000A513A" w:rsidP="00200723">
      <w:pPr>
        <w:spacing w:before="240" w:after="240"/>
      </w:pPr>
      <w:r w:rsidRPr="000A513A">
        <w:t xml:space="preserve">CALPADS </w:t>
      </w:r>
      <w:r w:rsidR="00200723">
        <w:t xml:space="preserve">student enrollment </w:t>
      </w:r>
      <w:r w:rsidRPr="000A513A">
        <w:t>data are sent to CDSS on the 2nd of every month (or next business day if the 2nd falls on a weekend or holiday.)  CDSS performs a match using the following business rules:</w:t>
      </w:r>
    </w:p>
    <w:p w14:paraId="1939E23E" w14:textId="17B7A01E" w:rsidR="000A513A" w:rsidRPr="000A513A" w:rsidRDefault="00200723" w:rsidP="00AE2992">
      <w:pPr>
        <w:pStyle w:val="ListParagraph"/>
        <w:numPr>
          <w:ilvl w:val="0"/>
          <w:numId w:val="232"/>
        </w:numPr>
        <w:spacing w:before="240" w:after="240"/>
        <w:contextualSpacing w:val="0"/>
      </w:pPr>
      <w:r>
        <w:t>Enrolled students are first m</w:t>
      </w:r>
      <w:r w:rsidR="000A513A" w:rsidRPr="000A513A">
        <w:t>atch</w:t>
      </w:r>
      <w:r>
        <w:t>ed</w:t>
      </w:r>
      <w:r w:rsidR="000A513A" w:rsidRPr="000A513A">
        <w:t xml:space="preserve"> against Supplemental Nutrition Assistance Program (SNAP), </w:t>
      </w:r>
      <w:r>
        <w:t xml:space="preserve">and </w:t>
      </w:r>
      <w:r w:rsidR="000A513A" w:rsidRPr="000A513A">
        <w:t xml:space="preserve">then Temporary Assistance for Needy Families (TANF) </w:t>
      </w:r>
      <w:r>
        <w:t>name (f</w:t>
      </w:r>
      <w:r w:rsidR="000A513A" w:rsidRPr="000A513A">
        <w:t xml:space="preserve">irst </w:t>
      </w:r>
      <w:r>
        <w:t>n</w:t>
      </w:r>
      <w:r w:rsidR="000A513A" w:rsidRPr="000A513A">
        <w:t xml:space="preserve">ame, </w:t>
      </w:r>
      <w:r>
        <w:t>l</w:t>
      </w:r>
      <w:r w:rsidR="000A513A" w:rsidRPr="000A513A">
        <w:t xml:space="preserve">ast </w:t>
      </w:r>
      <w:r>
        <w:t>n</w:t>
      </w:r>
      <w:r w:rsidR="000A513A" w:rsidRPr="000A513A">
        <w:t>ame</w:t>
      </w:r>
      <w:r>
        <w:t>)</w:t>
      </w:r>
      <w:r w:rsidR="000A513A" w:rsidRPr="000A513A">
        <w:t xml:space="preserve">, </w:t>
      </w:r>
      <w:r>
        <w:t>b</w:t>
      </w:r>
      <w:r w:rsidR="000A513A" w:rsidRPr="000A513A">
        <w:t xml:space="preserve">irthdate, </w:t>
      </w:r>
      <w:r>
        <w:t>g</w:t>
      </w:r>
      <w:r w:rsidR="000A513A" w:rsidRPr="000A513A">
        <w:t xml:space="preserve">ender, </w:t>
      </w:r>
      <w:r>
        <w:t>and f</w:t>
      </w:r>
      <w:r w:rsidR="000A513A" w:rsidRPr="000A513A">
        <w:t xml:space="preserve">ull </w:t>
      </w:r>
      <w:r>
        <w:t>a</w:t>
      </w:r>
      <w:r w:rsidR="000A513A" w:rsidRPr="000A513A">
        <w:t>ddress</w:t>
      </w:r>
      <w:r>
        <w:t>.</w:t>
      </w:r>
    </w:p>
    <w:p w14:paraId="5CA913BA" w14:textId="63A0BBE2" w:rsidR="000A513A" w:rsidRPr="000A513A" w:rsidRDefault="00200723" w:rsidP="00AE2992">
      <w:pPr>
        <w:pStyle w:val="ListParagraph"/>
        <w:numPr>
          <w:ilvl w:val="0"/>
          <w:numId w:val="232"/>
        </w:numPr>
        <w:spacing w:before="240" w:after="240"/>
        <w:contextualSpacing w:val="0"/>
      </w:pPr>
      <w:r>
        <w:t>Any u</w:t>
      </w:r>
      <w:r w:rsidR="000A513A" w:rsidRPr="000A513A">
        <w:t xml:space="preserve">nmatched records are then matched against SNAP, then TANF with </w:t>
      </w:r>
      <w:r>
        <w:t>name (f</w:t>
      </w:r>
      <w:r w:rsidR="000A513A" w:rsidRPr="000A513A">
        <w:t xml:space="preserve">irst </w:t>
      </w:r>
      <w:r>
        <w:t>n</w:t>
      </w:r>
      <w:r w:rsidR="000A513A" w:rsidRPr="000A513A">
        <w:t xml:space="preserve">ame, </w:t>
      </w:r>
      <w:r>
        <w:t>l</w:t>
      </w:r>
      <w:r w:rsidR="000A513A" w:rsidRPr="000A513A">
        <w:t xml:space="preserve">ast </w:t>
      </w:r>
      <w:r>
        <w:t>n</w:t>
      </w:r>
      <w:r w:rsidR="000A513A" w:rsidRPr="000A513A">
        <w:t>ame</w:t>
      </w:r>
      <w:r>
        <w:t>)</w:t>
      </w:r>
      <w:r w:rsidR="000A513A" w:rsidRPr="000A513A">
        <w:t xml:space="preserve">, </w:t>
      </w:r>
      <w:r>
        <w:t>b</w:t>
      </w:r>
      <w:r w:rsidR="000A513A" w:rsidRPr="000A513A">
        <w:t xml:space="preserve">irthdate, </w:t>
      </w:r>
      <w:r>
        <w:t>g</w:t>
      </w:r>
      <w:r w:rsidR="000A513A" w:rsidRPr="000A513A">
        <w:t xml:space="preserve">ender, </w:t>
      </w:r>
      <w:r>
        <w:t>and c</w:t>
      </w:r>
      <w:r w:rsidR="000A513A" w:rsidRPr="000A513A">
        <w:t xml:space="preserve">ounty </w:t>
      </w:r>
      <w:r>
        <w:t>of the address.</w:t>
      </w:r>
    </w:p>
    <w:p w14:paraId="5D66B10B" w14:textId="30107252" w:rsidR="000A513A" w:rsidRPr="000A513A" w:rsidRDefault="00200723" w:rsidP="00AE2992">
      <w:pPr>
        <w:pStyle w:val="ListParagraph"/>
        <w:numPr>
          <w:ilvl w:val="0"/>
          <w:numId w:val="232"/>
        </w:numPr>
        <w:spacing w:before="240" w:after="240"/>
        <w:contextualSpacing w:val="0"/>
      </w:pPr>
      <w:r>
        <w:t>Any un</w:t>
      </w:r>
      <w:r w:rsidR="000A513A" w:rsidRPr="000A513A">
        <w:t xml:space="preserve">matched records are then matched against SNAP, then TANF with </w:t>
      </w:r>
      <w:r>
        <w:t>name (f</w:t>
      </w:r>
      <w:r w:rsidR="000A513A" w:rsidRPr="000A513A">
        <w:t xml:space="preserve">irst </w:t>
      </w:r>
      <w:r>
        <w:t>n</w:t>
      </w:r>
      <w:r w:rsidR="000A513A" w:rsidRPr="000A513A">
        <w:t xml:space="preserve">ame, </w:t>
      </w:r>
      <w:r>
        <w:t>l</w:t>
      </w:r>
      <w:r w:rsidR="000A513A" w:rsidRPr="000A513A">
        <w:t xml:space="preserve">ast </w:t>
      </w:r>
      <w:r>
        <w:t>n</w:t>
      </w:r>
      <w:r w:rsidR="000A513A" w:rsidRPr="000A513A">
        <w:t>ame</w:t>
      </w:r>
      <w:r>
        <w:t>)</w:t>
      </w:r>
      <w:r w:rsidR="000A513A" w:rsidRPr="000A513A">
        <w:t xml:space="preserve">, </w:t>
      </w:r>
      <w:r>
        <w:t>b</w:t>
      </w:r>
      <w:r w:rsidR="000A513A" w:rsidRPr="000A513A">
        <w:t xml:space="preserve">irthdate, </w:t>
      </w:r>
      <w:r>
        <w:t>and g</w:t>
      </w:r>
      <w:r w:rsidR="000A513A" w:rsidRPr="000A513A">
        <w:t>ender</w:t>
      </w:r>
      <w:r>
        <w:t xml:space="preserve"> (no a</w:t>
      </w:r>
      <w:r w:rsidR="000A513A" w:rsidRPr="000A513A">
        <w:t>ddress</w:t>
      </w:r>
      <w:r>
        <w:t>).</w:t>
      </w:r>
      <w:r w:rsidR="000A513A" w:rsidRPr="000A513A">
        <w:t xml:space="preserve"> </w:t>
      </w:r>
    </w:p>
    <w:p w14:paraId="47A2D11B" w14:textId="6116C875" w:rsidR="000A513A" w:rsidRPr="000A513A" w:rsidRDefault="00200723" w:rsidP="00AE2992">
      <w:pPr>
        <w:pStyle w:val="ListParagraph"/>
        <w:numPr>
          <w:ilvl w:val="0"/>
          <w:numId w:val="232"/>
        </w:numPr>
        <w:spacing w:before="240" w:after="240"/>
        <w:contextualSpacing w:val="0"/>
      </w:pPr>
      <w:r>
        <w:t>Any u</w:t>
      </w:r>
      <w:r w:rsidR="000A513A" w:rsidRPr="000A513A">
        <w:t xml:space="preserve">nmatched records are then matched against </w:t>
      </w:r>
      <w:proofErr w:type="spellStart"/>
      <w:r w:rsidR="000A513A" w:rsidRPr="000A513A">
        <w:t>MediCAL</w:t>
      </w:r>
      <w:proofErr w:type="spellEnd"/>
      <w:r w:rsidR="000A513A" w:rsidRPr="000A513A">
        <w:t xml:space="preserve"> </w:t>
      </w:r>
      <w:r>
        <w:t xml:space="preserve">data </w:t>
      </w:r>
      <w:r w:rsidR="000A513A" w:rsidRPr="000A513A">
        <w:t xml:space="preserve">with </w:t>
      </w:r>
      <w:r>
        <w:t>name (f</w:t>
      </w:r>
      <w:r w:rsidR="000A513A" w:rsidRPr="000A513A">
        <w:t xml:space="preserve">irst </w:t>
      </w:r>
      <w:r>
        <w:t>n</w:t>
      </w:r>
      <w:r w:rsidR="000A513A" w:rsidRPr="000A513A">
        <w:t xml:space="preserve">ame, </w:t>
      </w:r>
      <w:r>
        <w:t>l</w:t>
      </w:r>
      <w:r w:rsidR="000A513A" w:rsidRPr="000A513A">
        <w:t xml:space="preserve">ast </w:t>
      </w:r>
      <w:r>
        <w:t>n</w:t>
      </w:r>
      <w:r w:rsidR="000A513A" w:rsidRPr="000A513A">
        <w:t>ame</w:t>
      </w:r>
      <w:r>
        <w:t>)</w:t>
      </w:r>
      <w:r w:rsidR="000A513A" w:rsidRPr="000A513A">
        <w:t xml:space="preserve">, </w:t>
      </w:r>
      <w:r>
        <w:t>b</w:t>
      </w:r>
      <w:r w:rsidR="000A513A" w:rsidRPr="000A513A">
        <w:t xml:space="preserve">irthdate, </w:t>
      </w:r>
      <w:r>
        <w:t>g</w:t>
      </w:r>
      <w:r w:rsidR="000A513A" w:rsidRPr="000A513A">
        <w:t xml:space="preserve">ender, </w:t>
      </w:r>
      <w:r>
        <w:t>and f</w:t>
      </w:r>
      <w:r w:rsidR="000A513A" w:rsidRPr="000A513A">
        <w:t xml:space="preserve">ull </w:t>
      </w:r>
      <w:r>
        <w:t>a</w:t>
      </w:r>
      <w:r w:rsidR="000A513A" w:rsidRPr="000A513A">
        <w:t>ddress</w:t>
      </w:r>
      <w:r>
        <w:t>.</w:t>
      </w:r>
    </w:p>
    <w:p w14:paraId="4C3CD80B" w14:textId="255A10D9" w:rsidR="000A513A" w:rsidRPr="000A513A" w:rsidRDefault="000A513A" w:rsidP="00200723">
      <w:pPr>
        <w:spacing w:before="240" w:after="240"/>
      </w:pPr>
      <w:r w:rsidRPr="000A513A">
        <w:t>Th</w:t>
      </w:r>
      <w:r w:rsidR="00200723">
        <w:t>e</w:t>
      </w:r>
      <w:r w:rsidRPr="000A513A">
        <w:t xml:space="preserve"> results are then imported into CALPADS for the LEA to download.</w:t>
      </w:r>
    </w:p>
    <w:p w14:paraId="5538F2AA" w14:textId="19A7EA89" w:rsidR="000A513A" w:rsidRDefault="00200723" w:rsidP="000A513A">
      <w:pPr>
        <w:spacing w:before="240" w:after="240"/>
      </w:pPr>
      <w:r>
        <w:rPr>
          <w:b/>
        </w:rPr>
        <w:t>What are the h</w:t>
      </w:r>
      <w:r w:rsidR="000A513A" w:rsidRPr="000A513A">
        <w:rPr>
          <w:b/>
        </w:rPr>
        <w:t xml:space="preserve">ierarchy of </w:t>
      </w:r>
      <w:r>
        <w:rPr>
          <w:b/>
        </w:rPr>
        <w:t>d</w:t>
      </w:r>
      <w:r w:rsidR="000A513A" w:rsidRPr="000A513A">
        <w:rPr>
          <w:b/>
        </w:rPr>
        <w:t xml:space="preserve">irect </w:t>
      </w:r>
      <w:r>
        <w:rPr>
          <w:b/>
        </w:rPr>
        <w:t>c</w:t>
      </w:r>
      <w:r w:rsidR="000A513A" w:rsidRPr="000A513A">
        <w:rPr>
          <w:b/>
        </w:rPr>
        <w:t xml:space="preserve">ertification </w:t>
      </w:r>
      <w:r>
        <w:rPr>
          <w:b/>
        </w:rPr>
        <w:t>r</w:t>
      </w:r>
      <w:r w:rsidR="000A513A" w:rsidRPr="000A513A">
        <w:rPr>
          <w:b/>
        </w:rPr>
        <w:t>esults</w:t>
      </w:r>
      <w:r>
        <w:rPr>
          <w:b/>
        </w:rPr>
        <w:t>?</w:t>
      </w:r>
    </w:p>
    <w:p w14:paraId="04C24757" w14:textId="566C959C" w:rsidR="000A513A" w:rsidRPr="000A513A" w:rsidRDefault="000A513A" w:rsidP="00200723">
      <w:pPr>
        <w:spacing w:before="240" w:after="240"/>
      </w:pPr>
      <w:r w:rsidRPr="000A513A">
        <w:t xml:space="preserve">When the results are imported into CALPADS, there are business rules that determine which statuses can be upgraded for a particular student. The direct certification (DC) status of a student can be upgraded through the </w:t>
      </w:r>
      <w:r w:rsidR="00200723">
        <w:t>a</w:t>
      </w:r>
      <w:r w:rsidRPr="000A513A">
        <w:t xml:space="preserve">cademic </w:t>
      </w:r>
      <w:r w:rsidR="00200723">
        <w:t>y</w:t>
      </w:r>
      <w:r w:rsidRPr="000A513A">
        <w:t>ear, but never downgraded through the year. The following hierarchy of values is used to determine whether the student’s result should be upgraded or remain the same:</w:t>
      </w:r>
    </w:p>
    <w:p w14:paraId="2C379771" w14:textId="01D968AC" w:rsidR="000A513A" w:rsidRPr="000A513A" w:rsidRDefault="000A513A" w:rsidP="00F57B1B">
      <w:pPr>
        <w:pStyle w:val="ListParagraph"/>
        <w:numPr>
          <w:ilvl w:val="0"/>
          <w:numId w:val="41"/>
        </w:numPr>
        <w:spacing w:before="240" w:after="240"/>
        <w:ind w:left="720" w:hanging="360"/>
        <w:contextualSpacing w:val="0"/>
      </w:pPr>
      <w:r w:rsidRPr="000A513A">
        <w:lastRenderedPageBreak/>
        <w:t xml:space="preserve">S = Certified for Free meals via the SNAP program, the highest DC value a student can receive. One a student obtains a status of </w:t>
      </w:r>
      <w:r w:rsidR="00200723">
        <w:t>“S”</w:t>
      </w:r>
      <w:r w:rsidRPr="000A513A">
        <w:t>, it can NEVER be downgraded in the academic year</w:t>
      </w:r>
    </w:p>
    <w:p w14:paraId="6BB9A4C9" w14:textId="28B092D8" w:rsidR="000A513A" w:rsidRPr="000A513A" w:rsidRDefault="000A513A" w:rsidP="00F57B1B">
      <w:pPr>
        <w:pStyle w:val="ListParagraph"/>
        <w:numPr>
          <w:ilvl w:val="0"/>
          <w:numId w:val="41"/>
        </w:numPr>
        <w:spacing w:before="240" w:after="240"/>
        <w:ind w:left="720" w:hanging="360"/>
        <w:contextualSpacing w:val="0"/>
      </w:pPr>
      <w:r w:rsidRPr="000A513A">
        <w:t xml:space="preserve">T = Certified for Free meals via the TANF program. A status of </w:t>
      </w:r>
      <w:r w:rsidR="00200723">
        <w:t>“T”</w:t>
      </w:r>
      <w:r w:rsidRPr="000A513A">
        <w:t xml:space="preserve"> can ONLY be upgraded to </w:t>
      </w:r>
      <w:r w:rsidR="00200723">
        <w:t>“S”</w:t>
      </w:r>
      <w:r w:rsidRPr="000A513A">
        <w:t>.</w:t>
      </w:r>
    </w:p>
    <w:p w14:paraId="4BF3B1F3" w14:textId="1FEC892A" w:rsidR="000A513A" w:rsidRPr="000A513A" w:rsidRDefault="000A513A" w:rsidP="00F57B1B">
      <w:pPr>
        <w:pStyle w:val="ListParagraph"/>
        <w:numPr>
          <w:ilvl w:val="0"/>
          <w:numId w:val="41"/>
        </w:numPr>
        <w:spacing w:before="240" w:after="240"/>
        <w:ind w:left="720" w:hanging="360"/>
        <w:contextualSpacing w:val="0"/>
      </w:pPr>
      <w:r w:rsidRPr="000A513A">
        <w:t xml:space="preserve">M = Certified for Free meals via the </w:t>
      </w:r>
      <w:proofErr w:type="spellStart"/>
      <w:r w:rsidRPr="000A513A">
        <w:t>MediCAL</w:t>
      </w:r>
      <w:proofErr w:type="spellEnd"/>
      <w:r w:rsidRPr="000A513A">
        <w:t xml:space="preserve"> program. A status of </w:t>
      </w:r>
      <w:r w:rsidR="00200723">
        <w:t>“M”</w:t>
      </w:r>
      <w:r w:rsidRPr="000A513A">
        <w:t xml:space="preserve"> can only be upgraded to </w:t>
      </w:r>
      <w:r w:rsidR="00200723">
        <w:t>“</w:t>
      </w:r>
      <w:r w:rsidRPr="000A513A">
        <w:t>T</w:t>
      </w:r>
      <w:r w:rsidR="00200723">
        <w:t>” or “</w:t>
      </w:r>
      <w:r w:rsidRPr="000A513A">
        <w:t>S</w:t>
      </w:r>
      <w:r w:rsidR="00200723">
        <w:t>”</w:t>
      </w:r>
      <w:r w:rsidRPr="000A513A">
        <w:t>.</w:t>
      </w:r>
    </w:p>
    <w:p w14:paraId="5EFE85BA" w14:textId="6A7BBFE7" w:rsidR="000A513A" w:rsidRPr="000A513A" w:rsidRDefault="000A513A" w:rsidP="00F57B1B">
      <w:pPr>
        <w:pStyle w:val="ListParagraph"/>
        <w:numPr>
          <w:ilvl w:val="0"/>
          <w:numId w:val="41"/>
        </w:numPr>
        <w:spacing w:before="240" w:after="240"/>
        <w:ind w:left="720" w:hanging="360"/>
        <w:contextualSpacing w:val="0"/>
      </w:pPr>
      <w:r w:rsidRPr="000A513A">
        <w:t xml:space="preserve">R = Certified for Reduced meals via the </w:t>
      </w:r>
      <w:proofErr w:type="spellStart"/>
      <w:r w:rsidRPr="000A513A">
        <w:t>MediCAL</w:t>
      </w:r>
      <w:proofErr w:type="spellEnd"/>
      <w:r w:rsidRPr="000A513A">
        <w:t xml:space="preserve"> program. A status of</w:t>
      </w:r>
      <w:r w:rsidR="00200723">
        <w:t xml:space="preserve"> “R”</w:t>
      </w:r>
      <w:r w:rsidRPr="000A513A">
        <w:t xml:space="preserve"> can only be u</w:t>
      </w:r>
      <w:r w:rsidR="00200723">
        <w:t xml:space="preserve">pgraded to “M”, “T”, or “S”. </w:t>
      </w:r>
    </w:p>
    <w:p w14:paraId="655D113A" w14:textId="2FC3EDD2" w:rsidR="000A513A" w:rsidRPr="000A513A" w:rsidRDefault="000A513A" w:rsidP="00F57B1B">
      <w:pPr>
        <w:pStyle w:val="ListParagraph"/>
        <w:numPr>
          <w:ilvl w:val="0"/>
          <w:numId w:val="41"/>
        </w:numPr>
        <w:spacing w:before="240" w:after="240"/>
        <w:ind w:left="720" w:hanging="360"/>
        <w:contextualSpacing w:val="0"/>
      </w:pPr>
      <w:r w:rsidRPr="000A513A">
        <w:t xml:space="preserve">N = Not Certified via statewide matching process. A status of </w:t>
      </w:r>
      <w:r w:rsidR="00200723">
        <w:t>“</w:t>
      </w:r>
      <w:r w:rsidRPr="000A513A">
        <w:t>N</w:t>
      </w:r>
      <w:r w:rsidR="00200723">
        <w:t>”</w:t>
      </w:r>
      <w:r w:rsidRPr="000A513A">
        <w:t xml:space="preserve"> can be upgraded to ANY other status.</w:t>
      </w:r>
    </w:p>
    <w:p w14:paraId="3E6AC40C" w14:textId="77777777" w:rsidR="000A513A" w:rsidRPr="000A513A" w:rsidRDefault="000A513A" w:rsidP="00200723">
      <w:pPr>
        <w:spacing w:before="240" w:after="240"/>
      </w:pPr>
      <w:r w:rsidRPr="000A513A">
        <w:t xml:space="preserve">NOTE: The Certification Date will not change unless the value is upgraded from “Not Certified” to “Certified.” </w:t>
      </w:r>
    </w:p>
    <w:p w14:paraId="20EFE25E" w14:textId="77777777" w:rsidR="00A436B0" w:rsidRDefault="000A513A" w:rsidP="000A513A">
      <w:pPr>
        <w:spacing w:before="240" w:after="240"/>
      </w:pPr>
      <w:r w:rsidRPr="00A436B0">
        <w:rPr>
          <w:b/>
        </w:rPr>
        <w:t>Free versus Reduced Records</w:t>
      </w:r>
    </w:p>
    <w:p w14:paraId="2DCBFA1B" w14:textId="3E0F3016" w:rsidR="000A513A" w:rsidRPr="000A513A" w:rsidRDefault="000A513A" w:rsidP="000A513A">
      <w:pPr>
        <w:spacing w:before="240" w:after="240"/>
      </w:pPr>
      <w:r w:rsidRPr="000A513A">
        <w:t>CALPADS may store up to two statewide DC records per student if they are first qualified as REDUCED, then later in the academic year qualified as FREE</w:t>
      </w:r>
      <w:r w:rsidR="004E42A3">
        <w:t xml:space="preserve">. </w:t>
      </w:r>
      <w:r w:rsidRPr="000A513A">
        <w:t>If the FREE record appears first, the student will only have one record for the year.</w:t>
      </w:r>
    </w:p>
    <w:p w14:paraId="05469C01" w14:textId="77777777" w:rsidR="000A513A" w:rsidRPr="000A513A" w:rsidRDefault="000A513A" w:rsidP="000A513A">
      <w:pPr>
        <w:spacing w:before="240" w:after="240"/>
      </w:pPr>
      <w:r w:rsidRPr="000A513A">
        <w:t>If the determination was made locally and the LEA has submitted a 181(Eligible for Free) record, it should NOT be followed by 182 (Eligible for Reduced).</w:t>
      </w:r>
    </w:p>
    <w:p w14:paraId="00DB7CB4" w14:textId="77777777" w:rsidR="00A436B0" w:rsidRDefault="000A513A" w:rsidP="000A513A">
      <w:pPr>
        <w:spacing w:before="240" w:after="240"/>
        <w:rPr>
          <w:b/>
        </w:rPr>
      </w:pPr>
      <w:r w:rsidRPr="00A436B0">
        <w:rPr>
          <w:b/>
        </w:rPr>
        <w:t>Academic Year Rollover</w:t>
      </w:r>
    </w:p>
    <w:p w14:paraId="7F4BAA8D" w14:textId="77777777" w:rsidR="000A513A" w:rsidRPr="000A513A" w:rsidRDefault="000A513A" w:rsidP="000A513A">
      <w:pPr>
        <w:spacing w:before="240" w:after="240"/>
      </w:pPr>
      <w:r w:rsidRPr="000A513A">
        <w:t>CALPADS will only provide the current Academic Year (AY) results, up to June 30th of each AY. LEAs are encouraged to download their results as of July 1st of the current AY to obtain complete results for the AY prior to the roll</w:t>
      </w:r>
      <w:r w:rsidR="00A436B0">
        <w:t>ov</w:t>
      </w:r>
      <w:r w:rsidRPr="000A513A">
        <w:t>er.</w:t>
      </w:r>
    </w:p>
    <w:p w14:paraId="14DAE707" w14:textId="77777777" w:rsidR="00A436B0" w:rsidRDefault="000A513A" w:rsidP="000A513A">
      <w:pPr>
        <w:spacing w:before="240" w:after="240"/>
      </w:pPr>
      <w:r w:rsidRPr="00A436B0">
        <w:rPr>
          <w:b/>
        </w:rPr>
        <w:t>Other Resources</w:t>
      </w:r>
    </w:p>
    <w:p w14:paraId="2CDDA3AD" w14:textId="4A704774" w:rsidR="000A513A" w:rsidRPr="00A436B0" w:rsidRDefault="000A513A" w:rsidP="00F57B1B">
      <w:pPr>
        <w:pStyle w:val="ListParagraph"/>
        <w:numPr>
          <w:ilvl w:val="0"/>
          <w:numId w:val="42"/>
        </w:numPr>
        <w:spacing w:after="120"/>
        <w:contextualSpacing w:val="0"/>
      </w:pPr>
      <w:r w:rsidRPr="00A436B0">
        <w:t>CDE</w:t>
      </w:r>
      <w:r w:rsidR="00767026">
        <w:t xml:space="preserve">’s </w:t>
      </w:r>
      <w:r w:rsidRPr="00A436B0">
        <w:t>Nutritional Services Division: Direct Certification</w:t>
      </w:r>
      <w:r w:rsidR="001B36AF">
        <w:t xml:space="preserve"> </w:t>
      </w:r>
      <w:r w:rsidR="00CA4185">
        <w:t>web</w:t>
      </w:r>
      <w:r w:rsidR="006417F0">
        <w:t xml:space="preserve"> page</w:t>
      </w:r>
      <w:r w:rsidR="001B36AF">
        <w:t xml:space="preserve"> at </w:t>
      </w:r>
      <w:hyperlink r:id="rId61" w:tooltip="CDE’s Nutritional Services Division: Direct Certification web page." w:history="1">
        <w:r w:rsidR="00342A7A">
          <w:rPr>
            <w:rStyle w:val="Hyperlink"/>
          </w:rPr>
          <w:t>https</w:t>
        </w:r>
        <w:r w:rsidR="000A7F00" w:rsidRPr="00F26CF5">
          <w:rPr>
            <w:rStyle w:val="Hyperlink"/>
          </w:rPr>
          <w:t>s://www.cde.ca.gov/ls/nu/sn/directcert.asp</w:t>
        </w:r>
      </w:hyperlink>
      <w:r w:rsidR="000E0B84">
        <w:t>.</w:t>
      </w:r>
    </w:p>
    <w:p w14:paraId="4418C9F1" w14:textId="726E1777" w:rsidR="00A21245" w:rsidRDefault="001B36AF" w:rsidP="00A21245">
      <w:pPr>
        <w:pStyle w:val="ListParagraph"/>
        <w:numPr>
          <w:ilvl w:val="0"/>
          <w:numId w:val="42"/>
        </w:numPr>
        <w:spacing w:after="120"/>
      </w:pPr>
      <w:r w:rsidRPr="00E932D6">
        <w:t xml:space="preserve">The USDA (United States Department of Agriculture) </w:t>
      </w:r>
      <w:r w:rsidR="000A513A" w:rsidRPr="00E932D6">
        <w:t>Eligibility Manual for School Meals</w:t>
      </w:r>
      <w:r w:rsidRPr="00E932D6">
        <w:t xml:space="preserve"> </w:t>
      </w:r>
      <w:r w:rsidR="00CA4185">
        <w:t>web</w:t>
      </w:r>
      <w:r w:rsidR="006417F0">
        <w:t xml:space="preserve"> page</w:t>
      </w:r>
      <w:r w:rsidRPr="00E932D6">
        <w:t xml:space="preserve"> at</w:t>
      </w:r>
      <w:r w:rsidR="00A21245">
        <w:t xml:space="preserve"> </w:t>
      </w:r>
      <w:hyperlink r:id="rId62" w:tooltip="• The USDA (United States Department of Agriculture) Eligibility Manual for School Meals web page " w:history="1">
        <w:r w:rsidR="00A21245" w:rsidRPr="00247479">
          <w:rPr>
            <w:rStyle w:val="Hyperlink"/>
          </w:rPr>
          <w:t>https://www.fns.usda.gov/cn/eligibility-manual-school-meals</w:t>
        </w:r>
      </w:hyperlink>
      <w:r w:rsidR="00A21245">
        <w:t xml:space="preserve">. Here is a direct link to the Eligibility Manual for School Meals (Determining and Verifying Eligibility) (Published July 2017): </w:t>
      </w:r>
      <w:hyperlink r:id="rId63" w:tooltip="Eligibility Manual for School Meals: Determining and Verifying Eligibility (Published July 2017)" w:history="1">
        <w:r w:rsidR="00A21245" w:rsidRPr="00247479">
          <w:rPr>
            <w:rStyle w:val="Hyperlink"/>
          </w:rPr>
          <w:t>https://fns-prod.azureedge.net/sites/default/files/cn/SP36_CACFP15_SFSP11-2017a1.pdf</w:t>
        </w:r>
      </w:hyperlink>
    </w:p>
    <w:p w14:paraId="08A99CB7" w14:textId="227ED210" w:rsidR="000D70DB" w:rsidRDefault="000D70DB" w:rsidP="000D70DB">
      <w:pPr>
        <w:pStyle w:val="Heading5"/>
        <w:rPr>
          <w:rStyle w:val="Heading5Char"/>
        </w:rPr>
      </w:pPr>
      <w:bookmarkStart w:id="302" w:name="_Toc32500235"/>
      <w:bookmarkStart w:id="303" w:name="_Toc32500795"/>
      <w:bookmarkStart w:id="304" w:name="_Toc32500813"/>
      <w:bookmarkEnd w:id="293"/>
      <w:r>
        <w:rPr>
          <w:rStyle w:val="Heading5Char"/>
        </w:rPr>
        <w:t>English Learners</w:t>
      </w:r>
      <w:bookmarkEnd w:id="302"/>
      <w:bookmarkEnd w:id="303"/>
      <w:bookmarkEnd w:id="304"/>
    </w:p>
    <w:bookmarkEnd w:id="277"/>
    <w:bookmarkEnd w:id="278"/>
    <w:bookmarkEnd w:id="279"/>
    <w:bookmarkEnd w:id="280"/>
    <w:bookmarkEnd w:id="281"/>
    <w:bookmarkEnd w:id="282"/>
    <w:p w14:paraId="7B6B57CD" w14:textId="0FD703F1" w:rsidR="00C74031" w:rsidRPr="0062096E" w:rsidRDefault="00C74031" w:rsidP="0062096E">
      <w:pPr>
        <w:spacing w:before="240" w:after="240"/>
        <w:rPr>
          <w:rFonts w:cs="Arial"/>
        </w:rPr>
      </w:pPr>
      <w:r w:rsidRPr="0062096E">
        <w:rPr>
          <w:rFonts w:cs="Arial"/>
        </w:rPr>
        <w:t xml:space="preserve">This section describes the types of data that are collected and used to report on </w:t>
      </w:r>
      <w:r w:rsidR="005F3325">
        <w:rPr>
          <w:rFonts w:cs="Arial"/>
        </w:rPr>
        <w:t>students whose primary language is other than English or American Sign Language, and who have been determined to have an English Language Acquisition Status (ELAS) of “English learner” or “EL” based on the Initial English Language Proficiency Assessment for California (ELPAC).</w:t>
      </w:r>
      <w:r w:rsidR="004F4611">
        <w:rPr>
          <w:rFonts w:cs="Arial"/>
        </w:rPr>
        <w:t xml:space="preserve"> </w:t>
      </w:r>
      <w:r w:rsidR="00402407" w:rsidRPr="0062096E">
        <w:rPr>
          <w:rFonts w:cs="Arial"/>
        </w:rPr>
        <w:t xml:space="preserve">LEAs </w:t>
      </w:r>
      <w:r w:rsidR="006E6D08">
        <w:rPr>
          <w:rFonts w:cs="Arial"/>
        </w:rPr>
        <w:t xml:space="preserve">also submit </w:t>
      </w:r>
      <w:r w:rsidR="00402407">
        <w:rPr>
          <w:rFonts w:cs="Arial"/>
        </w:rPr>
        <w:t>for E</w:t>
      </w:r>
      <w:r w:rsidR="006E6D08">
        <w:rPr>
          <w:rFonts w:cs="Arial"/>
        </w:rPr>
        <w:t>L</w:t>
      </w:r>
      <w:r w:rsidR="00402407">
        <w:rPr>
          <w:rFonts w:cs="Arial"/>
        </w:rPr>
        <w:t xml:space="preserve">s, the language acquisition program they are participating in and the </w:t>
      </w:r>
      <w:r w:rsidR="00402407" w:rsidRPr="0062096E">
        <w:rPr>
          <w:rFonts w:cs="Arial"/>
        </w:rPr>
        <w:t xml:space="preserve">services </w:t>
      </w:r>
      <w:r w:rsidR="00402407">
        <w:rPr>
          <w:rFonts w:cs="Arial"/>
        </w:rPr>
        <w:t xml:space="preserve">they are receiving through </w:t>
      </w:r>
      <w:r w:rsidR="00402407">
        <w:rPr>
          <w:rFonts w:cs="Arial"/>
        </w:rPr>
        <w:lastRenderedPageBreak/>
        <w:t xml:space="preserve">their courses. </w:t>
      </w:r>
      <w:r w:rsidRPr="0062096E">
        <w:rPr>
          <w:rFonts w:cs="Arial"/>
        </w:rPr>
        <w:t>LEAs are required to submit this information to CALPADS in order for the CDE to create required state and federal reports,</w:t>
      </w:r>
      <w:r w:rsidR="00402407">
        <w:rPr>
          <w:rFonts w:cs="Arial"/>
        </w:rPr>
        <w:t xml:space="preserve"> to monitor whether English learners are receiving English language development services, </w:t>
      </w:r>
      <w:r w:rsidR="003707DB">
        <w:rPr>
          <w:rFonts w:cs="Arial"/>
        </w:rPr>
        <w:t xml:space="preserve">to calculate </w:t>
      </w:r>
      <w:r w:rsidRPr="0062096E">
        <w:rPr>
          <w:rFonts w:cs="Arial"/>
        </w:rPr>
        <w:t xml:space="preserve">funding </w:t>
      </w:r>
      <w:r w:rsidR="003707DB">
        <w:rPr>
          <w:rFonts w:cs="Arial"/>
        </w:rPr>
        <w:t>for certain programs</w:t>
      </w:r>
      <w:r w:rsidRPr="0062096E">
        <w:rPr>
          <w:rFonts w:cs="Arial"/>
        </w:rPr>
        <w:t xml:space="preserve">, and to determine the English learner </w:t>
      </w:r>
      <w:r w:rsidR="00091A92">
        <w:rPr>
          <w:rFonts w:cs="Arial"/>
        </w:rPr>
        <w:t xml:space="preserve">student </w:t>
      </w:r>
      <w:r w:rsidRPr="0062096E">
        <w:rPr>
          <w:rFonts w:cs="Arial"/>
        </w:rPr>
        <w:t xml:space="preserve">group for state and federal accountability measures. </w:t>
      </w:r>
      <w:r w:rsidR="00402407">
        <w:rPr>
          <w:rFonts w:cs="Arial"/>
        </w:rPr>
        <w:t>Previously these data were collected through the Language Census, which was an aggregate report collected in the spring.</w:t>
      </w:r>
    </w:p>
    <w:p w14:paraId="139A536E" w14:textId="77777777" w:rsidR="005F3325" w:rsidRDefault="005F3325" w:rsidP="005F3325">
      <w:pPr>
        <w:spacing w:before="240" w:after="240"/>
        <w:rPr>
          <w:rFonts w:cs="Arial"/>
        </w:rPr>
      </w:pPr>
      <w:r w:rsidRPr="0062096E">
        <w:rPr>
          <w:rFonts w:cs="Arial"/>
          <w:b/>
        </w:rPr>
        <w:t>What is “primary language”?</w:t>
      </w:r>
    </w:p>
    <w:p w14:paraId="227F601B" w14:textId="3C348A7E" w:rsidR="005F3325" w:rsidRPr="0062096E" w:rsidRDefault="005F3325" w:rsidP="005F3325">
      <w:pPr>
        <w:spacing w:before="240" w:after="240"/>
        <w:rPr>
          <w:rFonts w:cs="Arial"/>
        </w:rPr>
      </w:pPr>
      <w:r w:rsidRPr="0062096E">
        <w:rPr>
          <w:rFonts w:cs="Arial"/>
        </w:rPr>
        <w:t xml:space="preserve">In CALPADS, “Primary Language” means the language that is used to determine whether or not the student needs to be assessed with the </w:t>
      </w:r>
      <w:r>
        <w:rPr>
          <w:rFonts w:cs="Arial"/>
        </w:rPr>
        <w:t xml:space="preserve">Initial </w:t>
      </w:r>
      <w:r>
        <w:rPr>
          <w:rFonts w:ascii="Helvetica" w:hAnsi="Helvetica" w:cs="Helvetica"/>
          <w:color w:val="000000"/>
          <w:shd w:val="clear" w:color="auto" w:fill="FFFFFF"/>
        </w:rPr>
        <w:t xml:space="preserve">English Language Proficient Assessments for California (ELPAC). </w:t>
      </w:r>
      <w:r w:rsidRPr="0062096E">
        <w:rPr>
          <w:rFonts w:cs="Arial"/>
        </w:rPr>
        <w:t xml:space="preserve">This language is determined from information submitted </w:t>
      </w:r>
      <w:r w:rsidR="003707DB">
        <w:rPr>
          <w:rFonts w:cs="Arial"/>
        </w:rPr>
        <w:t xml:space="preserve">to LEAs </w:t>
      </w:r>
      <w:r w:rsidRPr="0062096E">
        <w:rPr>
          <w:rFonts w:cs="Arial"/>
        </w:rPr>
        <w:t>on the Home Language Survey</w:t>
      </w:r>
      <w:r w:rsidR="003707DB">
        <w:rPr>
          <w:rFonts w:cs="Arial"/>
        </w:rPr>
        <w:t xml:space="preserve"> (HLS)</w:t>
      </w:r>
      <w:r w:rsidRPr="0062096E">
        <w:rPr>
          <w:rFonts w:cs="Arial"/>
        </w:rPr>
        <w:t>, or through other local processes. A student’s primary language should never change.</w:t>
      </w:r>
      <w:r>
        <w:rPr>
          <w:rFonts w:cs="Arial"/>
        </w:rPr>
        <w:t xml:space="preserve">  </w:t>
      </w:r>
    </w:p>
    <w:p w14:paraId="0B96A7AE" w14:textId="77777777" w:rsidR="005F3325" w:rsidRPr="0062096E" w:rsidRDefault="005F3325" w:rsidP="005F3325">
      <w:pPr>
        <w:spacing w:before="240" w:after="240"/>
        <w:rPr>
          <w:rFonts w:cs="Arial"/>
        </w:rPr>
      </w:pPr>
      <w:r w:rsidRPr="0062096E">
        <w:rPr>
          <w:rFonts w:cs="Arial"/>
        </w:rPr>
        <w:t>For students whose primar</w:t>
      </w:r>
      <w:r>
        <w:rPr>
          <w:rFonts w:cs="Arial"/>
        </w:rPr>
        <w:t>y means of communication is sign</w:t>
      </w:r>
      <w:r w:rsidRPr="0062096E">
        <w:rPr>
          <w:rFonts w:cs="Arial"/>
        </w:rPr>
        <w:t xml:space="preserve"> </w:t>
      </w:r>
      <w:proofErr w:type="gramStart"/>
      <w:r w:rsidRPr="0062096E">
        <w:rPr>
          <w:rFonts w:cs="Arial"/>
        </w:rPr>
        <w:t>language:</w:t>
      </w:r>
      <w:proofErr w:type="gramEnd"/>
    </w:p>
    <w:p w14:paraId="2DAB76B5" w14:textId="2E158045" w:rsidR="005F3325" w:rsidRPr="00972581" w:rsidRDefault="005F3325" w:rsidP="00F57B1B">
      <w:pPr>
        <w:pStyle w:val="ListParagraph"/>
        <w:numPr>
          <w:ilvl w:val="0"/>
          <w:numId w:val="45"/>
        </w:numPr>
        <w:spacing w:before="240" w:after="240"/>
        <w:rPr>
          <w:rFonts w:cs="Arial"/>
        </w:rPr>
      </w:pPr>
      <w:r w:rsidRPr="00972581">
        <w:rPr>
          <w:rFonts w:cs="Arial"/>
        </w:rPr>
        <w:t xml:space="preserve">If all responses on </w:t>
      </w:r>
      <w:r w:rsidR="003707DB">
        <w:rPr>
          <w:rFonts w:cs="Arial"/>
        </w:rPr>
        <w:t xml:space="preserve">the </w:t>
      </w:r>
      <w:r w:rsidRPr="00972581">
        <w:rPr>
          <w:rFonts w:cs="Arial"/>
        </w:rPr>
        <w:t xml:space="preserve">HLS reflect American Sign Language (ASL), then </w:t>
      </w:r>
      <w:r w:rsidR="003707DB">
        <w:rPr>
          <w:rFonts w:cs="Arial"/>
        </w:rPr>
        <w:t xml:space="preserve">the </w:t>
      </w:r>
      <w:r w:rsidRPr="00972581">
        <w:rPr>
          <w:rFonts w:cs="Arial"/>
        </w:rPr>
        <w:t xml:space="preserve">primary language is </w:t>
      </w:r>
      <w:r>
        <w:rPr>
          <w:rFonts w:cs="Arial"/>
        </w:rPr>
        <w:t>“</w:t>
      </w:r>
      <w:r w:rsidRPr="00972581">
        <w:rPr>
          <w:rFonts w:cs="Arial"/>
        </w:rPr>
        <w:t>37</w:t>
      </w:r>
      <w:r>
        <w:rPr>
          <w:rFonts w:cs="Arial"/>
        </w:rPr>
        <w:t xml:space="preserve"> – S</w:t>
      </w:r>
      <w:r w:rsidRPr="004A2FDC">
        <w:rPr>
          <w:rFonts w:cs="Arial"/>
          <w:i/>
        </w:rPr>
        <w:t>ign Language</w:t>
      </w:r>
      <w:r w:rsidR="003C23F4">
        <w:rPr>
          <w:rFonts w:cs="Arial"/>
          <w:i/>
        </w:rPr>
        <w:t>.</w:t>
      </w:r>
      <w:r>
        <w:rPr>
          <w:rFonts w:cs="Arial"/>
        </w:rPr>
        <w:t>”</w:t>
      </w:r>
    </w:p>
    <w:p w14:paraId="25F5D5F2" w14:textId="0BCE45C1" w:rsidR="005F3325" w:rsidRPr="003C23F4" w:rsidRDefault="003C23F4" w:rsidP="003707DB">
      <w:pPr>
        <w:spacing w:before="240" w:after="240"/>
        <w:ind w:left="720" w:hanging="360"/>
        <w:rPr>
          <w:rFonts w:cs="Arial"/>
          <w:i/>
        </w:rPr>
      </w:pPr>
      <w:r>
        <w:rPr>
          <w:rFonts w:cs="Arial"/>
          <w:i/>
        </w:rPr>
        <w:t>Otherwise:</w:t>
      </w:r>
    </w:p>
    <w:p w14:paraId="631D76BC" w14:textId="76AEE1B3" w:rsidR="005F3325" w:rsidRPr="00972581" w:rsidRDefault="005F3325" w:rsidP="00F57B1B">
      <w:pPr>
        <w:pStyle w:val="ListParagraph"/>
        <w:numPr>
          <w:ilvl w:val="0"/>
          <w:numId w:val="45"/>
        </w:numPr>
        <w:spacing w:before="240" w:after="240"/>
        <w:rPr>
          <w:rFonts w:cs="Arial"/>
        </w:rPr>
      </w:pPr>
      <w:r w:rsidRPr="00972581">
        <w:rPr>
          <w:rFonts w:cs="Arial"/>
        </w:rPr>
        <w:t xml:space="preserve">If responses on </w:t>
      </w:r>
      <w:r w:rsidR="003707DB">
        <w:rPr>
          <w:rFonts w:cs="Arial"/>
        </w:rPr>
        <w:t xml:space="preserve">the </w:t>
      </w:r>
      <w:r w:rsidRPr="00972581">
        <w:rPr>
          <w:rFonts w:cs="Arial"/>
        </w:rPr>
        <w:t xml:space="preserve">HLS reflect ASL and another non-English language, then </w:t>
      </w:r>
      <w:r w:rsidR="003707DB">
        <w:rPr>
          <w:rFonts w:cs="Arial"/>
        </w:rPr>
        <w:t xml:space="preserve">the </w:t>
      </w:r>
      <w:r w:rsidRPr="00972581">
        <w:rPr>
          <w:rFonts w:cs="Arial"/>
        </w:rPr>
        <w:t>primary language is the non-English language indicated</w:t>
      </w:r>
      <w:r w:rsidR="003C23F4">
        <w:rPr>
          <w:rFonts w:cs="Arial"/>
        </w:rPr>
        <w:t>.</w:t>
      </w:r>
    </w:p>
    <w:p w14:paraId="7C60F19F" w14:textId="5A0E6E6B" w:rsidR="005F3325" w:rsidRPr="003C23F4" w:rsidRDefault="003C23F4" w:rsidP="005F3325">
      <w:pPr>
        <w:spacing w:before="240" w:after="240"/>
        <w:ind w:left="360"/>
        <w:rPr>
          <w:rFonts w:cs="Arial"/>
          <w:i/>
        </w:rPr>
      </w:pPr>
      <w:r>
        <w:rPr>
          <w:rFonts w:cs="Arial"/>
          <w:i/>
        </w:rPr>
        <w:t>Otherwise:</w:t>
      </w:r>
    </w:p>
    <w:p w14:paraId="2E224D1C" w14:textId="1C9C3AC1" w:rsidR="005F3325" w:rsidRPr="00972581" w:rsidRDefault="005F3325" w:rsidP="00F57B1B">
      <w:pPr>
        <w:pStyle w:val="ListParagraph"/>
        <w:numPr>
          <w:ilvl w:val="0"/>
          <w:numId w:val="45"/>
        </w:numPr>
        <w:spacing w:before="240" w:after="240"/>
        <w:rPr>
          <w:rFonts w:cs="Arial"/>
        </w:rPr>
      </w:pPr>
      <w:r w:rsidRPr="00972581">
        <w:rPr>
          <w:rFonts w:cs="Arial"/>
        </w:rPr>
        <w:t>If responses on HLS reflect a sign langua</w:t>
      </w:r>
      <w:r>
        <w:rPr>
          <w:rFonts w:cs="Arial"/>
        </w:rPr>
        <w:t xml:space="preserve">ge other than ASL, then </w:t>
      </w:r>
      <w:r w:rsidR="003707DB">
        <w:rPr>
          <w:rFonts w:cs="Arial"/>
        </w:rPr>
        <w:t xml:space="preserve">the </w:t>
      </w:r>
      <w:r>
        <w:rPr>
          <w:rFonts w:cs="Arial"/>
        </w:rPr>
        <w:t>primary</w:t>
      </w:r>
      <w:r w:rsidRPr="00972581">
        <w:rPr>
          <w:rFonts w:cs="Arial"/>
        </w:rPr>
        <w:t xml:space="preserve"> language is </w:t>
      </w:r>
      <w:r w:rsidR="00E74E8A">
        <w:rPr>
          <w:rFonts w:cs="Arial"/>
        </w:rPr>
        <w:t>“</w:t>
      </w:r>
      <w:r w:rsidRPr="00972581">
        <w:rPr>
          <w:rFonts w:cs="Arial"/>
        </w:rPr>
        <w:t>99</w:t>
      </w:r>
      <w:r>
        <w:rPr>
          <w:rFonts w:cs="Arial"/>
        </w:rPr>
        <w:t xml:space="preserve"> – </w:t>
      </w:r>
      <w:r w:rsidRPr="004A2FDC">
        <w:rPr>
          <w:rFonts w:cs="Arial"/>
          <w:i/>
        </w:rPr>
        <w:t>Other Non-English Language</w:t>
      </w:r>
      <w:r w:rsidR="003C23F4">
        <w:rPr>
          <w:rFonts w:cs="Arial"/>
          <w:i/>
        </w:rPr>
        <w:t>.</w:t>
      </w:r>
      <w:r>
        <w:rPr>
          <w:rFonts w:cs="Arial"/>
        </w:rPr>
        <w:t>”</w:t>
      </w:r>
    </w:p>
    <w:p w14:paraId="312FD8BB" w14:textId="417DA290" w:rsidR="005F3325" w:rsidRPr="006B01F3" w:rsidRDefault="005F3325" w:rsidP="0062096E">
      <w:pPr>
        <w:spacing w:before="240" w:after="240"/>
        <w:rPr>
          <w:rFonts w:cs="Arial"/>
        </w:rPr>
      </w:pPr>
      <w:r w:rsidRPr="0062096E">
        <w:rPr>
          <w:rFonts w:cs="Arial"/>
        </w:rPr>
        <w:t>In the latter two cases, the student may be tested to determine whether English learner services are needed.</w:t>
      </w:r>
    </w:p>
    <w:p w14:paraId="0076E39D" w14:textId="7DA13F0C" w:rsidR="003707DB" w:rsidRDefault="00EA0CF2" w:rsidP="00CA1F2D">
      <w:pPr>
        <w:spacing w:before="240" w:after="240"/>
        <w:rPr>
          <w:rFonts w:cs="Arial"/>
          <w:b/>
        </w:rPr>
      </w:pPr>
      <w:r>
        <w:rPr>
          <w:rFonts w:cs="Arial"/>
          <w:b/>
        </w:rPr>
        <w:t xml:space="preserve">How do LEAs assess </w:t>
      </w:r>
      <w:r w:rsidR="00CA1F2D">
        <w:rPr>
          <w:rFonts w:cs="Arial"/>
          <w:b/>
        </w:rPr>
        <w:t>new students f</w:t>
      </w:r>
      <w:r w:rsidR="00E74E8A">
        <w:rPr>
          <w:rFonts w:cs="Arial"/>
          <w:b/>
        </w:rPr>
        <w:t>or English language proficiency</w:t>
      </w:r>
      <w:r w:rsidR="00E932D6" w:rsidRPr="0062096E">
        <w:rPr>
          <w:rFonts w:cs="Arial"/>
          <w:b/>
        </w:rPr>
        <w:t>?</w:t>
      </w:r>
      <w:r w:rsidR="00791A4E">
        <w:rPr>
          <w:rFonts w:cs="Arial"/>
          <w:b/>
        </w:rPr>
        <w:t xml:space="preserve"> How do LEAs submit the resulting English Language Acquisition Status to CALPADS?</w:t>
      </w:r>
    </w:p>
    <w:p w14:paraId="3BE519BC" w14:textId="54AFE479" w:rsidR="00EA0CF2" w:rsidRDefault="00CA1F2D" w:rsidP="00CA1F2D">
      <w:pPr>
        <w:spacing w:before="240" w:after="240"/>
        <w:rPr>
          <w:rFonts w:cs="Arial"/>
        </w:rPr>
      </w:pPr>
      <w:r>
        <w:rPr>
          <w:rFonts w:cs="Arial"/>
        </w:rPr>
        <w:t xml:space="preserve">LEAs are required to assess students new to California public schools, who based on the Home Language Survey, may require English language development services. LEAs must assess these students with the Initial English Language Proficiency Assessment for California (ELPAC) within 30 days of enrollment. </w:t>
      </w:r>
      <w:r w:rsidR="00EA0CF2">
        <w:rPr>
          <w:rFonts w:cs="Arial"/>
        </w:rPr>
        <w:t>Currently the Initial ELPAC is a paper-pencil test. LEAs assess the student and then load the results</w:t>
      </w:r>
      <w:r w:rsidR="00791A4E">
        <w:rPr>
          <w:rFonts w:cs="Arial"/>
        </w:rPr>
        <w:t xml:space="preserve"> of the Initial ELPAC</w:t>
      </w:r>
      <w:r w:rsidR="00EA0CF2">
        <w:rPr>
          <w:rFonts w:cs="Arial"/>
        </w:rPr>
        <w:t xml:space="preserve"> into the Test Operations Management System (TOMS) Local Scoring Tool (LST) which produces a</w:t>
      </w:r>
      <w:r w:rsidR="003D0DC7">
        <w:rPr>
          <w:rFonts w:cs="Arial"/>
        </w:rPr>
        <w:t>n</w:t>
      </w:r>
      <w:r w:rsidR="00EA0CF2">
        <w:rPr>
          <w:rFonts w:cs="Arial"/>
        </w:rPr>
        <w:t xml:space="preserve"> English Language Acquisition Status (ELAS) of English Learner (EL) or Initial Fluent English Proficient (IFEP). </w:t>
      </w:r>
    </w:p>
    <w:p w14:paraId="0E6863B0" w14:textId="307EBED6" w:rsidR="00CA1F2D" w:rsidRDefault="00EA0CF2" w:rsidP="00CA1F2D">
      <w:pPr>
        <w:spacing w:before="240" w:after="240"/>
        <w:rPr>
          <w:rFonts w:cs="Arial"/>
        </w:rPr>
      </w:pPr>
      <w:r>
        <w:rPr>
          <w:rFonts w:cs="Arial"/>
        </w:rPr>
        <w:t>However, to load Initial ELPAC results in the TOMS LST</w:t>
      </w:r>
      <w:r w:rsidR="00197059">
        <w:rPr>
          <w:rFonts w:cs="Arial"/>
        </w:rPr>
        <w:t xml:space="preserve">, </w:t>
      </w:r>
      <w:r>
        <w:rPr>
          <w:rFonts w:cs="Arial"/>
        </w:rPr>
        <w:t xml:space="preserve">students must first have an enrollment </w:t>
      </w:r>
      <w:r w:rsidR="00791A4E">
        <w:rPr>
          <w:rFonts w:cs="Arial"/>
        </w:rPr>
        <w:t xml:space="preserve">and an ELAS of “to be determined” or “TBD” in CALPADS. This is done by submitting </w:t>
      </w:r>
      <w:r>
        <w:rPr>
          <w:rFonts w:cs="Arial"/>
        </w:rPr>
        <w:t>the following</w:t>
      </w:r>
      <w:r w:rsidR="00BA60D0">
        <w:rPr>
          <w:rFonts w:cs="Arial"/>
        </w:rPr>
        <w:t xml:space="preserve"> for each student</w:t>
      </w:r>
      <w:r w:rsidR="00213C43">
        <w:rPr>
          <w:rFonts w:cs="Arial"/>
        </w:rPr>
        <w:t>, to CALPADS</w:t>
      </w:r>
      <w:r>
        <w:rPr>
          <w:rFonts w:cs="Arial"/>
        </w:rPr>
        <w:t>:</w:t>
      </w:r>
    </w:p>
    <w:p w14:paraId="7F8FCF91" w14:textId="1F4FB15D" w:rsidR="00CA1F2D" w:rsidRPr="00197059" w:rsidRDefault="00CA1F2D" w:rsidP="00F57B1B">
      <w:pPr>
        <w:pStyle w:val="ListParagraph"/>
        <w:numPr>
          <w:ilvl w:val="0"/>
          <w:numId w:val="39"/>
        </w:numPr>
        <w:spacing w:before="240" w:after="240"/>
      </w:pPr>
      <w:r w:rsidRPr="00197059">
        <w:rPr>
          <w:rFonts w:cs="Arial"/>
        </w:rPr>
        <w:t>A</w:t>
      </w:r>
      <w:r w:rsidR="00197059" w:rsidRPr="00197059">
        <w:rPr>
          <w:rFonts w:cs="Arial"/>
        </w:rPr>
        <w:t xml:space="preserve"> Student Enrollment (SENR) </w:t>
      </w:r>
      <w:r w:rsidRPr="00197059">
        <w:rPr>
          <w:rFonts w:cs="Arial"/>
        </w:rPr>
        <w:t>record</w:t>
      </w:r>
      <w:r w:rsidR="00197059" w:rsidRPr="00197059">
        <w:rPr>
          <w:rFonts w:cs="Arial"/>
        </w:rPr>
        <w:t xml:space="preserve"> </w:t>
      </w:r>
      <w:r w:rsidRPr="00197059">
        <w:rPr>
          <w:rFonts w:cs="Arial"/>
        </w:rPr>
        <w:t xml:space="preserve">with the student’s actual start </w:t>
      </w:r>
      <w:r w:rsidR="00197059" w:rsidRPr="00197059">
        <w:rPr>
          <w:rFonts w:cs="Arial"/>
        </w:rPr>
        <w:t>date</w:t>
      </w:r>
    </w:p>
    <w:p w14:paraId="06916F21" w14:textId="7D12EAAA" w:rsidR="00CA1F2D" w:rsidRDefault="00CA1F2D" w:rsidP="00F57B1B">
      <w:pPr>
        <w:pStyle w:val="ParagraphBody"/>
        <w:numPr>
          <w:ilvl w:val="0"/>
          <w:numId w:val="39"/>
        </w:numPr>
        <w:spacing w:before="240"/>
      </w:pPr>
      <w:r>
        <w:t>A Student English Language Acquisition (SELA) record</w:t>
      </w:r>
      <w:r w:rsidR="00BA60D0">
        <w:t xml:space="preserve"> </w:t>
      </w:r>
      <w:r>
        <w:t>with:</w:t>
      </w:r>
    </w:p>
    <w:p w14:paraId="3383BE6A" w14:textId="77777777" w:rsidR="00BA60D0" w:rsidRDefault="00BA60D0" w:rsidP="00F57B1B">
      <w:pPr>
        <w:pStyle w:val="ParagraphBody"/>
        <w:numPr>
          <w:ilvl w:val="1"/>
          <w:numId w:val="39"/>
        </w:numPr>
        <w:spacing w:before="240"/>
        <w:ind w:left="1368"/>
      </w:pPr>
      <w:r>
        <w:t>An ELAS of “TBD”</w:t>
      </w:r>
    </w:p>
    <w:p w14:paraId="602CB5FB" w14:textId="77777777" w:rsidR="00BA60D0" w:rsidRDefault="00BA60D0" w:rsidP="00F57B1B">
      <w:pPr>
        <w:pStyle w:val="ParagraphBody"/>
        <w:numPr>
          <w:ilvl w:val="1"/>
          <w:numId w:val="39"/>
        </w:numPr>
        <w:spacing w:before="240"/>
        <w:ind w:left="1368"/>
      </w:pPr>
      <w:r>
        <w:lastRenderedPageBreak/>
        <w:t>An ELAS Start Date of the current date</w:t>
      </w:r>
    </w:p>
    <w:p w14:paraId="0240501D" w14:textId="19FB2166" w:rsidR="00BA60D0" w:rsidRDefault="00BA60D0" w:rsidP="00F57B1B">
      <w:pPr>
        <w:pStyle w:val="ParagraphBody"/>
        <w:numPr>
          <w:ilvl w:val="1"/>
          <w:numId w:val="39"/>
        </w:numPr>
        <w:spacing w:before="240"/>
        <w:ind w:left="1368"/>
      </w:pPr>
      <w:r>
        <w:t>A primary language other than English or American Sign Language</w:t>
      </w:r>
    </w:p>
    <w:p w14:paraId="6304E817" w14:textId="7A052B77" w:rsidR="00BA60D0" w:rsidRDefault="00BA60D0" w:rsidP="00F57B1B">
      <w:pPr>
        <w:pStyle w:val="ParagraphBody"/>
        <w:numPr>
          <w:ilvl w:val="0"/>
          <w:numId w:val="39"/>
        </w:numPr>
        <w:spacing w:before="120" w:after="120"/>
      </w:pPr>
      <w:r>
        <w:t xml:space="preserve">A Student Information (SINF) record with the student’s address </w:t>
      </w:r>
      <w:r w:rsidR="003D0DC7">
        <w:t>to</w:t>
      </w:r>
      <w:r>
        <w:t xml:space="preserve"> facilitate mailing of assessment results home.</w:t>
      </w:r>
    </w:p>
    <w:p w14:paraId="02EB2F86" w14:textId="646766FF" w:rsidR="00BA60D0" w:rsidRDefault="00197059" w:rsidP="003707DB">
      <w:pPr>
        <w:pStyle w:val="ParagraphBody"/>
        <w:spacing w:before="240"/>
      </w:pPr>
      <w:r>
        <w:t>Once these records have been uploaded to CALPADS, within approximately 48 hours, the student will appear on the TOMS, Initial Eligible Student List.</w:t>
      </w:r>
      <w:r w:rsidR="00791A4E">
        <w:t xml:space="preserve"> Once a student is on this list, LEAs will be able to load the student’s scores, and the “Date Testing Completed” into the TOMS LST. </w:t>
      </w:r>
      <w:r w:rsidR="00BA60D0">
        <w:t>The LST will produce for the student an overall scale score, an overall performance level, an ELAS of EL or IFEP, and the “Date Testing Completed,” which the LEA can download for upload to the LEA’s student information system (SIS). The LEA must then send a new SELA record to CALPADS with the following:</w:t>
      </w:r>
    </w:p>
    <w:p w14:paraId="0DF6DB2C" w14:textId="69FC1501" w:rsidR="00BA60D0" w:rsidRDefault="00BA60D0" w:rsidP="00AE2992">
      <w:pPr>
        <w:pStyle w:val="ParagraphBody"/>
        <w:numPr>
          <w:ilvl w:val="0"/>
          <w:numId w:val="124"/>
        </w:numPr>
        <w:spacing w:before="240"/>
      </w:pPr>
      <w:r>
        <w:t xml:space="preserve">The new </w:t>
      </w:r>
      <w:r w:rsidR="003707DB">
        <w:t>ELA</w:t>
      </w:r>
      <w:r>
        <w:t>S for the student (EL or IFEP)</w:t>
      </w:r>
    </w:p>
    <w:p w14:paraId="1C569CE6" w14:textId="77777777" w:rsidR="00BA60D0" w:rsidRDefault="00BA60D0" w:rsidP="00AE2992">
      <w:pPr>
        <w:pStyle w:val="ParagraphBody"/>
        <w:numPr>
          <w:ilvl w:val="0"/>
          <w:numId w:val="124"/>
        </w:numPr>
        <w:spacing w:before="240"/>
      </w:pPr>
      <w:r>
        <w:t>An ELAS Start Date of the “Date Testing Completed”</w:t>
      </w:r>
    </w:p>
    <w:p w14:paraId="06E34F29" w14:textId="06BEB104" w:rsidR="00E932D6" w:rsidRPr="0054004B" w:rsidRDefault="00791A4E" w:rsidP="003707DB">
      <w:pPr>
        <w:pStyle w:val="ParagraphBody"/>
        <w:spacing w:before="240"/>
      </w:pPr>
      <w:r>
        <w:t>NOTE: Beginning July 1, 2020 the Initial ELPAC will become an online assessment and the resulting EL or IFEP statuses will transfer directly to CALPADS. However, in order to take the Initial ELPAC, students will still need to have a CALPADS enrollment and EL</w:t>
      </w:r>
      <w:r w:rsidR="003D0DC7">
        <w:t>A</w:t>
      </w:r>
      <w:r>
        <w:t xml:space="preserve">S of “TBD”. </w:t>
      </w:r>
    </w:p>
    <w:p w14:paraId="26448E98" w14:textId="77777777" w:rsidR="006321B2" w:rsidRDefault="006321B2" w:rsidP="003707DB">
      <w:pPr>
        <w:spacing w:before="240" w:after="240"/>
        <w:rPr>
          <w:rFonts w:cs="Arial"/>
        </w:rPr>
      </w:pPr>
      <w:r w:rsidRPr="00EA0568">
        <w:rPr>
          <w:rFonts w:cs="Arial"/>
          <w:b/>
        </w:rPr>
        <w:t>When should the</w:t>
      </w:r>
      <w:r>
        <w:rPr>
          <w:rFonts w:cs="Arial"/>
          <w:b/>
        </w:rPr>
        <w:t xml:space="preserve"> ELAS be updated </w:t>
      </w:r>
      <w:r w:rsidRPr="00EA0568">
        <w:rPr>
          <w:rFonts w:cs="Arial"/>
          <w:b/>
        </w:rPr>
        <w:t>in CALPADS?</w:t>
      </w:r>
    </w:p>
    <w:p w14:paraId="2F1F1F4F" w14:textId="77777777" w:rsidR="006321B2" w:rsidRPr="000732C3" w:rsidRDefault="006321B2" w:rsidP="003707DB">
      <w:pPr>
        <w:spacing w:before="240" w:after="240"/>
        <w:rPr>
          <w:rFonts w:cs="Arial"/>
        </w:rPr>
      </w:pPr>
      <w:r>
        <w:rPr>
          <w:rFonts w:cs="Arial"/>
        </w:rPr>
        <w:t xml:space="preserve">In general, LEAs should maintain students’ ELAS using the SELA on an ongoing basis, updating any changes to ELAS as they occur. Specifically: </w:t>
      </w:r>
      <w:r w:rsidRPr="000732C3">
        <w:rPr>
          <w:rFonts w:cs="Arial"/>
        </w:rPr>
        <w:t>Update student</w:t>
      </w:r>
      <w:r>
        <w:rPr>
          <w:rFonts w:cs="Arial"/>
        </w:rPr>
        <w:t>s’</w:t>
      </w:r>
      <w:r w:rsidRPr="000732C3">
        <w:rPr>
          <w:rFonts w:cs="Arial"/>
        </w:rPr>
        <w:t xml:space="preserve"> English Language Acquisition Status (ELAS) in CALPADS using the SELA:</w:t>
      </w:r>
    </w:p>
    <w:p w14:paraId="5800D51E" w14:textId="45082D7C" w:rsidR="006321B2" w:rsidRPr="006B01F3" w:rsidRDefault="006321B2" w:rsidP="00F57B1B">
      <w:pPr>
        <w:pStyle w:val="ListParagraph"/>
        <w:numPr>
          <w:ilvl w:val="0"/>
          <w:numId w:val="46"/>
        </w:numPr>
        <w:spacing w:before="240" w:after="240"/>
        <w:contextualSpacing w:val="0"/>
        <w:rPr>
          <w:rFonts w:cs="Arial"/>
          <w:i/>
        </w:rPr>
      </w:pPr>
      <w:r>
        <w:rPr>
          <w:rFonts w:cs="Arial"/>
        </w:rPr>
        <w:t>U</w:t>
      </w:r>
      <w:r w:rsidRPr="00EA0568">
        <w:rPr>
          <w:rFonts w:cs="Arial"/>
        </w:rPr>
        <w:t>pon enrollment of a NEW student (brand new SSID) in kindergarten through twelfth grade</w:t>
      </w:r>
      <w:r>
        <w:rPr>
          <w:rFonts w:cs="Arial"/>
        </w:rPr>
        <w:t>, who are identified as needing to be assessed with the Initial English Language Proficiency Assessment for California (ELPAC), s LEAs should submit a SELA with an ELAS of “TBD” in order for the student to be assessed with the Initial ELPAC. LEAs must assess students with the ELPAC within 30 days of enrollment.</w:t>
      </w:r>
      <w:r w:rsidRPr="00BC16C5">
        <w:rPr>
          <w:rFonts w:cs="Arial"/>
        </w:rPr>
        <w:t xml:space="preserve"> </w:t>
      </w:r>
      <w:r>
        <w:rPr>
          <w:rFonts w:cs="Arial"/>
        </w:rPr>
        <w:t xml:space="preserve">See section above, </w:t>
      </w:r>
      <w:r w:rsidRPr="006B01F3">
        <w:rPr>
          <w:rFonts w:cs="Arial"/>
          <w:i/>
        </w:rPr>
        <w:t>“How do LEAs assess new students for English language proficiency? How do LEAs submit the resulting English Language Acquisition Status to CALPADS?”</w:t>
      </w:r>
    </w:p>
    <w:p w14:paraId="708F15C1" w14:textId="481811B9" w:rsidR="006321B2" w:rsidRDefault="006321B2" w:rsidP="003707DB">
      <w:pPr>
        <w:pStyle w:val="ListParagraph"/>
        <w:spacing w:before="240" w:after="240"/>
        <w:contextualSpacing w:val="0"/>
        <w:rPr>
          <w:rFonts w:cs="Arial"/>
        </w:rPr>
      </w:pPr>
      <w:r>
        <w:rPr>
          <w:rFonts w:cs="Arial"/>
        </w:rPr>
        <w:t xml:space="preserve">LEAs must assess NEW students even if they have an ELAS from another state of EL or </w:t>
      </w:r>
      <w:r w:rsidRPr="0062096E">
        <w:rPr>
          <w:rFonts w:cs="Arial"/>
        </w:rPr>
        <w:t>who may have been Reclassified Fluent-English Proficient (RFEP) in another state</w:t>
      </w:r>
      <w:r>
        <w:rPr>
          <w:rFonts w:cs="Arial"/>
        </w:rPr>
        <w:t>. These students</w:t>
      </w:r>
      <w:r w:rsidRPr="0062096E">
        <w:rPr>
          <w:rFonts w:cs="Arial"/>
        </w:rPr>
        <w:t xml:space="preserve"> must still be assessed with the </w:t>
      </w:r>
      <w:r>
        <w:rPr>
          <w:rFonts w:cs="Arial"/>
        </w:rPr>
        <w:t>ELPAC</w:t>
      </w:r>
      <w:r w:rsidRPr="0062096E">
        <w:rPr>
          <w:rFonts w:cs="Arial"/>
        </w:rPr>
        <w:t xml:space="preserve"> upon enrollment in a California public school. Therefore, the initial ELAS Code for a new student can never be “RFEP.”</w:t>
      </w:r>
    </w:p>
    <w:p w14:paraId="32FCBB50" w14:textId="65C5CE7A" w:rsidR="006321B2" w:rsidRPr="00BC16C5" w:rsidRDefault="006321B2" w:rsidP="003707DB">
      <w:pPr>
        <w:pStyle w:val="ListParagraph"/>
        <w:spacing w:before="240" w:after="240"/>
        <w:contextualSpacing w:val="0"/>
        <w:rPr>
          <w:rFonts w:cs="Arial"/>
        </w:rPr>
      </w:pPr>
      <w:r>
        <w:rPr>
          <w:rFonts w:cs="Arial"/>
        </w:rPr>
        <w:t>Note: During the Fall 1 submission, LEAs will receive a warning certification error for students who have had an ELAS of TBD for more than 90 days from the ELAS Start Date. Since LEAs are required to assess students with the Initial ELPAC within 30 days of a students’ enrollment, LEAs should always be able to update students’ ELAS within 90 days of students’ ELAS of TBD.  Beginning July 1, 2020, students’ ELAS of EL or IFEP will be updated in CALPADS directly from the assessment vendor upon students’ completion of the Initial ELPAC, and LEAs will no longer be able to submit ELAS statuses of EL or IFEP.</w:t>
      </w:r>
    </w:p>
    <w:p w14:paraId="24AAB69E" w14:textId="77777777" w:rsidR="006321B2" w:rsidRPr="00EA0568" w:rsidRDefault="006321B2" w:rsidP="00F57B1B">
      <w:pPr>
        <w:pStyle w:val="ListParagraph"/>
        <w:numPr>
          <w:ilvl w:val="0"/>
          <w:numId w:val="46"/>
        </w:numPr>
        <w:spacing w:before="240" w:after="240"/>
        <w:contextualSpacing w:val="0"/>
        <w:rPr>
          <w:rFonts w:cs="Arial"/>
        </w:rPr>
      </w:pPr>
      <w:r>
        <w:rPr>
          <w:rFonts w:cs="Arial"/>
        </w:rPr>
        <w:lastRenderedPageBreak/>
        <w:t xml:space="preserve">Until July 1, 2020, upon receiving the results of the Initial ELPAC, LEAs should update CALPADS with an ELAS of IFEP or EL. This is important because it identifies students for services and enables ELs to take the Summative ELPAC. </w:t>
      </w:r>
    </w:p>
    <w:p w14:paraId="442C9AF9" w14:textId="77777777" w:rsidR="006321B2" w:rsidRPr="00EA0568" w:rsidRDefault="006321B2" w:rsidP="00F57B1B">
      <w:pPr>
        <w:pStyle w:val="ListParagraph"/>
        <w:numPr>
          <w:ilvl w:val="0"/>
          <w:numId w:val="46"/>
        </w:numPr>
        <w:spacing w:before="240" w:after="240"/>
        <w:contextualSpacing w:val="0"/>
        <w:rPr>
          <w:rFonts w:cs="Arial"/>
        </w:rPr>
      </w:pPr>
      <w:r>
        <w:rPr>
          <w:rFonts w:cs="Arial"/>
        </w:rPr>
        <w:t>Upon reclassifying students from EL to Reclassified Fluent English Proficient (RFEP), LEAs should update CALPADS with an ELAS of RFEP. RFEP students are not required to take the summative ELPAC</w:t>
      </w:r>
      <w:r w:rsidRPr="00EA0568">
        <w:rPr>
          <w:rFonts w:cs="Arial"/>
        </w:rPr>
        <w:t>.</w:t>
      </w:r>
    </w:p>
    <w:p w14:paraId="7E42188C" w14:textId="77777777" w:rsidR="006321B2" w:rsidRPr="0062096E" w:rsidRDefault="006321B2" w:rsidP="003707DB">
      <w:pPr>
        <w:spacing w:before="240" w:after="240"/>
        <w:rPr>
          <w:rFonts w:cs="Arial"/>
        </w:rPr>
      </w:pPr>
      <w:r w:rsidRPr="0062096E">
        <w:rPr>
          <w:rFonts w:cs="Arial"/>
        </w:rPr>
        <w:t>LEAs do not need to update the ELAS of incoming students transferring from another California school whose statuses already exist in CALPADS. Instead, LEAs should update their student information system with students’ ELAS in CALPADS. CALPADS provides students’ current ELAS on various extracts to facilitate this process.</w:t>
      </w:r>
    </w:p>
    <w:p w14:paraId="1F5746E7" w14:textId="7F9D96B8" w:rsidR="00C41C7E" w:rsidRDefault="00C41C7E" w:rsidP="003707DB">
      <w:pPr>
        <w:spacing w:before="240" w:after="240"/>
        <w:rPr>
          <w:rFonts w:cs="Arial"/>
        </w:rPr>
      </w:pPr>
      <w:r>
        <w:rPr>
          <w:rFonts w:cs="Arial"/>
          <w:b/>
        </w:rPr>
        <w:t>What are the b</w:t>
      </w:r>
      <w:r w:rsidRPr="00EA0568">
        <w:rPr>
          <w:rFonts w:cs="Arial"/>
          <w:b/>
        </w:rPr>
        <w:t xml:space="preserve">enefits of keeping </w:t>
      </w:r>
      <w:r>
        <w:rPr>
          <w:rFonts w:cs="Arial"/>
          <w:b/>
        </w:rPr>
        <w:t>students’ English Language Acquisition Statuses updated in CALPADS?</w:t>
      </w:r>
    </w:p>
    <w:p w14:paraId="7247D832" w14:textId="77777777" w:rsidR="00C41C7E" w:rsidRPr="0062096E" w:rsidRDefault="00C41C7E" w:rsidP="003707DB">
      <w:pPr>
        <w:spacing w:before="240" w:after="240"/>
        <w:rPr>
          <w:rFonts w:cs="Arial"/>
        </w:rPr>
      </w:pPr>
      <w:r w:rsidRPr="0062096E">
        <w:rPr>
          <w:rFonts w:cs="Arial"/>
        </w:rPr>
        <w:t>Keeping student ELAS data current in CALPADS:</w:t>
      </w:r>
    </w:p>
    <w:p w14:paraId="493DE38F" w14:textId="77777777" w:rsidR="00C41C7E" w:rsidRPr="00D320EC" w:rsidRDefault="00C41C7E" w:rsidP="00F57B1B">
      <w:pPr>
        <w:pStyle w:val="ListParagraph"/>
        <w:numPr>
          <w:ilvl w:val="0"/>
          <w:numId w:val="47"/>
        </w:numPr>
        <w:spacing w:before="240" w:after="240"/>
        <w:contextualSpacing w:val="0"/>
        <w:rPr>
          <w:rFonts w:cs="Arial"/>
        </w:rPr>
      </w:pPr>
      <w:r w:rsidRPr="00D320EC">
        <w:rPr>
          <w:rFonts w:cs="Arial"/>
        </w:rPr>
        <w:t>Ensures that LEAs have access to current data on students transferring to their schools, thus helping schools place new students in appropriate programs.</w:t>
      </w:r>
    </w:p>
    <w:p w14:paraId="1D769020" w14:textId="07651579" w:rsidR="00C41C7E" w:rsidRPr="00C41C7E" w:rsidRDefault="00C41C7E" w:rsidP="00F57B1B">
      <w:pPr>
        <w:pStyle w:val="ListParagraph"/>
        <w:numPr>
          <w:ilvl w:val="0"/>
          <w:numId w:val="47"/>
        </w:numPr>
        <w:spacing w:before="240" w:after="240"/>
        <w:contextualSpacing w:val="0"/>
        <w:rPr>
          <w:rFonts w:cs="Arial"/>
        </w:rPr>
      </w:pPr>
      <w:r w:rsidRPr="00D320EC">
        <w:rPr>
          <w:rFonts w:cs="Arial"/>
        </w:rPr>
        <w:t>Ensures</w:t>
      </w:r>
      <w:r>
        <w:rPr>
          <w:rFonts w:cs="Arial"/>
        </w:rPr>
        <w:t xml:space="preserve"> students have access to the appropriate English Language Proficiency Assessment for California (ELPAC).</w:t>
      </w:r>
    </w:p>
    <w:p w14:paraId="6883D88A" w14:textId="77777777" w:rsidR="00C41C7E" w:rsidRPr="00D320EC" w:rsidRDefault="00C41C7E" w:rsidP="00F57B1B">
      <w:pPr>
        <w:pStyle w:val="ListParagraph"/>
        <w:numPr>
          <w:ilvl w:val="0"/>
          <w:numId w:val="47"/>
        </w:numPr>
        <w:spacing w:before="240" w:after="240"/>
        <w:contextualSpacing w:val="0"/>
        <w:rPr>
          <w:rFonts w:cs="Arial"/>
        </w:rPr>
      </w:pPr>
      <w:r w:rsidRPr="00D320EC">
        <w:rPr>
          <w:rFonts w:cs="Arial"/>
        </w:rPr>
        <w:t>Minimizes LEAs’ workload during submission windows</w:t>
      </w:r>
      <w:r>
        <w:rPr>
          <w:rFonts w:cs="Arial"/>
        </w:rPr>
        <w:t xml:space="preserve"> by ensuring students’ most recent ELAS’ are available to create the English learner student group used for many state and federal reports, and accountability measures on the California School Dashboard</w:t>
      </w:r>
      <w:r w:rsidRPr="00D320EC">
        <w:rPr>
          <w:rFonts w:cs="Arial"/>
        </w:rPr>
        <w:t>.</w:t>
      </w:r>
    </w:p>
    <w:p w14:paraId="155C6899" w14:textId="6BA1C761" w:rsidR="00DC0770" w:rsidRDefault="00DC0770" w:rsidP="003707DB">
      <w:pPr>
        <w:spacing w:before="240" w:after="240"/>
        <w:rPr>
          <w:rFonts w:cs="Arial"/>
          <w:b/>
        </w:rPr>
      </w:pPr>
      <w:r>
        <w:rPr>
          <w:rFonts w:cs="Arial"/>
          <w:b/>
        </w:rPr>
        <w:t>When must LEAs submit, update, and exit language instruction programs in CALPADS?</w:t>
      </w:r>
    </w:p>
    <w:p w14:paraId="2B807AB6" w14:textId="43DD8A2A" w:rsidR="00DC0770" w:rsidRPr="00DC0770" w:rsidRDefault="00DC0770" w:rsidP="003707DB">
      <w:pPr>
        <w:spacing w:before="240" w:after="240"/>
        <w:rPr>
          <w:rFonts w:cs="Arial"/>
        </w:rPr>
      </w:pPr>
      <w:r w:rsidRPr="00DC0770">
        <w:rPr>
          <w:rFonts w:cs="Arial"/>
        </w:rPr>
        <w:t>All E</w:t>
      </w:r>
      <w:r>
        <w:rPr>
          <w:rFonts w:cs="Arial"/>
        </w:rPr>
        <w:t xml:space="preserve">nglish </w:t>
      </w:r>
      <w:r w:rsidRPr="00DC0770">
        <w:rPr>
          <w:rFonts w:cs="Arial"/>
        </w:rPr>
        <w:t>l</w:t>
      </w:r>
      <w:r>
        <w:rPr>
          <w:rFonts w:cs="Arial"/>
        </w:rPr>
        <w:t>earner</w:t>
      </w:r>
      <w:r w:rsidRPr="00DC0770">
        <w:rPr>
          <w:rFonts w:cs="Arial"/>
        </w:rPr>
        <w:t xml:space="preserve">s are required to participate in a language instruction program (LIP) that provides English language development instruction. </w:t>
      </w:r>
      <w:r>
        <w:rPr>
          <w:rFonts w:cs="Arial"/>
        </w:rPr>
        <w:t>Upon determining that a student is an English learner, the LEA should place the student in a l</w:t>
      </w:r>
      <w:r w:rsidRPr="00DC0770">
        <w:rPr>
          <w:rFonts w:cs="Arial"/>
        </w:rPr>
        <w:t xml:space="preserve">anguage </w:t>
      </w:r>
      <w:r>
        <w:rPr>
          <w:rFonts w:cs="Arial"/>
        </w:rPr>
        <w:t>i</w:t>
      </w:r>
      <w:r w:rsidRPr="00DC0770">
        <w:rPr>
          <w:rFonts w:cs="Arial"/>
        </w:rPr>
        <w:t xml:space="preserve">nstruction </w:t>
      </w:r>
      <w:r>
        <w:rPr>
          <w:rFonts w:cs="Arial"/>
        </w:rPr>
        <w:t>p</w:t>
      </w:r>
      <w:r w:rsidRPr="00DC0770">
        <w:rPr>
          <w:rFonts w:cs="Arial"/>
        </w:rPr>
        <w:t>rogram</w:t>
      </w:r>
      <w:r>
        <w:rPr>
          <w:rFonts w:cs="Arial"/>
        </w:rPr>
        <w:t xml:space="preserve"> that includes English language development. This data should be maintained in </w:t>
      </w:r>
      <w:r w:rsidRPr="00DC0770">
        <w:rPr>
          <w:rFonts w:cs="Arial"/>
        </w:rPr>
        <w:t xml:space="preserve">LEAs’ local student information systems and </w:t>
      </w:r>
      <w:r>
        <w:rPr>
          <w:rFonts w:cs="Arial"/>
        </w:rPr>
        <w:t xml:space="preserve">submitted to CALPADS through the Student Program (SPRG) file. The LEA </w:t>
      </w:r>
      <w:r w:rsidRPr="00DC0770">
        <w:rPr>
          <w:rFonts w:cs="Arial"/>
        </w:rPr>
        <w:t>should update</w:t>
      </w:r>
      <w:r>
        <w:rPr>
          <w:rFonts w:cs="Arial"/>
        </w:rPr>
        <w:t xml:space="preserve"> CALPADS</w:t>
      </w:r>
      <w:r w:rsidRPr="00DC0770">
        <w:rPr>
          <w:rFonts w:cs="Arial"/>
        </w:rPr>
        <w:t xml:space="preserve"> when the student changes programs or exits the program. </w:t>
      </w:r>
    </w:p>
    <w:p w14:paraId="51F093A1" w14:textId="37F775B2" w:rsidR="00DC0770" w:rsidRDefault="00DC0770" w:rsidP="003707DB">
      <w:pPr>
        <w:spacing w:before="240" w:after="240"/>
        <w:rPr>
          <w:rFonts w:cs="Arial"/>
        </w:rPr>
      </w:pPr>
      <w:r w:rsidRPr="004A2FDC">
        <w:rPr>
          <w:rFonts w:cs="Arial"/>
        </w:rPr>
        <w:t>LEAs should not annually close</w:t>
      </w:r>
      <w:r>
        <w:rPr>
          <w:rFonts w:cs="Arial"/>
        </w:rPr>
        <w:t xml:space="preserve"> SPRG language instruction program records </w:t>
      </w:r>
      <w:r w:rsidRPr="004A2FDC">
        <w:rPr>
          <w:rFonts w:cs="Arial"/>
        </w:rPr>
        <w:t xml:space="preserve">at the end of the school year if returning students will continue in the same program the following school year. For students exiting the school, these records may, but are not required to be closed. Students who are reclassified to RFEP </w:t>
      </w:r>
      <w:r>
        <w:rPr>
          <w:rFonts w:cs="Arial"/>
        </w:rPr>
        <w:t xml:space="preserve">may exit LIP programs, but </w:t>
      </w:r>
      <w:r w:rsidRPr="004A2FDC">
        <w:rPr>
          <w:rFonts w:cs="Arial"/>
        </w:rPr>
        <w:t xml:space="preserve">do not have to exit </w:t>
      </w:r>
      <w:r>
        <w:rPr>
          <w:rFonts w:cs="Arial"/>
        </w:rPr>
        <w:t>LIP</w:t>
      </w:r>
      <w:r w:rsidRPr="004A2FDC">
        <w:rPr>
          <w:rFonts w:cs="Arial"/>
        </w:rPr>
        <w:t xml:space="preserve"> program</w:t>
      </w:r>
      <w:r>
        <w:rPr>
          <w:rFonts w:cs="Arial"/>
        </w:rPr>
        <w:t>s</w:t>
      </w:r>
      <w:r w:rsidRPr="004A2FDC">
        <w:rPr>
          <w:rFonts w:cs="Arial"/>
        </w:rPr>
        <w:t xml:space="preserve"> if the</w:t>
      </w:r>
      <w:r>
        <w:rPr>
          <w:rFonts w:cs="Arial"/>
        </w:rPr>
        <w:t>y are</w:t>
      </w:r>
      <w:r w:rsidRPr="004A2FDC">
        <w:rPr>
          <w:rFonts w:cs="Arial"/>
        </w:rPr>
        <w:t xml:space="preserve"> still participating in the program.</w:t>
      </w:r>
    </w:p>
    <w:p w14:paraId="2B6B093A" w14:textId="39E44BAC" w:rsidR="00CC554F" w:rsidRDefault="00CC554F" w:rsidP="003707DB">
      <w:pPr>
        <w:spacing w:before="240" w:after="240"/>
        <w:rPr>
          <w:rFonts w:cs="Arial"/>
        </w:rPr>
      </w:pPr>
      <w:r>
        <w:rPr>
          <w:rFonts w:cs="Arial"/>
        </w:rPr>
        <w:t>The language instruction programs that students may participate in include the following:</w:t>
      </w:r>
    </w:p>
    <w:tbl>
      <w:tblPr>
        <w:tblStyle w:val="TableGrid3"/>
        <w:tblW w:w="5000" w:type="pct"/>
        <w:tblLayout w:type="fixed"/>
        <w:tblLook w:val="04A0" w:firstRow="1" w:lastRow="0" w:firstColumn="1" w:lastColumn="0" w:noHBand="0" w:noVBand="1"/>
        <w:tblDescription w:val="List of New Education Program Codes."/>
      </w:tblPr>
      <w:tblGrid>
        <w:gridCol w:w="3056"/>
        <w:gridCol w:w="7734"/>
      </w:tblGrid>
      <w:tr w:rsidR="00CC554F" w:rsidRPr="00CC554F" w14:paraId="53A38609" w14:textId="77777777" w:rsidTr="006B01F3">
        <w:trPr>
          <w:cantSplit/>
          <w:tblHeader/>
        </w:trPr>
        <w:tc>
          <w:tcPr>
            <w:tcW w:w="1416" w:type="pct"/>
            <w:shd w:val="clear" w:color="auto" w:fill="D9D9D9" w:themeFill="background1" w:themeFillShade="D9"/>
          </w:tcPr>
          <w:p w14:paraId="13A00B37" w14:textId="3C9C2298" w:rsidR="00CC554F" w:rsidRPr="00F411D5" w:rsidRDefault="00CC554F" w:rsidP="006B01F3">
            <w:pPr>
              <w:spacing w:before="120" w:after="120"/>
              <w:jc w:val="center"/>
              <w:rPr>
                <w:rFonts w:ascii="Arial" w:hAnsi="Arial" w:cs="Arial"/>
                <w:sz w:val="24"/>
                <w:szCs w:val="24"/>
              </w:rPr>
            </w:pPr>
            <w:r w:rsidRPr="00F411D5">
              <w:rPr>
                <w:rFonts w:ascii="Arial" w:hAnsi="Arial" w:cs="Arial"/>
                <w:sz w:val="24"/>
                <w:szCs w:val="24"/>
              </w:rPr>
              <w:t>Education Program Code</w:t>
            </w:r>
          </w:p>
        </w:tc>
        <w:tc>
          <w:tcPr>
            <w:tcW w:w="3584" w:type="pct"/>
            <w:shd w:val="clear" w:color="auto" w:fill="D9D9D9" w:themeFill="background1" w:themeFillShade="D9"/>
          </w:tcPr>
          <w:p w14:paraId="7DDAF2DA" w14:textId="77777777" w:rsidR="00CC554F" w:rsidRPr="00F411D5" w:rsidRDefault="00CC554F" w:rsidP="006B01F3">
            <w:pPr>
              <w:spacing w:before="120" w:after="120"/>
              <w:jc w:val="center"/>
              <w:rPr>
                <w:rFonts w:ascii="Arial" w:hAnsi="Arial" w:cs="Arial"/>
                <w:sz w:val="24"/>
                <w:szCs w:val="24"/>
              </w:rPr>
            </w:pPr>
            <w:r w:rsidRPr="00F411D5">
              <w:rPr>
                <w:rFonts w:ascii="Arial" w:hAnsi="Arial" w:cs="Arial"/>
                <w:sz w:val="24"/>
                <w:szCs w:val="24"/>
              </w:rPr>
              <w:t>Name of New Education Program Code</w:t>
            </w:r>
          </w:p>
        </w:tc>
      </w:tr>
      <w:tr w:rsidR="00CC554F" w:rsidRPr="00CC554F" w14:paraId="689970CE" w14:textId="77777777" w:rsidTr="006B01F3">
        <w:trPr>
          <w:cantSplit/>
        </w:trPr>
        <w:tc>
          <w:tcPr>
            <w:tcW w:w="1416" w:type="pct"/>
          </w:tcPr>
          <w:p w14:paraId="4359F663" w14:textId="77777777" w:rsidR="00CC554F" w:rsidRPr="00F411D5" w:rsidRDefault="00CC554F" w:rsidP="006B01F3">
            <w:pPr>
              <w:spacing w:before="120" w:after="120"/>
              <w:jc w:val="center"/>
              <w:rPr>
                <w:rFonts w:ascii="Arial" w:hAnsi="Arial" w:cs="Arial"/>
                <w:sz w:val="24"/>
                <w:szCs w:val="24"/>
              </w:rPr>
            </w:pPr>
            <w:r w:rsidRPr="00F411D5">
              <w:rPr>
                <w:rFonts w:ascii="Arial" w:hAnsi="Arial" w:cs="Arial"/>
                <w:sz w:val="24"/>
                <w:szCs w:val="24"/>
              </w:rPr>
              <w:t>300</w:t>
            </w:r>
          </w:p>
        </w:tc>
        <w:tc>
          <w:tcPr>
            <w:tcW w:w="3584" w:type="pct"/>
          </w:tcPr>
          <w:p w14:paraId="6D4E1C1D" w14:textId="77777777" w:rsidR="00CC554F" w:rsidRPr="00F411D5" w:rsidRDefault="00CC554F" w:rsidP="006B01F3">
            <w:pPr>
              <w:spacing w:before="120" w:after="120"/>
              <w:rPr>
                <w:rFonts w:ascii="Arial" w:hAnsi="Arial" w:cs="Arial"/>
                <w:sz w:val="24"/>
                <w:szCs w:val="24"/>
              </w:rPr>
            </w:pPr>
            <w:r w:rsidRPr="00F411D5">
              <w:rPr>
                <w:rFonts w:ascii="Arial" w:hAnsi="Arial" w:cs="Arial"/>
                <w:sz w:val="24"/>
                <w:szCs w:val="24"/>
              </w:rPr>
              <w:t>LIP – Developmental Bilingual Program</w:t>
            </w:r>
          </w:p>
        </w:tc>
      </w:tr>
      <w:tr w:rsidR="00CC554F" w:rsidRPr="00CC554F" w14:paraId="15A28F40" w14:textId="77777777" w:rsidTr="006B01F3">
        <w:trPr>
          <w:cantSplit/>
        </w:trPr>
        <w:tc>
          <w:tcPr>
            <w:tcW w:w="1416" w:type="pct"/>
          </w:tcPr>
          <w:p w14:paraId="61897ACE" w14:textId="77777777" w:rsidR="00CC554F" w:rsidRPr="00F411D5" w:rsidRDefault="00CC554F" w:rsidP="006B01F3">
            <w:pPr>
              <w:spacing w:before="120" w:after="120"/>
              <w:jc w:val="center"/>
              <w:rPr>
                <w:rFonts w:ascii="Arial" w:hAnsi="Arial" w:cs="Arial"/>
                <w:sz w:val="24"/>
                <w:szCs w:val="24"/>
              </w:rPr>
            </w:pPr>
            <w:r w:rsidRPr="00F411D5">
              <w:rPr>
                <w:rFonts w:ascii="Arial" w:hAnsi="Arial" w:cs="Arial"/>
                <w:sz w:val="24"/>
                <w:szCs w:val="24"/>
              </w:rPr>
              <w:t>301</w:t>
            </w:r>
          </w:p>
        </w:tc>
        <w:tc>
          <w:tcPr>
            <w:tcW w:w="3584" w:type="pct"/>
          </w:tcPr>
          <w:p w14:paraId="72392738" w14:textId="77777777" w:rsidR="00CC554F" w:rsidRPr="00F411D5" w:rsidRDefault="00CC554F" w:rsidP="006B01F3">
            <w:pPr>
              <w:spacing w:before="120" w:after="120"/>
              <w:rPr>
                <w:rFonts w:ascii="Arial" w:hAnsi="Arial" w:cs="Arial"/>
                <w:sz w:val="24"/>
                <w:szCs w:val="24"/>
              </w:rPr>
            </w:pPr>
            <w:r w:rsidRPr="00F411D5">
              <w:rPr>
                <w:rFonts w:ascii="Arial" w:hAnsi="Arial" w:cs="Arial"/>
                <w:sz w:val="24"/>
                <w:szCs w:val="24"/>
              </w:rPr>
              <w:t>LIP – Dual-Language Immersion Program</w:t>
            </w:r>
          </w:p>
        </w:tc>
      </w:tr>
      <w:tr w:rsidR="00CC554F" w:rsidRPr="00CC554F" w14:paraId="03F8926B" w14:textId="77777777" w:rsidTr="006B01F3">
        <w:trPr>
          <w:cantSplit/>
        </w:trPr>
        <w:tc>
          <w:tcPr>
            <w:tcW w:w="1416" w:type="pct"/>
          </w:tcPr>
          <w:p w14:paraId="185E4020" w14:textId="77777777" w:rsidR="00CC554F" w:rsidRPr="00F411D5" w:rsidRDefault="00CC554F" w:rsidP="006B01F3">
            <w:pPr>
              <w:spacing w:before="120" w:after="120"/>
              <w:jc w:val="center"/>
              <w:rPr>
                <w:rFonts w:ascii="Arial" w:hAnsi="Arial" w:cs="Arial"/>
                <w:sz w:val="24"/>
                <w:szCs w:val="24"/>
              </w:rPr>
            </w:pPr>
            <w:r w:rsidRPr="00F411D5">
              <w:rPr>
                <w:rFonts w:ascii="Arial" w:hAnsi="Arial" w:cs="Arial"/>
                <w:sz w:val="24"/>
                <w:szCs w:val="24"/>
              </w:rPr>
              <w:lastRenderedPageBreak/>
              <w:t>302</w:t>
            </w:r>
          </w:p>
        </w:tc>
        <w:tc>
          <w:tcPr>
            <w:tcW w:w="3584" w:type="pct"/>
          </w:tcPr>
          <w:p w14:paraId="72CED61A" w14:textId="77777777" w:rsidR="00CC554F" w:rsidRPr="00F411D5" w:rsidRDefault="00CC554F" w:rsidP="006B01F3">
            <w:pPr>
              <w:spacing w:before="120" w:after="120"/>
              <w:rPr>
                <w:rFonts w:ascii="Arial" w:hAnsi="Arial" w:cs="Arial"/>
                <w:sz w:val="24"/>
                <w:szCs w:val="24"/>
              </w:rPr>
            </w:pPr>
            <w:r w:rsidRPr="00F411D5">
              <w:rPr>
                <w:rFonts w:ascii="Arial" w:hAnsi="Arial" w:cs="Arial"/>
                <w:sz w:val="24"/>
                <w:szCs w:val="24"/>
              </w:rPr>
              <w:t>LIP – Heritage or Indigenous Language</w:t>
            </w:r>
          </w:p>
        </w:tc>
      </w:tr>
      <w:tr w:rsidR="00CC554F" w:rsidRPr="00CC554F" w14:paraId="4B6A7919" w14:textId="77777777" w:rsidTr="006B01F3">
        <w:trPr>
          <w:cantSplit/>
        </w:trPr>
        <w:tc>
          <w:tcPr>
            <w:tcW w:w="1416" w:type="pct"/>
          </w:tcPr>
          <w:p w14:paraId="7215C6CB" w14:textId="77777777" w:rsidR="00CC554F" w:rsidRPr="00F411D5" w:rsidRDefault="00CC554F" w:rsidP="006B01F3">
            <w:pPr>
              <w:spacing w:before="120" w:after="120"/>
              <w:jc w:val="center"/>
              <w:rPr>
                <w:rFonts w:ascii="Arial" w:hAnsi="Arial" w:cs="Arial"/>
                <w:sz w:val="24"/>
                <w:szCs w:val="24"/>
              </w:rPr>
            </w:pPr>
            <w:r w:rsidRPr="00F411D5">
              <w:rPr>
                <w:rFonts w:ascii="Arial" w:hAnsi="Arial" w:cs="Arial"/>
                <w:sz w:val="24"/>
                <w:szCs w:val="24"/>
              </w:rPr>
              <w:t>303</w:t>
            </w:r>
          </w:p>
        </w:tc>
        <w:tc>
          <w:tcPr>
            <w:tcW w:w="3584" w:type="pct"/>
          </w:tcPr>
          <w:p w14:paraId="4878553A" w14:textId="77777777" w:rsidR="00CC554F" w:rsidRPr="00F411D5" w:rsidRDefault="00CC554F" w:rsidP="006B01F3">
            <w:pPr>
              <w:spacing w:before="120" w:after="120"/>
              <w:rPr>
                <w:rFonts w:ascii="Arial" w:hAnsi="Arial" w:cs="Arial"/>
                <w:sz w:val="24"/>
                <w:szCs w:val="24"/>
              </w:rPr>
            </w:pPr>
            <w:r w:rsidRPr="00F411D5">
              <w:rPr>
                <w:rFonts w:ascii="Arial" w:hAnsi="Arial" w:cs="Arial"/>
                <w:sz w:val="24"/>
                <w:szCs w:val="24"/>
              </w:rPr>
              <w:t>LIP – Newcomer Program (Various Models)</w:t>
            </w:r>
          </w:p>
        </w:tc>
      </w:tr>
      <w:tr w:rsidR="00CC554F" w:rsidRPr="00CC554F" w14:paraId="151182D7" w14:textId="77777777" w:rsidTr="006B01F3">
        <w:trPr>
          <w:cantSplit/>
        </w:trPr>
        <w:tc>
          <w:tcPr>
            <w:tcW w:w="1416" w:type="pct"/>
          </w:tcPr>
          <w:p w14:paraId="4EB4848E" w14:textId="77777777" w:rsidR="00CC554F" w:rsidRPr="00F411D5" w:rsidRDefault="00CC554F" w:rsidP="006B01F3">
            <w:pPr>
              <w:spacing w:before="120" w:after="120"/>
              <w:jc w:val="center"/>
              <w:rPr>
                <w:rFonts w:ascii="Arial" w:hAnsi="Arial" w:cs="Arial"/>
                <w:sz w:val="24"/>
                <w:szCs w:val="24"/>
              </w:rPr>
            </w:pPr>
            <w:r w:rsidRPr="00F411D5">
              <w:rPr>
                <w:rFonts w:ascii="Arial" w:hAnsi="Arial" w:cs="Arial"/>
                <w:sz w:val="24"/>
                <w:szCs w:val="24"/>
              </w:rPr>
              <w:t>304</w:t>
            </w:r>
          </w:p>
        </w:tc>
        <w:tc>
          <w:tcPr>
            <w:tcW w:w="3584" w:type="pct"/>
          </w:tcPr>
          <w:p w14:paraId="7E4E1892" w14:textId="77777777" w:rsidR="00CC554F" w:rsidRPr="00F411D5" w:rsidRDefault="00CC554F" w:rsidP="006B01F3">
            <w:pPr>
              <w:spacing w:before="120" w:after="120"/>
              <w:rPr>
                <w:rFonts w:ascii="Arial" w:hAnsi="Arial" w:cs="Arial"/>
                <w:sz w:val="24"/>
                <w:szCs w:val="24"/>
              </w:rPr>
            </w:pPr>
            <w:r w:rsidRPr="00F411D5">
              <w:rPr>
                <w:rFonts w:ascii="Arial" w:hAnsi="Arial" w:cs="Arial"/>
                <w:sz w:val="24"/>
                <w:szCs w:val="24"/>
              </w:rPr>
              <w:t>LIP – One-Way Immersion Program</w:t>
            </w:r>
          </w:p>
        </w:tc>
      </w:tr>
      <w:tr w:rsidR="00CC554F" w:rsidRPr="00CC554F" w14:paraId="5B35FD2F" w14:textId="77777777" w:rsidTr="006B01F3">
        <w:trPr>
          <w:cantSplit/>
        </w:trPr>
        <w:tc>
          <w:tcPr>
            <w:tcW w:w="1416" w:type="pct"/>
          </w:tcPr>
          <w:p w14:paraId="5BD537DD" w14:textId="77777777" w:rsidR="00CC554F" w:rsidRPr="00F411D5" w:rsidRDefault="00CC554F" w:rsidP="006B01F3">
            <w:pPr>
              <w:spacing w:before="120" w:after="120"/>
              <w:jc w:val="center"/>
              <w:rPr>
                <w:rFonts w:ascii="Arial" w:hAnsi="Arial" w:cs="Arial"/>
                <w:sz w:val="24"/>
                <w:szCs w:val="24"/>
              </w:rPr>
            </w:pPr>
            <w:r w:rsidRPr="00F411D5">
              <w:rPr>
                <w:rFonts w:ascii="Arial" w:hAnsi="Arial" w:cs="Arial"/>
                <w:sz w:val="24"/>
                <w:szCs w:val="24"/>
              </w:rPr>
              <w:t>305</w:t>
            </w:r>
          </w:p>
        </w:tc>
        <w:tc>
          <w:tcPr>
            <w:tcW w:w="3584" w:type="pct"/>
          </w:tcPr>
          <w:p w14:paraId="1DCCF73F" w14:textId="77777777" w:rsidR="00CC554F" w:rsidRPr="00F411D5" w:rsidRDefault="00CC554F" w:rsidP="006B01F3">
            <w:pPr>
              <w:spacing w:before="120" w:after="120"/>
              <w:rPr>
                <w:rFonts w:ascii="Arial" w:hAnsi="Arial" w:cs="Arial"/>
                <w:sz w:val="24"/>
                <w:szCs w:val="24"/>
              </w:rPr>
            </w:pPr>
            <w:r w:rsidRPr="00F411D5">
              <w:rPr>
                <w:rFonts w:ascii="Arial" w:hAnsi="Arial" w:cs="Arial"/>
                <w:sz w:val="24"/>
                <w:szCs w:val="24"/>
              </w:rPr>
              <w:t>LIP – Structured English Immersion Program or other predominantly English Language Instructional Models</w:t>
            </w:r>
          </w:p>
        </w:tc>
      </w:tr>
      <w:tr w:rsidR="00CC554F" w:rsidRPr="00CC554F" w14:paraId="4B06F11E" w14:textId="77777777" w:rsidTr="006B01F3">
        <w:trPr>
          <w:cantSplit/>
        </w:trPr>
        <w:tc>
          <w:tcPr>
            <w:tcW w:w="1416" w:type="pct"/>
          </w:tcPr>
          <w:p w14:paraId="413ED0FC" w14:textId="77777777" w:rsidR="00CC554F" w:rsidRPr="00F411D5" w:rsidRDefault="00CC554F" w:rsidP="006B01F3">
            <w:pPr>
              <w:spacing w:before="120" w:after="120"/>
              <w:jc w:val="center"/>
              <w:rPr>
                <w:rFonts w:ascii="Arial" w:hAnsi="Arial" w:cs="Arial"/>
                <w:sz w:val="24"/>
                <w:szCs w:val="24"/>
              </w:rPr>
            </w:pPr>
            <w:r w:rsidRPr="00F411D5">
              <w:rPr>
                <w:rFonts w:ascii="Arial" w:hAnsi="Arial" w:cs="Arial"/>
                <w:sz w:val="24"/>
                <w:szCs w:val="24"/>
              </w:rPr>
              <w:t>306</w:t>
            </w:r>
          </w:p>
        </w:tc>
        <w:tc>
          <w:tcPr>
            <w:tcW w:w="3584" w:type="pct"/>
          </w:tcPr>
          <w:p w14:paraId="21E43661" w14:textId="77777777" w:rsidR="00CC554F" w:rsidRPr="00F411D5" w:rsidRDefault="00CC554F" w:rsidP="006B01F3">
            <w:pPr>
              <w:spacing w:before="120" w:after="120"/>
              <w:rPr>
                <w:rFonts w:ascii="Arial" w:hAnsi="Arial" w:cs="Arial"/>
                <w:sz w:val="24"/>
                <w:szCs w:val="24"/>
              </w:rPr>
            </w:pPr>
            <w:r w:rsidRPr="00F411D5">
              <w:rPr>
                <w:rFonts w:ascii="Arial" w:hAnsi="Arial" w:cs="Arial"/>
                <w:sz w:val="24"/>
                <w:szCs w:val="24"/>
              </w:rPr>
              <w:t>LIP – Transitional Bilingual Program</w:t>
            </w:r>
          </w:p>
        </w:tc>
      </w:tr>
    </w:tbl>
    <w:p w14:paraId="79806054" w14:textId="01636882" w:rsidR="006321B2" w:rsidRDefault="006321B2" w:rsidP="00F411D5">
      <w:pPr>
        <w:spacing w:before="240" w:after="240"/>
        <w:rPr>
          <w:rFonts w:cs="Arial"/>
          <w:b/>
        </w:rPr>
      </w:pPr>
      <w:r>
        <w:rPr>
          <w:rFonts w:cs="Arial"/>
          <w:b/>
        </w:rPr>
        <w:t>When</w:t>
      </w:r>
      <w:r w:rsidR="00DC0770">
        <w:rPr>
          <w:rFonts w:cs="Arial"/>
          <w:b/>
        </w:rPr>
        <w:t xml:space="preserve"> must LEAs submit and update</w:t>
      </w:r>
      <w:r>
        <w:rPr>
          <w:rFonts w:cs="Arial"/>
          <w:b/>
        </w:rPr>
        <w:t xml:space="preserve"> </w:t>
      </w:r>
      <w:r w:rsidRPr="00EA0568">
        <w:rPr>
          <w:rFonts w:cs="Arial"/>
          <w:b/>
        </w:rPr>
        <w:t xml:space="preserve">English learner </w:t>
      </w:r>
      <w:r w:rsidRPr="00F411D5">
        <w:rPr>
          <w:rFonts w:cs="Arial"/>
          <w:b/>
          <w:i/>
        </w:rPr>
        <w:t>services</w:t>
      </w:r>
      <w:r>
        <w:rPr>
          <w:rFonts w:cs="Arial"/>
          <w:b/>
        </w:rPr>
        <w:t xml:space="preserve"> data</w:t>
      </w:r>
      <w:r w:rsidR="00DC0770">
        <w:rPr>
          <w:rFonts w:cs="Arial"/>
          <w:b/>
        </w:rPr>
        <w:t xml:space="preserve"> </w:t>
      </w:r>
      <w:r>
        <w:rPr>
          <w:rFonts w:cs="Arial"/>
          <w:b/>
        </w:rPr>
        <w:t>in CALPADS?</w:t>
      </w:r>
    </w:p>
    <w:p w14:paraId="4CFC70F3" w14:textId="1B8699DD" w:rsidR="006321B2" w:rsidRPr="009062C2" w:rsidRDefault="006333C2" w:rsidP="00F411D5">
      <w:pPr>
        <w:spacing w:before="240" w:after="240"/>
        <w:rPr>
          <w:rFonts w:cs="Arial"/>
        </w:rPr>
      </w:pPr>
      <w:r>
        <w:rPr>
          <w:rFonts w:cs="Arial"/>
        </w:rPr>
        <w:t>As part of the Fall 2 submission, LEAs submit the courses students are enrolled in on Census Day, the first Wednesday in October.</w:t>
      </w:r>
      <w:r w:rsidR="00C41C7E">
        <w:rPr>
          <w:rFonts w:cs="Arial"/>
        </w:rPr>
        <w:t xml:space="preserve"> On the Course Section Enrollment (CRSE) file, LEAs submit the English language services being provided in courses that English learners are enrolled in on Census Day. LEAs certify reports detailing the English language services being provided in courses, and whether no services are being provided in courses in which English learners are enrolled.</w:t>
      </w:r>
    </w:p>
    <w:p w14:paraId="2C3AE92E" w14:textId="77777777" w:rsidR="00F411D5" w:rsidRDefault="006321B2" w:rsidP="00F411D5">
      <w:pPr>
        <w:spacing w:before="240" w:after="240"/>
        <w:rPr>
          <w:rFonts w:cs="Arial"/>
        </w:rPr>
      </w:pPr>
      <w:r w:rsidRPr="006333C2">
        <w:rPr>
          <w:rFonts w:cs="Arial"/>
        </w:rPr>
        <w:t>The English lea</w:t>
      </w:r>
      <w:r w:rsidR="00C41C7E">
        <w:rPr>
          <w:rFonts w:cs="Arial"/>
        </w:rPr>
        <w:t>rner s</w:t>
      </w:r>
      <w:r w:rsidRPr="006333C2">
        <w:rPr>
          <w:rFonts w:cs="Arial"/>
        </w:rPr>
        <w:t>ervices</w:t>
      </w:r>
      <w:r w:rsidR="00C41C7E">
        <w:rPr>
          <w:rFonts w:cs="Arial"/>
        </w:rPr>
        <w:t xml:space="preserve"> data </w:t>
      </w:r>
      <w:r w:rsidRPr="006333C2">
        <w:rPr>
          <w:rFonts w:cs="Arial"/>
        </w:rPr>
        <w:t xml:space="preserve">should be updated and included in LEAs’ local </w:t>
      </w:r>
      <w:r w:rsidRPr="00C41C7E">
        <w:rPr>
          <w:rFonts w:cs="Arial"/>
        </w:rPr>
        <w:t>student information systems prior to the start of the school year when course master schedules are being finalized. For many school districts this occurs in the prior spring. Human resources and program staff should ensure that teachers teaching courses with English learner services attributes have the appropriate credentials and authorizations to provide the specific English language services.</w:t>
      </w:r>
    </w:p>
    <w:p w14:paraId="13A69A76" w14:textId="57C68557" w:rsidR="006321B2" w:rsidRPr="006B01F3" w:rsidRDefault="006321B2" w:rsidP="00F411D5">
      <w:pPr>
        <w:spacing w:before="240" w:after="240"/>
        <w:rPr>
          <w:rFonts w:cs="Arial"/>
        </w:rPr>
      </w:pPr>
      <w:r w:rsidRPr="00C41C7E">
        <w:rPr>
          <w:rFonts w:cs="Arial"/>
        </w:rPr>
        <w:t xml:space="preserve">During the Fall 2 submission, program staff at the LEAs should review certification report 2.4 – </w:t>
      </w:r>
      <w:r w:rsidRPr="00C41C7E">
        <w:rPr>
          <w:rFonts w:cs="Arial"/>
          <w:i/>
        </w:rPr>
        <w:t>English Learner Education Services – Student Count Unduplicated</w:t>
      </w:r>
      <w:r w:rsidRPr="00C41C7E">
        <w:rPr>
          <w:rFonts w:cs="Arial"/>
        </w:rPr>
        <w:t xml:space="preserve"> to ensure that the data are accurate because the CDE uses this information to monitor whether LEAs are providing English language development services to English learners. The data are also provided to the Commission on Teaching Credentialing to monitor whether teachers hold the appropriate authorizations to provide the specified English learner services.</w:t>
      </w:r>
    </w:p>
    <w:p w14:paraId="0DCF00AE" w14:textId="68B79316" w:rsidR="00E932D6" w:rsidRPr="00972581" w:rsidRDefault="000D70DB" w:rsidP="00F411D5">
      <w:pPr>
        <w:spacing w:before="240" w:after="240"/>
        <w:rPr>
          <w:rFonts w:cs="Arial"/>
          <w:b/>
        </w:rPr>
      </w:pPr>
      <w:r>
        <w:rPr>
          <w:rFonts w:cs="Arial"/>
          <w:b/>
        </w:rPr>
        <w:t>What are the s</w:t>
      </w:r>
      <w:r w:rsidR="00E932D6" w:rsidRPr="00972581">
        <w:rPr>
          <w:rFonts w:cs="Arial"/>
          <w:b/>
        </w:rPr>
        <w:t>tudent English learner data elements</w:t>
      </w:r>
      <w:r>
        <w:rPr>
          <w:rFonts w:cs="Arial"/>
          <w:b/>
        </w:rPr>
        <w:t>?</w:t>
      </w:r>
    </w:p>
    <w:p w14:paraId="5959CA5B" w14:textId="4EB0F144" w:rsidR="00095D93" w:rsidRDefault="00095D93" w:rsidP="00F411D5">
      <w:pPr>
        <w:spacing w:before="240" w:after="240"/>
        <w:rPr>
          <w:rFonts w:cs="Arial"/>
        </w:rPr>
      </w:pPr>
      <w:r w:rsidRPr="0062096E">
        <w:rPr>
          <w:rFonts w:cs="Arial"/>
        </w:rPr>
        <w:t>Data related to student English language acquisition are collected through the following files:</w:t>
      </w:r>
    </w:p>
    <w:p w14:paraId="25C185B2" w14:textId="77777777" w:rsidR="0054004B" w:rsidRPr="0054004B" w:rsidRDefault="0054004B" w:rsidP="00F57B1B">
      <w:pPr>
        <w:pStyle w:val="ListParagraph"/>
        <w:numPr>
          <w:ilvl w:val="0"/>
          <w:numId w:val="39"/>
        </w:numPr>
        <w:spacing w:before="240" w:after="240"/>
        <w:contextualSpacing w:val="0"/>
        <w:rPr>
          <w:rFonts w:cs="Arial"/>
        </w:rPr>
      </w:pPr>
      <w:r w:rsidRPr="0054004B">
        <w:rPr>
          <w:rFonts w:cs="Arial"/>
        </w:rPr>
        <w:t xml:space="preserve">Student English Language Acquisition (SELA) </w:t>
      </w:r>
    </w:p>
    <w:p w14:paraId="0E82FFE5" w14:textId="458B8A1D" w:rsidR="0054004B" w:rsidRDefault="0054004B" w:rsidP="00F57B1B">
      <w:pPr>
        <w:pStyle w:val="ListParagraph"/>
        <w:numPr>
          <w:ilvl w:val="0"/>
          <w:numId w:val="39"/>
        </w:numPr>
        <w:spacing w:before="240" w:after="240"/>
        <w:contextualSpacing w:val="0"/>
        <w:rPr>
          <w:rFonts w:cs="Arial"/>
        </w:rPr>
      </w:pPr>
      <w:r w:rsidRPr="0054004B">
        <w:rPr>
          <w:rFonts w:cs="Arial"/>
        </w:rPr>
        <w:t xml:space="preserve">Student Information (SINF) </w:t>
      </w:r>
    </w:p>
    <w:p w14:paraId="153E4A56" w14:textId="48CF00E7" w:rsidR="0054004B" w:rsidRDefault="0054004B" w:rsidP="00F57B1B">
      <w:pPr>
        <w:pStyle w:val="ListParagraph"/>
        <w:numPr>
          <w:ilvl w:val="0"/>
          <w:numId w:val="39"/>
        </w:numPr>
        <w:spacing w:before="240" w:after="240"/>
        <w:contextualSpacing w:val="0"/>
        <w:rPr>
          <w:rFonts w:cs="Arial"/>
        </w:rPr>
      </w:pPr>
      <w:r>
        <w:rPr>
          <w:rFonts w:cs="Arial"/>
        </w:rPr>
        <w:t>Student Program (SPRG)</w:t>
      </w:r>
    </w:p>
    <w:p w14:paraId="0088C9B2" w14:textId="6B0CAF5D" w:rsidR="0054004B" w:rsidRDefault="0054004B" w:rsidP="00F57B1B">
      <w:pPr>
        <w:pStyle w:val="ListParagraph"/>
        <w:numPr>
          <w:ilvl w:val="0"/>
          <w:numId w:val="39"/>
        </w:numPr>
        <w:spacing w:before="240" w:after="240"/>
        <w:contextualSpacing w:val="0"/>
        <w:rPr>
          <w:rFonts w:cs="Arial"/>
        </w:rPr>
      </w:pPr>
      <w:r>
        <w:rPr>
          <w:rFonts w:cs="Arial"/>
        </w:rPr>
        <w:t>Course Section Enrollment (CRSE)</w:t>
      </w:r>
    </w:p>
    <w:p w14:paraId="60B082D6" w14:textId="5FB6E8C6" w:rsidR="003C6B30" w:rsidRPr="0054004B" w:rsidRDefault="003C6B30" w:rsidP="00F57B1B">
      <w:pPr>
        <w:pStyle w:val="ListParagraph"/>
        <w:numPr>
          <w:ilvl w:val="0"/>
          <w:numId w:val="39"/>
        </w:numPr>
        <w:spacing w:before="240" w:after="240"/>
        <w:contextualSpacing w:val="0"/>
        <w:rPr>
          <w:rFonts w:cs="Arial"/>
        </w:rPr>
      </w:pPr>
      <w:r>
        <w:rPr>
          <w:rFonts w:cs="Arial"/>
        </w:rPr>
        <w:t>Student Course Section Enrollment (SCSE)</w:t>
      </w:r>
    </w:p>
    <w:p w14:paraId="4E597D6A" w14:textId="77777777" w:rsidR="00B53C19" w:rsidRDefault="0054004B" w:rsidP="00F411D5">
      <w:pPr>
        <w:spacing w:before="240" w:after="240"/>
        <w:rPr>
          <w:rFonts w:cs="Arial"/>
        </w:rPr>
      </w:pPr>
      <w:r>
        <w:rPr>
          <w:rFonts w:cs="Arial"/>
        </w:rPr>
        <w:t xml:space="preserve"> </w:t>
      </w:r>
    </w:p>
    <w:tbl>
      <w:tblPr>
        <w:tblStyle w:val="GridTable1Light2"/>
        <w:tblW w:w="0" w:type="auto"/>
        <w:tblLook w:val="04A0" w:firstRow="1" w:lastRow="0" w:firstColumn="1" w:lastColumn="0" w:noHBand="0" w:noVBand="1"/>
        <w:tblDescription w:val="This table describes Student English language acquisition data elements submitted in the Student English Language Acquisition (SELA) File."/>
      </w:tblPr>
      <w:tblGrid>
        <w:gridCol w:w="1165"/>
        <w:gridCol w:w="3600"/>
        <w:gridCol w:w="6025"/>
      </w:tblGrid>
      <w:tr w:rsidR="00B53C19" w:rsidRPr="00F86957" w14:paraId="638B4AC1" w14:textId="77777777" w:rsidTr="0036050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64557F2B" w14:textId="7CBF514A" w:rsidR="00B53C19" w:rsidRPr="00690BB9" w:rsidRDefault="00F86957" w:rsidP="00F86957">
            <w:pPr>
              <w:spacing w:before="40" w:after="40"/>
              <w:rPr>
                <w:rFonts w:ascii="Arial" w:hAnsi="Arial" w:cs="Arial"/>
                <w:sz w:val="24"/>
                <w:szCs w:val="24"/>
              </w:rPr>
            </w:pPr>
            <w:r w:rsidRPr="00690BB9">
              <w:rPr>
                <w:rFonts w:ascii="Arial" w:hAnsi="Arial" w:cs="Arial"/>
                <w:sz w:val="24"/>
                <w:szCs w:val="24"/>
              </w:rPr>
              <w:lastRenderedPageBreak/>
              <w:t>Field Number</w:t>
            </w:r>
          </w:p>
        </w:tc>
        <w:tc>
          <w:tcPr>
            <w:tcW w:w="3600" w:type="dxa"/>
            <w:shd w:val="clear" w:color="auto" w:fill="000000" w:themeFill="text1"/>
          </w:tcPr>
          <w:p w14:paraId="3EFC6EFC" w14:textId="69DAE748" w:rsidR="00B53C19" w:rsidRPr="00F86957" w:rsidRDefault="00F86957" w:rsidP="00F86957">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F86957">
              <w:rPr>
                <w:rFonts w:ascii="Arial" w:hAnsi="Arial" w:cs="Arial"/>
                <w:color w:val="FFFFFF" w:themeColor="background1"/>
                <w:sz w:val="24"/>
                <w:szCs w:val="24"/>
              </w:rPr>
              <w:t>Data Element Public Name</w:t>
            </w:r>
          </w:p>
        </w:tc>
        <w:tc>
          <w:tcPr>
            <w:tcW w:w="6025" w:type="dxa"/>
            <w:shd w:val="clear" w:color="auto" w:fill="000000" w:themeFill="text1"/>
          </w:tcPr>
          <w:p w14:paraId="753A95A1" w14:textId="0C1365DA" w:rsidR="00B53C19" w:rsidRPr="00F86957" w:rsidRDefault="00F86957" w:rsidP="00F86957">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F86957">
              <w:rPr>
                <w:rFonts w:ascii="Arial" w:hAnsi="Arial" w:cs="Arial"/>
                <w:sz w:val="24"/>
                <w:szCs w:val="24"/>
              </w:rPr>
              <w:t>Comment</w:t>
            </w:r>
          </w:p>
        </w:tc>
      </w:tr>
      <w:tr w:rsidR="00B53C19" w:rsidRPr="00B53C19" w14:paraId="351EB298" w14:textId="77777777" w:rsidTr="0036050B">
        <w:trPr>
          <w:cantSplit/>
        </w:trPr>
        <w:tc>
          <w:tcPr>
            <w:cnfStyle w:val="001000000000" w:firstRow="0" w:lastRow="0" w:firstColumn="1" w:lastColumn="0" w:oddVBand="0" w:evenVBand="0" w:oddHBand="0" w:evenHBand="0" w:firstRowFirstColumn="0" w:firstRowLastColumn="0" w:lastRowFirstColumn="0" w:lastRowLastColumn="0"/>
            <w:tcW w:w="1165" w:type="dxa"/>
          </w:tcPr>
          <w:p w14:paraId="3AC07E62" w14:textId="77777777" w:rsidR="00F86957" w:rsidRPr="00690BB9" w:rsidRDefault="00F86957" w:rsidP="00F86957">
            <w:pPr>
              <w:spacing w:before="40" w:after="40"/>
              <w:contextualSpacing/>
              <w:rPr>
                <w:rFonts w:ascii="Arial" w:hAnsi="Arial" w:cs="Arial"/>
                <w:b w:val="0"/>
                <w:sz w:val="24"/>
                <w:szCs w:val="24"/>
              </w:rPr>
            </w:pPr>
            <w:r w:rsidRPr="00690BB9">
              <w:rPr>
                <w:rFonts w:ascii="Arial" w:hAnsi="Arial" w:cs="Arial"/>
                <w:b w:val="0"/>
                <w:sz w:val="24"/>
                <w:szCs w:val="24"/>
              </w:rPr>
              <w:t>SELA</w:t>
            </w:r>
          </w:p>
          <w:p w14:paraId="71BFC552" w14:textId="05BD4375" w:rsidR="00B53C19" w:rsidRPr="00690BB9" w:rsidRDefault="00F86957" w:rsidP="00F86957">
            <w:pPr>
              <w:spacing w:before="40" w:after="40"/>
              <w:rPr>
                <w:rFonts w:ascii="Arial" w:hAnsi="Arial" w:cs="Arial"/>
                <w:b w:val="0"/>
                <w:sz w:val="24"/>
                <w:szCs w:val="24"/>
              </w:rPr>
            </w:pPr>
            <w:r w:rsidRPr="00690BB9">
              <w:rPr>
                <w:rFonts w:ascii="Arial" w:hAnsi="Arial" w:cs="Arial"/>
                <w:b w:val="0"/>
                <w:sz w:val="24"/>
                <w:szCs w:val="24"/>
              </w:rPr>
              <w:t>12.13</w:t>
            </w:r>
          </w:p>
        </w:tc>
        <w:tc>
          <w:tcPr>
            <w:tcW w:w="3600" w:type="dxa"/>
          </w:tcPr>
          <w:p w14:paraId="6501DA9D" w14:textId="6814E0B9" w:rsidR="00B53C19" w:rsidRPr="00B53C19" w:rsidRDefault="00F86957" w:rsidP="00F86957">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86957">
              <w:rPr>
                <w:rFonts w:ascii="Arial" w:hAnsi="Arial" w:cs="Arial"/>
                <w:sz w:val="24"/>
                <w:szCs w:val="24"/>
              </w:rPr>
              <w:t>English Language Acquisition Status Code</w:t>
            </w:r>
          </w:p>
        </w:tc>
        <w:tc>
          <w:tcPr>
            <w:tcW w:w="6025" w:type="dxa"/>
          </w:tcPr>
          <w:p w14:paraId="5E66A396" w14:textId="77777777" w:rsidR="00F86957" w:rsidRPr="00B53C19" w:rsidRDefault="00F86957" w:rsidP="00F86957">
            <w:pPr>
              <w:spacing w:before="40" w:after="40"/>
              <w:ind w:left="7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53C19">
              <w:rPr>
                <w:rFonts w:ascii="Arial" w:hAnsi="Arial" w:cs="Arial"/>
                <w:sz w:val="24"/>
                <w:szCs w:val="24"/>
              </w:rPr>
              <w:t>The potential code values include:</w:t>
            </w:r>
          </w:p>
          <w:p w14:paraId="229E8C62" w14:textId="77777777" w:rsidR="00F86957" w:rsidRPr="00B53C19" w:rsidRDefault="00F86957" w:rsidP="00F86957">
            <w:pPr>
              <w:numPr>
                <w:ilvl w:val="0"/>
                <w:numId w:val="233"/>
              </w:numPr>
              <w:spacing w:before="40" w:after="40"/>
              <w:ind w:left="43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53C19">
              <w:rPr>
                <w:rFonts w:ascii="Arial" w:hAnsi="Arial" w:cs="Arial"/>
                <w:sz w:val="24"/>
                <w:szCs w:val="24"/>
              </w:rPr>
              <w:t xml:space="preserve">English or American Sign Language </w:t>
            </w:r>
            <w:r w:rsidRPr="00B53C19">
              <w:rPr>
                <w:rFonts w:ascii="Arial" w:hAnsi="Arial" w:cs="Arial"/>
                <w:b/>
                <w:sz w:val="24"/>
                <w:szCs w:val="24"/>
              </w:rPr>
              <w:t>only</w:t>
            </w:r>
            <w:r w:rsidRPr="00B53C19">
              <w:rPr>
                <w:rFonts w:ascii="Arial" w:hAnsi="Arial" w:cs="Arial"/>
                <w:sz w:val="24"/>
                <w:szCs w:val="24"/>
              </w:rPr>
              <w:t xml:space="preserve"> (EO).</w:t>
            </w:r>
          </w:p>
          <w:p w14:paraId="377C4BBE" w14:textId="77777777" w:rsidR="00F86957" w:rsidRPr="00B53C19" w:rsidRDefault="00F86957" w:rsidP="00F86957">
            <w:pPr>
              <w:numPr>
                <w:ilvl w:val="0"/>
                <w:numId w:val="233"/>
              </w:numPr>
              <w:spacing w:before="40" w:after="40"/>
              <w:ind w:left="43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53C19">
              <w:rPr>
                <w:rFonts w:ascii="Arial" w:hAnsi="Arial" w:cs="Arial"/>
                <w:sz w:val="24"/>
                <w:szCs w:val="24"/>
              </w:rPr>
              <w:t>English Learner (EL).</w:t>
            </w:r>
          </w:p>
          <w:p w14:paraId="36727E15" w14:textId="77777777" w:rsidR="00F86957" w:rsidRPr="00B53C19" w:rsidRDefault="00F86957" w:rsidP="00F86957">
            <w:pPr>
              <w:numPr>
                <w:ilvl w:val="0"/>
                <w:numId w:val="233"/>
              </w:numPr>
              <w:spacing w:before="40" w:after="40"/>
              <w:ind w:left="43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53C19">
              <w:rPr>
                <w:rFonts w:ascii="Arial" w:hAnsi="Arial" w:cs="Arial"/>
                <w:sz w:val="24"/>
                <w:szCs w:val="24"/>
              </w:rPr>
              <w:t>Initially Fluent-English Proficient (IFEP).</w:t>
            </w:r>
          </w:p>
          <w:p w14:paraId="615BBF19" w14:textId="77777777" w:rsidR="00F86957" w:rsidRPr="00B53C19" w:rsidRDefault="00F86957" w:rsidP="00F86957">
            <w:pPr>
              <w:numPr>
                <w:ilvl w:val="0"/>
                <w:numId w:val="233"/>
              </w:numPr>
              <w:spacing w:before="40" w:after="40"/>
              <w:ind w:left="43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53C19">
              <w:rPr>
                <w:rFonts w:ascii="Arial" w:hAnsi="Arial" w:cs="Arial"/>
                <w:sz w:val="24"/>
                <w:szCs w:val="24"/>
              </w:rPr>
              <w:t>Reclassified Fluent-English Proficient (RFEP).</w:t>
            </w:r>
          </w:p>
          <w:p w14:paraId="17BF0943" w14:textId="77777777" w:rsidR="00F86957" w:rsidRPr="00B53C19" w:rsidRDefault="00F86957" w:rsidP="00F86957">
            <w:pPr>
              <w:numPr>
                <w:ilvl w:val="0"/>
                <w:numId w:val="233"/>
              </w:numPr>
              <w:spacing w:before="40" w:after="40"/>
              <w:ind w:left="43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53C19">
              <w:rPr>
                <w:rFonts w:ascii="Arial" w:hAnsi="Arial" w:cs="Arial"/>
                <w:sz w:val="24"/>
                <w:szCs w:val="24"/>
              </w:rPr>
              <w:t>To Be Determined (TBD).</w:t>
            </w:r>
          </w:p>
          <w:p w14:paraId="16D30764" w14:textId="77777777" w:rsidR="00F86957" w:rsidRPr="00B53C19" w:rsidRDefault="00F86957" w:rsidP="00F86957">
            <w:pPr>
              <w:spacing w:before="40" w:after="40"/>
              <w:ind w:left="7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53C19">
              <w:rPr>
                <w:rFonts w:ascii="Arial" w:hAnsi="Arial" w:cs="Arial"/>
                <w:sz w:val="24"/>
                <w:szCs w:val="24"/>
              </w:rPr>
              <w:t>Also, see “What are appropriate uses of ELA statuses?”</w:t>
            </w:r>
          </w:p>
          <w:p w14:paraId="132CB4BF" w14:textId="38CF35B6" w:rsidR="00B53C19" w:rsidRPr="00B53C19" w:rsidRDefault="00F86957" w:rsidP="00F86957">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53C19">
              <w:rPr>
                <w:rFonts w:ascii="Arial" w:hAnsi="Arial" w:cs="Arial"/>
                <w:sz w:val="24"/>
                <w:szCs w:val="24"/>
              </w:rPr>
              <w:t>Students new to the State of California who may have been Reclassified Fluent-English Proficient (RFEP) in another state must still be assessed with the ELPAC upon enrollment in a California public school. Therefore, the initial ELAS Code for a new student can never be “RFEP.”</w:t>
            </w:r>
          </w:p>
        </w:tc>
      </w:tr>
      <w:tr w:rsidR="00B53C19" w:rsidRPr="00B53C19" w14:paraId="624A9017" w14:textId="77777777" w:rsidTr="0036050B">
        <w:trPr>
          <w:cantSplit/>
        </w:trPr>
        <w:tc>
          <w:tcPr>
            <w:cnfStyle w:val="001000000000" w:firstRow="0" w:lastRow="0" w:firstColumn="1" w:lastColumn="0" w:oddVBand="0" w:evenVBand="0" w:oddHBand="0" w:evenHBand="0" w:firstRowFirstColumn="0" w:firstRowLastColumn="0" w:lastRowFirstColumn="0" w:lastRowLastColumn="0"/>
            <w:tcW w:w="1165" w:type="dxa"/>
          </w:tcPr>
          <w:p w14:paraId="78EC57C5" w14:textId="77777777" w:rsidR="00F86957" w:rsidRPr="00690BB9" w:rsidRDefault="00F86957" w:rsidP="00F86957">
            <w:pPr>
              <w:spacing w:after="120"/>
              <w:contextualSpacing/>
              <w:rPr>
                <w:rFonts w:ascii="Arial" w:hAnsi="Arial" w:cs="Arial"/>
                <w:b w:val="0"/>
                <w:sz w:val="24"/>
                <w:szCs w:val="24"/>
              </w:rPr>
            </w:pPr>
            <w:r w:rsidRPr="00690BB9">
              <w:rPr>
                <w:rFonts w:ascii="Arial" w:hAnsi="Arial" w:cs="Arial"/>
                <w:b w:val="0"/>
                <w:sz w:val="24"/>
                <w:szCs w:val="24"/>
              </w:rPr>
              <w:t>SELA</w:t>
            </w:r>
          </w:p>
          <w:p w14:paraId="75B63553" w14:textId="1DF02591" w:rsidR="00B53C19" w:rsidRPr="00690BB9" w:rsidRDefault="00F86957" w:rsidP="00F86957">
            <w:pPr>
              <w:spacing w:before="40" w:after="40"/>
              <w:rPr>
                <w:rFonts w:ascii="Arial" w:hAnsi="Arial" w:cs="Arial"/>
                <w:b w:val="0"/>
                <w:sz w:val="24"/>
                <w:szCs w:val="24"/>
              </w:rPr>
            </w:pPr>
            <w:r w:rsidRPr="00690BB9">
              <w:rPr>
                <w:rFonts w:ascii="Arial" w:hAnsi="Arial" w:cs="Arial"/>
                <w:b w:val="0"/>
                <w:sz w:val="24"/>
                <w:szCs w:val="24"/>
              </w:rPr>
              <w:t>12.14</w:t>
            </w:r>
          </w:p>
        </w:tc>
        <w:tc>
          <w:tcPr>
            <w:tcW w:w="3600" w:type="dxa"/>
          </w:tcPr>
          <w:p w14:paraId="6A28B5A0" w14:textId="5128C9A8" w:rsidR="00B53C19" w:rsidRPr="00B53C19" w:rsidRDefault="00F86957" w:rsidP="00F86957">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53C19">
              <w:rPr>
                <w:rFonts w:ascii="Arial" w:hAnsi="Arial" w:cs="Arial"/>
                <w:sz w:val="24"/>
                <w:szCs w:val="24"/>
              </w:rPr>
              <w:t>English Language Acquisition Status Start Date</w:t>
            </w:r>
          </w:p>
        </w:tc>
        <w:tc>
          <w:tcPr>
            <w:tcW w:w="6025" w:type="dxa"/>
          </w:tcPr>
          <w:p w14:paraId="1E1F34C0" w14:textId="2EFC7496" w:rsidR="00F86957" w:rsidRPr="00F86957" w:rsidRDefault="00F86957" w:rsidP="00F86957">
            <w:pPr>
              <w:pStyle w:val="ListParagraph"/>
              <w:numPr>
                <w:ilvl w:val="0"/>
                <w:numId w:val="281"/>
              </w:numPr>
              <w:spacing w:before="40" w:after="40"/>
              <w:ind w:hanging="288"/>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F86957">
              <w:rPr>
                <w:rFonts w:ascii="Arial" w:hAnsi="Arial" w:cs="Arial"/>
                <w:sz w:val="24"/>
              </w:rPr>
              <w:t>The Start Date must be provided for EO, EL, IFEP, and RFEP students, and for students who are TBD in grades K–12.</w:t>
            </w:r>
          </w:p>
          <w:p w14:paraId="2E377A99" w14:textId="27E32D82" w:rsidR="00F86957" w:rsidRPr="00F86957" w:rsidRDefault="00F86957" w:rsidP="00F86957">
            <w:pPr>
              <w:pStyle w:val="ListParagraph"/>
              <w:numPr>
                <w:ilvl w:val="0"/>
                <w:numId w:val="281"/>
              </w:numPr>
              <w:spacing w:before="40" w:after="40"/>
              <w:ind w:hanging="288"/>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F86957">
              <w:rPr>
                <w:rFonts w:ascii="Arial" w:hAnsi="Arial" w:cs="Arial"/>
                <w:sz w:val="24"/>
              </w:rPr>
              <w:t>The Start Date must be included each time there is a change in status.</w:t>
            </w:r>
          </w:p>
          <w:p w14:paraId="2167190C" w14:textId="4B1D16F9" w:rsidR="00F86957" w:rsidRPr="00F86957" w:rsidRDefault="00F86957" w:rsidP="00F86957">
            <w:pPr>
              <w:pStyle w:val="ListParagraph"/>
              <w:numPr>
                <w:ilvl w:val="0"/>
                <w:numId w:val="281"/>
              </w:numPr>
              <w:spacing w:before="40" w:after="40"/>
              <w:ind w:hanging="288"/>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F86957">
              <w:rPr>
                <w:rFonts w:ascii="Arial" w:hAnsi="Arial" w:cs="Arial"/>
                <w:sz w:val="24"/>
              </w:rPr>
              <w:t xml:space="preserve">If an LEA submits the same status with a more recent Start Date, CALPADS will reject the record and maintain the existing start date. </w:t>
            </w:r>
          </w:p>
          <w:p w14:paraId="0B38B68E" w14:textId="76C58368" w:rsidR="00F86957" w:rsidRPr="00F86957" w:rsidRDefault="00F86957" w:rsidP="00F86957">
            <w:pPr>
              <w:pStyle w:val="ListParagraph"/>
              <w:numPr>
                <w:ilvl w:val="0"/>
                <w:numId w:val="281"/>
              </w:numPr>
              <w:spacing w:before="40" w:after="40"/>
              <w:ind w:hanging="288"/>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F86957">
              <w:rPr>
                <w:rFonts w:ascii="Arial" w:hAnsi="Arial" w:cs="Arial"/>
                <w:sz w:val="24"/>
              </w:rPr>
              <w:t>The Start Date for EO should align with the first day of the student enrollment.</w:t>
            </w:r>
          </w:p>
          <w:p w14:paraId="36CC9A5C" w14:textId="6B3D6D5A" w:rsidR="00B53C19" w:rsidRPr="00F86957" w:rsidRDefault="00F86957" w:rsidP="00F86957">
            <w:pPr>
              <w:pStyle w:val="ListParagraph"/>
              <w:numPr>
                <w:ilvl w:val="0"/>
                <w:numId w:val="281"/>
              </w:numPr>
              <w:spacing w:before="40" w:after="40"/>
              <w:ind w:hanging="288"/>
              <w:cnfStyle w:val="000000000000" w:firstRow="0" w:lastRow="0" w:firstColumn="0" w:lastColumn="0" w:oddVBand="0" w:evenVBand="0" w:oddHBand="0" w:evenHBand="0" w:firstRowFirstColumn="0" w:firstRowLastColumn="0" w:lastRowFirstColumn="0" w:lastRowLastColumn="0"/>
              <w:rPr>
                <w:rFonts w:cs="Arial"/>
              </w:rPr>
            </w:pPr>
            <w:r w:rsidRPr="00F86957">
              <w:rPr>
                <w:rFonts w:ascii="Arial" w:hAnsi="Arial" w:cs="Arial"/>
                <w:sz w:val="24"/>
              </w:rPr>
              <w:t>The Start Date for RFEP should fall with an enrollment period.</w:t>
            </w:r>
          </w:p>
        </w:tc>
      </w:tr>
      <w:tr w:rsidR="00B53C19" w:rsidRPr="00B53C19" w14:paraId="29CC12F0" w14:textId="77777777" w:rsidTr="0036050B">
        <w:trPr>
          <w:cantSplit/>
        </w:trPr>
        <w:tc>
          <w:tcPr>
            <w:cnfStyle w:val="001000000000" w:firstRow="0" w:lastRow="0" w:firstColumn="1" w:lastColumn="0" w:oddVBand="0" w:evenVBand="0" w:oddHBand="0" w:evenHBand="0" w:firstRowFirstColumn="0" w:firstRowLastColumn="0" w:lastRowFirstColumn="0" w:lastRowLastColumn="0"/>
            <w:tcW w:w="1165" w:type="dxa"/>
          </w:tcPr>
          <w:p w14:paraId="7062895E" w14:textId="77777777" w:rsidR="00243430" w:rsidRPr="00690BB9" w:rsidRDefault="00243430" w:rsidP="00243430">
            <w:pPr>
              <w:spacing w:before="40" w:after="40"/>
              <w:rPr>
                <w:rFonts w:ascii="Arial" w:hAnsi="Arial" w:cs="Arial"/>
                <w:b w:val="0"/>
                <w:sz w:val="24"/>
                <w:szCs w:val="24"/>
              </w:rPr>
            </w:pPr>
            <w:r w:rsidRPr="00690BB9">
              <w:rPr>
                <w:rFonts w:ascii="Arial" w:hAnsi="Arial" w:cs="Arial"/>
                <w:b w:val="0"/>
                <w:sz w:val="24"/>
                <w:szCs w:val="24"/>
              </w:rPr>
              <w:t>SELA</w:t>
            </w:r>
          </w:p>
          <w:p w14:paraId="6186A5EF" w14:textId="0F3CC34D" w:rsidR="00B53C19" w:rsidRPr="00690BB9" w:rsidRDefault="00243430" w:rsidP="00243430">
            <w:pPr>
              <w:spacing w:before="40" w:after="40"/>
              <w:rPr>
                <w:rFonts w:ascii="Arial" w:hAnsi="Arial" w:cs="Arial"/>
                <w:b w:val="0"/>
                <w:sz w:val="24"/>
                <w:szCs w:val="24"/>
              </w:rPr>
            </w:pPr>
            <w:r w:rsidRPr="00690BB9">
              <w:rPr>
                <w:rFonts w:ascii="Arial" w:hAnsi="Arial" w:cs="Arial"/>
                <w:b w:val="0"/>
                <w:sz w:val="24"/>
                <w:szCs w:val="24"/>
              </w:rPr>
              <w:t>12.15</w:t>
            </w:r>
          </w:p>
        </w:tc>
        <w:tc>
          <w:tcPr>
            <w:tcW w:w="3600" w:type="dxa"/>
          </w:tcPr>
          <w:p w14:paraId="0598AB07" w14:textId="488CA765" w:rsidR="00B53C19" w:rsidRPr="00B53C19" w:rsidRDefault="00243430" w:rsidP="00F86957">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53C19">
              <w:rPr>
                <w:rFonts w:ascii="Arial" w:hAnsi="Arial" w:cs="Arial"/>
                <w:sz w:val="24"/>
                <w:szCs w:val="24"/>
              </w:rPr>
              <w:t>Primary Language Code</w:t>
            </w:r>
          </w:p>
        </w:tc>
        <w:tc>
          <w:tcPr>
            <w:tcW w:w="6025" w:type="dxa"/>
          </w:tcPr>
          <w:p w14:paraId="1DF69CB0" w14:textId="77777777" w:rsidR="00243430" w:rsidRPr="00B53C19" w:rsidRDefault="00243430" w:rsidP="00243430">
            <w:pPr>
              <w:pStyle w:val="ListParagraph"/>
              <w:numPr>
                <w:ilvl w:val="0"/>
                <w:numId w:val="44"/>
              </w:numPr>
              <w:spacing w:after="120"/>
              <w:ind w:left="72"/>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53C19">
              <w:rPr>
                <w:rFonts w:ascii="Arial" w:hAnsi="Arial" w:cs="Arial"/>
                <w:sz w:val="24"/>
                <w:szCs w:val="24"/>
              </w:rPr>
              <w:t>To be an English learner, the Primary Language Code must be a language other than English or American Sign Language.</w:t>
            </w:r>
          </w:p>
          <w:p w14:paraId="18E5D48C" w14:textId="77777777" w:rsidR="00243430" w:rsidRPr="00B53C19" w:rsidRDefault="00243430" w:rsidP="00243430">
            <w:pPr>
              <w:pStyle w:val="ListParagraph"/>
              <w:numPr>
                <w:ilvl w:val="0"/>
                <w:numId w:val="44"/>
              </w:numPr>
              <w:spacing w:after="120"/>
              <w:ind w:left="72"/>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53C19">
              <w:rPr>
                <w:rFonts w:ascii="Arial" w:hAnsi="Arial" w:cs="Arial"/>
                <w:sz w:val="24"/>
                <w:szCs w:val="24"/>
              </w:rPr>
              <w:t xml:space="preserve">This element should be established </w:t>
            </w:r>
            <w:r w:rsidRPr="00B53C19">
              <w:rPr>
                <w:rFonts w:ascii="Arial" w:hAnsi="Arial" w:cs="Arial"/>
                <w:i/>
                <w:sz w:val="24"/>
                <w:szCs w:val="24"/>
              </w:rPr>
              <w:t>once</w:t>
            </w:r>
            <w:r w:rsidRPr="00B53C19">
              <w:rPr>
                <w:rFonts w:ascii="Arial" w:hAnsi="Arial" w:cs="Arial"/>
                <w:sz w:val="24"/>
                <w:szCs w:val="24"/>
              </w:rPr>
              <w:t xml:space="preserve"> and should not change throughout the course of the student’s academic career. This is true even when the English language acquisition status of an English learner is changed to Reclassified Fluent English Proficient (RFEP).</w:t>
            </w:r>
          </w:p>
          <w:p w14:paraId="4CE5DFEB" w14:textId="54D1F8BB" w:rsidR="00B53C19" w:rsidRPr="00B53C19" w:rsidRDefault="00243430" w:rsidP="00243430">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53C19">
              <w:rPr>
                <w:rFonts w:ascii="Arial" w:hAnsi="Arial" w:cs="Arial"/>
                <w:sz w:val="24"/>
                <w:szCs w:val="24"/>
              </w:rPr>
              <w:t>This element is required for students in grades kindergarten through 12.</w:t>
            </w:r>
            <w:r w:rsidRPr="00B53C19">
              <w:rPr>
                <w:rFonts w:ascii="Arial" w:hAnsi="Arial" w:cs="Arial"/>
                <w:sz w:val="24"/>
                <w:szCs w:val="24"/>
                <w:vertAlign w:val="superscript"/>
              </w:rPr>
              <w:t xml:space="preserve"> </w:t>
            </w:r>
            <w:r w:rsidRPr="00B53C19">
              <w:rPr>
                <w:rFonts w:ascii="Arial" w:hAnsi="Arial" w:cs="Arial"/>
                <w:sz w:val="24"/>
                <w:szCs w:val="24"/>
              </w:rPr>
              <w:t>It is NOT required and should not be submitted for pre-kindergarten students</w:t>
            </w:r>
            <w:r>
              <w:rPr>
                <w:rFonts w:ascii="Arial" w:hAnsi="Arial" w:cs="Arial"/>
                <w:sz w:val="24"/>
                <w:szCs w:val="24"/>
              </w:rPr>
              <w:t>.</w:t>
            </w:r>
          </w:p>
        </w:tc>
      </w:tr>
      <w:tr w:rsidR="00B53C19" w:rsidRPr="00B53C19" w14:paraId="1D243B83" w14:textId="77777777" w:rsidTr="0036050B">
        <w:trPr>
          <w:cantSplit/>
        </w:trPr>
        <w:tc>
          <w:tcPr>
            <w:cnfStyle w:val="001000000000" w:firstRow="0" w:lastRow="0" w:firstColumn="1" w:lastColumn="0" w:oddVBand="0" w:evenVBand="0" w:oddHBand="0" w:evenHBand="0" w:firstRowFirstColumn="0" w:firstRowLastColumn="0" w:lastRowFirstColumn="0" w:lastRowLastColumn="0"/>
            <w:tcW w:w="1165" w:type="dxa"/>
          </w:tcPr>
          <w:p w14:paraId="14FF4F7E" w14:textId="1FEDABDC" w:rsidR="00B53C19" w:rsidRPr="00690BB9" w:rsidRDefault="00690BB9" w:rsidP="00F86957">
            <w:pPr>
              <w:spacing w:before="40" w:after="40"/>
              <w:rPr>
                <w:rFonts w:ascii="Arial" w:hAnsi="Arial" w:cs="Arial"/>
                <w:b w:val="0"/>
                <w:sz w:val="24"/>
                <w:szCs w:val="24"/>
              </w:rPr>
            </w:pPr>
            <w:r w:rsidRPr="00690BB9">
              <w:rPr>
                <w:rFonts w:ascii="Arial" w:hAnsi="Arial" w:cs="Arial"/>
                <w:b w:val="0"/>
                <w:sz w:val="24"/>
                <w:szCs w:val="24"/>
              </w:rPr>
              <w:t>SINF 2.36</w:t>
            </w:r>
          </w:p>
        </w:tc>
        <w:tc>
          <w:tcPr>
            <w:tcW w:w="3600" w:type="dxa"/>
          </w:tcPr>
          <w:p w14:paraId="21994122" w14:textId="29D726F3" w:rsidR="00B53C19" w:rsidRPr="00B53C19" w:rsidRDefault="00690BB9" w:rsidP="00F86957">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53C19">
              <w:rPr>
                <w:rFonts w:ascii="Arial" w:hAnsi="Arial" w:cs="Arial"/>
                <w:sz w:val="24"/>
                <w:szCs w:val="24"/>
              </w:rPr>
              <w:t>Student Initial US School Enrollment Date K–12</w:t>
            </w:r>
          </w:p>
        </w:tc>
        <w:tc>
          <w:tcPr>
            <w:tcW w:w="6025" w:type="dxa"/>
          </w:tcPr>
          <w:p w14:paraId="0536336E" w14:textId="77777777" w:rsidR="0036050B" w:rsidRPr="00B53C19" w:rsidRDefault="0036050B" w:rsidP="0036050B">
            <w:pPr>
              <w:pStyle w:val="ListParagraph"/>
              <w:numPr>
                <w:ilvl w:val="0"/>
                <w:numId w:val="44"/>
              </w:numPr>
              <w:spacing w:after="120"/>
              <w:ind w:left="72"/>
              <w:contextualSpacing w:val="0"/>
              <w:cnfStyle w:val="000000000000" w:firstRow="0" w:lastRow="0" w:firstColumn="0" w:lastColumn="0" w:oddVBand="0" w:evenVBand="0" w:oddHBand="0" w:evenHBand="0" w:firstRowFirstColumn="0" w:firstRowLastColumn="0" w:lastRowFirstColumn="0" w:lastRowLastColumn="0"/>
              <w:rPr>
                <w:rFonts w:ascii="Arial" w:hAnsi="Arial" w:cs="Arial"/>
                <w:i/>
                <w:sz w:val="24"/>
                <w:szCs w:val="24"/>
              </w:rPr>
            </w:pPr>
            <w:r w:rsidRPr="00B53C19">
              <w:rPr>
                <w:rFonts w:ascii="Arial" w:hAnsi="Arial" w:cs="Arial"/>
                <w:sz w:val="24"/>
                <w:szCs w:val="24"/>
              </w:rPr>
              <w:t xml:space="preserve">This element reflects the initial U.S. school enrollment date in </w:t>
            </w:r>
            <w:r w:rsidRPr="00B53C19">
              <w:rPr>
                <w:rFonts w:ascii="Arial" w:hAnsi="Arial" w:cs="Arial"/>
                <w:i/>
                <w:sz w:val="24"/>
                <w:szCs w:val="24"/>
              </w:rPr>
              <w:t>kindergarten through 12</w:t>
            </w:r>
            <w:r w:rsidRPr="00B53C19">
              <w:rPr>
                <w:rFonts w:ascii="Arial" w:hAnsi="Arial" w:cs="Arial"/>
                <w:i/>
                <w:sz w:val="24"/>
                <w:szCs w:val="24"/>
                <w:vertAlign w:val="superscript"/>
              </w:rPr>
              <w:t>th</w:t>
            </w:r>
            <w:r w:rsidRPr="00B53C19">
              <w:rPr>
                <w:rFonts w:ascii="Arial" w:hAnsi="Arial" w:cs="Arial"/>
                <w:i/>
                <w:sz w:val="24"/>
                <w:szCs w:val="24"/>
              </w:rPr>
              <w:t xml:space="preserve"> grade.</w:t>
            </w:r>
          </w:p>
          <w:p w14:paraId="0F647D36" w14:textId="1C5556B6" w:rsidR="00B53C19" w:rsidRPr="00B53C19" w:rsidRDefault="0036050B" w:rsidP="0036050B">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53C19">
              <w:rPr>
                <w:rFonts w:ascii="Arial" w:hAnsi="Arial" w:cs="Arial"/>
                <w:sz w:val="24"/>
                <w:szCs w:val="24"/>
              </w:rPr>
              <w:t xml:space="preserve">The element </w:t>
            </w:r>
            <w:r w:rsidRPr="00B53C19">
              <w:rPr>
                <w:rFonts w:ascii="Arial" w:hAnsi="Arial" w:cs="Arial"/>
                <w:i/>
                <w:sz w:val="24"/>
                <w:szCs w:val="24"/>
              </w:rPr>
              <w:t xml:space="preserve">is </w:t>
            </w:r>
            <w:r w:rsidRPr="00B53C19">
              <w:rPr>
                <w:rFonts w:ascii="Arial" w:hAnsi="Arial" w:cs="Arial"/>
                <w:bCs/>
                <w:i/>
                <w:sz w:val="24"/>
                <w:szCs w:val="24"/>
              </w:rPr>
              <w:t>required</w:t>
            </w:r>
            <w:r w:rsidRPr="00B53C19">
              <w:rPr>
                <w:rFonts w:ascii="Arial" w:hAnsi="Arial" w:cs="Arial"/>
                <w:b/>
                <w:bCs/>
                <w:sz w:val="24"/>
                <w:szCs w:val="24"/>
              </w:rPr>
              <w:t xml:space="preserve"> </w:t>
            </w:r>
            <w:r w:rsidRPr="00B53C19">
              <w:rPr>
                <w:rFonts w:ascii="Arial" w:hAnsi="Arial" w:cs="Arial"/>
                <w:sz w:val="24"/>
                <w:szCs w:val="24"/>
              </w:rPr>
              <w:t>for English learners, though the data element is not used to determine English learners</w:t>
            </w:r>
            <w:r>
              <w:rPr>
                <w:rFonts w:ascii="Arial" w:hAnsi="Arial" w:cs="Arial"/>
                <w:sz w:val="24"/>
                <w:szCs w:val="24"/>
              </w:rPr>
              <w:t>.</w:t>
            </w:r>
          </w:p>
        </w:tc>
      </w:tr>
      <w:tr w:rsidR="00B53C19" w:rsidRPr="00B53C19" w14:paraId="5B0BC7E5" w14:textId="77777777" w:rsidTr="0036050B">
        <w:trPr>
          <w:cantSplit/>
        </w:trPr>
        <w:tc>
          <w:tcPr>
            <w:cnfStyle w:val="001000000000" w:firstRow="0" w:lastRow="0" w:firstColumn="1" w:lastColumn="0" w:oddVBand="0" w:evenVBand="0" w:oddHBand="0" w:evenHBand="0" w:firstRowFirstColumn="0" w:firstRowLastColumn="0" w:lastRowFirstColumn="0" w:lastRowLastColumn="0"/>
            <w:tcW w:w="1165" w:type="dxa"/>
          </w:tcPr>
          <w:p w14:paraId="120BE197" w14:textId="07FC8CE7" w:rsidR="00B53C19" w:rsidRPr="0036050B" w:rsidRDefault="0036050B" w:rsidP="00F86957">
            <w:pPr>
              <w:spacing w:before="40" w:after="40"/>
              <w:rPr>
                <w:rFonts w:ascii="Arial" w:hAnsi="Arial" w:cs="Arial"/>
                <w:b w:val="0"/>
                <w:sz w:val="24"/>
                <w:szCs w:val="24"/>
              </w:rPr>
            </w:pPr>
            <w:r w:rsidRPr="0036050B">
              <w:rPr>
                <w:rFonts w:ascii="Arial" w:hAnsi="Arial" w:cs="Arial"/>
                <w:b w:val="0"/>
                <w:sz w:val="24"/>
                <w:szCs w:val="24"/>
              </w:rPr>
              <w:lastRenderedPageBreak/>
              <w:t>SINF 2.31-2.35</w:t>
            </w:r>
          </w:p>
        </w:tc>
        <w:tc>
          <w:tcPr>
            <w:tcW w:w="3600" w:type="dxa"/>
          </w:tcPr>
          <w:p w14:paraId="6CDA1EE4" w14:textId="6A4AF295" w:rsidR="00B53C19" w:rsidRPr="00B53C19" w:rsidRDefault="0036050B" w:rsidP="00F86957">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53C19">
              <w:rPr>
                <w:rFonts w:ascii="Arial" w:hAnsi="Arial" w:cs="Arial"/>
                <w:sz w:val="24"/>
                <w:szCs w:val="24"/>
              </w:rPr>
              <w:t>Address</w:t>
            </w:r>
          </w:p>
        </w:tc>
        <w:tc>
          <w:tcPr>
            <w:tcW w:w="6025" w:type="dxa"/>
          </w:tcPr>
          <w:p w14:paraId="06E00426" w14:textId="2F9CED6B" w:rsidR="00B53C19" w:rsidRPr="00B53C19" w:rsidRDefault="0036050B" w:rsidP="00F86957">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53C19">
              <w:rPr>
                <w:rFonts w:ascii="Arial" w:hAnsi="Arial" w:cs="Arial"/>
                <w:sz w:val="24"/>
                <w:szCs w:val="24"/>
              </w:rPr>
              <w:t>These elements are for the student’s address. LEAs should submit this information for English learners when the LEA submits the SELA with a TBD status, if the LEA would like the address to be included on the student score report to facilitate mailing the score report home.</w:t>
            </w:r>
          </w:p>
        </w:tc>
      </w:tr>
      <w:tr w:rsidR="00B53C19" w:rsidRPr="00B53C19" w14:paraId="44AC5CBE" w14:textId="77777777" w:rsidTr="0036050B">
        <w:trPr>
          <w:cantSplit/>
        </w:trPr>
        <w:tc>
          <w:tcPr>
            <w:cnfStyle w:val="001000000000" w:firstRow="0" w:lastRow="0" w:firstColumn="1" w:lastColumn="0" w:oddVBand="0" w:evenVBand="0" w:oddHBand="0" w:evenHBand="0" w:firstRowFirstColumn="0" w:firstRowLastColumn="0" w:lastRowFirstColumn="0" w:lastRowLastColumn="0"/>
            <w:tcW w:w="1165" w:type="dxa"/>
          </w:tcPr>
          <w:p w14:paraId="6E008ED4" w14:textId="306B5730" w:rsidR="00B53C19" w:rsidRPr="0036050B" w:rsidRDefault="0036050B" w:rsidP="00F86957">
            <w:pPr>
              <w:spacing w:before="40" w:after="40"/>
              <w:rPr>
                <w:rFonts w:ascii="Arial" w:hAnsi="Arial" w:cs="Arial"/>
                <w:b w:val="0"/>
                <w:sz w:val="24"/>
                <w:szCs w:val="24"/>
              </w:rPr>
            </w:pPr>
            <w:r w:rsidRPr="0036050B">
              <w:rPr>
                <w:rFonts w:ascii="Arial" w:hAnsi="Arial" w:cs="Arial"/>
                <w:b w:val="0"/>
                <w:sz w:val="24"/>
                <w:szCs w:val="24"/>
              </w:rPr>
              <w:t>SPRG 3.13</w:t>
            </w:r>
          </w:p>
        </w:tc>
        <w:tc>
          <w:tcPr>
            <w:tcW w:w="3600" w:type="dxa"/>
          </w:tcPr>
          <w:p w14:paraId="267457C6" w14:textId="2FF38487" w:rsidR="00B53C19" w:rsidRPr="00B53C19" w:rsidRDefault="0036050B" w:rsidP="00F86957">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Education Program Code</w:t>
            </w:r>
          </w:p>
        </w:tc>
        <w:tc>
          <w:tcPr>
            <w:tcW w:w="6025" w:type="dxa"/>
          </w:tcPr>
          <w:p w14:paraId="58580B0A" w14:textId="66CBB534" w:rsidR="00B53C19" w:rsidRPr="00B53C19" w:rsidRDefault="0036050B" w:rsidP="00F86957">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53C19">
              <w:rPr>
                <w:rFonts w:ascii="Arial" w:hAnsi="Arial" w:cs="Arial"/>
                <w:color w:val="000000"/>
                <w:sz w:val="24"/>
                <w:szCs w:val="24"/>
              </w:rPr>
              <w:t>English learners are required to participate in a Language Instruction Program (LIP).</w:t>
            </w:r>
          </w:p>
        </w:tc>
      </w:tr>
      <w:tr w:rsidR="0036050B" w:rsidRPr="00B53C19" w14:paraId="37F9BA03" w14:textId="77777777" w:rsidTr="0036050B">
        <w:trPr>
          <w:cantSplit/>
        </w:trPr>
        <w:tc>
          <w:tcPr>
            <w:cnfStyle w:val="001000000000" w:firstRow="0" w:lastRow="0" w:firstColumn="1" w:lastColumn="0" w:oddVBand="0" w:evenVBand="0" w:oddHBand="0" w:evenHBand="0" w:firstRowFirstColumn="0" w:firstRowLastColumn="0" w:lastRowFirstColumn="0" w:lastRowLastColumn="0"/>
            <w:tcW w:w="1165" w:type="dxa"/>
          </w:tcPr>
          <w:p w14:paraId="75125E05" w14:textId="1B21426F" w:rsidR="0036050B" w:rsidRPr="0036050B" w:rsidRDefault="0036050B" w:rsidP="00F86957">
            <w:pPr>
              <w:spacing w:before="40" w:after="40"/>
              <w:rPr>
                <w:rFonts w:cs="Arial"/>
                <w:b w:val="0"/>
              </w:rPr>
            </w:pPr>
            <w:r w:rsidRPr="0036050B">
              <w:rPr>
                <w:rFonts w:ascii="Arial" w:hAnsi="Arial" w:cs="Arial"/>
                <w:b w:val="0"/>
                <w:sz w:val="24"/>
                <w:szCs w:val="24"/>
              </w:rPr>
              <w:t>CRSE 9.20</w:t>
            </w:r>
          </w:p>
        </w:tc>
        <w:tc>
          <w:tcPr>
            <w:tcW w:w="3600" w:type="dxa"/>
          </w:tcPr>
          <w:p w14:paraId="15503757" w14:textId="77777777" w:rsidR="0036050B" w:rsidRPr="00B53C19" w:rsidRDefault="0036050B" w:rsidP="0036050B">
            <w:pPr>
              <w:tabs>
                <w:tab w:val="left" w:pos="1005"/>
              </w:tabs>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53C19">
              <w:rPr>
                <w:rFonts w:ascii="Arial" w:hAnsi="Arial" w:cs="Arial"/>
                <w:sz w:val="24"/>
                <w:szCs w:val="24"/>
              </w:rPr>
              <w:t xml:space="preserve">Education Service Code </w:t>
            </w:r>
          </w:p>
          <w:p w14:paraId="5CADE1AC" w14:textId="3482DE22" w:rsidR="0036050B" w:rsidRDefault="0036050B" w:rsidP="0036050B">
            <w:pPr>
              <w:spacing w:before="40" w:after="40"/>
              <w:cnfStyle w:val="000000000000" w:firstRow="0" w:lastRow="0" w:firstColumn="0" w:lastColumn="0" w:oddVBand="0" w:evenVBand="0" w:oddHBand="0" w:evenHBand="0" w:firstRowFirstColumn="0" w:firstRowLastColumn="0" w:lastRowFirstColumn="0" w:lastRowLastColumn="0"/>
              <w:rPr>
                <w:rFonts w:cs="Arial"/>
              </w:rPr>
            </w:pPr>
            <w:r w:rsidRPr="00B53C19">
              <w:rPr>
                <w:rFonts w:ascii="Arial" w:hAnsi="Arial" w:cs="Arial"/>
                <w:sz w:val="24"/>
                <w:szCs w:val="24"/>
              </w:rPr>
              <w:t>(English Learners</w:t>
            </w:r>
            <w:r>
              <w:rPr>
                <w:rFonts w:ascii="Arial" w:hAnsi="Arial" w:cs="Arial"/>
                <w:sz w:val="24"/>
                <w:szCs w:val="24"/>
              </w:rPr>
              <w:t>)</w:t>
            </w:r>
          </w:p>
        </w:tc>
        <w:tc>
          <w:tcPr>
            <w:tcW w:w="6025" w:type="dxa"/>
          </w:tcPr>
          <w:p w14:paraId="0F8C0A6E" w14:textId="77777777" w:rsidR="0036050B" w:rsidRPr="00B53C19" w:rsidRDefault="0036050B" w:rsidP="0036050B">
            <w:pPr>
              <w:spacing w:after="120"/>
              <w:ind w:left="7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53C19">
              <w:rPr>
                <w:rFonts w:ascii="Arial" w:hAnsi="Arial" w:cs="Arial"/>
                <w:sz w:val="24"/>
                <w:szCs w:val="24"/>
              </w:rPr>
              <w:t>All EL students should be in course sections that provide EL services (this is usually based on the teacher’s credentials and authorizations*). The potential code values include:</w:t>
            </w:r>
          </w:p>
          <w:p w14:paraId="0A78CED1" w14:textId="77777777" w:rsidR="0036050B" w:rsidRPr="00B53C19" w:rsidRDefault="0036050B" w:rsidP="0036050B">
            <w:pPr>
              <w:pStyle w:val="ListParagraph"/>
              <w:numPr>
                <w:ilvl w:val="0"/>
                <w:numId w:val="45"/>
              </w:numPr>
              <w:spacing w:after="120"/>
              <w:ind w:left="72"/>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53C19">
              <w:rPr>
                <w:rFonts w:ascii="Arial" w:hAnsi="Arial" w:cs="Arial"/>
                <w:sz w:val="24"/>
                <w:szCs w:val="24"/>
              </w:rPr>
              <w:t xml:space="preserve">1 – </w:t>
            </w:r>
            <w:r w:rsidRPr="00B53C19">
              <w:rPr>
                <w:rFonts w:ascii="Arial" w:hAnsi="Arial" w:cs="Arial"/>
                <w:i/>
                <w:sz w:val="24"/>
                <w:szCs w:val="24"/>
              </w:rPr>
              <w:t>Primary Language Instruction and Designated and integrated English Language Development (ELD) Instruction</w:t>
            </w:r>
          </w:p>
          <w:p w14:paraId="57A2EBE2" w14:textId="77777777" w:rsidR="0036050B" w:rsidRPr="00B53C19" w:rsidRDefault="0036050B" w:rsidP="0036050B">
            <w:pPr>
              <w:pStyle w:val="ListParagraph"/>
              <w:numPr>
                <w:ilvl w:val="0"/>
                <w:numId w:val="45"/>
              </w:numPr>
              <w:spacing w:after="120"/>
              <w:ind w:left="72"/>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53C19">
              <w:rPr>
                <w:rFonts w:ascii="Arial" w:hAnsi="Arial" w:cs="Arial"/>
                <w:sz w:val="24"/>
                <w:szCs w:val="24"/>
              </w:rPr>
              <w:t xml:space="preserve">2 – </w:t>
            </w:r>
            <w:r w:rsidRPr="00B53C19">
              <w:rPr>
                <w:rFonts w:ascii="Arial" w:hAnsi="Arial" w:cs="Arial"/>
                <w:i/>
                <w:sz w:val="24"/>
                <w:szCs w:val="24"/>
              </w:rPr>
              <w:t>Designated ELD Instruction Only</w:t>
            </w:r>
          </w:p>
          <w:p w14:paraId="204033A4" w14:textId="77777777" w:rsidR="0036050B" w:rsidRPr="00B53C19" w:rsidRDefault="0036050B" w:rsidP="0036050B">
            <w:pPr>
              <w:pStyle w:val="ListParagraph"/>
              <w:numPr>
                <w:ilvl w:val="0"/>
                <w:numId w:val="45"/>
              </w:numPr>
              <w:spacing w:after="120"/>
              <w:ind w:left="72"/>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53C19">
              <w:rPr>
                <w:rFonts w:ascii="Arial" w:hAnsi="Arial" w:cs="Arial"/>
                <w:sz w:val="24"/>
                <w:szCs w:val="24"/>
              </w:rPr>
              <w:t xml:space="preserve">3 – </w:t>
            </w:r>
            <w:r w:rsidRPr="00B53C19">
              <w:rPr>
                <w:rFonts w:ascii="Arial" w:hAnsi="Arial" w:cs="Arial"/>
                <w:i/>
                <w:sz w:val="24"/>
                <w:szCs w:val="24"/>
              </w:rPr>
              <w:t>Integrated ELD Instruction Only</w:t>
            </w:r>
          </w:p>
          <w:p w14:paraId="5A09DBB1" w14:textId="77777777" w:rsidR="0036050B" w:rsidRPr="00B53C19" w:rsidRDefault="0036050B" w:rsidP="0036050B">
            <w:pPr>
              <w:pStyle w:val="ListParagraph"/>
              <w:numPr>
                <w:ilvl w:val="0"/>
                <w:numId w:val="45"/>
              </w:numPr>
              <w:spacing w:after="120"/>
              <w:ind w:left="72"/>
              <w:contextualSpacing w:val="0"/>
              <w:cnfStyle w:val="000000000000" w:firstRow="0" w:lastRow="0" w:firstColumn="0" w:lastColumn="0" w:oddVBand="0" w:evenVBand="0" w:oddHBand="0" w:evenHBand="0" w:firstRowFirstColumn="0" w:firstRowLastColumn="0" w:lastRowFirstColumn="0" w:lastRowLastColumn="0"/>
              <w:rPr>
                <w:rFonts w:ascii="Arial" w:hAnsi="Arial" w:cs="Arial"/>
                <w:i/>
                <w:sz w:val="24"/>
                <w:szCs w:val="24"/>
              </w:rPr>
            </w:pPr>
            <w:r w:rsidRPr="00B53C19">
              <w:rPr>
                <w:rFonts w:ascii="Arial" w:hAnsi="Arial" w:cs="Arial"/>
                <w:sz w:val="24"/>
                <w:szCs w:val="24"/>
              </w:rPr>
              <w:t xml:space="preserve">4 – </w:t>
            </w:r>
            <w:r w:rsidRPr="00B53C19">
              <w:rPr>
                <w:rFonts w:ascii="Arial" w:hAnsi="Arial" w:cs="Arial"/>
                <w:i/>
                <w:sz w:val="24"/>
                <w:szCs w:val="24"/>
              </w:rPr>
              <w:t>Designated and Integrated ELD Instruction But Not Primary Language Instruction</w:t>
            </w:r>
          </w:p>
          <w:p w14:paraId="473DE938" w14:textId="77777777" w:rsidR="0036050B" w:rsidRPr="00B53C19" w:rsidRDefault="0036050B" w:rsidP="0036050B">
            <w:pPr>
              <w:pStyle w:val="ListParagraph"/>
              <w:numPr>
                <w:ilvl w:val="0"/>
                <w:numId w:val="45"/>
              </w:numPr>
              <w:spacing w:after="120"/>
              <w:ind w:left="72"/>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53C19">
              <w:rPr>
                <w:rFonts w:ascii="Arial" w:hAnsi="Arial" w:cs="Arial"/>
                <w:sz w:val="24"/>
                <w:szCs w:val="24"/>
              </w:rPr>
              <w:t xml:space="preserve">5 – </w:t>
            </w:r>
            <w:r w:rsidRPr="00B53C19">
              <w:rPr>
                <w:rFonts w:ascii="Arial" w:hAnsi="Arial" w:cs="Arial"/>
                <w:i/>
                <w:sz w:val="24"/>
                <w:szCs w:val="24"/>
              </w:rPr>
              <w:t>No English Learner Services</w:t>
            </w:r>
          </w:p>
          <w:p w14:paraId="2D28F3F8" w14:textId="77777777" w:rsidR="0036050B" w:rsidRPr="00B53C19" w:rsidRDefault="0036050B" w:rsidP="0036050B">
            <w:pPr>
              <w:pStyle w:val="ListParagraph"/>
              <w:numPr>
                <w:ilvl w:val="0"/>
                <w:numId w:val="45"/>
              </w:numPr>
              <w:spacing w:after="120"/>
              <w:ind w:left="72"/>
              <w:contextualSpacing w:val="0"/>
              <w:cnfStyle w:val="000000000000" w:firstRow="0" w:lastRow="0" w:firstColumn="0" w:lastColumn="0" w:oddVBand="0" w:evenVBand="0" w:oddHBand="0" w:evenHBand="0" w:firstRowFirstColumn="0" w:firstRowLastColumn="0" w:lastRowFirstColumn="0" w:lastRowLastColumn="0"/>
              <w:rPr>
                <w:rFonts w:ascii="Arial" w:hAnsi="Arial" w:cs="Arial"/>
                <w:i/>
                <w:sz w:val="24"/>
                <w:szCs w:val="24"/>
              </w:rPr>
            </w:pPr>
            <w:r w:rsidRPr="00B53C19">
              <w:rPr>
                <w:rFonts w:ascii="Arial" w:hAnsi="Arial" w:cs="Arial"/>
                <w:sz w:val="24"/>
                <w:szCs w:val="24"/>
              </w:rPr>
              <w:t xml:space="preserve">6 – </w:t>
            </w:r>
            <w:r w:rsidRPr="00B53C19">
              <w:rPr>
                <w:rFonts w:ascii="Arial" w:hAnsi="Arial" w:cs="Arial"/>
                <w:i/>
                <w:sz w:val="24"/>
                <w:szCs w:val="24"/>
              </w:rPr>
              <w:t>Other English Learner Service</w:t>
            </w:r>
          </w:p>
          <w:p w14:paraId="172436C8" w14:textId="77777777" w:rsidR="0036050B" w:rsidRPr="00B53C19" w:rsidRDefault="0036050B" w:rsidP="0036050B">
            <w:pPr>
              <w:spacing w:after="120"/>
              <w:ind w:left="7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53C19">
              <w:rPr>
                <w:rFonts w:ascii="Arial" w:hAnsi="Arial" w:cs="Arial"/>
                <w:sz w:val="24"/>
                <w:szCs w:val="24"/>
              </w:rPr>
              <w:t xml:space="preserve">*For more information on which teaching credentials and authorizations are required to provide specific English learner services, reference the following document published by the California Commission on Teacher Credentialing: </w:t>
            </w:r>
            <w:r w:rsidRPr="00B53C19">
              <w:rPr>
                <w:rFonts w:ascii="Arial" w:hAnsi="Arial" w:cs="Arial"/>
                <w:i/>
                <w:sz w:val="24"/>
                <w:szCs w:val="24"/>
              </w:rPr>
              <w:t>Serving English Learners</w:t>
            </w:r>
            <w:r w:rsidRPr="00B53C19">
              <w:rPr>
                <w:rFonts w:ascii="Arial" w:hAnsi="Arial" w:cs="Arial"/>
                <w:sz w:val="24"/>
                <w:szCs w:val="24"/>
              </w:rPr>
              <w:t xml:space="preserve">: </w:t>
            </w:r>
            <w:hyperlink r:id="rId64" w:tooltip="The Serving English Learners document on the California Commission on Teacher Credentialing website." w:history="1">
              <w:r w:rsidRPr="00B53C19">
                <w:rPr>
                  <w:rStyle w:val="Hyperlink"/>
                  <w:rFonts w:cs="Arial"/>
                  <w:szCs w:val="24"/>
                </w:rPr>
                <w:t>http://www.ctc.ca.gov/credentials/leaflets/cl622.pdf</w:t>
              </w:r>
            </w:hyperlink>
            <w:r w:rsidRPr="00B53C19">
              <w:rPr>
                <w:rStyle w:val="Hyperlink"/>
                <w:rFonts w:cs="Arial"/>
                <w:color w:val="000000" w:themeColor="text1"/>
                <w:szCs w:val="24"/>
                <w:u w:val="none"/>
              </w:rPr>
              <w:t>.</w:t>
            </w:r>
          </w:p>
          <w:p w14:paraId="15B76711" w14:textId="63564748" w:rsidR="0036050B" w:rsidRPr="00B53C19" w:rsidRDefault="0036050B" w:rsidP="0036050B">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rPr>
            </w:pPr>
            <w:r w:rsidRPr="00B53C19">
              <w:rPr>
                <w:rFonts w:ascii="Arial" w:hAnsi="Arial" w:cs="Arial"/>
                <w:sz w:val="24"/>
                <w:szCs w:val="24"/>
              </w:rPr>
              <w:t>NOTE: This field is required for all course sections that have EL students.</w:t>
            </w:r>
          </w:p>
        </w:tc>
      </w:tr>
      <w:tr w:rsidR="0036050B" w:rsidRPr="00B53C19" w14:paraId="19416411" w14:textId="77777777" w:rsidTr="0036050B">
        <w:trPr>
          <w:cantSplit/>
        </w:trPr>
        <w:tc>
          <w:tcPr>
            <w:cnfStyle w:val="001000000000" w:firstRow="0" w:lastRow="0" w:firstColumn="1" w:lastColumn="0" w:oddVBand="0" w:evenVBand="0" w:oddHBand="0" w:evenHBand="0" w:firstRowFirstColumn="0" w:firstRowLastColumn="0" w:lastRowFirstColumn="0" w:lastRowLastColumn="0"/>
            <w:tcW w:w="1165" w:type="dxa"/>
          </w:tcPr>
          <w:p w14:paraId="012F8404" w14:textId="1AD48D9B" w:rsidR="0036050B" w:rsidRPr="00B53C19" w:rsidRDefault="0036050B" w:rsidP="00F86957">
            <w:pPr>
              <w:spacing w:before="40" w:after="40"/>
              <w:rPr>
                <w:rFonts w:cs="Arial"/>
              </w:rPr>
            </w:pPr>
            <w:r w:rsidRPr="0036050B">
              <w:rPr>
                <w:rFonts w:ascii="Arial" w:hAnsi="Arial" w:cs="Arial"/>
                <w:b w:val="0"/>
                <w:sz w:val="24"/>
                <w:szCs w:val="24"/>
              </w:rPr>
              <w:t xml:space="preserve">CRSE </w:t>
            </w:r>
            <w:r>
              <w:rPr>
                <w:rFonts w:ascii="Arial" w:hAnsi="Arial" w:cs="Arial"/>
                <w:b w:val="0"/>
                <w:sz w:val="24"/>
                <w:szCs w:val="24"/>
              </w:rPr>
              <w:t>9.21</w:t>
            </w:r>
          </w:p>
        </w:tc>
        <w:tc>
          <w:tcPr>
            <w:tcW w:w="3600" w:type="dxa"/>
          </w:tcPr>
          <w:p w14:paraId="16E82FEC" w14:textId="66E409ED" w:rsidR="0036050B" w:rsidRDefault="0036050B" w:rsidP="00F86957">
            <w:pPr>
              <w:spacing w:before="40" w:after="40"/>
              <w:cnfStyle w:val="000000000000" w:firstRow="0" w:lastRow="0" w:firstColumn="0" w:lastColumn="0" w:oddVBand="0" w:evenVBand="0" w:oddHBand="0" w:evenHBand="0" w:firstRowFirstColumn="0" w:firstRowLastColumn="0" w:lastRowFirstColumn="0" w:lastRowLastColumn="0"/>
              <w:rPr>
                <w:rFonts w:cs="Arial"/>
              </w:rPr>
            </w:pPr>
            <w:r w:rsidRPr="00B53C19">
              <w:rPr>
                <w:rFonts w:ascii="Arial" w:hAnsi="Arial" w:cs="Arial"/>
                <w:sz w:val="24"/>
                <w:szCs w:val="24"/>
              </w:rPr>
              <w:t>Language of Instruction Code</w:t>
            </w:r>
          </w:p>
        </w:tc>
        <w:tc>
          <w:tcPr>
            <w:tcW w:w="6025" w:type="dxa"/>
          </w:tcPr>
          <w:p w14:paraId="6483397D" w14:textId="64B9DC4A" w:rsidR="0036050B" w:rsidRPr="00B53C19" w:rsidRDefault="00807378" w:rsidP="00F86957">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rPr>
            </w:pPr>
            <w:r w:rsidRPr="00B53C19">
              <w:rPr>
                <w:rFonts w:ascii="Arial" w:hAnsi="Arial" w:cs="Arial"/>
                <w:sz w:val="24"/>
                <w:szCs w:val="24"/>
              </w:rPr>
              <w:t>This element is to be submitted if primary language instruction is provided (in a language other than English) and/or a bilingual strategy is being used. The language to submit here is the non-English language.</w:t>
            </w:r>
          </w:p>
        </w:tc>
      </w:tr>
    </w:tbl>
    <w:p w14:paraId="228DAF0D" w14:textId="77777777" w:rsidR="00095D93" w:rsidRPr="0062096E" w:rsidRDefault="00095D93" w:rsidP="00BD7AA5">
      <w:pPr>
        <w:spacing w:before="240" w:after="240"/>
        <w:rPr>
          <w:rFonts w:cs="Arial"/>
          <w:b/>
        </w:rPr>
      </w:pPr>
      <w:r w:rsidRPr="0062096E">
        <w:rPr>
          <w:rFonts w:cs="Arial"/>
          <w:b/>
        </w:rPr>
        <w:t>What are appropriate uses of ELA statuses?</w:t>
      </w:r>
    </w:p>
    <w:p w14:paraId="30814962" w14:textId="77777777" w:rsidR="00095D93" w:rsidRPr="0062096E" w:rsidRDefault="00095D93" w:rsidP="00BD7AA5">
      <w:pPr>
        <w:spacing w:before="240" w:after="240"/>
        <w:rPr>
          <w:rFonts w:cs="Arial"/>
        </w:rPr>
      </w:pPr>
      <w:r w:rsidRPr="0062096E">
        <w:rPr>
          <w:rFonts w:cs="Arial"/>
        </w:rPr>
        <w:t>The following table outlines when it is and is not appropriate to submit specific ELA statuses in CALPADS. Additionally, refer to the CALPADS Valid Code Combinations Document, “Current ELAS – Submitted ELAS” tab, for all valid combinations for current ELAS codes and any subsequent ELAS codes being submitted to CALPADS:</w:t>
      </w:r>
    </w:p>
    <w:tbl>
      <w:tblPr>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29" w:type="dxa"/>
          <w:bottom w:w="29" w:type="dxa"/>
          <w:right w:w="29" w:type="dxa"/>
        </w:tblCellMar>
        <w:tblLook w:val="04A0" w:firstRow="1" w:lastRow="0" w:firstColumn="1" w:lastColumn="0" w:noHBand="0" w:noVBand="1"/>
        <w:tblDescription w:val="This table describes when it is and is not appropriate to submit specific ELA statuses in CALPADS. "/>
      </w:tblPr>
      <w:tblGrid>
        <w:gridCol w:w="805"/>
        <w:gridCol w:w="2898"/>
        <w:gridCol w:w="3060"/>
        <w:gridCol w:w="4122"/>
      </w:tblGrid>
      <w:tr w:rsidR="00095D93" w:rsidRPr="0062096E" w14:paraId="03383AE8" w14:textId="77777777" w:rsidTr="009B52C9">
        <w:trPr>
          <w:cantSplit/>
          <w:tblHeader/>
        </w:trPr>
        <w:tc>
          <w:tcPr>
            <w:tcW w:w="805"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6AE90F43" w14:textId="77777777" w:rsidR="00095D93" w:rsidRPr="00D320EC" w:rsidRDefault="00095D93" w:rsidP="00D320EC">
            <w:pPr>
              <w:rPr>
                <w:rFonts w:cs="Arial"/>
                <w:b/>
                <w:color w:val="FFFFFF" w:themeColor="background1"/>
                <w:lang w:eastAsia="zh-CN"/>
              </w:rPr>
            </w:pPr>
            <w:bookmarkStart w:id="305" w:name="_fs_Rn8yvoJikWNuibUcwwdQ_0_0_0" w:colFirst="0" w:colLast="0"/>
            <w:r w:rsidRPr="00D320EC">
              <w:rPr>
                <w:rFonts w:cs="Arial"/>
                <w:b/>
                <w:color w:val="FFFFFF" w:themeColor="background1"/>
                <w:lang w:eastAsia="zh-CN"/>
              </w:rPr>
              <w:lastRenderedPageBreak/>
              <w:t>ELAS</w:t>
            </w:r>
          </w:p>
        </w:tc>
        <w:tc>
          <w:tcPr>
            <w:tcW w:w="2898"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09FB754E" w14:textId="77777777" w:rsidR="00095D93" w:rsidRPr="00D320EC" w:rsidRDefault="00095D93" w:rsidP="00D320EC">
            <w:pPr>
              <w:rPr>
                <w:rFonts w:cs="Arial"/>
                <w:b/>
                <w:color w:val="FFFFFF" w:themeColor="background1"/>
                <w:lang w:eastAsia="zh-CN"/>
              </w:rPr>
            </w:pPr>
            <w:r w:rsidRPr="00D320EC">
              <w:rPr>
                <w:rFonts w:cs="Arial"/>
                <w:b/>
                <w:color w:val="FFFFFF" w:themeColor="background1"/>
                <w:lang w:eastAsia="zh-CN"/>
              </w:rPr>
              <w:t>Appropriate Use</w:t>
            </w:r>
          </w:p>
        </w:tc>
        <w:tc>
          <w:tcPr>
            <w:tcW w:w="3060"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0ECFDD79" w14:textId="77777777" w:rsidR="00095D93" w:rsidRPr="00D320EC" w:rsidRDefault="00095D93" w:rsidP="00D320EC">
            <w:pPr>
              <w:rPr>
                <w:rFonts w:cs="Arial"/>
                <w:b/>
                <w:color w:val="FFFFFF" w:themeColor="background1"/>
                <w:lang w:eastAsia="zh-CN"/>
              </w:rPr>
            </w:pPr>
            <w:r w:rsidRPr="00D320EC">
              <w:rPr>
                <w:rFonts w:cs="Arial"/>
                <w:b/>
                <w:color w:val="FFFFFF" w:themeColor="background1"/>
                <w:lang w:eastAsia="zh-CN"/>
              </w:rPr>
              <w:t>Inappropriate Use</w:t>
            </w:r>
          </w:p>
        </w:tc>
        <w:tc>
          <w:tcPr>
            <w:tcW w:w="4122"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57701DE8" w14:textId="77777777" w:rsidR="00095D93" w:rsidRPr="00D320EC" w:rsidRDefault="00095D93" w:rsidP="00D320EC">
            <w:pPr>
              <w:rPr>
                <w:rFonts w:cs="Arial"/>
                <w:b/>
                <w:color w:val="FFFFFF" w:themeColor="background1"/>
                <w:lang w:eastAsia="zh-CN"/>
              </w:rPr>
            </w:pPr>
            <w:r w:rsidRPr="00D320EC">
              <w:rPr>
                <w:rFonts w:cs="Arial"/>
                <w:b/>
                <w:color w:val="FFFFFF" w:themeColor="background1"/>
                <w:lang w:eastAsia="zh-CN"/>
              </w:rPr>
              <w:t>Result of Inappropriate Use</w:t>
            </w:r>
          </w:p>
        </w:tc>
      </w:tr>
      <w:bookmarkEnd w:id="305"/>
      <w:tr w:rsidR="00095D93" w:rsidRPr="0062096E" w14:paraId="051D614E" w14:textId="77777777" w:rsidTr="00D320EC">
        <w:trPr>
          <w:cantSplit/>
        </w:trPr>
        <w:tc>
          <w:tcPr>
            <w:tcW w:w="805" w:type="dxa"/>
            <w:tcBorders>
              <w:top w:val="single" w:sz="4" w:space="0" w:color="auto"/>
              <w:left w:val="single" w:sz="4" w:space="0" w:color="auto"/>
              <w:bottom w:val="single" w:sz="4" w:space="0" w:color="auto"/>
              <w:right w:val="single" w:sz="4" w:space="0" w:color="auto"/>
            </w:tcBorders>
            <w:shd w:val="clear" w:color="auto" w:fill="auto"/>
            <w:hideMark/>
          </w:tcPr>
          <w:p w14:paraId="1F387FCB" w14:textId="77777777" w:rsidR="00095D93" w:rsidRPr="0062096E" w:rsidRDefault="00095D93" w:rsidP="00D320EC">
            <w:pPr>
              <w:spacing w:after="120"/>
              <w:rPr>
                <w:rFonts w:cs="Arial"/>
                <w:lang w:eastAsia="zh-CN"/>
              </w:rPr>
            </w:pPr>
            <w:r w:rsidRPr="0062096E">
              <w:rPr>
                <w:rFonts w:cs="Arial"/>
                <w:lang w:eastAsia="zh-CN"/>
              </w:rPr>
              <w:t>TBD</w:t>
            </w:r>
          </w:p>
        </w:tc>
        <w:tc>
          <w:tcPr>
            <w:tcW w:w="2898" w:type="dxa"/>
            <w:tcBorders>
              <w:top w:val="single" w:sz="4" w:space="0" w:color="auto"/>
              <w:left w:val="single" w:sz="4" w:space="0" w:color="auto"/>
              <w:bottom w:val="single" w:sz="4" w:space="0" w:color="auto"/>
              <w:right w:val="single" w:sz="4" w:space="0" w:color="auto"/>
            </w:tcBorders>
            <w:shd w:val="clear" w:color="auto" w:fill="auto"/>
            <w:hideMark/>
          </w:tcPr>
          <w:p w14:paraId="558B5A5A" w14:textId="424A4980" w:rsidR="00095D93" w:rsidRPr="0062096E" w:rsidRDefault="00095D93" w:rsidP="00BD7AA5">
            <w:pPr>
              <w:spacing w:after="120"/>
              <w:ind w:left="72"/>
              <w:rPr>
                <w:rFonts w:cs="Arial"/>
                <w:lang w:eastAsia="zh-CN"/>
              </w:rPr>
            </w:pPr>
            <w:r w:rsidRPr="0062096E">
              <w:rPr>
                <w:rFonts w:cs="Arial"/>
                <w:lang w:eastAsia="zh-CN"/>
              </w:rPr>
              <w:t xml:space="preserve">Use this status when a student has not yet been assessed with the </w:t>
            </w:r>
            <w:r w:rsidR="00F767EF">
              <w:rPr>
                <w:rFonts w:cs="Arial"/>
                <w:lang w:eastAsia="zh-CN"/>
              </w:rPr>
              <w:t xml:space="preserve">Initial </w:t>
            </w:r>
            <w:r w:rsidR="00E6111B">
              <w:rPr>
                <w:rFonts w:cs="Arial"/>
                <w:lang w:eastAsia="zh-CN"/>
              </w:rPr>
              <w:t>ELPAC</w:t>
            </w:r>
            <w:r w:rsidR="00E6111B" w:rsidRPr="0062096E">
              <w:rPr>
                <w:rFonts w:cs="Arial"/>
                <w:lang w:eastAsia="zh-CN"/>
              </w:rPr>
              <w:t xml:space="preserve"> </w:t>
            </w:r>
            <w:r w:rsidRPr="0062096E">
              <w:rPr>
                <w:rFonts w:cs="Arial"/>
                <w:lang w:eastAsia="zh-CN"/>
              </w:rPr>
              <w:t xml:space="preserve">or the results from the </w:t>
            </w:r>
            <w:r w:rsidR="00E6111B">
              <w:rPr>
                <w:rFonts w:cs="Arial"/>
                <w:lang w:eastAsia="zh-CN"/>
              </w:rPr>
              <w:t>ELPAC</w:t>
            </w:r>
            <w:r w:rsidR="00E6111B" w:rsidRPr="0062096E">
              <w:rPr>
                <w:rFonts w:cs="Arial"/>
                <w:lang w:eastAsia="zh-CN"/>
              </w:rPr>
              <w:t xml:space="preserve"> </w:t>
            </w:r>
            <w:r w:rsidRPr="0062096E">
              <w:rPr>
                <w:rFonts w:cs="Arial"/>
                <w:lang w:eastAsia="zh-CN"/>
              </w:rPr>
              <w:t>are not yet known.</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5E1603BD" w14:textId="77777777" w:rsidR="00095D93" w:rsidRPr="0062096E" w:rsidRDefault="00095D93" w:rsidP="00BD7AA5">
            <w:pPr>
              <w:spacing w:after="120"/>
              <w:ind w:left="72"/>
              <w:rPr>
                <w:rFonts w:cs="Arial"/>
                <w:lang w:eastAsia="zh-CN"/>
              </w:rPr>
            </w:pPr>
            <w:r w:rsidRPr="0062096E">
              <w:rPr>
                <w:rFonts w:cs="Arial"/>
                <w:lang w:eastAsia="zh-CN"/>
              </w:rPr>
              <w:t>DO NOT use this status for IN (Infants), TD (Toddler), PS (pre-kindergarten) or AD (Adult) students or when a student transfers to your district from another California district.</w:t>
            </w:r>
          </w:p>
        </w:tc>
        <w:tc>
          <w:tcPr>
            <w:tcW w:w="4122" w:type="dxa"/>
            <w:tcBorders>
              <w:top w:val="single" w:sz="4" w:space="0" w:color="auto"/>
              <w:left w:val="single" w:sz="4" w:space="0" w:color="auto"/>
              <w:bottom w:val="single" w:sz="4" w:space="0" w:color="auto"/>
              <w:right w:val="single" w:sz="4" w:space="0" w:color="auto"/>
            </w:tcBorders>
            <w:shd w:val="clear" w:color="auto" w:fill="auto"/>
            <w:hideMark/>
          </w:tcPr>
          <w:p w14:paraId="0D9A49B9" w14:textId="77777777" w:rsidR="00095D93" w:rsidRPr="0062096E" w:rsidRDefault="00095D93" w:rsidP="00BD7AA5">
            <w:pPr>
              <w:spacing w:after="120"/>
              <w:ind w:left="72"/>
              <w:rPr>
                <w:rFonts w:cs="Arial"/>
                <w:lang w:eastAsia="zh-CN"/>
              </w:rPr>
            </w:pPr>
            <w:r w:rsidRPr="0062096E">
              <w:rPr>
                <w:rFonts w:cs="Arial"/>
                <w:lang w:eastAsia="zh-CN"/>
              </w:rPr>
              <w:t>If submitted for IN (Infants), TD (Toddler), PS (pre-kindergarten) or AD (Adult</w:t>
            </w:r>
            <w:r w:rsidRPr="0062096E" w:rsidDel="009F711B">
              <w:rPr>
                <w:rFonts w:cs="Arial"/>
                <w:lang w:eastAsia="zh-CN"/>
              </w:rPr>
              <w:t xml:space="preserve"> </w:t>
            </w:r>
            <w:r w:rsidRPr="0062096E">
              <w:rPr>
                <w:rFonts w:cs="Arial"/>
                <w:lang w:eastAsia="zh-CN"/>
              </w:rPr>
              <w:t>students, those records will not be included in any EL reports and the records will be rejected.</w:t>
            </w:r>
          </w:p>
          <w:p w14:paraId="730AEC6F" w14:textId="77777777" w:rsidR="00095D93" w:rsidRPr="0062096E" w:rsidRDefault="00095D93" w:rsidP="00BD7AA5">
            <w:pPr>
              <w:spacing w:after="120"/>
              <w:ind w:left="72"/>
              <w:rPr>
                <w:rFonts w:cs="Arial"/>
                <w:lang w:eastAsia="zh-CN"/>
              </w:rPr>
            </w:pPr>
            <w:r w:rsidRPr="0062096E">
              <w:rPr>
                <w:rFonts w:cs="Arial"/>
                <w:lang w:eastAsia="zh-CN"/>
              </w:rPr>
              <w:t>If submitted for a student with an existing ELAS in the system, the record will be rejected.</w:t>
            </w:r>
          </w:p>
        </w:tc>
      </w:tr>
      <w:tr w:rsidR="00095D93" w:rsidRPr="0062096E" w14:paraId="02A1B926" w14:textId="77777777" w:rsidTr="00D320EC">
        <w:trPr>
          <w:cantSplit/>
        </w:trPr>
        <w:tc>
          <w:tcPr>
            <w:tcW w:w="805" w:type="dxa"/>
            <w:tcBorders>
              <w:top w:val="single" w:sz="4" w:space="0" w:color="auto"/>
              <w:left w:val="single" w:sz="4" w:space="0" w:color="auto"/>
              <w:bottom w:val="single" w:sz="4" w:space="0" w:color="auto"/>
              <w:right w:val="single" w:sz="4" w:space="0" w:color="auto"/>
            </w:tcBorders>
            <w:shd w:val="clear" w:color="auto" w:fill="auto"/>
            <w:hideMark/>
          </w:tcPr>
          <w:p w14:paraId="532A8DEE" w14:textId="77777777" w:rsidR="00095D93" w:rsidRPr="0062096E" w:rsidRDefault="00095D93" w:rsidP="00D320EC">
            <w:pPr>
              <w:spacing w:after="120"/>
              <w:rPr>
                <w:rFonts w:cs="Arial"/>
                <w:lang w:eastAsia="zh-CN"/>
              </w:rPr>
            </w:pPr>
            <w:r w:rsidRPr="0062096E">
              <w:rPr>
                <w:rFonts w:cs="Arial"/>
                <w:lang w:eastAsia="zh-CN"/>
              </w:rPr>
              <w:t>EO</w:t>
            </w:r>
          </w:p>
        </w:tc>
        <w:tc>
          <w:tcPr>
            <w:tcW w:w="2898" w:type="dxa"/>
            <w:tcBorders>
              <w:top w:val="single" w:sz="4" w:space="0" w:color="auto"/>
              <w:left w:val="single" w:sz="4" w:space="0" w:color="auto"/>
              <w:bottom w:val="single" w:sz="4" w:space="0" w:color="auto"/>
              <w:right w:val="single" w:sz="4" w:space="0" w:color="auto"/>
            </w:tcBorders>
            <w:shd w:val="clear" w:color="auto" w:fill="auto"/>
            <w:hideMark/>
          </w:tcPr>
          <w:p w14:paraId="2293BDD4" w14:textId="0A0897FB" w:rsidR="00095D93" w:rsidRPr="0062096E" w:rsidRDefault="00095D93" w:rsidP="00BD7AA5">
            <w:pPr>
              <w:spacing w:after="120"/>
              <w:ind w:left="72"/>
              <w:rPr>
                <w:rFonts w:cs="Arial"/>
                <w:lang w:eastAsia="zh-CN"/>
              </w:rPr>
            </w:pPr>
            <w:r w:rsidRPr="0062096E">
              <w:rPr>
                <w:rFonts w:cs="Arial"/>
                <w:lang w:eastAsia="zh-CN"/>
              </w:rPr>
              <w:t xml:space="preserve">Use this status when a student does not need to be assessed with the </w:t>
            </w:r>
            <w:r w:rsidR="00E6111B">
              <w:rPr>
                <w:rFonts w:cs="Arial"/>
                <w:lang w:eastAsia="zh-CN"/>
              </w:rPr>
              <w:t>ELPAC</w:t>
            </w:r>
            <w:r w:rsidR="00E6111B" w:rsidRPr="0062096E">
              <w:rPr>
                <w:rFonts w:cs="Arial"/>
                <w:lang w:eastAsia="zh-CN"/>
              </w:rPr>
              <w:t xml:space="preserve"> </w:t>
            </w:r>
            <w:r w:rsidRPr="0062096E">
              <w:rPr>
                <w:rFonts w:cs="Arial"/>
                <w:lang w:eastAsia="zh-CN"/>
              </w:rPr>
              <w:t>because he or she shows no indication of needing English learner services.</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18E623BE" w14:textId="06BB2512" w:rsidR="00095D93" w:rsidRPr="0062096E" w:rsidRDefault="00095D93" w:rsidP="00BD7AA5">
            <w:pPr>
              <w:spacing w:after="120"/>
              <w:ind w:left="72"/>
              <w:rPr>
                <w:rFonts w:cs="Arial"/>
                <w:lang w:eastAsia="zh-CN"/>
              </w:rPr>
            </w:pPr>
            <w:r w:rsidRPr="0062096E">
              <w:rPr>
                <w:rFonts w:cs="Arial"/>
                <w:lang w:eastAsia="zh-CN"/>
              </w:rPr>
              <w:t xml:space="preserve">DO NOT use this status for IN (Infants), TD (Toddler), PS (pre-kindergarten) or AD (Adult) students or for students who were assessed with the </w:t>
            </w:r>
            <w:r w:rsidR="00E6111B">
              <w:rPr>
                <w:rFonts w:cs="Arial"/>
                <w:lang w:eastAsia="zh-CN"/>
              </w:rPr>
              <w:t>ELPAC</w:t>
            </w:r>
            <w:r w:rsidR="00E6111B" w:rsidRPr="0062096E" w:rsidDel="00E6111B">
              <w:rPr>
                <w:rFonts w:cs="Arial"/>
                <w:lang w:eastAsia="zh-CN"/>
              </w:rPr>
              <w:t xml:space="preserve"> </w:t>
            </w:r>
            <w:r w:rsidRPr="0062096E">
              <w:rPr>
                <w:rFonts w:cs="Arial"/>
                <w:lang w:eastAsia="zh-CN"/>
              </w:rPr>
              <w:t>and designated as IFEP.</w:t>
            </w:r>
          </w:p>
        </w:tc>
        <w:tc>
          <w:tcPr>
            <w:tcW w:w="4122" w:type="dxa"/>
            <w:tcBorders>
              <w:top w:val="single" w:sz="4" w:space="0" w:color="auto"/>
              <w:left w:val="single" w:sz="4" w:space="0" w:color="auto"/>
              <w:bottom w:val="single" w:sz="4" w:space="0" w:color="auto"/>
              <w:right w:val="single" w:sz="4" w:space="0" w:color="auto"/>
            </w:tcBorders>
            <w:shd w:val="clear" w:color="auto" w:fill="auto"/>
            <w:hideMark/>
          </w:tcPr>
          <w:p w14:paraId="4FF5EC91" w14:textId="77777777" w:rsidR="00095D93" w:rsidRPr="0062096E" w:rsidRDefault="00095D93" w:rsidP="00BD7AA5">
            <w:pPr>
              <w:spacing w:after="120"/>
              <w:ind w:left="72"/>
              <w:rPr>
                <w:rFonts w:cs="Arial"/>
                <w:lang w:eastAsia="zh-CN"/>
              </w:rPr>
            </w:pPr>
            <w:r w:rsidRPr="0062096E">
              <w:rPr>
                <w:rFonts w:cs="Arial"/>
                <w:lang w:eastAsia="zh-CN"/>
              </w:rPr>
              <w:t>If submitted for IN (Infants), TD (Toddler), PS (pre-kindergarten) or AD (Adult</w:t>
            </w:r>
            <w:r w:rsidRPr="0062096E" w:rsidDel="009F711B">
              <w:rPr>
                <w:rFonts w:cs="Arial"/>
                <w:lang w:eastAsia="zh-CN"/>
              </w:rPr>
              <w:t xml:space="preserve"> </w:t>
            </w:r>
            <w:r w:rsidRPr="0062096E">
              <w:rPr>
                <w:rFonts w:cs="Arial"/>
                <w:lang w:eastAsia="zh-CN"/>
              </w:rPr>
              <w:t>students, those records will be rejected.</w:t>
            </w:r>
          </w:p>
          <w:p w14:paraId="28814786" w14:textId="5489CF72" w:rsidR="00095D93" w:rsidRPr="0062096E" w:rsidRDefault="00095D93" w:rsidP="00BD7AA5">
            <w:pPr>
              <w:spacing w:after="120"/>
              <w:ind w:left="72"/>
              <w:rPr>
                <w:rFonts w:cs="Arial"/>
                <w:lang w:eastAsia="zh-CN"/>
              </w:rPr>
            </w:pPr>
            <w:r w:rsidRPr="0062096E">
              <w:rPr>
                <w:rFonts w:cs="Arial"/>
                <w:lang w:eastAsia="zh-CN"/>
              </w:rPr>
              <w:t xml:space="preserve">A student should never be designated EO if they took the </w:t>
            </w:r>
            <w:r w:rsidR="00E6111B">
              <w:rPr>
                <w:rFonts w:cs="Arial"/>
                <w:lang w:eastAsia="zh-CN"/>
              </w:rPr>
              <w:t>ELPAC</w:t>
            </w:r>
            <w:r w:rsidRPr="0062096E">
              <w:rPr>
                <w:rFonts w:cs="Arial"/>
                <w:lang w:eastAsia="zh-CN"/>
              </w:rPr>
              <w:t xml:space="preserve">. However, the system will allow a status change of EO to IFEP because the EO status may have been in error. </w:t>
            </w:r>
          </w:p>
        </w:tc>
      </w:tr>
      <w:tr w:rsidR="00095D93" w:rsidRPr="0062096E" w14:paraId="432A0F09" w14:textId="77777777" w:rsidTr="00D320EC">
        <w:trPr>
          <w:cantSplit/>
          <w:trHeight w:val="2024"/>
        </w:trPr>
        <w:tc>
          <w:tcPr>
            <w:tcW w:w="805" w:type="dxa"/>
            <w:tcBorders>
              <w:top w:val="single" w:sz="4" w:space="0" w:color="auto"/>
              <w:left w:val="single" w:sz="4" w:space="0" w:color="auto"/>
              <w:bottom w:val="single" w:sz="4" w:space="0" w:color="auto"/>
              <w:right w:val="single" w:sz="4" w:space="0" w:color="auto"/>
            </w:tcBorders>
            <w:shd w:val="clear" w:color="auto" w:fill="auto"/>
            <w:hideMark/>
          </w:tcPr>
          <w:p w14:paraId="114895A3" w14:textId="77777777" w:rsidR="00095D93" w:rsidRPr="0062096E" w:rsidRDefault="00095D93" w:rsidP="00D320EC">
            <w:pPr>
              <w:spacing w:after="120"/>
              <w:rPr>
                <w:rFonts w:cs="Arial"/>
                <w:lang w:eastAsia="zh-CN"/>
              </w:rPr>
            </w:pPr>
            <w:r w:rsidRPr="0062096E">
              <w:rPr>
                <w:rFonts w:cs="Arial"/>
                <w:lang w:eastAsia="zh-CN"/>
              </w:rPr>
              <w:t>EL</w:t>
            </w:r>
          </w:p>
        </w:tc>
        <w:tc>
          <w:tcPr>
            <w:tcW w:w="2898" w:type="dxa"/>
            <w:tcBorders>
              <w:top w:val="single" w:sz="4" w:space="0" w:color="auto"/>
              <w:left w:val="single" w:sz="4" w:space="0" w:color="auto"/>
              <w:bottom w:val="single" w:sz="4" w:space="0" w:color="auto"/>
              <w:right w:val="single" w:sz="4" w:space="0" w:color="auto"/>
            </w:tcBorders>
            <w:shd w:val="clear" w:color="auto" w:fill="auto"/>
            <w:hideMark/>
          </w:tcPr>
          <w:p w14:paraId="28A155DA" w14:textId="11FE349D" w:rsidR="00095D93" w:rsidRPr="0062096E" w:rsidRDefault="00095D93" w:rsidP="00BD7AA5">
            <w:pPr>
              <w:spacing w:after="120"/>
              <w:ind w:left="72"/>
              <w:rPr>
                <w:rFonts w:cs="Arial"/>
                <w:lang w:eastAsia="zh-CN"/>
              </w:rPr>
            </w:pPr>
            <w:r w:rsidRPr="0062096E">
              <w:rPr>
                <w:rFonts w:cs="Arial"/>
                <w:lang w:eastAsia="zh-CN"/>
              </w:rPr>
              <w:t xml:space="preserve">Use this status when a student has taken the </w:t>
            </w:r>
            <w:r w:rsidR="00F767EF">
              <w:rPr>
                <w:rFonts w:cs="Arial"/>
                <w:lang w:eastAsia="zh-CN"/>
              </w:rPr>
              <w:t xml:space="preserve">Initial </w:t>
            </w:r>
            <w:r w:rsidR="00E6111B">
              <w:rPr>
                <w:rFonts w:cs="Arial"/>
                <w:lang w:eastAsia="zh-CN"/>
              </w:rPr>
              <w:t>ELPAC</w:t>
            </w:r>
            <w:r w:rsidR="00E6111B" w:rsidRPr="0062096E" w:rsidDel="00E6111B">
              <w:rPr>
                <w:rFonts w:cs="Arial"/>
                <w:lang w:eastAsia="zh-CN"/>
              </w:rPr>
              <w:t xml:space="preserve"> </w:t>
            </w:r>
            <w:r w:rsidRPr="0062096E">
              <w:rPr>
                <w:rFonts w:cs="Arial"/>
                <w:lang w:eastAsia="zh-CN"/>
              </w:rPr>
              <w:t>and the results indicate that the student is an English learner.</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50674930" w14:textId="77777777" w:rsidR="00095D93" w:rsidRPr="0062096E" w:rsidRDefault="00095D93" w:rsidP="00BD7AA5">
            <w:pPr>
              <w:spacing w:after="120"/>
              <w:ind w:left="72"/>
              <w:rPr>
                <w:rFonts w:cs="Arial"/>
                <w:lang w:eastAsia="zh-CN"/>
              </w:rPr>
            </w:pPr>
            <w:r w:rsidRPr="0062096E">
              <w:rPr>
                <w:rFonts w:cs="Arial"/>
                <w:lang w:eastAsia="zh-CN"/>
              </w:rPr>
              <w:t>DO NOT use this status for IN (Infants), TD (Toddler), PS (pre-kindergarten) or AD (Adult) students. There is currently no assessment to determine whether or not pre-kindergarten students are English learners.</w:t>
            </w:r>
          </w:p>
        </w:tc>
        <w:tc>
          <w:tcPr>
            <w:tcW w:w="4122" w:type="dxa"/>
            <w:tcBorders>
              <w:top w:val="single" w:sz="4" w:space="0" w:color="auto"/>
              <w:left w:val="single" w:sz="4" w:space="0" w:color="auto"/>
              <w:bottom w:val="single" w:sz="4" w:space="0" w:color="auto"/>
              <w:right w:val="single" w:sz="4" w:space="0" w:color="auto"/>
            </w:tcBorders>
            <w:shd w:val="clear" w:color="auto" w:fill="auto"/>
          </w:tcPr>
          <w:p w14:paraId="256F8ABC" w14:textId="77777777" w:rsidR="00095D93" w:rsidRPr="0062096E" w:rsidRDefault="00095D93" w:rsidP="00BD7AA5">
            <w:pPr>
              <w:spacing w:after="120"/>
              <w:ind w:left="72"/>
              <w:rPr>
                <w:rFonts w:cs="Arial"/>
                <w:lang w:eastAsia="zh-CN"/>
              </w:rPr>
            </w:pPr>
            <w:r w:rsidRPr="0062096E">
              <w:rPr>
                <w:rFonts w:cs="Arial"/>
                <w:lang w:eastAsia="zh-CN"/>
              </w:rPr>
              <w:t>If submitted for IN (Infants), TD (Toddler), PS (pre-kindergarten) or AD (Adult</w:t>
            </w:r>
            <w:r w:rsidRPr="0062096E" w:rsidDel="009F711B">
              <w:rPr>
                <w:rFonts w:cs="Arial"/>
                <w:lang w:eastAsia="zh-CN"/>
              </w:rPr>
              <w:t xml:space="preserve"> </w:t>
            </w:r>
            <w:r w:rsidRPr="0062096E">
              <w:rPr>
                <w:rFonts w:cs="Arial"/>
                <w:lang w:eastAsia="zh-CN"/>
              </w:rPr>
              <w:t>students, those records will not be included in any EL reports and the records will be rejected.</w:t>
            </w:r>
          </w:p>
        </w:tc>
      </w:tr>
      <w:tr w:rsidR="00D320EC" w:rsidRPr="0062096E" w14:paraId="2994EFEC" w14:textId="77777777" w:rsidTr="00D320EC">
        <w:trPr>
          <w:cantSplit/>
          <w:trHeight w:val="2024"/>
        </w:trPr>
        <w:tc>
          <w:tcPr>
            <w:tcW w:w="805" w:type="dxa"/>
            <w:tcBorders>
              <w:top w:val="single" w:sz="4" w:space="0" w:color="auto"/>
              <w:left w:val="single" w:sz="4" w:space="0" w:color="auto"/>
              <w:bottom w:val="single" w:sz="4" w:space="0" w:color="auto"/>
              <w:right w:val="single" w:sz="4" w:space="0" w:color="auto"/>
            </w:tcBorders>
            <w:shd w:val="clear" w:color="auto" w:fill="auto"/>
            <w:hideMark/>
          </w:tcPr>
          <w:p w14:paraId="3F8FA3B6" w14:textId="77777777" w:rsidR="00095D93" w:rsidRPr="0062096E" w:rsidRDefault="00095D93" w:rsidP="00D320EC">
            <w:pPr>
              <w:spacing w:after="120"/>
              <w:rPr>
                <w:rFonts w:cs="Arial"/>
                <w:lang w:eastAsia="zh-CN"/>
              </w:rPr>
            </w:pPr>
            <w:r w:rsidRPr="0062096E">
              <w:rPr>
                <w:rFonts w:cs="Arial"/>
                <w:lang w:eastAsia="zh-CN"/>
              </w:rPr>
              <w:t>IFEP</w:t>
            </w:r>
          </w:p>
        </w:tc>
        <w:tc>
          <w:tcPr>
            <w:tcW w:w="2898" w:type="dxa"/>
            <w:tcBorders>
              <w:top w:val="single" w:sz="4" w:space="0" w:color="auto"/>
              <w:left w:val="single" w:sz="4" w:space="0" w:color="auto"/>
              <w:bottom w:val="single" w:sz="4" w:space="0" w:color="auto"/>
              <w:right w:val="single" w:sz="4" w:space="0" w:color="auto"/>
            </w:tcBorders>
            <w:shd w:val="clear" w:color="auto" w:fill="auto"/>
            <w:hideMark/>
          </w:tcPr>
          <w:p w14:paraId="048855FC" w14:textId="52BD6172" w:rsidR="00095D93" w:rsidRPr="0062096E" w:rsidRDefault="00095D93" w:rsidP="00BD7AA5">
            <w:pPr>
              <w:spacing w:after="120"/>
              <w:ind w:left="72"/>
              <w:rPr>
                <w:rFonts w:cs="Arial"/>
                <w:lang w:eastAsia="zh-CN"/>
              </w:rPr>
            </w:pPr>
            <w:r w:rsidRPr="0062096E">
              <w:rPr>
                <w:rFonts w:cs="Arial"/>
                <w:lang w:eastAsia="zh-CN"/>
              </w:rPr>
              <w:t xml:space="preserve">Use this status when a student has taken the </w:t>
            </w:r>
            <w:r w:rsidR="00F767EF">
              <w:rPr>
                <w:rFonts w:cs="Arial"/>
                <w:lang w:eastAsia="zh-CN"/>
              </w:rPr>
              <w:t xml:space="preserve">Initial </w:t>
            </w:r>
            <w:r w:rsidR="00E6111B">
              <w:rPr>
                <w:rFonts w:cs="Arial"/>
                <w:lang w:eastAsia="zh-CN"/>
              </w:rPr>
              <w:t>ELPAC</w:t>
            </w:r>
            <w:r w:rsidRPr="0062096E">
              <w:rPr>
                <w:rFonts w:cs="Arial"/>
                <w:lang w:eastAsia="zh-CN"/>
              </w:rPr>
              <w:t xml:space="preserve"> and the results indicate that the student is proficient in English.</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7D57685B" w14:textId="4809EA33" w:rsidR="00095D93" w:rsidRPr="0062096E" w:rsidRDefault="00095D93" w:rsidP="00BD7AA5">
            <w:pPr>
              <w:spacing w:after="120"/>
              <w:ind w:left="72"/>
              <w:rPr>
                <w:rFonts w:cs="Arial"/>
                <w:lang w:eastAsia="zh-CN"/>
              </w:rPr>
            </w:pPr>
            <w:r w:rsidRPr="0062096E">
              <w:rPr>
                <w:rFonts w:cs="Arial"/>
                <w:lang w:eastAsia="zh-CN"/>
              </w:rPr>
              <w:t xml:space="preserve">DO NOT use this status for IN (Infants), TD (Toddler), PS (pre-kindergarten) or AD (Adult) students or for students who have never taken the </w:t>
            </w:r>
            <w:r w:rsidR="00E6111B">
              <w:rPr>
                <w:rFonts w:cs="Arial"/>
                <w:lang w:eastAsia="zh-CN"/>
              </w:rPr>
              <w:t>ELPAC</w:t>
            </w:r>
            <w:r w:rsidRPr="0062096E">
              <w:rPr>
                <w:rFonts w:cs="Arial"/>
                <w:lang w:eastAsia="zh-CN"/>
              </w:rPr>
              <w:t>, including pre-kindergarten students.</w:t>
            </w:r>
          </w:p>
        </w:tc>
        <w:tc>
          <w:tcPr>
            <w:tcW w:w="4122" w:type="dxa"/>
            <w:tcBorders>
              <w:top w:val="single" w:sz="4" w:space="0" w:color="auto"/>
              <w:left w:val="single" w:sz="4" w:space="0" w:color="auto"/>
              <w:bottom w:val="single" w:sz="4" w:space="0" w:color="auto"/>
              <w:right w:val="single" w:sz="4" w:space="0" w:color="auto"/>
            </w:tcBorders>
            <w:shd w:val="clear" w:color="auto" w:fill="auto"/>
          </w:tcPr>
          <w:p w14:paraId="1D4B53A9" w14:textId="77777777" w:rsidR="00095D93" w:rsidRPr="0062096E" w:rsidRDefault="00095D93" w:rsidP="00BD7AA5">
            <w:pPr>
              <w:spacing w:after="120"/>
              <w:ind w:left="72"/>
              <w:rPr>
                <w:rFonts w:cs="Arial"/>
                <w:lang w:eastAsia="zh-CN"/>
              </w:rPr>
            </w:pPr>
            <w:r w:rsidRPr="0062096E">
              <w:rPr>
                <w:rFonts w:cs="Arial"/>
                <w:lang w:eastAsia="zh-CN"/>
              </w:rPr>
              <w:t>If submitted for IN (Infants), TD (Toddler), PS (pre-kindergarten) or AD (Adult</w:t>
            </w:r>
            <w:r w:rsidRPr="0062096E" w:rsidDel="009F711B">
              <w:rPr>
                <w:rFonts w:cs="Arial"/>
                <w:lang w:eastAsia="zh-CN"/>
              </w:rPr>
              <w:t xml:space="preserve"> </w:t>
            </w:r>
            <w:r w:rsidRPr="0062096E">
              <w:rPr>
                <w:rFonts w:cs="Arial"/>
                <w:lang w:eastAsia="zh-CN"/>
              </w:rPr>
              <w:t>students, those records will be rejected.</w:t>
            </w:r>
          </w:p>
          <w:p w14:paraId="6DD543BF" w14:textId="5687D0D2" w:rsidR="00095D93" w:rsidRPr="0062096E" w:rsidRDefault="00095D93" w:rsidP="00BD7AA5">
            <w:pPr>
              <w:spacing w:after="120"/>
              <w:ind w:left="72"/>
              <w:rPr>
                <w:rFonts w:cs="Arial"/>
                <w:lang w:eastAsia="zh-CN"/>
              </w:rPr>
            </w:pPr>
            <w:r w:rsidRPr="0062096E">
              <w:rPr>
                <w:rFonts w:cs="Arial"/>
                <w:lang w:eastAsia="zh-CN"/>
              </w:rPr>
              <w:t xml:space="preserve">A student should never be designated IFEP if they have NOT taken the </w:t>
            </w:r>
            <w:r w:rsidR="00F767EF">
              <w:rPr>
                <w:rFonts w:cs="Arial"/>
                <w:lang w:eastAsia="zh-CN"/>
              </w:rPr>
              <w:t xml:space="preserve">Initial </w:t>
            </w:r>
            <w:r w:rsidR="00E6111B">
              <w:rPr>
                <w:rFonts w:cs="Arial"/>
                <w:lang w:eastAsia="zh-CN"/>
              </w:rPr>
              <w:t>ELPAC</w:t>
            </w:r>
            <w:r w:rsidRPr="0062096E">
              <w:rPr>
                <w:rFonts w:cs="Arial"/>
                <w:lang w:eastAsia="zh-CN"/>
              </w:rPr>
              <w:t xml:space="preserve">. However, the system will allow a status change of EO to IFEP because the EO status may have been in error. </w:t>
            </w:r>
          </w:p>
        </w:tc>
      </w:tr>
      <w:tr w:rsidR="00D320EC" w:rsidRPr="0062096E" w14:paraId="7AC2850E" w14:textId="77777777" w:rsidTr="00D320EC">
        <w:trPr>
          <w:cantSplit/>
          <w:trHeight w:val="2024"/>
        </w:trPr>
        <w:tc>
          <w:tcPr>
            <w:tcW w:w="805" w:type="dxa"/>
            <w:tcBorders>
              <w:top w:val="single" w:sz="4" w:space="0" w:color="auto"/>
              <w:left w:val="single" w:sz="4" w:space="0" w:color="auto"/>
              <w:bottom w:val="single" w:sz="4" w:space="0" w:color="auto"/>
              <w:right w:val="single" w:sz="4" w:space="0" w:color="auto"/>
            </w:tcBorders>
            <w:shd w:val="clear" w:color="auto" w:fill="auto"/>
            <w:hideMark/>
          </w:tcPr>
          <w:p w14:paraId="51C4FC30" w14:textId="77777777" w:rsidR="00095D93" w:rsidRPr="0062096E" w:rsidRDefault="00095D93" w:rsidP="00D320EC">
            <w:pPr>
              <w:spacing w:after="120"/>
              <w:rPr>
                <w:rFonts w:cs="Arial"/>
                <w:lang w:eastAsia="zh-CN"/>
              </w:rPr>
            </w:pPr>
            <w:r w:rsidRPr="0062096E">
              <w:rPr>
                <w:rFonts w:cs="Arial"/>
                <w:lang w:eastAsia="zh-CN"/>
              </w:rPr>
              <w:lastRenderedPageBreak/>
              <w:t>RFEP</w:t>
            </w:r>
          </w:p>
        </w:tc>
        <w:tc>
          <w:tcPr>
            <w:tcW w:w="2898" w:type="dxa"/>
            <w:tcBorders>
              <w:top w:val="single" w:sz="4" w:space="0" w:color="auto"/>
              <w:left w:val="single" w:sz="4" w:space="0" w:color="auto"/>
              <w:bottom w:val="single" w:sz="4" w:space="0" w:color="auto"/>
              <w:right w:val="single" w:sz="4" w:space="0" w:color="auto"/>
            </w:tcBorders>
            <w:shd w:val="clear" w:color="auto" w:fill="auto"/>
            <w:hideMark/>
          </w:tcPr>
          <w:p w14:paraId="0D0B93E8" w14:textId="44F073F1" w:rsidR="00095D93" w:rsidRPr="0062096E" w:rsidRDefault="00095D93" w:rsidP="00BD7AA5">
            <w:pPr>
              <w:spacing w:after="120"/>
              <w:ind w:left="72"/>
              <w:rPr>
                <w:rFonts w:cs="Arial"/>
                <w:lang w:eastAsia="zh-CN"/>
              </w:rPr>
            </w:pPr>
            <w:r w:rsidRPr="0062096E">
              <w:rPr>
                <w:rFonts w:cs="Arial"/>
                <w:lang w:eastAsia="zh-CN"/>
              </w:rPr>
              <w:t xml:space="preserve">Use this status when a student </w:t>
            </w:r>
            <w:r w:rsidR="00F767EF">
              <w:rPr>
                <w:rFonts w:cs="Arial"/>
                <w:lang w:eastAsia="zh-CN"/>
              </w:rPr>
              <w:t>was designated as an English learner, and subsequently has met all four criteria specified in Education Code section 313(f) for being reclassified to RFEP, which</w:t>
            </w:r>
            <w:r w:rsidR="00B42E2C">
              <w:rPr>
                <w:rFonts w:cs="Arial"/>
                <w:lang w:eastAsia="zh-CN"/>
              </w:rPr>
              <w:t xml:space="preserve"> includes, beginning January 2019,</w:t>
            </w:r>
            <w:r w:rsidR="00F767EF">
              <w:rPr>
                <w:rFonts w:cs="Arial"/>
                <w:lang w:eastAsia="zh-CN"/>
              </w:rPr>
              <w:t xml:space="preserve"> receiving an</w:t>
            </w:r>
            <w:r w:rsidR="00B42E2C">
              <w:rPr>
                <w:rFonts w:cs="Arial"/>
                <w:lang w:eastAsia="zh-CN"/>
              </w:rPr>
              <w:t xml:space="preserve"> O</w:t>
            </w:r>
            <w:r w:rsidR="00F767EF">
              <w:rPr>
                <w:rFonts w:cs="Arial"/>
                <w:lang w:eastAsia="zh-CN"/>
              </w:rPr>
              <w:t>verall P</w:t>
            </w:r>
            <w:r w:rsidR="00B42E2C">
              <w:rPr>
                <w:rFonts w:cs="Arial"/>
                <w:lang w:eastAsia="zh-CN"/>
              </w:rPr>
              <w:t xml:space="preserve">erformance </w:t>
            </w:r>
            <w:r w:rsidR="00F767EF">
              <w:rPr>
                <w:rFonts w:cs="Arial"/>
                <w:lang w:eastAsia="zh-CN"/>
              </w:rPr>
              <w:t>L</w:t>
            </w:r>
            <w:r w:rsidR="00B42E2C">
              <w:rPr>
                <w:rFonts w:cs="Arial"/>
                <w:lang w:eastAsia="zh-CN"/>
              </w:rPr>
              <w:t>evel of</w:t>
            </w:r>
            <w:r w:rsidR="00F767EF">
              <w:rPr>
                <w:rFonts w:cs="Arial"/>
                <w:lang w:eastAsia="zh-CN"/>
              </w:rPr>
              <w:t xml:space="preserve"> 4 on </w:t>
            </w:r>
            <w:r w:rsidRPr="0062096E">
              <w:rPr>
                <w:rFonts w:cs="Arial"/>
                <w:lang w:eastAsia="zh-CN"/>
              </w:rPr>
              <w:t xml:space="preserve">the </w:t>
            </w:r>
            <w:r w:rsidR="00F767EF">
              <w:rPr>
                <w:rFonts w:cs="Arial"/>
                <w:lang w:eastAsia="zh-CN"/>
              </w:rPr>
              <w:t xml:space="preserve">Summative </w:t>
            </w:r>
            <w:r w:rsidR="00E6111B">
              <w:rPr>
                <w:rFonts w:cs="Arial"/>
                <w:lang w:eastAsia="zh-CN"/>
              </w:rPr>
              <w:t>ELPAC</w:t>
            </w:r>
            <w:r w:rsidR="00F767EF">
              <w:rPr>
                <w:rFonts w:cs="Arial"/>
                <w:lang w:eastAsia="zh-CN"/>
              </w:rPr>
              <w:t>.</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1035F64A" w14:textId="3026E1EE" w:rsidR="00095D93" w:rsidRPr="0062096E" w:rsidRDefault="00095D93" w:rsidP="00BD7AA5">
            <w:pPr>
              <w:spacing w:after="120"/>
              <w:ind w:left="72"/>
              <w:rPr>
                <w:rFonts w:cs="Arial"/>
                <w:lang w:eastAsia="zh-CN"/>
              </w:rPr>
            </w:pPr>
            <w:r w:rsidRPr="0062096E">
              <w:rPr>
                <w:rFonts w:cs="Arial"/>
                <w:lang w:eastAsia="zh-CN"/>
              </w:rPr>
              <w:t xml:space="preserve">DO NOT use this status for IN (Infants), TD (Toddler), PS (pre-kindergarten) or AD (Adult) students or for students who were never designated as an English learner in a California public school. If a student was </w:t>
            </w:r>
            <w:proofErr w:type="spellStart"/>
            <w:r w:rsidRPr="0062096E">
              <w:rPr>
                <w:rFonts w:cs="Arial"/>
                <w:lang w:eastAsia="zh-CN"/>
              </w:rPr>
              <w:t>RFEPed</w:t>
            </w:r>
            <w:proofErr w:type="spellEnd"/>
            <w:r w:rsidRPr="0062096E">
              <w:rPr>
                <w:rFonts w:cs="Arial"/>
                <w:lang w:eastAsia="zh-CN"/>
              </w:rPr>
              <w:t xml:space="preserve"> in another state, the student must still be assessed with the </w:t>
            </w:r>
            <w:r w:rsidR="00E6111B">
              <w:rPr>
                <w:rFonts w:cs="Arial"/>
                <w:lang w:eastAsia="zh-CN"/>
              </w:rPr>
              <w:t>ELPAC</w:t>
            </w:r>
            <w:r w:rsidRPr="0062096E">
              <w:rPr>
                <w:rFonts w:cs="Arial"/>
                <w:lang w:eastAsia="zh-CN"/>
              </w:rPr>
              <w:t xml:space="preserve"> and therefore the initial status would be EL or IFEP.</w:t>
            </w:r>
          </w:p>
        </w:tc>
        <w:tc>
          <w:tcPr>
            <w:tcW w:w="4122" w:type="dxa"/>
            <w:tcBorders>
              <w:top w:val="single" w:sz="4" w:space="0" w:color="auto"/>
              <w:left w:val="single" w:sz="4" w:space="0" w:color="auto"/>
              <w:bottom w:val="single" w:sz="4" w:space="0" w:color="auto"/>
              <w:right w:val="single" w:sz="4" w:space="0" w:color="auto"/>
            </w:tcBorders>
            <w:shd w:val="clear" w:color="auto" w:fill="auto"/>
          </w:tcPr>
          <w:p w14:paraId="0136218B" w14:textId="77777777" w:rsidR="00095D93" w:rsidRPr="0062096E" w:rsidRDefault="00095D93" w:rsidP="00BD7AA5">
            <w:pPr>
              <w:spacing w:after="120"/>
              <w:ind w:left="72"/>
              <w:rPr>
                <w:rFonts w:cs="Arial"/>
                <w:lang w:eastAsia="zh-CN"/>
              </w:rPr>
            </w:pPr>
            <w:r w:rsidRPr="0062096E">
              <w:rPr>
                <w:rFonts w:cs="Arial"/>
                <w:lang w:eastAsia="zh-CN"/>
              </w:rPr>
              <w:t>If submitted for IN (Infants), TD (Toddler), PS (pre-kindergarten) or AD (Adult</w:t>
            </w:r>
            <w:r w:rsidRPr="0062096E" w:rsidDel="009F711B">
              <w:rPr>
                <w:rFonts w:cs="Arial"/>
                <w:lang w:eastAsia="zh-CN"/>
              </w:rPr>
              <w:t xml:space="preserve"> </w:t>
            </w:r>
            <w:r w:rsidRPr="0062096E">
              <w:rPr>
                <w:rFonts w:cs="Arial"/>
                <w:lang w:eastAsia="zh-CN"/>
              </w:rPr>
              <w:t>students, those records will be rejected.</w:t>
            </w:r>
          </w:p>
          <w:p w14:paraId="14B18EDE" w14:textId="77777777" w:rsidR="00095D93" w:rsidRPr="0062096E" w:rsidRDefault="00095D93" w:rsidP="00BD7AA5">
            <w:pPr>
              <w:spacing w:after="120"/>
              <w:ind w:left="72"/>
              <w:rPr>
                <w:rFonts w:cs="Arial"/>
                <w:lang w:eastAsia="zh-CN"/>
              </w:rPr>
            </w:pPr>
            <w:r w:rsidRPr="0062096E">
              <w:rPr>
                <w:rFonts w:cs="Arial"/>
                <w:lang w:eastAsia="zh-CN"/>
              </w:rPr>
              <w:t xml:space="preserve">If submitted for a student WITHOUT an existing ELAS in the system, the record will be rejected. </w:t>
            </w:r>
          </w:p>
        </w:tc>
      </w:tr>
    </w:tbl>
    <w:p w14:paraId="13776E73" w14:textId="77777777" w:rsidR="00095D93" w:rsidRPr="0062096E" w:rsidRDefault="00095D93" w:rsidP="0062096E">
      <w:pPr>
        <w:spacing w:before="240" w:after="240"/>
        <w:rPr>
          <w:rFonts w:cs="Arial"/>
          <w:b/>
        </w:rPr>
      </w:pPr>
      <w:r w:rsidRPr="0062096E">
        <w:rPr>
          <w:rFonts w:cs="Arial"/>
          <w:b/>
        </w:rPr>
        <w:t>What are valid English language acquisition status sequences?</w:t>
      </w:r>
    </w:p>
    <w:p w14:paraId="11580E9F" w14:textId="4B72C279" w:rsidR="00095D93" w:rsidRPr="0099634D" w:rsidRDefault="00095D93" w:rsidP="0062096E">
      <w:pPr>
        <w:spacing w:before="240" w:after="240"/>
        <w:rPr>
          <w:rFonts w:cs="Arial"/>
        </w:rPr>
      </w:pPr>
      <w:r w:rsidRPr="0062096E">
        <w:rPr>
          <w:rFonts w:cs="Arial"/>
        </w:rPr>
        <w:t>The following English language acquisition status sequences are followed in CALPADS. LEAs should enforce these sequences at the local level to ensure that the English language acquisitions status data in CALPADS are current and accurate.</w:t>
      </w:r>
    </w:p>
    <w:tbl>
      <w:tblPr>
        <w:tblW w:w="46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29" w:type="dxa"/>
          <w:bottom w:w="29" w:type="dxa"/>
          <w:right w:w="29" w:type="dxa"/>
        </w:tblCellMar>
        <w:tblLook w:val="04A0" w:firstRow="1" w:lastRow="0" w:firstColumn="1" w:lastColumn="0" w:noHBand="0" w:noVBand="1"/>
        <w:tblDescription w:val="This table describes the valid changes to a student's ELAS in CALPADS and the associated rationale."/>
      </w:tblPr>
      <w:tblGrid>
        <w:gridCol w:w="1526"/>
        <w:gridCol w:w="2428"/>
        <w:gridCol w:w="2522"/>
        <w:gridCol w:w="3509"/>
      </w:tblGrid>
      <w:tr w:rsidR="005366F5" w:rsidRPr="0062096E" w14:paraId="29863E50" w14:textId="77777777" w:rsidTr="0099634D">
        <w:trPr>
          <w:cantSplit/>
          <w:tblHeader/>
        </w:trPr>
        <w:tc>
          <w:tcPr>
            <w:tcW w:w="764" w:type="pct"/>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7A35B224" w14:textId="77777777" w:rsidR="005366F5" w:rsidRPr="00171DB0" w:rsidRDefault="005366F5" w:rsidP="00171DB0">
            <w:pPr>
              <w:rPr>
                <w:rFonts w:cs="Arial"/>
                <w:b/>
                <w:color w:val="FFFFFF" w:themeColor="background1"/>
                <w:lang w:eastAsia="zh-CN"/>
              </w:rPr>
            </w:pPr>
            <w:bookmarkStart w:id="306" w:name="_fs_NTSOJaLWEGKyigVUUHyfg_0_0_0" w:colFirst="0" w:colLast="0"/>
            <w:r w:rsidRPr="00171DB0">
              <w:rPr>
                <w:rFonts w:cs="Arial"/>
                <w:b/>
                <w:color w:val="FFFFFF" w:themeColor="background1"/>
                <w:lang w:eastAsia="zh-CN"/>
              </w:rPr>
              <w:t>If a Student’s ELAS in CALPADS is…</w:t>
            </w:r>
          </w:p>
        </w:tc>
        <w:tc>
          <w:tcPr>
            <w:tcW w:w="1216" w:type="pct"/>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78FFFABF" w14:textId="4FEAB07A" w:rsidR="005366F5" w:rsidRPr="00171DB0" w:rsidRDefault="005366F5" w:rsidP="00171DB0">
            <w:pPr>
              <w:rPr>
                <w:rFonts w:cs="Arial"/>
                <w:b/>
                <w:color w:val="FFFFFF" w:themeColor="background1"/>
                <w:lang w:eastAsia="zh-CN"/>
              </w:rPr>
            </w:pPr>
            <w:r w:rsidRPr="00171DB0">
              <w:rPr>
                <w:rFonts w:cs="Arial"/>
                <w:b/>
                <w:color w:val="FFFFFF" w:themeColor="background1"/>
                <w:lang w:eastAsia="zh-CN"/>
              </w:rPr>
              <w:t xml:space="preserve">Then the only valid changes that can be submitted </w:t>
            </w:r>
            <w:r>
              <w:rPr>
                <w:rFonts w:cs="Arial"/>
                <w:b/>
                <w:color w:val="FFFFFF" w:themeColor="background1"/>
                <w:lang w:eastAsia="zh-CN"/>
              </w:rPr>
              <w:t xml:space="preserve">in batch </w:t>
            </w:r>
            <w:r w:rsidR="0071752B">
              <w:rPr>
                <w:rFonts w:cs="Arial"/>
                <w:b/>
                <w:color w:val="FFFFFF" w:themeColor="background1"/>
                <w:lang w:eastAsia="zh-CN"/>
              </w:rPr>
              <w:t xml:space="preserve">or online </w:t>
            </w:r>
            <w:r w:rsidRPr="00171DB0">
              <w:rPr>
                <w:rFonts w:cs="Arial"/>
                <w:b/>
                <w:color w:val="FFFFFF" w:themeColor="background1"/>
                <w:lang w:eastAsia="zh-CN"/>
              </w:rPr>
              <w:t>are…</w:t>
            </w:r>
          </w:p>
        </w:tc>
        <w:tc>
          <w:tcPr>
            <w:tcW w:w="1263" w:type="pct"/>
            <w:tcBorders>
              <w:top w:val="single" w:sz="4" w:space="0" w:color="auto"/>
              <w:left w:val="single" w:sz="4" w:space="0" w:color="auto"/>
              <w:bottom w:val="single" w:sz="4" w:space="0" w:color="auto"/>
              <w:right w:val="single" w:sz="4" w:space="0" w:color="auto"/>
            </w:tcBorders>
            <w:shd w:val="clear" w:color="auto" w:fill="000000" w:themeFill="text1"/>
          </w:tcPr>
          <w:p w14:paraId="5583BF0C" w14:textId="45EDFAFC" w:rsidR="005366F5" w:rsidRPr="00171DB0" w:rsidRDefault="005366F5" w:rsidP="00171DB0">
            <w:pPr>
              <w:rPr>
                <w:rFonts w:cs="Arial"/>
                <w:b/>
                <w:color w:val="FFFFFF" w:themeColor="background1"/>
                <w:lang w:eastAsia="zh-CN"/>
              </w:rPr>
            </w:pPr>
            <w:r>
              <w:rPr>
                <w:rFonts w:cs="Arial"/>
                <w:b/>
                <w:color w:val="FFFFFF" w:themeColor="background1"/>
                <w:lang w:eastAsia="zh-CN"/>
              </w:rPr>
              <w:t xml:space="preserve">Then the only valid </w:t>
            </w:r>
            <w:r w:rsidR="0071752B">
              <w:rPr>
                <w:rFonts w:cs="Arial"/>
                <w:b/>
                <w:color w:val="FFFFFF" w:themeColor="background1"/>
                <w:lang w:eastAsia="zh-CN"/>
              </w:rPr>
              <w:t xml:space="preserve">changes that can be made </w:t>
            </w:r>
            <w:r>
              <w:rPr>
                <w:rFonts w:cs="Arial"/>
                <w:b/>
                <w:color w:val="FFFFFF" w:themeColor="background1"/>
                <w:lang w:eastAsia="zh-CN"/>
              </w:rPr>
              <w:t xml:space="preserve">online </w:t>
            </w:r>
            <w:r w:rsidR="0071752B">
              <w:rPr>
                <w:rFonts w:cs="Arial"/>
                <w:b/>
                <w:color w:val="FFFFFF" w:themeColor="background1"/>
                <w:lang w:eastAsia="zh-CN"/>
              </w:rPr>
              <w:t xml:space="preserve">with a correction code </w:t>
            </w:r>
            <w:r>
              <w:rPr>
                <w:rFonts w:cs="Arial"/>
                <w:b/>
                <w:color w:val="FFFFFF" w:themeColor="background1"/>
                <w:lang w:eastAsia="zh-CN"/>
              </w:rPr>
              <w:t>are…</w:t>
            </w:r>
          </w:p>
        </w:tc>
        <w:tc>
          <w:tcPr>
            <w:tcW w:w="1757" w:type="pct"/>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0F437257" w14:textId="35FD67CC" w:rsidR="005366F5" w:rsidRPr="00171DB0" w:rsidRDefault="005366F5" w:rsidP="00171DB0">
            <w:pPr>
              <w:rPr>
                <w:rFonts w:cs="Arial"/>
                <w:b/>
                <w:color w:val="FFFFFF" w:themeColor="background1"/>
                <w:lang w:eastAsia="zh-CN"/>
              </w:rPr>
            </w:pPr>
            <w:r w:rsidRPr="00171DB0">
              <w:rPr>
                <w:rFonts w:cs="Arial"/>
                <w:b/>
                <w:color w:val="FFFFFF" w:themeColor="background1"/>
                <w:lang w:eastAsia="zh-CN"/>
              </w:rPr>
              <w:t>Rationale</w:t>
            </w:r>
          </w:p>
        </w:tc>
      </w:tr>
      <w:tr w:rsidR="005366F5" w:rsidRPr="0062096E" w14:paraId="37D061B6" w14:textId="77777777" w:rsidTr="0099634D">
        <w:trPr>
          <w:cantSplit/>
          <w:trHeight w:val="2679"/>
        </w:trPr>
        <w:tc>
          <w:tcPr>
            <w:tcW w:w="764" w:type="pct"/>
            <w:tcBorders>
              <w:top w:val="single" w:sz="4" w:space="0" w:color="auto"/>
              <w:left w:val="single" w:sz="4" w:space="0" w:color="auto"/>
              <w:bottom w:val="single" w:sz="4" w:space="0" w:color="auto"/>
              <w:right w:val="single" w:sz="4" w:space="0" w:color="auto"/>
            </w:tcBorders>
            <w:shd w:val="clear" w:color="auto" w:fill="auto"/>
          </w:tcPr>
          <w:p w14:paraId="0008FB91" w14:textId="7CCCEAC3" w:rsidR="005366F5" w:rsidRPr="0062096E" w:rsidRDefault="005366F5" w:rsidP="00C245F0">
            <w:pPr>
              <w:spacing w:after="120"/>
              <w:ind w:left="72"/>
              <w:rPr>
                <w:rFonts w:cs="Arial"/>
                <w:lang w:eastAsia="zh-CN"/>
              </w:rPr>
            </w:pPr>
            <w:r>
              <w:rPr>
                <w:rFonts w:cs="Arial"/>
                <w:lang w:eastAsia="zh-CN"/>
              </w:rPr>
              <w:t>None</w:t>
            </w:r>
          </w:p>
        </w:tc>
        <w:tc>
          <w:tcPr>
            <w:tcW w:w="1216" w:type="pct"/>
            <w:tcBorders>
              <w:top w:val="single" w:sz="4" w:space="0" w:color="auto"/>
              <w:left w:val="single" w:sz="4" w:space="0" w:color="auto"/>
              <w:bottom w:val="single" w:sz="4" w:space="0" w:color="auto"/>
              <w:right w:val="single" w:sz="4" w:space="0" w:color="auto"/>
            </w:tcBorders>
            <w:shd w:val="clear" w:color="auto" w:fill="auto"/>
          </w:tcPr>
          <w:p w14:paraId="50AB9394" w14:textId="5C8BBE8A" w:rsidR="005366F5" w:rsidRDefault="00C9654A" w:rsidP="00C245F0">
            <w:pPr>
              <w:spacing w:after="120"/>
              <w:ind w:left="72"/>
              <w:rPr>
                <w:rFonts w:cs="Arial"/>
                <w:lang w:eastAsia="zh-CN"/>
              </w:rPr>
            </w:pPr>
            <w:r>
              <w:rPr>
                <w:rFonts w:cs="Arial"/>
                <w:lang w:eastAsia="zh-CN"/>
              </w:rPr>
              <w:t xml:space="preserve">TBD- </w:t>
            </w:r>
            <w:r w:rsidR="005366F5">
              <w:rPr>
                <w:rFonts w:cs="Arial"/>
                <w:lang w:eastAsia="zh-CN"/>
              </w:rPr>
              <w:t xml:space="preserve">To be determined </w:t>
            </w:r>
          </w:p>
          <w:p w14:paraId="400C5F81" w14:textId="3DF683C2" w:rsidR="005366F5" w:rsidRDefault="00C9654A" w:rsidP="00C245F0">
            <w:pPr>
              <w:spacing w:after="120"/>
              <w:ind w:left="72"/>
              <w:rPr>
                <w:rFonts w:cs="Arial"/>
                <w:lang w:eastAsia="zh-CN"/>
              </w:rPr>
            </w:pPr>
            <w:r>
              <w:rPr>
                <w:rFonts w:cs="Arial"/>
                <w:lang w:eastAsia="zh-CN"/>
              </w:rPr>
              <w:t xml:space="preserve">EO – </w:t>
            </w:r>
            <w:r w:rsidR="005366F5">
              <w:rPr>
                <w:rFonts w:cs="Arial"/>
                <w:lang w:eastAsia="zh-CN"/>
              </w:rPr>
              <w:t>English Only</w:t>
            </w:r>
          </w:p>
          <w:p w14:paraId="0D2043E6" w14:textId="4ED9F9ED" w:rsidR="005366F5" w:rsidRDefault="00C9654A" w:rsidP="00C245F0">
            <w:pPr>
              <w:spacing w:after="120"/>
              <w:ind w:left="72"/>
              <w:rPr>
                <w:rFonts w:cs="Arial"/>
                <w:lang w:eastAsia="zh-CN"/>
              </w:rPr>
            </w:pPr>
            <w:r>
              <w:rPr>
                <w:rFonts w:cs="Arial"/>
                <w:lang w:eastAsia="zh-CN"/>
              </w:rPr>
              <w:t>EL – E</w:t>
            </w:r>
            <w:r w:rsidR="005366F5">
              <w:rPr>
                <w:rFonts w:cs="Arial"/>
                <w:lang w:eastAsia="zh-CN"/>
              </w:rPr>
              <w:t>nglish Learner</w:t>
            </w:r>
          </w:p>
          <w:p w14:paraId="73A7883E" w14:textId="1ECB17DA" w:rsidR="005366F5" w:rsidRPr="0062096E" w:rsidRDefault="00C9654A" w:rsidP="00C245F0">
            <w:pPr>
              <w:spacing w:after="120"/>
              <w:ind w:left="72"/>
              <w:rPr>
                <w:rFonts w:cs="Arial"/>
                <w:lang w:eastAsia="zh-CN"/>
              </w:rPr>
            </w:pPr>
            <w:r>
              <w:rPr>
                <w:rFonts w:cs="Arial"/>
                <w:lang w:eastAsia="zh-CN"/>
              </w:rPr>
              <w:t>IFEP – I</w:t>
            </w:r>
            <w:r w:rsidR="005366F5">
              <w:rPr>
                <w:rFonts w:cs="Arial"/>
                <w:lang w:eastAsia="zh-CN"/>
              </w:rPr>
              <w:t xml:space="preserve">nitial Fluent English Proficient </w:t>
            </w:r>
          </w:p>
        </w:tc>
        <w:tc>
          <w:tcPr>
            <w:tcW w:w="1263" w:type="pct"/>
            <w:tcBorders>
              <w:top w:val="single" w:sz="4" w:space="0" w:color="auto"/>
              <w:left w:val="single" w:sz="4" w:space="0" w:color="auto"/>
              <w:bottom w:val="single" w:sz="4" w:space="0" w:color="auto"/>
              <w:right w:val="single" w:sz="4" w:space="0" w:color="auto"/>
            </w:tcBorders>
          </w:tcPr>
          <w:p w14:paraId="0498C58D" w14:textId="00C2C3AF" w:rsidR="005366F5" w:rsidRDefault="0071752B" w:rsidP="00C245F0">
            <w:pPr>
              <w:spacing w:after="120"/>
              <w:ind w:left="72"/>
              <w:rPr>
                <w:rFonts w:cs="Arial"/>
                <w:lang w:eastAsia="zh-CN"/>
              </w:rPr>
            </w:pPr>
            <w:r>
              <w:rPr>
                <w:rFonts w:cs="Arial"/>
                <w:lang w:eastAsia="zh-CN"/>
              </w:rPr>
              <w:t>n/a</w:t>
            </w:r>
          </w:p>
        </w:tc>
        <w:tc>
          <w:tcPr>
            <w:tcW w:w="1757" w:type="pct"/>
            <w:tcBorders>
              <w:top w:val="single" w:sz="4" w:space="0" w:color="auto"/>
              <w:left w:val="single" w:sz="4" w:space="0" w:color="auto"/>
              <w:bottom w:val="single" w:sz="4" w:space="0" w:color="auto"/>
              <w:right w:val="single" w:sz="4" w:space="0" w:color="auto"/>
            </w:tcBorders>
            <w:shd w:val="clear" w:color="auto" w:fill="auto"/>
          </w:tcPr>
          <w:p w14:paraId="7D22B6EB" w14:textId="3A450334" w:rsidR="005366F5" w:rsidRPr="0062096E" w:rsidRDefault="005366F5" w:rsidP="00C245F0">
            <w:pPr>
              <w:spacing w:after="120"/>
              <w:ind w:left="72"/>
              <w:rPr>
                <w:rFonts w:cs="Arial"/>
                <w:lang w:eastAsia="zh-CN"/>
              </w:rPr>
            </w:pPr>
            <w:r>
              <w:rPr>
                <w:rFonts w:cs="Arial"/>
                <w:lang w:eastAsia="zh-CN"/>
              </w:rPr>
              <w:t xml:space="preserve">Students </w:t>
            </w:r>
            <w:r w:rsidRPr="0062096E">
              <w:rPr>
                <w:rFonts w:cs="Arial"/>
                <w:lang w:eastAsia="zh-CN"/>
              </w:rPr>
              <w:t>who were never designated as an English learner in a California public school</w:t>
            </w:r>
            <w:r>
              <w:rPr>
                <w:rFonts w:cs="Arial"/>
                <w:lang w:eastAsia="zh-CN"/>
              </w:rPr>
              <w:t xml:space="preserve"> cannot be RFEP</w:t>
            </w:r>
            <w:r w:rsidRPr="0062096E">
              <w:rPr>
                <w:rFonts w:cs="Arial"/>
                <w:lang w:eastAsia="zh-CN"/>
              </w:rPr>
              <w:t xml:space="preserve">. If a student was </w:t>
            </w:r>
            <w:r>
              <w:rPr>
                <w:rFonts w:cs="Arial"/>
                <w:lang w:eastAsia="zh-CN"/>
              </w:rPr>
              <w:t>reclassified</w:t>
            </w:r>
            <w:r w:rsidRPr="0062096E">
              <w:rPr>
                <w:rFonts w:cs="Arial"/>
                <w:lang w:eastAsia="zh-CN"/>
              </w:rPr>
              <w:t xml:space="preserve"> in another state, the student must still be assessed with the </w:t>
            </w:r>
            <w:r>
              <w:rPr>
                <w:rFonts w:cs="Arial"/>
                <w:lang w:eastAsia="zh-CN"/>
              </w:rPr>
              <w:t>Initial ELPAC</w:t>
            </w:r>
            <w:r w:rsidRPr="0062096E">
              <w:rPr>
                <w:rFonts w:cs="Arial"/>
                <w:lang w:eastAsia="zh-CN"/>
              </w:rPr>
              <w:t xml:space="preserve"> and therefore the initial status would be EL or IFEP</w:t>
            </w:r>
            <w:r>
              <w:rPr>
                <w:rFonts w:cs="Arial"/>
                <w:lang w:eastAsia="zh-CN"/>
              </w:rPr>
              <w:t>.</w:t>
            </w:r>
          </w:p>
        </w:tc>
      </w:tr>
      <w:bookmarkEnd w:id="306"/>
      <w:tr w:rsidR="005366F5" w:rsidRPr="0062096E" w14:paraId="747C434A" w14:textId="77777777" w:rsidTr="0099634D">
        <w:trPr>
          <w:cantSplit/>
        </w:trPr>
        <w:tc>
          <w:tcPr>
            <w:tcW w:w="764" w:type="pct"/>
            <w:tcBorders>
              <w:top w:val="single" w:sz="4" w:space="0" w:color="auto"/>
              <w:left w:val="single" w:sz="4" w:space="0" w:color="auto"/>
              <w:bottom w:val="single" w:sz="4" w:space="0" w:color="auto"/>
              <w:right w:val="single" w:sz="4" w:space="0" w:color="auto"/>
            </w:tcBorders>
            <w:shd w:val="clear" w:color="auto" w:fill="auto"/>
            <w:hideMark/>
          </w:tcPr>
          <w:p w14:paraId="1E113A36" w14:textId="77777777" w:rsidR="005366F5" w:rsidRPr="0062096E" w:rsidRDefault="005366F5" w:rsidP="00171DB0">
            <w:pPr>
              <w:spacing w:after="120"/>
              <w:rPr>
                <w:rFonts w:cs="Arial"/>
                <w:lang w:eastAsia="zh-CN"/>
              </w:rPr>
            </w:pPr>
            <w:r w:rsidRPr="0062096E">
              <w:rPr>
                <w:rFonts w:cs="Arial"/>
                <w:lang w:eastAsia="zh-CN"/>
              </w:rPr>
              <w:lastRenderedPageBreak/>
              <w:t>TBD</w:t>
            </w:r>
          </w:p>
        </w:tc>
        <w:tc>
          <w:tcPr>
            <w:tcW w:w="1216" w:type="pct"/>
            <w:tcBorders>
              <w:top w:val="single" w:sz="4" w:space="0" w:color="auto"/>
              <w:left w:val="single" w:sz="4" w:space="0" w:color="auto"/>
              <w:bottom w:val="single" w:sz="4" w:space="0" w:color="auto"/>
              <w:right w:val="single" w:sz="4" w:space="0" w:color="auto"/>
            </w:tcBorders>
            <w:shd w:val="clear" w:color="auto" w:fill="auto"/>
            <w:hideMark/>
          </w:tcPr>
          <w:p w14:paraId="1F9EC9A6" w14:textId="77777777" w:rsidR="00C245F0" w:rsidRDefault="005366F5" w:rsidP="00C245F0">
            <w:pPr>
              <w:spacing w:after="120"/>
              <w:ind w:left="72"/>
              <w:rPr>
                <w:rFonts w:cs="Arial"/>
                <w:lang w:eastAsia="zh-CN"/>
              </w:rPr>
            </w:pPr>
            <w:r>
              <w:rPr>
                <w:rFonts w:cs="Arial"/>
                <w:lang w:eastAsia="zh-CN"/>
              </w:rPr>
              <w:t xml:space="preserve">EO </w:t>
            </w:r>
            <w:r w:rsidR="00C9654A">
              <w:rPr>
                <w:rFonts w:cs="Arial"/>
                <w:lang w:eastAsia="zh-CN"/>
              </w:rPr>
              <w:t xml:space="preserve">– English Only </w:t>
            </w:r>
          </w:p>
          <w:p w14:paraId="15B048E9" w14:textId="26E9D15D" w:rsidR="00C245F0" w:rsidRDefault="005366F5" w:rsidP="00C245F0">
            <w:pPr>
              <w:spacing w:before="120" w:after="120"/>
              <w:ind w:left="72"/>
              <w:rPr>
                <w:rFonts w:cs="Arial"/>
                <w:lang w:eastAsia="zh-CN"/>
              </w:rPr>
            </w:pPr>
            <w:r>
              <w:rPr>
                <w:rFonts w:cs="Arial"/>
                <w:lang w:eastAsia="zh-CN"/>
              </w:rPr>
              <w:t>EL</w:t>
            </w:r>
            <w:r w:rsidR="00C9654A">
              <w:rPr>
                <w:rFonts w:cs="Arial"/>
                <w:lang w:eastAsia="zh-CN"/>
              </w:rPr>
              <w:t xml:space="preserve"> – English Learner</w:t>
            </w:r>
          </w:p>
          <w:p w14:paraId="6C78763B" w14:textId="040909D1" w:rsidR="005366F5" w:rsidRPr="0062096E" w:rsidRDefault="005366F5" w:rsidP="00C245F0">
            <w:pPr>
              <w:spacing w:before="120" w:after="120"/>
              <w:ind w:left="72"/>
              <w:rPr>
                <w:rFonts w:cs="Arial"/>
                <w:lang w:eastAsia="zh-CN"/>
              </w:rPr>
            </w:pPr>
            <w:r>
              <w:rPr>
                <w:rFonts w:cs="Arial"/>
                <w:lang w:eastAsia="zh-CN"/>
              </w:rPr>
              <w:t xml:space="preserve">IFEP </w:t>
            </w:r>
            <w:r w:rsidR="00C9654A">
              <w:rPr>
                <w:rFonts w:cs="Arial"/>
                <w:lang w:eastAsia="zh-CN"/>
              </w:rPr>
              <w:t xml:space="preserve">– Initial Fluent English Proficient </w:t>
            </w:r>
          </w:p>
        </w:tc>
        <w:tc>
          <w:tcPr>
            <w:tcW w:w="1263" w:type="pct"/>
            <w:tcBorders>
              <w:top w:val="single" w:sz="4" w:space="0" w:color="auto"/>
              <w:left w:val="single" w:sz="4" w:space="0" w:color="auto"/>
              <w:bottom w:val="single" w:sz="4" w:space="0" w:color="auto"/>
              <w:right w:val="single" w:sz="4" w:space="0" w:color="auto"/>
            </w:tcBorders>
          </w:tcPr>
          <w:p w14:paraId="2D8F8FDF" w14:textId="77777777" w:rsidR="0099634D" w:rsidRPr="0099634D" w:rsidRDefault="0099634D" w:rsidP="0099634D">
            <w:pPr>
              <w:spacing w:after="120"/>
              <w:ind w:left="72"/>
              <w:rPr>
                <w:rFonts w:cs="Arial"/>
                <w:b/>
                <w:lang w:eastAsia="zh-CN"/>
              </w:rPr>
            </w:pPr>
            <w:r w:rsidRPr="0099634D">
              <w:rPr>
                <w:rFonts w:cs="Arial"/>
                <w:b/>
                <w:lang w:eastAsia="zh-CN"/>
              </w:rPr>
              <w:t>EO with correction code:</w:t>
            </w:r>
          </w:p>
          <w:p w14:paraId="58B186DC" w14:textId="778F31B4" w:rsidR="0099634D" w:rsidRDefault="0099634D" w:rsidP="0099634D">
            <w:pPr>
              <w:spacing w:after="120"/>
              <w:ind w:left="72"/>
              <w:rPr>
                <w:rFonts w:cs="Arial"/>
                <w:b/>
                <w:lang w:eastAsia="zh-CN"/>
              </w:rPr>
            </w:pPr>
            <w:r>
              <w:rPr>
                <w:rFonts w:cs="Arial"/>
                <w:lang w:eastAsia="zh-CN"/>
              </w:rPr>
              <w:t xml:space="preserve">1 – </w:t>
            </w:r>
            <w:r w:rsidRPr="0099634D">
              <w:rPr>
                <w:rFonts w:cs="Arial"/>
                <w:i/>
                <w:lang w:eastAsia="zh-CN"/>
              </w:rPr>
              <w:t>Evidence of Non-English Primary Langu</w:t>
            </w:r>
            <w:r>
              <w:rPr>
                <w:rFonts w:cs="Arial"/>
                <w:i/>
                <w:lang w:eastAsia="zh-CN"/>
              </w:rPr>
              <w:t>a</w:t>
            </w:r>
            <w:r w:rsidRPr="0099634D">
              <w:rPr>
                <w:rFonts w:cs="Arial"/>
                <w:i/>
                <w:lang w:eastAsia="zh-CN"/>
              </w:rPr>
              <w:t>ge</w:t>
            </w:r>
          </w:p>
          <w:p w14:paraId="662E99AF" w14:textId="5970D53E" w:rsidR="005366F5" w:rsidRDefault="0099634D" w:rsidP="0071752B">
            <w:pPr>
              <w:spacing w:after="120"/>
              <w:ind w:left="72"/>
              <w:rPr>
                <w:rFonts w:cs="Arial"/>
                <w:lang w:eastAsia="zh-CN"/>
              </w:rPr>
            </w:pPr>
            <w:r w:rsidRPr="0099634D">
              <w:rPr>
                <w:rFonts w:cs="Arial"/>
                <w:b/>
                <w:lang w:eastAsia="zh-CN"/>
              </w:rPr>
              <w:t>IFEP with correction code</w:t>
            </w:r>
            <w:r>
              <w:rPr>
                <w:rFonts w:cs="Arial"/>
                <w:lang w:eastAsia="zh-CN"/>
              </w:rPr>
              <w:t>:</w:t>
            </w:r>
          </w:p>
          <w:p w14:paraId="4324E251" w14:textId="22815553" w:rsidR="0099634D" w:rsidRPr="0099634D" w:rsidRDefault="0099634D" w:rsidP="0071752B">
            <w:pPr>
              <w:spacing w:after="120"/>
              <w:ind w:left="72"/>
              <w:rPr>
                <w:rFonts w:cs="Arial"/>
                <w:i/>
                <w:lang w:eastAsia="zh-CN"/>
              </w:rPr>
            </w:pPr>
            <w:r>
              <w:rPr>
                <w:rFonts w:cs="Arial"/>
                <w:lang w:eastAsia="zh-CN"/>
              </w:rPr>
              <w:t xml:space="preserve">1 – </w:t>
            </w:r>
            <w:r w:rsidRPr="0099634D">
              <w:rPr>
                <w:rFonts w:cs="Arial"/>
                <w:i/>
                <w:lang w:eastAsia="zh-CN"/>
              </w:rPr>
              <w:t>Evidence of Non-English Primary Language</w:t>
            </w:r>
          </w:p>
          <w:p w14:paraId="59E63160" w14:textId="1860ED00" w:rsidR="0099634D" w:rsidRPr="0062096E" w:rsidRDefault="0099634D" w:rsidP="0071752B">
            <w:pPr>
              <w:spacing w:after="120"/>
              <w:ind w:left="72"/>
              <w:rPr>
                <w:rFonts w:cs="Arial"/>
                <w:lang w:eastAsia="zh-CN"/>
              </w:rPr>
            </w:pPr>
          </w:p>
        </w:tc>
        <w:tc>
          <w:tcPr>
            <w:tcW w:w="1757" w:type="pct"/>
            <w:tcBorders>
              <w:top w:val="single" w:sz="4" w:space="0" w:color="auto"/>
              <w:left w:val="single" w:sz="4" w:space="0" w:color="auto"/>
              <w:bottom w:val="single" w:sz="4" w:space="0" w:color="auto"/>
              <w:right w:val="single" w:sz="4" w:space="0" w:color="auto"/>
            </w:tcBorders>
            <w:shd w:val="clear" w:color="auto" w:fill="auto"/>
            <w:hideMark/>
          </w:tcPr>
          <w:p w14:paraId="60F7013D" w14:textId="63530629" w:rsidR="00C9654A" w:rsidRDefault="005366F5" w:rsidP="00C245F0">
            <w:pPr>
              <w:spacing w:after="120"/>
              <w:ind w:left="72"/>
              <w:rPr>
                <w:rFonts w:cs="Arial"/>
                <w:lang w:eastAsia="zh-CN"/>
              </w:rPr>
            </w:pPr>
            <w:r w:rsidRPr="0062096E">
              <w:rPr>
                <w:rFonts w:cs="Arial"/>
                <w:lang w:eastAsia="zh-CN"/>
              </w:rPr>
              <w:t xml:space="preserve">A status of TBD </w:t>
            </w:r>
            <w:r w:rsidR="00C9654A">
              <w:rPr>
                <w:rFonts w:cs="Arial"/>
                <w:lang w:eastAsia="zh-CN"/>
              </w:rPr>
              <w:t>must</w:t>
            </w:r>
            <w:r w:rsidRPr="0062096E">
              <w:rPr>
                <w:rFonts w:cs="Arial"/>
                <w:lang w:eastAsia="zh-CN"/>
              </w:rPr>
              <w:t xml:space="preserve"> be </w:t>
            </w:r>
            <w:r>
              <w:rPr>
                <w:rFonts w:cs="Arial"/>
                <w:lang w:eastAsia="zh-CN"/>
              </w:rPr>
              <w:t xml:space="preserve">submitted </w:t>
            </w:r>
            <w:r w:rsidRPr="0062096E">
              <w:rPr>
                <w:rFonts w:cs="Arial"/>
                <w:lang w:eastAsia="zh-CN"/>
              </w:rPr>
              <w:t xml:space="preserve">as soon as </w:t>
            </w:r>
            <w:r>
              <w:rPr>
                <w:rFonts w:cs="Arial"/>
                <w:lang w:eastAsia="zh-CN"/>
              </w:rPr>
              <w:t xml:space="preserve">it is determined that the student must be assessed for English language services. </w:t>
            </w:r>
            <w:r w:rsidRPr="0062096E">
              <w:rPr>
                <w:rFonts w:cs="Arial"/>
                <w:lang w:eastAsia="zh-CN"/>
              </w:rPr>
              <w:t xml:space="preserve">A status of TBD </w:t>
            </w:r>
            <w:r w:rsidR="00C9654A">
              <w:rPr>
                <w:rFonts w:cs="Arial"/>
                <w:lang w:eastAsia="zh-CN"/>
              </w:rPr>
              <w:t>is required for a student to be tested with the Initial English Language Proficiency for California (ELPAC).</w:t>
            </w:r>
          </w:p>
          <w:p w14:paraId="645C9471" w14:textId="6C92C5AD" w:rsidR="005366F5" w:rsidRPr="0062096E" w:rsidRDefault="00F6747A" w:rsidP="00C245F0">
            <w:pPr>
              <w:spacing w:after="120"/>
              <w:ind w:left="72"/>
              <w:rPr>
                <w:rFonts w:cs="Arial"/>
                <w:lang w:eastAsia="zh-CN"/>
              </w:rPr>
            </w:pPr>
            <w:r>
              <w:rPr>
                <w:rFonts w:cs="Arial"/>
                <w:lang w:eastAsia="zh-CN"/>
              </w:rPr>
              <w:t xml:space="preserve">A status of TBD </w:t>
            </w:r>
            <w:r w:rsidR="005366F5" w:rsidRPr="0062096E">
              <w:rPr>
                <w:rFonts w:cs="Arial"/>
                <w:lang w:eastAsia="zh-CN"/>
              </w:rPr>
              <w:t xml:space="preserve">that extends in CALPADS for more than 90 days will </w:t>
            </w:r>
            <w:r w:rsidR="005366F5">
              <w:rPr>
                <w:rFonts w:cs="Arial"/>
                <w:lang w:eastAsia="zh-CN"/>
              </w:rPr>
              <w:t xml:space="preserve">receive a warning during </w:t>
            </w:r>
            <w:r w:rsidR="005366F5" w:rsidRPr="0062096E">
              <w:rPr>
                <w:rFonts w:cs="Arial"/>
                <w:lang w:eastAsia="zh-CN"/>
              </w:rPr>
              <w:t>Fall 1 certification.</w:t>
            </w:r>
          </w:p>
          <w:p w14:paraId="4EB7992D" w14:textId="55B66805" w:rsidR="005366F5" w:rsidRPr="0062096E" w:rsidRDefault="005366F5" w:rsidP="00C245F0">
            <w:pPr>
              <w:spacing w:after="120"/>
              <w:ind w:left="72"/>
              <w:rPr>
                <w:rFonts w:cs="Arial"/>
                <w:lang w:eastAsia="zh-CN"/>
              </w:rPr>
            </w:pPr>
            <w:r w:rsidRPr="0062096E">
              <w:rPr>
                <w:rFonts w:cs="Arial"/>
                <w:lang w:eastAsia="zh-CN"/>
              </w:rPr>
              <w:t xml:space="preserve">A student’s initial status in CALPADS can never be RFEP, even if the student was reclassified in another state. California law requires that the student be tested </w:t>
            </w:r>
            <w:r>
              <w:rPr>
                <w:rFonts w:cs="Arial"/>
                <w:lang w:eastAsia="zh-CN"/>
              </w:rPr>
              <w:t xml:space="preserve">within 30 calendar days from their Enrollment Start Date </w:t>
            </w:r>
            <w:r w:rsidRPr="0062096E">
              <w:rPr>
                <w:rFonts w:cs="Arial"/>
                <w:lang w:eastAsia="zh-CN"/>
              </w:rPr>
              <w:t xml:space="preserve">with the </w:t>
            </w:r>
            <w:r>
              <w:rPr>
                <w:rFonts w:cs="Arial"/>
                <w:lang w:eastAsia="zh-CN"/>
              </w:rPr>
              <w:t>Initial ELPAC</w:t>
            </w:r>
            <w:r w:rsidRPr="0062096E">
              <w:rPr>
                <w:rFonts w:cs="Arial"/>
                <w:lang w:eastAsia="zh-CN"/>
              </w:rPr>
              <w:t xml:space="preserve"> if they show an indication of needing English learner services; therefore</w:t>
            </w:r>
            <w:r w:rsidR="00C245F0">
              <w:rPr>
                <w:rFonts w:cs="Arial"/>
                <w:lang w:eastAsia="zh-CN"/>
              </w:rPr>
              <w:t>,</w:t>
            </w:r>
            <w:r w:rsidRPr="0062096E">
              <w:rPr>
                <w:rFonts w:cs="Arial"/>
                <w:lang w:eastAsia="zh-CN"/>
              </w:rPr>
              <w:t xml:space="preserve"> the initial status could only be EO, EL, or IFEP.</w:t>
            </w:r>
          </w:p>
        </w:tc>
      </w:tr>
      <w:tr w:rsidR="005366F5" w:rsidRPr="0062096E" w14:paraId="062796D1" w14:textId="77777777" w:rsidTr="0099634D">
        <w:trPr>
          <w:cantSplit/>
        </w:trPr>
        <w:tc>
          <w:tcPr>
            <w:tcW w:w="764" w:type="pct"/>
            <w:tcBorders>
              <w:top w:val="single" w:sz="4" w:space="0" w:color="auto"/>
              <w:left w:val="single" w:sz="4" w:space="0" w:color="auto"/>
              <w:bottom w:val="single" w:sz="4" w:space="0" w:color="auto"/>
              <w:right w:val="single" w:sz="4" w:space="0" w:color="auto"/>
            </w:tcBorders>
            <w:shd w:val="clear" w:color="auto" w:fill="auto"/>
            <w:hideMark/>
          </w:tcPr>
          <w:p w14:paraId="5E2E55F5" w14:textId="77777777" w:rsidR="005366F5" w:rsidRPr="0062096E" w:rsidRDefault="005366F5" w:rsidP="00C245F0">
            <w:pPr>
              <w:spacing w:after="120"/>
              <w:ind w:left="72"/>
              <w:rPr>
                <w:rFonts w:cs="Arial"/>
                <w:lang w:eastAsia="zh-CN"/>
              </w:rPr>
            </w:pPr>
            <w:r w:rsidRPr="0062096E">
              <w:rPr>
                <w:rFonts w:cs="Arial"/>
                <w:lang w:eastAsia="zh-CN"/>
              </w:rPr>
              <w:t>EO</w:t>
            </w:r>
          </w:p>
        </w:tc>
        <w:tc>
          <w:tcPr>
            <w:tcW w:w="1216" w:type="pct"/>
            <w:tcBorders>
              <w:top w:val="single" w:sz="4" w:space="0" w:color="auto"/>
              <w:left w:val="single" w:sz="4" w:space="0" w:color="auto"/>
              <w:bottom w:val="single" w:sz="4" w:space="0" w:color="auto"/>
              <w:right w:val="single" w:sz="4" w:space="0" w:color="auto"/>
            </w:tcBorders>
            <w:shd w:val="clear" w:color="auto" w:fill="auto"/>
          </w:tcPr>
          <w:p w14:paraId="6B6AE939" w14:textId="347EEC72" w:rsidR="00F6747A" w:rsidRPr="0062096E" w:rsidRDefault="00F6747A" w:rsidP="00C245F0">
            <w:pPr>
              <w:spacing w:after="120"/>
              <w:ind w:left="72"/>
              <w:rPr>
                <w:rFonts w:cs="Arial"/>
                <w:lang w:eastAsia="zh-CN"/>
              </w:rPr>
            </w:pPr>
            <w:r>
              <w:rPr>
                <w:rFonts w:cs="Arial"/>
                <w:lang w:eastAsia="zh-CN"/>
              </w:rPr>
              <w:t>None – Changes can only be made online through a correction code</w:t>
            </w:r>
          </w:p>
        </w:tc>
        <w:tc>
          <w:tcPr>
            <w:tcW w:w="1263" w:type="pct"/>
            <w:tcBorders>
              <w:top w:val="single" w:sz="4" w:space="0" w:color="auto"/>
              <w:left w:val="single" w:sz="4" w:space="0" w:color="auto"/>
              <w:bottom w:val="single" w:sz="4" w:space="0" w:color="auto"/>
              <w:right w:val="single" w:sz="4" w:space="0" w:color="auto"/>
            </w:tcBorders>
          </w:tcPr>
          <w:p w14:paraId="1B46BC57" w14:textId="77777777" w:rsidR="005366F5" w:rsidRPr="00145E3A" w:rsidRDefault="0071752B" w:rsidP="0071752B">
            <w:pPr>
              <w:spacing w:after="120"/>
              <w:ind w:left="72"/>
              <w:rPr>
                <w:rFonts w:cs="Arial"/>
                <w:b/>
                <w:lang w:eastAsia="zh-CN"/>
              </w:rPr>
            </w:pPr>
            <w:r w:rsidRPr="00145E3A">
              <w:rPr>
                <w:rFonts w:cs="Arial"/>
                <w:b/>
                <w:lang w:eastAsia="zh-CN"/>
              </w:rPr>
              <w:t>IFEP or EL with correction code:</w:t>
            </w:r>
          </w:p>
          <w:p w14:paraId="15BC04B5" w14:textId="276B8024" w:rsidR="0071752B" w:rsidRPr="0062096E" w:rsidRDefault="0071752B" w:rsidP="0071752B">
            <w:pPr>
              <w:spacing w:after="120"/>
              <w:ind w:left="72"/>
              <w:rPr>
                <w:rFonts w:cs="Arial"/>
                <w:lang w:eastAsia="zh-CN"/>
              </w:rPr>
            </w:pPr>
            <w:r>
              <w:rPr>
                <w:rFonts w:cs="Arial"/>
                <w:lang w:eastAsia="zh-CN"/>
              </w:rPr>
              <w:t xml:space="preserve">1 – </w:t>
            </w:r>
            <w:r w:rsidRPr="0071752B">
              <w:rPr>
                <w:rFonts w:cs="Arial"/>
                <w:i/>
                <w:lang w:eastAsia="zh-CN"/>
              </w:rPr>
              <w:t>Evidence of Non-English Primary Language</w:t>
            </w:r>
          </w:p>
        </w:tc>
        <w:tc>
          <w:tcPr>
            <w:tcW w:w="1757" w:type="pct"/>
            <w:tcBorders>
              <w:top w:val="single" w:sz="4" w:space="0" w:color="auto"/>
              <w:left w:val="single" w:sz="4" w:space="0" w:color="auto"/>
              <w:bottom w:val="single" w:sz="4" w:space="0" w:color="auto"/>
              <w:right w:val="single" w:sz="4" w:space="0" w:color="auto"/>
            </w:tcBorders>
            <w:shd w:val="clear" w:color="auto" w:fill="auto"/>
          </w:tcPr>
          <w:p w14:paraId="3D44741F" w14:textId="66B7D044" w:rsidR="005366F5" w:rsidRPr="0062096E" w:rsidRDefault="00DE41B9" w:rsidP="00171DB0">
            <w:pPr>
              <w:spacing w:after="120"/>
              <w:rPr>
                <w:rFonts w:cs="Arial"/>
                <w:lang w:eastAsia="zh-CN"/>
              </w:rPr>
            </w:pPr>
            <w:r>
              <w:rPr>
                <w:rFonts w:cs="Arial"/>
                <w:lang w:eastAsia="zh-CN"/>
              </w:rPr>
              <w:t>n/a</w:t>
            </w:r>
          </w:p>
        </w:tc>
      </w:tr>
      <w:tr w:rsidR="005366F5" w:rsidRPr="0062096E" w14:paraId="00696124" w14:textId="77777777" w:rsidTr="0099634D">
        <w:trPr>
          <w:cantSplit/>
        </w:trPr>
        <w:tc>
          <w:tcPr>
            <w:tcW w:w="764" w:type="pct"/>
            <w:tcBorders>
              <w:top w:val="single" w:sz="4" w:space="0" w:color="auto"/>
              <w:left w:val="single" w:sz="4" w:space="0" w:color="auto"/>
              <w:bottom w:val="single" w:sz="4" w:space="0" w:color="auto"/>
              <w:right w:val="single" w:sz="4" w:space="0" w:color="auto"/>
            </w:tcBorders>
            <w:shd w:val="clear" w:color="auto" w:fill="auto"/>
            <w:hideMark/>
          </w:tcPr>
          <w:p w14:paraId="37D18354" w14:textId="77777777" w:rsidR="005366F5" w:rsidRPr="0062096E" w:rsidRDefault="005366F5" w:rsidP="00C245F0">
            <w:pPr>
              <w:spacing w:after="120"/>
              <w:ind w:left="72"/>
              <w:rPr>
                <w:rFonts w:cs="Arial"/>
                <w:lang w:eastAsia="zh-CN"/>
              </w:rPr>
            </w:pPr>
            <w:r w:rsidRPr="0062096E">
              <w:rPr>
                <w:rFonts w:cs="Arial"/>
                <w:lang w:eastAsia="zh-CN"/>
              </w:rPr>
              <w:lastRenderedPageBreak/>
              <w:t>EL</w:t>
            </w:r>
          </w:p>
        </w:tc>
        <w:tc>
          <w:tcPr>
            <w:tcW w:w="1216" w:type="pct"/>
            <w:tcBorders>
              <w:top w:val="single" w:sz="4" w:space="0" w:color="auto"/>
              <w:left w:val="single" w:sz="4" w:space="0" w:color="auto"/>
              <w:bottom w:val="single" w:sz="4" w:space="0" w:color="auto"/>
              <w:right w:val="single" w:sz="4" w:space="0" w:color="auto"/>
            </w:tcBorders>
            <w:shd w:val="clear" w:color="auto" w:fill="auto"/>
          </w:tcPr>
          <w:p w14:paraId="75EA59DA" w14:textId="66F87845" w:rsidR="005366F5" w:rsidRPr="0062096E" w:rsidRDefault="005366F5" w:rsidP="00C245F0">
            <w:pPr>
              <w:spacing w:after="120"/>
              <w:ind w:left="72"/>
              <w:rPr>
                <w:rFonts w:cs="Arial"/>
                <w:lang w:eastAsia="zh-CN"/>
              </w:rPr>
            </w:pPr>
            <w:r w:rsidRPr="0062096E">
              <w:rPr>
                <w:rFonts w:cs="Arial"/>
                <w:lang w:eastAsia="zh-CN"/>
              </w:rPr>
              <w:t>RFEP</w:t>
            </w:r>
          </w:p>
        </w:tc>
        <w:tc>
          <w:tcPr>
            <w:tcW w:w="1263" w:type="pct"/>
            <w:tcBorders>
              <w:top w:val="single" w:sz="4" w:space="0" w:color="auto"/>
              <w:left w:val="single" w:sz="4" w:space="0" w:color="auto"/>
              <w:bottom w:val="single" w:sz="4" w:space="0" w:color="auto"/>
              <w:right w:val="single" w:sz="4" w:space="0" w:color="auto"/>
            </w:tcBorders>
          </w:tcPr>
          <w:p w14:paraId="6C188CD2" w14:textId="5B4E96A4" w:rsidR="00145E3A" w:rsidRPr="00145E3A" w:rsidRDefault="00145E3A" w:rsidP="00C245F0">
            <w:pPr>
              <w:spacing w:after="120"/>
              <w:ind w:left="72"/>
              <w:rPr>
                <w:rFonts w:cs="Arial"/>
                <w:b/>
                <w:lang w:eastAsia="zh-CN"/>
              </w:rPr>
            </w:pPr>
            <w:r w:rsidRPr="00145E3A">
              <w:rPr>
                <w:rFonts w:cs="Arial"/>
                <w:b/>
                <w:lang w:eastAsia="zh-CN"/>
              </w:rPr>
              <w:t>EO with correction code:</w:t>
            </w:r>
          </w:p>
          <w:p w14:paraId="70F5FAC6" w14:textId="69A01DB0" w:rsidR="00145E3A" w:rsidRDefault="00145E3A" w:rsidP="00C245F0">
            <w:pPr>
              <w:spacing w:after="120"/>
              <w:ind w:left="72"/>
              <w:rPr>
                <w:rFonts w:cs="Arial"/>
                <w:lang w:eastAsia="zh-CN"/>
              </w:rPr>
            </w:pPr>
            <w:r>
              <w:rPr>
                <w:rFonts w:cs="Arial"/>
                <w:lang w:eastAsia="zh-CN"/>
              </w:rPr>
              <w:t xml:space="preserve">3 – </w:t>
            </w:r>
            <w:r w:rsidRPr="00145E3A">
              <w:rPr>
                <w:rFonts w:cs="Arial"/>
                <w:i/>
                <w:lang w:eastAsia="zh-CN"/>
              </w:rPr>
              <w:t>Home Language Survey Error</w:t>
            </w:r>
          </w:p>
          <w:p w14:paraId="3E9FD236" w14:textId="50FB4A38" w:rsidR="00145E3A" w:rsidRPr="00145E3A" w:rsidRDefault="00145E3A" w:rsidP="00C245F0">
            <w:pPr>
              <w:spacing w:after="120"/>
              <w:ind w:left="72"/>
              <w:rPr>
                <w:rFonts w:cs="Arial"/>
                <w:i/>
                <w:lang w:eastAsia="zh-CN"/>
              </w:rPr>
            </w:pPr>
            <w:r>
              <w:rPr>
                <w:rFonts w:cs="Arial"/>
                <w:lang w:eastAsia="zh-CN"/>
              </w:rPr>
              <w:t xml:space="preserve">4 – </w:t>
            </w:r>
            <w:r w:rsidRPr="00145E3A">
              <w:rPr>
                <w:rFonts w:cs="Arial"/>
                <w:i/>
                <w:lang w:eastAsia="zh-CN"/>
              </w:rPr>
              <w:t>Ineligible Student Tested</w:t>
            </w:r>
          </w:p>
          <w:p w14:paraId="7B078660" w14:textId="20B8C98B" w:rsidR="005366F5" w:rsidRPr="00145E3A" w:rsidRDefault="00FD4585" w:rsidP="00C245F0">
            <w:pPr>
              <w:spacing w:after="120"/>
              <w:ind w:left="72"/>
              <w:rPr>
                <w:rFonts w:cs="Arial"/>
                <w:b/>
                <w:lang w:eastAsia="zh-CN"/>
              </w:rPr>
            </w:pPr>
            <w:r w:rsidRPr="00145E3A">
              <w:rPr>
                <w:rFonts w:cs="Arial"/>
                <w:b/>
                <w:lang w:eastAsia="zh-CN"/>
              </w:rPr>
              <w:t>IFEP</w:t>
            </w:r>
            <w:r w:rsidR="00145E3A" w:rsidRPr="00145E3A">
              <w:rPr>
                <w:rFonts w:cs="Arial"/>
                <w:b/>
                <w:lang w:eastAsia="zh-CN"/>
              </w:rPr>
              <w:t xml:space="preserve"> with correction code:</w:t>
            </w:r>
          </w:p>
          <w:p w14:paraId="60959C5A" w14:textId="77777777" w:rsidR="00145E3A" w:rsidRDefault="00145E3A" w:rsidP="00C245F0">
            <w:pPr>
              <w:spacing w:after="120"/>
              <w:ind w:left="72"/>
              <w:rPr>
                <w:rFonts w:cs="Arial"/>
                <w:i/>
                <w:lang w:eastAsia="zh-CN"/>
              </w:rPr>
            </w:pPr>
            <w:r>
              <w:rPr>
                <w:rFonts w:cs="Arial"/>
                <w:lang w:eastAsia="zh-CN"/>
              </w:rPr>
              <w:t xml:space="preserve">2 – </w:t>
            </w:r>
            <w:r w:rsidRPr="00145E3A">
              <w:rPr>
                <w:rFonts w:cs="Arial"/>
                <w:i/>
                <w:lang w:eastAsia="zh-CN"/>
              </w:rPr>
              <w:t>Rotating Score Validation Process Error</w:t>
            </w:r>
          </w:p>
          <w:p w14:paraId="3F10617C" w14:textId="040B1BC2" w:rsidR="00145E3A" w:rsidRPr="0062096E" w:rsidRDefault="00145E3A" w:rsidP="00C245F0">
            <w:pPr>
              <w:spacing w:after="120"/>
              <w:ind w:left="72"/>
              <w:rPr>
                <w:rFonts w:cs="Arial"/>
                <w:lang w:eastAsia="zh-CN"/>
              </w:rPr>
            </w:pPr>
            <w:r>
              <w:rPr>
                <w:rFonts w:cs="Arial"/>
                <w:lang w:eastAsia="zh-CN"/>
              </w:rPr>
              <w:t xml:space="preserve">5 – </w:t>
            </w:r>
            <w:r w:rsidRPr="00145E3A">
              <w:rPr>
                <w:rFonts w:cs="Arial"/>
                <w:i/>
                <w:lang w:eastAsia="zh-CN"/>
              </w:rPr>
              <w:t>Evidence for EL or IFEP</w:t>
            </w:r>
          </w:p>
        </w:tc>
        <w:tc>
          <w:tcPr>
            <w:tcW w:w="1757" w:type="pct"/>
            <w:tcBorders>
              <w:top w:val="single" w:sz="4" w:space="0" w:color="auto"/>
              <w:left w:val="single" w:sz="4" w:space="0" w:color="auto"/>
              <w:bottom w:val="single" w:sz="4" w:space="0" w:color="auto"/>
              <w:right w:val="single" w:sz="4" w:space="0" w:color="auto"/>
            </w:tcBorders>
            <w:shd w:val="clear" w:color="auto" w:fill="auto"/>
            <w:hideMark/>
          </w:tcPr>
          <w:p w14:paraId="25C1370B" w14:textId="0C913003" w:rsidR="005366F5" w:rsidRPr="0062096E" w:rsidRDefault="005366F5" w:rsidP="00C245F0">
            <w:pPr>
              <w:spacing w:after="120"/>
              <w:ind w:left="72"/>
              <w:rPr>
                <w:rFonts w:cs="Arial"/>
                <w:lang w:eastAsia="zh-CN"/>
              </w:rPr>
            </w:pPr>
            <w:r w:rsidRPr="0062096E">
              <w:rPr>
                <w:rFonts w:cs="Arial"/>
                <w:lang w:eastAsia="zh-CN"/>
              </w:rPr>
              <w:t xml:space="preserve">Once a student has been designated as an English learner, that student should </w:t>
            </w:r>
            <w:r>
              <w:rPr>
                <w:rFonts w:cs="Arial"/>
                <w:lang w:eastAsia="zh-CN"/>
              </w:rPr>
              <w:t>remain an EL un</w:t>
            </w:r>
            <w:r w:rsidR="0071752B">
              <w:rPr>
                <w:rFonts w:cs="Arial"/>
                <w:lang w:eastAsia="zh-CN"/>
              </w:rPr>
              <w:t>til</w:t>
            </w:r>
            <w:r>
              <w:rPr>
                <w:rFonts w:cs="Arial"/>
                <w:lang w:eastAsia="zh-CN"/>
              </w:rPr>
              <w:t xml:space="preserve"> they are</w:t>
            </w:r>
            <w:r w:rsidR="0071752B">
              <w:rPr>
                <w:rFonts w:cs="Arial"/>
                <w:lang w:eastAsia="zh-CN"/>
              </w:rPr>
              <w:t xml:space="preserve"> </w:t>
            </w:r>
            <w:r>
              <w:rPr>
                <w:rFonts w:cs="Arial"/>
                <w:lang w:eastAsia="zh-CN"/>
              </w:rPr>
              <w:t>reclassified.*</w:t>
            </w:r>
          </w:p>
        </w:tc>
      </w:tr>
      <w:tr w:rsidR="005366F5" w:rsidRPr="0062096E" w14:paraId="5D450903" w14:textId="77777777" w:rsidTr="0099634D">
        <w:trPr>
          <w:cantSplit/>
        </w:trPr>
        <w:tc>
          <w:tcPr>
            <w:tcW w:w="764" w:type="pct"/>
            <w:tcBorders>
              <w:top w:val="single" w:sz="4" w:space="0" w:color="auto"/>
              <w:left w:val="single" w:sz="4" w:space="0" w:color="auto"/>
              <w:bottom w:val="single" w:sz="4" w:space="0" w:color="auto"/>
              <w:right w:val="single" w:sz="4" w:space="0" w:color="auto"/>
            </w:tcBorders>
            <w:shd w:val="clear" w:color="auto" w:fill="auto"/>
            <w:hideMark/>
          </w:tcPr>
          <w:p w14:paraId="65C041C5" w14:textId="77777777" w:rsidR="005366F5" w:rsidRPr="0062096E" w:rsidRDefault="005366F5" w:rsidP="0071752B">
            <w:pPr>
              <w:spacing w:after="120"/>
              <w:ind w:left="72"/>
              <w:rPr>
                <w:rFonts w:cs="Arial"/>
                <w:lang w:eastAsia="zh-CN"/>
              </w:rPr>
            </w:pPr>
            <w:r w:rsidRPr="0062096E">
              <w:rPr>
                <w:rFonts w:cs="Arial"/>
                <w:lang w:eastAsia="zh-CN"/>
              </w:rPr>
              <w:t>IFEP</w:t>
            </w:r>
          </w:p>
        </w:tc>
        <w:tc>
          <w:tcPr>
            <w:tcW w:w="1216" w:type="pct"/>
            <w:tcBorders>
              <w:top w:val="single" w:sz="4" w:space="0" w:color="auto"/>
              <w:left w:val="single" w:sz="4" w:space="0" w:color="auto"/>
              <w:bottom w:val="single" w:sz="4" w:space="0" w:color="auto"/>
              <w:right w:val="single" w:sz="4" w:space="0" w:color="auto"/>
            </w:tcBorders>
            <w:shd w:val="clear" w:color="auto" w:fill="auto"/>
          </w:tcPr>
          <w:p w14:paraId="1BA81C67" w14:textId="40F117C2" w:rsidR="00F6747A" w:rsidRPr="0062096E" w:rsidRDefault="00F6747A" w:rsidP="0071752B">
            <w:pPr>
              <w:spacing w:after="120"/>
              <w:ind w:left="72"/>
              <w:rPr>
                <w:rFonts w:cs="Arial"/>
                <w:lang w:eastAsia="zh-CN"/>
              </w:rPr>
            </w:pPr>
            <w:r>
              <w:rPr>
                <w:rFonts w:cs="Arial"/>
                <w:lang w:eastAsia="zh-CN"/>
              </w:rPr>
              <w:t>None – Changes can only be made online through a correction code</w:t>
            </w:r>
          </w:p>
        </w:tc>
        <w:tc>
          <w:tcPr>
            <w:tcW w:w="1263" w:type="pct"/>
            <w:tcBorders>
              <w:top w:val="single" w:sz="4" w:space="0" w:color="auto"/>
              <w:left w:val="single" w:sz="4" w:space="0" w:color="auto"/>
              <w:bottom w:val="single" w:sz="4" w:space="0" w:color="auto"/>
              <w:right w:val="single" w:sz="4" w:space="0" w:color="auto"/>
            </w:tcBorders>
          </w:tcPr>
          <w:p w14:paraId="240CD40A" w14:textId="024A2655" w:rsidR="005366F5" w:rsidRPr="006E2B4A" w:rsidRDefault="0071752B" w:rsidP="006E2B4A">
            <w:pPr>
              <w:spacing w:after="120"/>
              <w:ind w:left="72"/>
              <w:rPr>
                <w:rFonts w:cs="Arial"/>
                <w:b/>
                <w:lang w:eastAsia="zh-CN"/>
              </w:rPr>
            </w:pPr>
            <w:r w:rsidRPr="006E2B4A">
              <w:rPr>
                <w:rFonts w:cs="Arial"/>
                <w:b/>
                <w:lang w:eastAsia="zh-CN"/>
              </w:rPr>
              <w:t>EO with Correction Code:</w:t>
            </w:r>
          </w:p>
          <w:p w14:paraId="71AD4013" w14:textId="5CF0C07E" w:rsidR="0071752B" w:rsidRDefault="0071752B" w:rsidP="006E2B4A">
            <w:pPr>
              <w:spacing w:after="120"/>
              <w:ind w:left="72"/>
              <w:rPr>
                <w:rFonts w:cs="Arial"/>
                <w:lang w:eastAsia="zh-CN"/>
              </w:rPr>
            </w:pPr>
            <w:r>
              <w:rPr>
                <w:rFonts w:cs="Arial"/>
                <w:lang w:eastAsia="zh-CN"/>
              </w:rPr>
              <w:t>3 – Home Language Survey Error</w:t>
            </w:r>
          </w:p>
          <w:p w14:paraId="1B158954" w14:textId="5AD39BB4" w:rsidR="0071752B" w:rsidRDefault="0071752B" w:rsidP="006E2B4A">
            <w:pPr>
              <w:spacing w:after="120"/>
              <w:ind w:left="72"/>
              <w:rPr>
                <w:rFonts w:cs="Arial"/>
                <w:lang w:eastAsia="zh-CN"/>
              </w:rPr>
            </w:pPr>
            <w:r>
              <w:rPr>
                <w:rFonts w:cs="Arial"/>
                <w:lang w:eastAsia="zh-CN"/>
              </w:rPr>
              <w:t>4 – Ineligible Student Tested</w:t>
            </w:r>
          </w:p>
          <w:p w14:paraId="4F8C2849" w14:textId="77777777" w:rsidR="0071752B" w:rsidRPr="006E2B4A" w:rsidRDefault="0071752B" w:rsidP="006E2B4A">
            <w:pPr>
              <w:spacing w:after="120"/>
              <w:ind w:left="72"/>
              <w:rPr>
                <w:rFonts w:cs="Arial"/>
                <w:b/>
                <w:lang w:eastAsia="zh-CN"/>
              </w:rPr>
            </w:pPr>
            <w:r w:rsidRPr="006E2B4A">
              <w:rPr>
                <w:rFonts w:cs="Arial"/>
                <w:b/>
                <w:lang w:eastAsia="zh-CN"/>
              </w:rPr>
              <w:t>EL with Correction Code:</w:t>
            </w:r>
          </w:p>
          <w:p w14:paraId="633B05E1" w14:textId="091D782C" w:rsidR="0071752B" w:rsidRPr="006E2B4A" w:rsidRDefault="0071752B" w:rsidP="006E2B4A">
            <w:pPr>
              <w:spacing w:after="120"/>
              <w:ind w:left="72"/>
              <w:rPr>
                <w:rFonts w:cs="Arial"/>
                <w:i/>
              </w:rPr>
            </w:pPr>
            <w:r>
              <w:rPr>
                <w:rFonts w:cs="Arial"/>
                <w:lang w:eastAsia="zh-CN"/>
              </w:rPr>
              <w:t xml:space="preserve">2 </w:t>
            </w:r>
            <w:r w:rsidR="006E2B4A">
              <w:rPr>
                <w:rFonts w:cs="Arial"/>
                <w:lang w:eastAsia="zh-CN"/>
              </w:rPr>
              <w:t>–</w:t>
            </w:r>
            <w:r>
              <w:rPr>
                <w:rFonts w:cs="Arial"/>
                <w:lang w:eastAsia="zh-CN"/>
              </w:rPr>
              <w:t xml:space="preserve"> </w:t>
            </w:r>
            <w:r w:rsidR="006E2B4A" w:rsidRPr="006E2B4A">
              <w:rPr>
                <w:rFonts w:cs="Arial"/>
                <w:i/>
                <w:lang w:eastAsia="zh-CN"/>
              </w:rPr>
              <w:t>R</w:t>
            </w:r>
            <w:r w:rsidRPr="006E2B4A">
              <w:rPr>
                <w:rFonts w:cs="Arial"/>
                <w:i/>
              </w:rPr>
              <w:t>otating Score Validation Process Error</w:t>
            </w:r>
          </w:p>
          <w:p w14:paraId="17A3D4F4" w14:textId="386DBFD7" w:rsidR="0071752B" w:rsidRDefault="0071752B" w:rsidP="006E2B4A">
            <w:pPr>
              <w:spacing w:after="120"/>
              <w:ind w:left="72"/>
              <w:rPr>
                <w:rFonts w:cs="Arial"/>
                <w:lang w:eastAsia="zh-CN"/>
              </w:rPr>
            </w:pPr>
            <w:r>
              <w:rPr>
                <w:rFonts w:cs="Arial"/>
                <w:lang w:eastAsia="zh-CN"/>
              </w:rPr>
              <w:t xml:space="preserve">5 </w:t>
            </w:r>
            <w:r w:rsidR="006E2B4A">
              <w:rPr>
                <w:rFonts w:cs="Arial"/>
                <w:lang w:eastAsia="zh-CN"/>
              </w:rPr>
              <w:t>–</w:t>
            </w:r>
            <w:r>
              <w:rPr>
                <w:rFonts w:cs="Arial"/>
                <w:lang w:eastAsia="zh-CN"/>
              </w:rPr>
              <w:t xml:space="preserve"> </w:t>
            </w:r>
            <w:r w:rsidR="006E2B4A" w:rsidRPr="006E2B4A">
              <w:rPr>
                <w:rFonts w:cs="Arial"/>
                <w:i/>
                <w:lang w:eastAsia="zh-CN"/>
              </w:rPr>
              <w:t>E</w:t>
            </w:r>
            <w:r w:rsidR="006E2B4A" w:rsidRPr="006E2B4A">
              <w:rPr>
                <w:rFonts w:cs="Arial"/>
                <w:i/>
              </w:rPr>
              <w:t>vidence for EL or IFEP</w:t>
            </w:r>
          </w:p>
        </w:tc>
        <w:tc>
          <w:tcPr>
            <w:tcW w:w="1757" w:type="pct"/>
            <w:tcBorders>
              <w:top w:val="single" w:sz="4" w:space="0" w:color="auto"/>
              <w:left w:val="single" w:sz="4" w:space="0" w:color="auto"/>
              <w:bottom w:val="single" w:sz="4" w:space="0" w:color="auto"/>
              <w:right w:val="single" w:sz="4" w:space="0" w:color="auto"/>
            </w:tcBorders>
            <w:shd w:val="clear" w:color="auto" w:fill="auto"/>
            <w:hideMark/>
          </w:tcPr>
          <w:p w14:paraId="1B566A9F" w14:textId="0429FA59" w:rsidR="005366F5" w:rsidRPr="0062096E" w:rsidRDefault="00DE41B9" w:rsidP="00171DB0">
            <w:pPr>
              <w:spacing w:after="120"/>
              <w:rPr>
                <w:rFonts w:cs="Arial"/>
                <w:lang w:eastAsia="zh-CN"/>
              </w:rPr>
            </w:pPr>
            <w:r>
              <w:rPr>
                <w:rFonts w:cs="Arial"/>
                <w:lang w:eastAsia="zh-CN"/>
              </w:rPr>
              <w:t>n/a</w:t>
            </w:r>
          </w:p>
        </w:tc>
      </w:tr>
      <w:tr w:rsidR="005366F5" w:rsidRPr="0062096E" w14:paraId="76A5DE63" w14:textId="77777777" w:rsidTr="0099634D">
        <w:trPr>
          <w:cantSplit/>
        </w:trPr>
        <w:tc>
          <w:tcPr>
            <w:tcW w:w="764" w:type="pct"/>
            <w:tcBorders>
              <w:top w:val="single" w:sz="4" w:space="0" w:color="auto"/>
              <w:left w:val="single" w:sz="4" w:space="0" w:color="auto"/>
              <w:bottom w:val="single" w:sz="4" w:space="0" w:color="auto"/>
              <w:right w:val="single" w:sz="4" w:space="0" w:color="auto"/>
            </w:tcBorders>
            <w:shd w:val="clear" w:color="auto" w:fill="auto"/>
            <w:hideMark/>
          </w:tcPr>
          <w:p w14:paraId="3C779B38" w14:textId="77777777" w:rsidR="005366F5" w:rsidRPr="0062096E" w:rsidRDefault="005366F5" w:rsidP="0071752B">
            <w:pPr>
              <w:spacing w:after="120"/>
              <w:ind w:left="72"/>
              <w:rPr>
                <w:rFonts w:cs="Arial"/>
                <w:lang w:eastAsia="zh-CN"/>
              </w:rPr>
            </w:pPr>
            <w:r w:rsidRPr="0062096E">
              <w:rPr>
                <w:rFonts w:cs="Arial"/>
                <w:lang w:eastAsia="zh-CN"/>
              </w:rPr>
              <w:lastRenderedPageBreak/>
              <w:t>RFEP</w:t>
            </w:r>
          </w:p>
        </w:tc>
        <w:tc>
          <w:tcPr>
            <w:tcW w:w="1216" w:type="pct"/>
            <w:tcBorders>
              <w:top w:val="single" w:sz="4" w:space="0" w:color="auto"/>
              <w:left w:val="single" w:sz="4" w:space="0" w:color="auto"/>
              <w:bottom w:val="single" w:sz="4" w:space="0" w:color="auto"/>
              <w:right w:val="single" w:sz="4" w:space="0" w:color="auto"/>
            </w:tcBorders>
            <w:shd w:val="clear" w:color="auto" w:fill="auto"/>
            <w:hideMark/>
          </w:tcPr>
          <w:p w14:paraId="538A9918" w14:textId="77777777" w:rsidR="005366F5" w:rsidRPr="0062096E" w:rsidRDefault="005366F5" w:rsidP="0071752B">
            <w:pPr>
              <w:spacing w:after="120"/>
              <w:ind w:left="72"/>
              <w:rPr>
                <w:rFonts w:cs="Arial"/>
                <w:lang w:eastAsia="zh-CN"/>
              </w:rPr>
            </w:pPr>
            <w:r w:rsidRPr="0062096E">
              <w:rPr>
                <w:rFonts w:cs="Arial"/>
                <w:lang w:eastAsia="zh-CN"/>
              </w:rPr>
              <w:t>None</w:t>
            </w:r>
          </w:p>
        </w:tc>
        <w:tc>
          <w:tcPr>
            <w:tcW w:w="1263" w:type="pct"/>
            <w:tcBorders>
              <w:top w:val="single" w:sz="4" w:space="0" w:color="auto"/>
              <w:left w:val="single" w:sz="4" w:space="0" w:color="auto"/>
              <w:bottom w:val="single" w:sz="4" w:space="0" w:color="auto"/>
              <w:right w:val="single" w:sz="4" w:space="0" w:color="auto"/>
            </w:tcBorders>
          </w:tcPr>
          <w:p w14:paraId="7D95DD26" w14:textId="2DFC1CBC" w:rsidR="005366F5" w:rsidRPr="0062096E" w:rsidRDefault="0099634D" w:rsidP="0071752B">
            <w:pPr>
              <w:spacing w:after="120"/>
              <w:ind w:left="72"/>
              <w:rPr>
                <w:rFonts w:cs="Arial"/>
                <w:lang w:eastAsia="zh-CN"/>
              </w:rPr>
            </w:pPr>
            <w:r>
              <w:rPr>
                <w:rFonts w:cs="Arial"/>
                <w:lang w:eastAsia="zh-CN"/>
              </w:rPr>
              <w:t>None</w:t>
            </w:r>
          </w:p>
        </w:tc>
        <w:tc>
          <w:tcPr>
            <w:tcW w:w="1757" w:type="pct"/>
            <w:tcBorders>
              <w:top w:val="single" w:sz="4" w:space="0" w:color="auto"/>
              <w:left w:val="single" w:sz="4" w:space="0" w:color="auto"/>
              <w:bottom w:val="single" w:sz="4" w:space="0" w:color="auto"/>
              <w:right w:val="single" w:sz="4" w:space="0" w:color="auto"/>
            </w:tcBorders>
            <w:shd w:val="clear" w:color="auto" w:fill="auto"/>
            <w:hideMark/>
          </w:tcPr>
          <w:p w14:paraId="07202130" w14:textId="6FAB5669" w:rsidR="005366F5" w:rsidRPr="0062096E" w:rsidRDefault="005366F5" w:rsidP="0071752B">
            <w:pPr>
              <w:spacing w:after="120"/>
              <w:ind w:left="72"/>
              <w:rPr>
                <w:rFonts w:cs="Arial"/>
                <w:lang w:eastAsia="zh-CN"/>
              </w:rPr>
            </w:pPr>
            <w:r w:rsidRPr="0062096E">
              <w:rPr>
                <w:rFonts w:cs="Arial"/>
                <w:lang w:eastAsia="zh-CN"/>
              </w:rPr>
              <w:t>Once a student is reclassified fluent English proficient, they remain RFEP for the remainder of their education in a California public school. Even if the student transfers to a new district and that district has different reclassification criteria, the student’s status may never be changed back to EL.</w:t>
            </w:r>
            <w:r w:rsidR="00F6747A">
              <w:rPr>
                <w:rFonts w:cs="Arial"/>
                <w:lang w:eastAsia="zh-CN"/>
              </w:rPr>
              <w:t xml:space="preserve"> RFEP students, however, </w:t>
            </w:r>
            <w:r w:rsidR="0071752B">
              <w:rPr>
                <w:rFonts w:cs="Arial"/>
                <w:lang w:eastAsia="zh-CN"/>
              </w:rPr>
              <w:t>may continue to</w:t>
            </w:r>
            <w:r w:rsidR="00F6747A">
              <w:rPr>
                <w:rFonts w:cs="Arial"/>
                <w:lang w:eastAsia="zh-CN"/>
              </w:rPr>
              <w:t xml:space="preserve"> receive English language development services if needed.</w:t>
            </w:r>
          </w:p>
        </w:tc>
      </w:tr>
    </w:tbl>
    <w:p w14:paraId="4DF7C835" w14:textId="51C49D89" w:rsidR="0062096E" w:rsidRPr="006B01F3" w:rsidRDefault="00095D93" w:rsidP="0062096E">
      <w:pPr>
        <w:spacing w:before="240" w:after="240"/>
        <w:rPr>
          <w:rFonts w:cs="Arial"/>
          <w:b/>
        </w:rPr>
      </w:pPr>
      <w:r w:rsidRPr="0062096E">
        <w:rPr>
          <w:rFonts w:cs="Arial"/>
        </w:rPr>
        <w:t xml:space="preserve">NOTE: These sequences are enforced in CALPADS. If an LEA submits </w:t>
      </w:r>
      <w:r w:rsidR="00F6747A">
        <w:rPr>
          <w:rFonts w:cs="Arial"/>
        </w:rPr>
        <w:t xml:space="preserve">in batch </w:t>
      </w:r>
      <w:r w:rsidRPr="0062096E">
        <w:rPr>
          <w:rFonts w:cs="Arial"/>
        </w:rPr>
        <w:t>a status that is not allowed, the record will be rejected. If an LEA submits the same status with a more recent start date the record will be rejected since the earlier start date is more accurate.</w:t>
      </w:r>
      <w:r w:rsidR="00A31AB3">
        <w:rPr>
          <w:rFonts w:cs="Arial"/>
        </w:rPr>
        <w:br/>
      </w:r>
      <w:r w:rsidR="00A31AB3">
        <w:rPr>
          <w:rFonts w:cs="Arial"/>
        </w:rPr>
        <w:br/>
      </w:r>
      <w:r w:rsidR="00F6747A" w:rsidRPr="006B01F3">
        <w:rPr>
          <w:rFonts w:cs="Arial"/>
          <w:b/>
        </w:rPr>
        <w:t xml:space="preserve">Can LEAs </w:t>
      </w:r>
      <w:r w:rsidR="00F6747A">
        <w:rPr>
          <w:rFonts w:cs="Arial"/>
          <w:b/>
        </w:rPr>
        <w:t xml:space="preserve">correct </w:t>
      </w:r>
      <w:r w:rsidR="00F6747A" w:rsidRPr="006B01F3">
        <w:rPr>
          <w:rFonts w:cs="Arial"/>
          <w:b/>
        </w:rPr>
        <w:t>English Language Acquisition Statuses</w:t>
      </w:r>
      <w:r w:rsidR="00F6747A">
        <w:rPr>
          <w:rFonts w:cs="Arial"/>
          <w:b/>
        </w:rPr>
        <w:t xml:space="preserve"> that are not allowed</w:t>
      </w:r>
      <w:r w:rsidR="00F6747A" w:rsidRPr="006B01F3">
        <w:rPr>
          <w:rFonts w:cs="Arial"/>
          <w:b/>
        </w:rPr>
        <w:t>?</w:t>
      </w:r>
    </w:p>
    <w:p w14:paraId="6C0EF085" w14:textId="45BF30B8" w:rsidR="00F6747A" w:rsidRDefault="00CC554F" w:rsidP="0062096E">
      <w:pPr>
        <w:spacing w:before="240" w:after="240"/>
        <w:rPr>
          <w:rFonts w:cs="Arial"/>
        </w:rPr>
      </w:pPr>
      <w:r>
        <w:rPr>
          <w:rFonts w:cs="Arial"/>
        </w:rPr>
        <w:t xml:space="preserve">Yes, but only online. </w:t>
      </w:r>
      <w:r w:rsidR="006517E8" w:rsidRPr="006B01F3">
        <w:rPr>
          <w:rFonts w:cs="Arial"/>
        </w:rPr>
        <w:t xml:space="preserve">Sometimes LEAs submit an ELAS in error. Since addressing the error generally requires submitting an ELAS that is “out of sequence” and therefore not allowed in a batch submission, LEAs must fix these errors online </w:t>
      </w:r>
      <w:r>
        <w:rPr>
          <w:rFonts w:cs="Arial"/>
        </w:rPr>
        <w:t xml:space="preserve">submitting the corrected ELAS code and </w:t>
      </w:r>
      <w:r w:rsidR="006517E8" w:rsidRPr="006B01F3">
        <w:rPr>
          <w:rFonts w:cs="Arial"/>
        </w:rPr>
        <w:t xml:space="preserve">a </w:t>
      </w:r>
      <w:r>
        <w:rPr>
          <w:rFonts w:cs="Arial"/>
        </w:rPr>
        <w:t>Correction Reason C</w:t>
      </w:r>
      <w:r w:rsidR="006517E8" w:rsidRPr="006B01F3">
        <w:rPr>
          <w:rFonts w:cs="Arial"/>
        </w:rPr>
        <w:t>ode that provides a reason for the correction.</w:t>
      </w:r>
      <w:r w:rsidR="006517E8">
        <w:rPr>
          <w:rFonts w:cs="Arial"/>
        </w:rPr>
        <w:t xml:space="preserve"> The table </w:t>
      </w:r>
      <w:r w:rsidR="0099634D">
        <w:rPr>
          <w:rFonts w:cs="Arial"/>
        </w:rPr>
        <w:t xml:space="preserve">above </w:t>
      </w:r>
      <w:r w:rsidR="006517E8">
        <w:rPr>
          <w:rFonts w:cs="Arial"/>
        </w:rPr>
        <w:t>displays the</w:t>
      </w:r>
      <w:r w:rsidR="0099634D">
        <w:rPr>
          <w:rFonts w:cs="Arial"/>
        </w:rPr>
        <w:t xml:space="preserve"> valid sequence and the corrections that can be made to the sequence; the table below summarizes just the changes that can be made by correction code</w:t>
      </w:r>
      <w:r w:rsidR="006517E8">
        <w:rPr>
          <w:rFonts w:cs="Arial"/>
        </w:rPr>
        <w:t>:</w:t>
      </w:r>
    </w:p>
    <w:tbl>
      <w:tblPr>
        <w:tblStyle w:val="TableGrid"/>
        <w:tblW w:w="0" w:type="auto"/>
        <w:tblLook w:val="04A0" w:firstRow="1" w:lastRow="0" w:firstColumn="1" w:lastColumn="0" w:noHBand="0" w:noVBand="1"/>
        <w:tblDescription w:val="This table summarizes just the changes that can be made by correction code. The preceding table above this table displays the valid sequence and the corrections that can be made to the sequence."/>
      </w:tblPr>
      <w:tblGrid>
        <w:gridCol w:w="1969"/>
        <w:gridCol w:w="1310"/>
        <w:gridCol w:w="1975"/>
        <w:gridCol w:w="5536"/>
      </w:tblGrid>
      <w:tr w:rsidR="00452A4C" w:rsidRPr="00452A4C" w14:paraId="7117AD12" w14:textId="77777777" w:rsidTr="00452A4C">
        <w:trPr>
          <w:cantSplit/>
          <w:tblHeader/>
        </w:trPr>
        <w:tc>
          <w:tcPr>
            <w:tcW w:w="1975" w:type="dxa"/>
            <w:shd w:val="clear" w:color="auto" w:fill="000000" w:themeFill="text1"/>
          </w:tcPr>
          <w:p w14:paraId="14A01A6C" w14:textId="5A9A670F" w:rsidR="006517E8" w:rsidRPr="00452A4C" w:rsidRDefault="006517E8" w:rsidP="006B01F3">
            <w:pPr>
              <w:spacing w:before="120" w:after="120"/>
              <w:jc w:val="center"/>
              <w:rPr>
                <w:rFonts w:cs="Arial"/>
                <w:b/>
                <w:color w:val="FFFFFF" w:themeColor="background1"/>
              </w:rPr>
            </w:pPr>
            <w:r w:rsidRPr="00452A4C">
              <w:rPr>
                <w:rFonts w:cs="Arial"/>
                <w:b/>
                <w:color w:val="FFFFFF" w:themeColor="background1"/>
              </w:rPr>
              <w:t>ELAS in CALPADS ODS</w:t>
            </w:r>
          </w:p>
        </w:tc>
        <w:tc>
          <w:tcPr>
            <w:tcW w:w="1260" w:type="dxa"/>
            <w:shd w:val="clear" w:color="auto" w:fill="000000" w:themeFill="text1"/>
          </w:tcPr>
          <w:p w14:paraId="5D225276" w14:textId="36153F54" w:rsidR="006517E8" w:rsidRPr="00452A4C" w:rsidRDefault="006517E8" w:rsidP="006B01F3">
            <w:pPr>
              <w:spacing w:before="120" w:after="120"/>
              <w:jc w:val="center"/>
              <w:rPr>
                <w:rFonts w:cs="Arial"/>
                <w:b/>
                <w:color w:val="FFFFFF" w:themeColor="background1"/>
              </w:rPr>
            </w:pPr>
            <w:r w:rsidRPr="00452A4C">
              <w:rPr>
                <w:rFonts w:cs="Arial"/>
                <w:b/>
                <w:color w:val="FFFFFF" w:themeColor="background1"/>
              </w:rPr>
              <w:t>“Correct” ELAS</w:t>
            </w:r>
          </w:p>
        </w:tc>
        <w:tc>
          <w:tcPr>
            <w:tcW w:w="1980" w:type="dxa"/>
            <w:shd w:val="clear" w:color="auto" w:fill="000000" w:themeFill="text1"/>
          </w:tcPr>
          <w:p w14:paraId="08C25FAC" w14:textId="6DD474AD" w:rsidR="006517E8" w:rsidRPr="00452A4C" w:rsidRDefault="006517E8" w:rsidP="006B01F3">
            <w:pPr>
              <w:spacing w:before="120" w:after="120"/>
              <w:jc w:val="center"/>
              <w:rPr>
                <w:rFonts w:cs="Arial"/>
                <w:b/>
                <w:color w:val="FFFFFF" w:themeColor="background1"/>
              </w:rPr>
            </w:pPr>
            <w:r w:rsidRPr="00452A4C">
              <w:rPr>
                <w:rFonts w:cs="Arial"/>
                <w:b/>
                <w:color w:val="FFFFFF" w:themeColor="background1"/>
              </w:rPr>
              <w:t>Correction Reason Code</w:t>
            </w:r>
          </w:p>
        </w:tc>
        <w:tc>
          <w:tcPr>
            <w:tcW w:w="5575" w:type="dxa"/>
            <w:shd w:val="clear" w:color="auto" w:fill="000000" w:themeFill="text1"/>
          </w:tcPr>
          <w:p w14:paraId="23DD050E" w14:textId="7884512A" w:rsidR="006517E8" w:rsidRPr="00452A4C" w:rsidRDefault="006517E8" w:rsidP="006B01F3">
            <w:pPr>
              <w:spacing w:before="120" w:after="120"/>
              <w:jc w:val="center"/>
              <w:rPr>
                <w:rFonts w:cs="Arial"/>
                <w:b/>
                <w:color w:val="FFFFFF" w:themeColor="background1"/>
              </w:rPr>
            </w:pPr>
            <w:r w:rsidRPr="00452A4C">
              <w:rPr>
                <w:rFonts w:cs="Arial"/>
                <w:b/>
                <w:color w:val="FFFFFF" w:themeColor="background1"/>
              </w:rPr>
              <w:t>Correction Reason Code Name</w:t>
            </w:r>
          </w:p>
        </w:tc>
      </w:tr>
      <w:tr w:rsidR="006517E8" w14:paraId="1DCAFD28" w14:textId="77777777" w:rsidTr="00DE41B9">
        <w:trPr>
          <w:cantSplit/>
        </w:trPr>
        <w:tc>
          <w:tcPr>
            <w:tcW w:w="1975" w:type="dxa"/>
          </w:tcPr>
          <w:p w14:paraId="34577437" w14:textId="0CC27AE4" w:rsidR="006517E8" w:rsidRDefault="006517E8" w:rsidP="0071752B">
            <w:pPr>
              <w:spacing w:before="120" w:after="120"/>
              <w:ind w:left="72"/>
              <w:rPr>
                <w:rFonts w:cs="Arial"/>
              </w:rPr>
            </w:pPr>
            <w:r>
              <w:rPr>
                <w:rFonts w:cs="Arial"/>
              </w:rPr>
              <w:t>EO</w:t>
            </w:r>
          </w:p>
        </w:tc>
        <w:tc>
          <w:tcPr>
            <w:tcW w:w="1260" w:type="dxa"/>
          </w:tcPr>
          <w:p w14:paraId="1A123262" w14:textId="740A9F93" w:rsidR="006517E8" w:rsidRDefault="006517E8" w:rsidP="006B01F3">
            <w:pPr>
              <w:spacing w:before="120" w:after="120"/>
              <w:rPr>
                <w:rFonts w:cs="Arial"/>
              </w:rPr>
            </w:pPr>
            <w:r>
              <w:rPr>
                <w:rFonts w:cs="Arial"/>
              </w:rPr>
              <w:t>IFEP</w:t>
            </w:r>
          </w:p>
        </w:tc>
        <w:tc>
          <w:tcPr>
            <w:tcW w:w="1980" w:type="dxa"/>
          </w:tcPr>
          <w:p w14:paraId="47238941" w14:textId="5698AEF4" w:rsidR="006517E8" w:rsidRDefault="006517E8" w:rsidP="0099634D">
            <w:pPr>
              <w:spacing w:before="120" w:after="120"/>
              <w:jc w:val="center"/>
              <w:rPr>
                <w:rFonts w:cs="Arial"/>
              </w:rPr>
            </w:pPr>
            <w:r>
              <w:rPr>
                <w:rFonts w:cs="Arial"/>
              </w:rPr>
              <w:t>1</w:t>
            </w:r>
          </w:p>
        </w:tc>
        <w:tc>
          <w:tcPr>
            <w:tcW w:w="5575" w:type="dxa"/>
          </w:tcPr>
          <w:p w14:paraId="39557089" w14:textId="7940D784" w:rsidR="006517E8" w:rsidRDefault="006517E8" w:rsidP="006B01F3">
            <w:pPr>
              <w:spacing w:before="120" w:after="120"/>
              <w:rPr>
                <w:rFonts w:cs="Arial"/>
              </w:rPr>
            </w:pPr>
            <w:r>
              <w:rPr>
                <w:rFonts w:cs="Arial"/>
              </w:rPr>
              <w:t>Evidence of Non-English Primary Language</w:t>
            </w:r>
          </w:p>
        </w:tc>
      </w:tr>
      <w:tr w:rsidR="006517E8" w14:paraId="724478F7" w14:textId="77777777" w:rsidTr="00DE41B9">
        <w:trPr>
          <w:cantSplit/>
        </w:trPr>
        <w:tc>
          <w:tcPr>
            <w:tcW w:w="1975" w:type="dxa"/>
          </w:tcPr>
          <w:p w14:paraId="0F5EA2A7" w14:textId="30A3D79F" w:rsidR="006517E8" w:rsidRDefault="006517E8" w:rsidP="0071752B">
            <w:pPr>
              <w:spacing w:before="120" w:after="120"/>
              <w:ind w:left="72"/>
              <w:rPr>
                <w:rFonts w:cs="Arial"/>
              </w:rPr>
            </w:pPr>
            <w:r>
              <w:rPr>
                <w:rFonts w:cs="Arial"/>
              </w:rPr>
              <w:t>EO</w:t>
            </w:r>
          </w:p>
        </w:tc>
        <w:tc>
          <w:tcPr>
            <w:tcW w:w="1260" w:type="dxa"/>
          </w:tcPr>
          <w:p w14:paraId="3C92A035" w14:textId="794424F3" w:rsidR="006517E8" w:rsidRDefault="006517E8" w:rsidP="006B01F3">
            <w:pPr>
              <w:spacing w:before="120" w:after="120"/>
              <w:rPr>
                <w:rFonts w:cs="Arial"/>
              </w:rPr>
            </w:pPr>
            <w:r>
              <w:rPr>
                <w:rFonts w:cs="Arial"/>
              </w:rPr>
              <w:t>EL</w:t>
            </w:r>
          </w:p>
        </w:tc>
        <w:tc>
          <w:tcPr>
            <w:tcW w:w="1980" w:type="dxa"/>
          </w:tcPr>
          <w:p w14:paraId="6018EC4A" w14:textId="464A7676" w:rsidR="006517E8" w:rsidRDefault="006517E8" w:rsidP="0099634D">
            <w:pPr>
              <w:spacing w:before="120" w:after="120"/>
              <w:jc w:val="center"/>
              <w:rPr>
                <w:rFonts w:cs="Arial"/>
              </w:rPr>
            </w:pPr>
            <w:r>
              <w:rPr>
                <w:rFonts w:cs="Arial"/>
              </w:rPr>
              <w:t>1</w:t>
            </w:r>
          </w:p>
        </w:tc>
        <w:tc>
          <w:tcPr>
            <w:tcW w:w="5575" w:type="dxa"/>
          </w:tcPr>
          <w:p w14:paraId="372DC752" w14:textId="73CFC193" w:rsidR="006517E8" w:rsidRDefault="006517E8" w:rsidP="006B01F3">
            <w:pPr>
              <w:spacing w:before="120" w:after="120"/>
              <w:rPr>
                <w:rFonts w:cs="Arial"/>
              </w:rPr>
            </w:pPr>
            <w:r>
              <w:rPr>
                <w:rFonts w:cs="Arial"/>
              </w:rPr>
              <w:t>Evidence of Non-English Primary Language</w:t>
            </w:r>
          </w:p>
        </w:tc>
      </w:tr>
      <w:tr w:rsidR="006517E8" w14:paraId="0182AD26" w14:textId="77777777" w:rsidTr="00DE41B9">
        <w:trPr>
          <w:cantSplit/>
        </w:trPr>
        <w:tc>
          <w:tcPr>
            <w:tcW w:w="1975" w:type="dxa"/>
          </w:tcPr>
          <w:p w14:paraId="47E19650" w14:textId="58B264CC" w:rsidR="006517E8" w:rsidRDefault="006517E8" w:rsidP="0071752B">
            <w:pPr>
              <w:spacing w:before="120" w:after="120"/>
              <w:ind w:left="72"/>
              <w:rPr>
                <w:rFonts w:cs="Arial"/>
              </w:rPr>
            </w:pPr>
            <w:r>
              <w:rPr>
                <w:rFonts w:cs="Arial"/>
              </w:rPr>
              <w:t>TBD</w:t>
            </w:r>
          </w:p>
        </w:tc>
        <w:tc>
          <w:tcPr>
            <w:tcW w:w="1260" w:type="dxa"/>
          </w:tcPr>
          <w:p w14:paraId="34505B32" w14:textId="405C8C7D" w:rsidR="006517E8" w:rsidRDefault="006517E8" w:rsidP="006B01F3">
            <w:pPr>
              <w:spacing w:before="120" w:after="120"/>
              <w:rPr>
                <w:rFonts w:cs="Arial"/>
              </w:rPr>
            </w:pPr>
            <w:r>
              <w:rPr>
                <w:rFonts w:cs="Arial"/>
              </w:rPr>
              <w:t>IFEP</w:t>
            </w:r>
          </w:p>
        </w:tc>
        <w:tc>
          <w:tcPr>
            <w:tcW w:w="1980" w:type="dxa"/>
          </w:tcPr>
          <w:p w14:paraId="09C768BB" w14:textId="39867EA9" w:rsidR="006517E8" w:rsidRDefault="006517E8" w:rsidP="0099634D">
            <w:pPr>
              <w:spacing w:before="120" w:after="120"/>
              <w:jc w:val="center"/>
              <w:rPr>
                <w:rFonts w:cs="Arial"/>
              </w:rPr>
            </w:pPr>
            <w:r>
              <w:rPr>
                <w:rFonts w:cs="Arial"/>
              </w:rPr>
              <w:t>1</w:t>
            </w:r>
          </w:p>
        </w:tc>
        <w:tc>
          <w:tcPr>
            <w:tcW w:w="5575" w:type="dxa"/>
          </w:tcPr>
          <w:p w14:paraId="42098010" w14:textId="64E2E046" w:rsidR="006517E8" w:rsidRDefault="006517E8" w:rsidP="006B01F3">
            <w:pPr>
              <w:spacing w:before="120" w:after="120"/>
              <w:rPr>
                <w:rFonts w:cs="Arial"/>
              </w:rPr>
            </w:pPr>
            <w:r>
              <w:rPr>
                <w:rFonts w:cs="Arial"/>
              </w:rPr>
              <w:t>Evidence of Non-English Primary Language</w:t>
            </w:r>
          </w:p>
        </w:tc>
      </w:tr>
      <w:tr w:rsidR="006517E8" w14:paraId="373766DF" w14:textId="77777777" w:rsidTr="00DE41B9">
        <w:trPr>
          <w:cantSplit/>
        </w:trPr>
        <w:tc>
          <w:tcPr>
            <w:tcW w:w="1975" w:type="dxa"/>
          </w:tcPr>
          <w:p w14:paraId="0D393B49" w14:textId="0F051D48" w:rsidR="006517E8" w:rsidRDefault="006517E8" w:rsidP="0071752B">
            <w:pPr>
              <w:spacing w:before="120" w:after="120"/>
              <w:ind w:left="72"/>
              <w:rPr>
                <w:rFonts w:cs="Arial"/>
              </w:rPr>
            </w:pPr>
            <w:r>
              <w:rPr>
                <w:rFonts w:cs="Arial"/>
              </w:rPr>
              <w:t>TBD</w:t>
            </w:r>
          </w:p>
        </w:tc>
        <w:tc>
          <w:tcPr>
            <w:tcW w:w="1260" w:type="dxa"/>
          </w:tcPr>
          <w:p w14:paraId="67A42700" w14:textId="2496DBCB" w:rsidR="006517E8" w:rsidRDefault="006517E8" w:rsidP="006B01F3">
            <w:pPr>
              <w:spacing w:before="120" w:after="120"/>
              <w:rPr>
                <w:rFonts w:cs="Arial"/>
              </w:rPr>
            </w:pPr>
            <w:r>
              <w:rPr>
                <w:rFonts w:cs="Arial"/>
              </w:rPr>
              <w:t>EL</w:t>
            </w:r>
          </w:p>
        </w:tc>
        <w:tc>
          <w:tcPr>
            <w:tcW w:w="1980" w:type="dxa"/>
          </w:tcPr>
          <w:p w14:paraId="1F791B48" w14:textId="4A7AB0FE" w:rsidR="006517E8" w:rsidRDefault="006517E8" w:rsidP="0099634D">
            <w:pPr>
              <w:spacing w:before="120" w:after="120"/>
              <w:jc w:val="center"/>
              <w:rPr>
                <w:rFonts w:cs="Arial"/>
              </w:rPr>
            </w:pPr>
            <w:r>
              <w:rPr>
                <w:rFonts w:cs="Arial"/>
              </w:rPr>
              <w:t>1</w:t>
            </w:r>
          </w:p>
        </w:tc>
        <w:tc>
          <w:tcPr>
            <w:tcW w:w="5575" w:type="dxa"/>
          </w:tcPr>
          <w:p w14:paraId="04186716" w14:textId="490E80C3" w:rsidR="006517E8" w:rsidRDefault="006517E8" w:rsidP="006B01F3">
            <w:pPr>
              <w:spacing w:before="120" w:after="120"/>
              <w:rPr>
                <w:rFonts w:cs="Arial"/>
              </w:rPr>
            </w:pPr>
            <w:r>
              <w:rPr>
                <w:rFonts w:cs="Arial"/>
              </w:rPr>
              <w:t>Evidence of Non-English Primary Language</w:t>
            </w:r>
          </w:p>
        </w:tc>
      </w:tr>
      <w:tr w:rsidR="006517E8" w14:paraId="703D1AA9" w14:textId="77777777" w:rsidTr="00DE41B9">
        <w:trPr>
          <w:cantSplit/>
        </w:trPr>
        <w:tc>
          <w:tcPr>
            <w:tcW w:w="1975" w:type="dxa"/>
          </w:tcPr>
          <w:p w14:paraId="63725579" w14:textId="49120DFA" w:rsidR="006517E8" w:rsidRDefault="006517E8" w:rsidP="0071752B">
            <w:pPr>
              <w:spacing w:before="120" w:after="120"/>
              <w:ind w:left="72"/>
              <w:rPr>
                <w:rFonts w:cs="Arial"/>
              </w:rPr>
            </w:pPr>
            <w:r>
              <w:rPr>
                <w:rFonts w:cs="Arial"/>
              </w:rPr>
              <w:t>EL</w:t>
            </w:r>
          </w:p>
        </w:tc>
        <w:tc>
          <w:tcPr>
            <w:tcW w:w="1260" w:type="dxa"/>
          </w:tcPr>
          <w:p w14:paraId="3445E257" w14:textId="33F217DD" w:rsidR="006517E8" w:rsidRDefault="006517E8" w:rsidP="006B01F3">
            <w:pPr>
              <w:spacing w:before="120" w:after="120"/>
              <w:rPr>
                <w:rFonts w:cs="Arial"/>
              </w:rPr>
            </w:pPr>
            <w:r>
              <w:rPr>
                <w:rFonts w:cs="Arial"/>
              </w:rPr>
              <w:t>IFEP</w:t>
            </w:r>
          </w:p>
        </w:tc>
        <w:tc>
          <w:tcPr>
            <w:tcW w:w="1980" w:type="dxa"/>
          </w:tcPr>
          <w:p w14:paraId="78090635" w14:textId="698A4B8E" w:rsidR="006517E8" w:rsidRDefault="006517E8" w:rsidP="0099634D">
            <w:pPr>
              <w:spacing w:before="120" w:after="120"/>
              <w:jc w:val="center"/>
              <w:rPr>
                <w:rFonts w:cs="Arial"/>
              </w:rPr>
            </w:pPr>
            <w:r>
              <w:rPr>
                <w:rFonts w:cs="Arial"/>
              </w:rPr>
              <w:t>2</w:t>
            </w:r>
          </w:p>
        </w:tc>
        <w:tc>
          <w:tcPr>
            <w:tcW w:w="5575" w:type="dxa"/>
          </w:tcPr>
          <w:p w14:paraId="0D4020F5" w14:textId="02424A1B" w:rsidR="006517E8" w:rsidRDefault="006517E8" w:rsidP="006B01F3">
            <w:pPr>
              <w:spacing w:before="120" w:after="120"/>
              <w:rPr>
                <w:rFonts w:cs="Arial"/>
              </w:rPr>
            </w:pPr>
            <w:r>
              <w:rPr>
                <w:rFonts w:cs="Arial"/>
              </w:rPr>
              <w:t>Rotating Score Validation Process Error</w:t>
            </w:r>
          </w:p>
        </w:tc>
      </w:tr>
      <w:tr w:rsidR="006517E8" w14:paraId="7F527AF6" w14:textId="77777777" w:rsidTr="00DE41B9">
        <w:trPr>
          <w:cantSplit/>
        </w:trPr>
        <w:tc>
          <w:tcPr>
            <w:tcW w:w="1975" w:type="dxa"/>
          </w:tcPr>
          <w:p w14:paraId="7334C66B" w14:textId="5B6E3A6B" w:rsidR="006517E8" w:rsidRDefault="006517E8" w:rsidP="0071752B">
            <w:pPr>
              <w:spacing w:before="120" w:after="120"/>
              <w:ind w:left="72"/>
              <w:rPr>
                <w:rFonts w:cs="Arial"/>
              </w:rPr>
            </w:pPr>
            <w:r>
              <w:rPr>
                <w:rFonts w:cs="Arial"/>
              </w:rPr>
              <w:t>EL</w:t>
            </w:r>
          </w:p>
        </w:tc>
        <w:tc>
          <w:tcPr>
            <w:tcW w:w="1260" w:type="dxa"/>
          </w:tcPr>
          <w:p w14:paraId="4AACEEFB" w14:textId="5A7170F7" w:rsidR="006517E8" w:rsidRDefault="006517E8" w:rsidP="006B01F3">
            <w:pPr>
              <w:spacing w:before="120" w:after="120"/>
              <w:rPr>
                <w:rFonts w:cs="Arial"/>
              </w:rPr>
            </w:pPr>
            <w:r>
              <w:rPr>
                <w:rFonts w:cs="Arial"/>
              </w:rPr>
              <w:t>EO</w:t>
            </w:r>
          </w:p>
        </w:tc>
        <w:tc>
          <w:tcPr>
            <w:tcW w:w="1980" w:type="dxa"/>
          </w:tcPr>
          <w:p w14:paraId="6758F39D" w14:textId="4D07AB2A" w:rsidR="006517E8" w:rsidRDefault="006517E8" w:rsidP="0099634D">
            <w:pPr>
              <w:spacing w:before="120" w:after="120"/>
              <w:jc w:val="center"/>
              <w:rPr>
                <w:rFonts w:cs="Arial"/>
              </w:rPr>
            </w:pPr>
            <w:r>
              <w:rPr>
                <w:rFonts w:cs="Arial"/>
              </w:rPr>
              <w:t>3</w:t>
            </w:r>
          </w:p>
        </w:tc>
        <w:tc>
          <w:tcPr>
            <w:tcW w:w="5575" w:type="dxa"/>
          </w:tcPr>
          <w:p w14:paraId="5A86C578" w14:textId="7C4FF75E" w:rsidR="006517E8" w:rsidRDefault="006517E8" w:rsidP="006B01F3">
            <w:pPr>
              <w:spacing w:before="120" w:after="120"/>
              <w:rPr>
                <w:rFonts w:cs="Arial"/>
              </w:rPr>
            </w:pPr>
            <w:r>
              <w:rPr>
                <w:rFonts w:cs="Arial"/>
              </w:rPr>
              <w:t>Home Language Survey Error</w:t>
            </w:r>
          </w:p>
        </w:tc>
      </w:tr>
      <w:tr w:rsidR="006517E8" w14:paraId="0BC3EA22" w14:textId="77777777" w:rsidTr="00DE41B9">
        <w:trPr>
          <w:cantSplit/>
        </w:trPr>
        <w:tc>
          <w:tcPr>
            <w:tcW w:w="1975" w:type="dxa"/>
          </w:tcPr>
          <w:p w14:paraId="1A441E90" w14:textId="2E815C70" w:rsidR="006517E8" w:rsidRDefault="006517E8" w:rsidP="0071752B">
            <w:pPr>
              <w:spacing w:before="120" w:after="120"/>
              <w:ind w:left="72"/>
              <w:rPr>
                <w:rFonts w:cs="Arial"/>
              </w:rPr>
            </w:pPr>
            <w:r>
              <w:rPr>
                <w:rFonts w:cs="Arial"/>
              </w:rPr>
              <w:t>EL</w:t>
            </w:r>
          </w:p>
        </w:tc>
        <w:tc>
          <w:tcPr>
            <w:tcW w:w="1260" w:type="dxa"/>
          </w:tcPr>
          <w:p w14:paraId="42554311" w14:textId="64623D89" w:rsidR="006517E8" w:rsidRDefault="006517E8" w:rsidP="006B01F3">
            <w:pPr>
              <w:spacing w:before="120" w:after="120"/>
              <w:rPr>
                <w:rFonts w:cs="Arial"/>
              </w:rPr>
            </w:pPr>
            <w:r>
              <w:rPr>
                <w:rFonts w:cs="Arial"/>
              </w:rPr>
              <w:t>EO</w:t>
            </w:r>
          </w:p>
        </w:tc>
        <w:tc>
          <w:tcPr>
            <w:tcW w:w="1980" w:type="dxa"/>
          </w:tcPr>
          <w:p w14:paraId="5BFACB53" w14:textId="27DFA7C2" w:rsidR="006517E8" w:rsidRDefault="006517E8" w:rsidP="0099634D">
            <w:pPr>
              <w:spacing w:before="120" w:after="120"/>
              <w:jc w:val="center"/>
              <w:rPr>
                <w:rFonts w:cs="Arial"/>
              </w:rPr>
            </w:pPr>
            <w:r>
              <w:rPr>
                <w:rFonts w:cs="Arial"/>
              </w:rPr>
              <w:t>4</w:t>
            </w:r>
          </w:p>
        </w:tc>
        <w:tc>
          <w:tcPr>
            <w:tcW w:w="5575" w:type="dxa"/>
          </w:tcPr>
          <w:p w14:paraId="3F571B6D" w14:textId="5964F4AF" w:rsidR="006517E8" w:rsidRDefault="006517E8" w:rsidP="006B01F3">
            <w:pPr>
              <w:spacing w:before="120" w:after="120"/>
              <w:rPr>
                <w:rFonts w:cs="Arial"/>
              </w:rPr>
            </w:pPr>
            <w:r>
              <w:rPr>
                <w:rFonts w:cs="Arial"/>
              </w:rPr>
              <w:t>Ineligible Student Tested</w:t>
            </w:r>
          </w:p>
        </w:tc>
      </w:tr>
      <w:tr w:rsidR="006517E8" w14:paraId="4914C2D4" w14:textId="77777777" w:rsidTr="00DE41B9">
        <w:trPr>
          <w:cantSplit/>
        </w:trPr>
        <w:tc>
          <w:tcPr>
            <w:tcW w:w="1975" w:type="dxa"/>
          </w:tcPr>
          <w:p w14:paraId="75F9E367" w14:textId="00B3A225" w:rsidR="006517E8" w:rsidRDefault="006517E8" w:rsidP="0071752B">
            <w:pPr>
              <w:spacing w:before="120" w:after="120"/>
              <w:ind w:left="72"/>
              <w:rPr>
                <w:rFonts w:cs="Arial"/>
              </w:rPr>
            </w:pPr>
            <w:r>
              <w:rPr>
                <w:rFonts w:cs="Arial"/>
              </w:rPr>
              <w:lastRenderedPageBreak/>
              <w:t>EL</w:t>
            </w:r>
          </w:p>
        </w:tc>
        <w:tc>
          <w:tcPr>
            <w:tcW w:w="1260" w:type="dxa"/>
          </w:tcPr>
          <w:p w14:paraId="0E95EA72" w14:textId="212542BD" w:rsidR="006517E8" w:rsidRDefault="006517E8" w:rsidP="006B01F3">
            <w:pPr>
              <w:spacing w:before="120" w:after="120"/>
              <w:rPr>
                <w:rFonts w:cs="Arial"/>
              </w:rPr>
            </w:pPr>
            <w:r>
              <w:rPr>
                <w:rFonts w:cs="Arial"/>
              </w:rPr>
              <w:t>IFEP</w:t>
            </w:r>
          </w:p>
        </w:tc>
        <w:tc>
          <w:tcPr>
            <w:tcW w:w="1980" w:type="dxa"/>
          </w:tcPr>
          <w:p w14:paraId="284FCCFD" w14:textId="62AE2B8B" w:rsidR="006517E8" w:rsidRDefault="006517E8" w:rsidP="0099634D">
            <w:pPr>
              <w:spacing w:before="120" w:after="120"/>
              <w:jc w:val="center"/>
              <w:rPr>
                <w:rFonts w:cs="Arial"/>
              </w:rPr>
            </w:pPr>
            <w:r>
              <w:rPr>
                <w:rFonts w:cs="Arial"/>
              </w:rPr>
              <w:t>5</w:t>
            </w:r>
          </w:p>
        </w:tc>
        <w:tc>
          <w:tcPr>
            <w:tcW w:w="5575" w:type="dxa"/>
          </w:tcPr>
          <w:p w14:paraId="1877DAE2" w14:textId="5274E89F" w:rsidR="006517E8" w:rsidRDefault="006517E8" w:rsidP="006B01F3">
            <w:pPr>
              <w:spacing w:before="120" w:after="120"/>
              <w:rPr>
                <w:rFonts w:cs="Arial"/>
              </w:rPr>
            </w:pPr>
            <w:r>
              <w:rPr>
                <w:rFonts w:cs="Arial"/>
              </w:rPr>
              <w:t>Evidence for EL or IFEP</w:t>
            </w:r>
          </w:p>
        </w:tc>
      </w:tr>
      <w:tr w:rsidR="006517E8" w14:paraId="73CF1807" w14:textId="77777777" w:rsidTr="00DE41B9">
        <w:trPr>
          <w:cantSplit/>
        </w:trPr>
        <w:tc>
          <w:tcPr>
            <w:tcW w:w="1975" w:type="dxa"/>
          </w:tcPr>
          <w:p w14:paraId="3C8317BB" w14:textId="07E8F873" w:rsidR="006517E8" w:rsidRDefault="00CC554F" w:rsidP="0071752B">
            <w:pPr>
              <w:spacing w:before="120" w:after="120"/>
              <w:ind w:left="72"/>
              <w:rPr>
                <w:rFonts w:cs="Arial"/>
              </w:rPr>
            </w:pPr>
            <w:r>
              <w:rPr>
                <w:rFonts w:cs="Arial"/>
              </w:rPr>
              <w:t>IFEP</w:t>
            </w:r>
          </w:p>
        </w:tc>
        <w:tc>
          <w:tcPr>
            <w:tcW w:w="1260" w:type="dxa"/>
          </w:tcPr>
          <w:p w14:paraId="0C323D2C" w14:textId="789C65FE" w:rsidR="006517E8" w:rsidRDefault="00CC554F" w:rsidP="006B01F3">
            <w:pPr>
              <w:spacing w:before="120" w:after="120"/>
              <w:rPr>
                <w:rFonts w:cs="Arial"/>
              </w:rPr>
            </w:pPr>
            <w:r>
              <w:rPr>
                <w:rFonts w:cs="Arial"/>
              </w:rPr>
              <w:t>EO</w:t>
            </w:r>
          </w:p>
        </w:tc>
        <w:tc>
          <w:tcPr>
            <w:tcW w:w="1980" w:type="dxa"/>
          </w:tcPr>
          <w:p w14:paraId="7E618B76" w14:textId="6D276325" w:rsidR="006517E8" w:rsidRDefault="00CC554F" w:rsidP="0099634D">
            <w:pPr>
              <w:spacing w:before="120" w:after="120"/>
              <w:jc w:val="center"/>
              <w:rPr>
                <w:rFonts w:cs="Arial"/>
              </w:rPr>
            </w:pPr>
            <w:r>
              <w:rPr>
                <w:rFonts w:cs="Arial"/>
              </w:rPr>
              <w:t>3</w:t>
            </w:r>
          </w:p>
        </w:tc>
        <w:tc>
          <w:tcPr>
            <w:tcW w:w="5575" w:type="dxa"/>
          </w:tcPr>
          <w:p w14:paraId="7F301CD5" w14:textId="37CFAFE0" w:rsidR="006517E8" w:rsidRDefault="00CC554F" w:rsidP="006B01F3">
            <w:pPr>
              <w:spacing w:before="120" w:after="120"/>
              <w:rPr>
                <w:rFonts w:cs="Arial"/>
              </w:rPr>
            </w:pPr>
            <w:r>
              <w:rPr>
                <w:rFonts w:cs="Arial"/>
              </w:rPr>
              <w:t>Home Language Survey Error</w:t>
            </w:r>
          </w:p>
        </w:tc>
      </w:tr>
      <w:tr w:rsidR="006517E8" w14:paraId="1A615C9E" w14:textId="77777777" w:rsidTr="00DE41B9">
        <w:trPr>
          <w:cantSplit/>
        </w:trPr>
        <w:tc>
          <w:tcPr>
            <w:tcW w:w="1975" w:type="dxa"/>
          </w:tcPr>
          <w:p w14:paraId="7EBD34DA" w14:textId="78CA0C54" w:rsidR="006517E8" w:rsidRDefault="00CC554F" w:rsidP="0071752B">
            <w:pPr>
              <w:spacing w:before="120" w:after="120"/>
              <w:ind w:left="72"/>
              <w:rPr>
                <w:rFonts w:cs="Arial"/>
              </w:rPr>
            </w:pPr>
            <w:r>
              <w:rPr>
                <w:rFonts w:cs="Arial"/>
              </w:rPr>
              <w:t>IFEP</w:t>
            </w:r>
          </w:p>
        </w:tc>
        <w:tc>
          <w:tcPr>
            <w:tcW w:w="1260" w:type="dxa"/>
          </w:tcPr>
          <w:p w14:paraId="3BA19B50" w14:textId="0A6E90C4" w:rsidR="006517E8" w:rsidRDefault="00CC554F" w:rsidP="006517E8">
            <w:pPr>
              <w:spacing w:before="120" w:after="120"/>
              <w:rPr>
                <w:rFonts w:cs="Arial"/>
              </w:rPr>
            </w:pPr>
            <w:r>
              <w:rPr>
                <w:rFonts w:cs="Arial"/>
              </w:rPr>
              <w:t>EO</w:t>
            </w:r>
          </w:p>
        </w:tc>
        <w:tc>
          <w:tcPr>
            <w:tcW w:w="1980" w:type="dxa"/>
          </w:tcPr>
          <w:p w14:paraId="41D01950" w14:textId="359B00C3" w:rsidR="006517E8" w:rsidRDefault="00CC554F" w:rsidP="0099634D">
            <w:pPr>
              <w:spacing w:before="120" w:after="120"/>
              <w:jc w:val="center"/>
              <w:rPr>
                <w:rFonts w:cs="Arial"/>
              </w:rPr>
            </w:pPr>
            <w:r>
              <w:rPr>
                <w:rFonts w:cs="Arial"/>
              </w:rPr>
              <w:t>4</w:t>
            </w:r>
          </w:p>
        </w:tc>
        <w:tc>
          <w:tcPr>
            <w:tcW w:w="5575" w:type="dxa"/>
          </w:tcPr>
          <w:p w14:paraId="6767F651" w14:textId="4215B226" w:rsidR="006517E8" w:rsidRDefault="00CC554F" w:rsidP="006517E8">
            <w:pPr>
              <w:spacing w:before="120" w:after="120"/>
              <w:rPr>
                <w:rFonts w:cs="Arial"/>
              </w:rPr>
            </w:pPr>
            <w:r>
              <w:rPr>
                <w:rFonts w:cs="Arial"/>
              </w:rPr>
              <w:t>Ineligible Student Tested</w:t>
            </w:r>
          </w:p>
        </w:tc>
      </w:tr>
      <w:tr w:rsidR="0099634D" w14:paraId="47F82741" w14:textId="77777777" w:rsidTr="00DE41B9">
        <w:trPr>
          <w:cantSplit/>
        </w:trPr>
        <w:tc>
          <w:tcPr>
            <w:tcW w:w="1975" w:type="dxa"/>
          </w:tcPr>
          <w:p w14:paraId="5FC33B3E" w14:textId="7A834B28" w:rsidR="0099634D" w:rsidRDefault="0099634D" w:rsidP="0099634D">
            <w:pPr>
              <w:spacing w:before="120" w:after="120"/>
              <w:ind w:left="72"/>
              <w:rPr>
                <w:rFonts w:cs="Arial"/>
              </w:rPr>
            </w:pPr>
            <w:r>
              <w:rPr>
                <w:rFonts w:cs="Arial"/>
              </w:rPr>
              <w:t>IFEP</w:t>
            </w:r>
          </w:p>
        </w:tc>
        <w:tc>
          <w:tcPr>
            <w:tcW w:w="1260" w:type="dxa"/>
          </w:tcPr>
          <w:p w14:paraId="5FC49469" w14:textId="19E731F9" w:rsidR="0099634D" w:rsidRDefault="0099634D" w:rsidP="0099634D">
            <w:pPr>
              <w:spacing w:before="120" w:after="120"/>
              <w:rPr>
                <w:rFonts w:cs="Arial"/>
              </w:rPr>
            </w:pPr>
            <w:r>
              <w:rPr>
                <w:rFonts w:cs="Arial"/>
              </w:rPr>
              <w:t>EL</w:t>
            </w:r>
          </w:p>
        </w:tc>
        <w:tc>
          <w:tcPr>
            <w:tcW w:w="1980" w:type="dxa"/>
          </w:tcPr>
          <w:p w14:paraId="137E66A6" w14:textId="5574DB6C" w:rsidR="0099634D" w:rsidRDefault="0099634D" w:rsidP="0099634D">
            <w:pPr>
              <w:spacing w:before="120" w:after="120"/>
              <w:jc w:val="center"/>
              <w:rPr>
                <w:rFonts w:cs="Arial"/>
              </w:rPr>
            </w:pPr>
            <w:r>
              <w:rPr>
                <w:rFonts w:cs="Arial"/>
              </w:rPr>
              <w:t>2</w:t>
            </w:r>
          </w:p>
        </w:tc>
        <w:tc>
          <w:tcPr>
            <w:tcW w:w="5575" w:type="dxa"/>
          </w:tcPr>
          <w:p w14:paraId="7334B45C" w14:textId="7F12A063" w:rsidR="0099634D" w:rsidRDefault="0099634D" w:rsidP="0099634D">
            <w:pPr>
              <w:spacing w:before="120" w:after="120"/>
              <w:rPr>
                <w:rFonts w:cs="Arial"/>
              </w:rPr>
            </w:pPr>
            <w:r>
              <w:rPr>
                <w:rFonts w:cs="Arial"/>
              </w:rPr>
              <w:t>Rotating Score Validation Process Error</w:t>
            </w:r>
          </w:p>
        </w:tc>
      </w:tr>
      <w:tr w:rsidR="0099634D" w14:paraId="2BEC1746" w14:textId="77777777" w:rsidTr="00DE41B9">
        <w:trPr>
          <w:cantSplit/>
        </w:trPr>
        <w:tc>
          <w:tcPr>
            <w:tcW w:w="1975" w:type="dxa"/>
          </w:tcPr>
          <w:p w14:paraId="242ACF0D" w14:textId="7E1FFACE" w:rsidR="0099634D" w:rsidRDefault="0099634D" w:rsidP="0099634D">
            <w:pPr>
              <w:spacing w:before="120" w:after="120"/>
              <w:ind w:left="72"/>
              <w:rPr>
                <w:rFonts w:cs="Arial"/>
              </w:rPr>
            </w:pPr>
            <w:r>
              <w:rPr>
                <w:rFonts w:cs="Arial"/>
              </w:rPr>
              <w:t>IFEP</w:t>
            </w:r>
          </w:p>
        </w:tc>
        <w:tc>
          <w:tcPr>
            <w:tcW w:w="1260" w:type="dxa"/>
          </w:tcPr>
          <w:p w14:paraId="1955DB4D" w14:textId="14CFDE00" w:rsidR="0099634D" w:rsidRDefault="0099634D" w:rsidP="0099634D">
            <w:pPr>
              <w:spacing w:before="120" w:after="120"/>
              <w:rPr>
                <w:rFonts w:cs="Arial"/>
              </w:rPr>
            </w:pPr>
            <w:r>
              <w:rPr>
                <w:rFonts w:cs="Arial"/>
              </w:rPr>
              <w:t>EL</w:t>
            </w:r>
          </w:p>
        </w:tc>
        <w:tc>
          <w:tcPr>
            <w:tcW w:w="1980" w:type="dxa"/>
          </w:tcPr>
          <w:p w14:paraId="0DCAC795" w14:textId="55603724" w:rsidR="0099634D" w:rsidRDefault="0099634D" w:rsidP="0099634D">
            <w:pPr>
              <w:spacing w:before="120" w:after="120"/>
              <w:jc w:val="center"/>
              <w:rPr>
                <w:rFonts w:cs="Arial"/>
              </w:rPr>
            </w:pPr>
            <w:r>
              <w:rPr>
                <w:rFonts w:cs="Arial"/>
              </w:rPr>
              <w:t>5</w:t>
            </w:r>
          </w:p>
        </w:tc>
        <w:tc>
          <w:tcPr>
            <w:tcW w:w="5575" w:type="dxa"/>
          </w:tcPr>
          <w:p w14:paraId="375751DB" w14:textId="3508C90D" w:rsidR="0099634D" w:rsidRDefault="0099634D" w:rsidP="0099634D">
            <w:pPr>
              <w:spacing w:before="120" w:after="120"/>
              <w:rPr>
                <w:rFonts w:cs="Arial"/>
              </w:rPr>
            </w:pPr>
            <w:r>
              <w:rPr>
                <w:rFonts w:cs="Arial"/>
              </w:rPr>
              <w:t>Evidence for EL or IFEP</w:t>
            </w:r>
          </w:p>
        </w:tc>
      </w:tr>
    </w:tbl>
    <w:p w14:paraId="35C86F1F" w14:textId="142E0126" w:rsidR="0062096E" w:rsidRPr="0062096E" w:rsidRDefault="0062096E" w:rsidP="0062096E">
      <w:pPr>
        <w:spacing w:before="240" w:after="240"/>
        <w:rPr>
          <w:rFonts w:cs="Arial"/>
          <w:b/>
        </w:rPr>
      </w:pPr>
      <w:r w:rsidRPr="0062096E">
        <w:rPr>
          <w:rFonts w:cs="Arial"/>
          <w:b/>
        </w:rPr>
        <w:t>What reports must LEAs certify and when?</w:t>
      </w:r>
    </w:p>
    <w:p w14:paraId="655BD83E" w14:textId="77777777" w:rsidR="0062096E" w:rsidRPr="0062096E" w:rsidRDefault="0062096E" w:rsidP="0062096E">
      <w:pPr>
        <w:spacing w:before="240" w:after="240"/>
        <w:rPr>
          <w:rFonts w:cs="Arial"/>
        </w:rPr>
      </w:pPr>
      <w:r w:rsidRPr="0062096E">
        <w:rPr>
          <w:rFonts w:cs="Arial"/>
        </w:rPr>
        <w:t xml:space="preserve">LEAs are required to certify the following reports related to </w:t>
      </w:r>
      <w:r w:rsidRPr="0062096E">
        <w:rPr>
          <w:rFonts w:cs="Arial"/>
          <w:i/>
        </w:rPr>
        <w:t>English learner</w:t>
      </w:r>
      <w:r w:rsidRPr="0062096E">
        <w:rPr>
          <w:rFonts w:cs="Arial"/>
        </w:rPr>
        <w:t xml:space="preserve"> data:</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Description w:val="This table describes the reports LEAs are required to certify related to English learner data."/>
      </w:tblPr>
      <w:tblGrid>
        <w:gridCol w:w="1620"/>
        <w:gridCol w:w="1170"/>
        <w:gridCol w:w="8010"/>
      </w:tblGrid>
      <w:tr w:rsidR="00523E0D" w:rsidRPr="0062096E" w14:paraId="3A15FD7B" w14:textId="77777777" w:rsidTr="00523E0D">
        <w:trPr>
          <w:cantSplit/>
          <w:tblHeader/>
        </w:trPr>
        <w:tc>
          <w:tcPr>
            <w:tcW w:w="1620"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0F83B684" w14:textId="77777777" w:rsidR="00523E0D" w:rsidRPr="00806B10" w:rsidRDefault="00523E0D" w:rsidP="00806B10">
            <w:pPr>
              <w:rPr>
                <w:rFonts w:cs="Arial"/>
                <w:b/>
                <w:color w:val="FFFFFF" w:themeColor="background1"/>
              </w:rPr>
            </w:pPr>
            <w:bookmarkStart w:id="307" w:name="_fs_QevsusRa0uyIf1H2eDltw_0_0_0" w:colFirst="0" w:colLast="0"/>
            <w:r w:rsidRPr="00806B10">
              <w:rPr>
                <w:rFonts w:cs="Arial"/>
                <w:b/>
                <w:color w:val="FFFFFF" w:themeColor="background1"/>
              </w:rPr>
              <w:t>Submission</w:t>
            </w:r>
          </w:p>
        </w:tc>
        <w:tc>
          <w:tcPr>
            <w:tcW w:w="1170"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4AFDA052" w14:textId="77777777" w:rsidR="00523E0D" w:rsidRPr="00806B10" w:rsidRDefault="00523E0D" w:rsidP="00806B10">
            <w:pPr>
              <w:rPr>
                <w:rFonts w:cs="Arial"/>
                <w:b/>
                <w:color w:val="FFFFFF" w:themeColor="background1"/>
              </w:rPr>
            </w:pPr>
            <w:r w:rsidRPr="00806B10">
              <w:rPr>
                <w:rFonts w:cs="Arial"/>
                <w:b/>
                <w:color w:val="FFFFFF" w:themeColor="background1"/>
              </w:rPr>
              <w:t>Census Day*</w:t>
            </w:r>
          </w:p>
        </w:tc>
        <w:tc>
          <w:tcPr>
            <w:tcW w:w="8010"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3198482F" w14:textId="77777777" w:rsidR="00523E0D" w:rsidRPr="00806B10" w:rsidRDefault="00523E0D" w:rsidP="00806B10">
            <w:pPr>
              <w:rPr>
                <w:rFonts w:cs="Arial"/>
                <w:b/>
                <w:color w:val="FFFFFF" w:themeColor="background1"/>
              </w:rPr>
            </w:pPr>
            <w:r w:rsidRPr="00806B10">
              <w:rPr>
                <w:rFonts w:cs="Arial"/>
                <w:b/>
                <w:color w:val="FFFFFF" w:themeColor="background1"/>
              </w:rPr>
              <w:t>Report Number and Name</w:t>
            </w:r>
          </w:p>
        </w:tc>
      </w:tr>
      <w:bookmarkEnd w:id="307"/>
      <w:tr w:rsidR="00523E0D" w:rsidRPr="0062096E" w14:paraId="11CDAC25" w14:textId="77777777" w:rsidTr="00523E0D">
        <w:trPr>
          <w:cantSplit/>
        </w:trPr>
        <w:tc>
          <w:tcPr>
            <w:tcW w:w="1620" w:type="dxa"/>
            <w:tcBorders>
              <w:top w:val="single" w:sz="4" w:space="0" w:color="auto"/>
              <w:left w:val="single" w:sz="4" w:space="0" w:color="auto"/>
              <w:bottom w:val="single" w:sz="4" w:space="0" w:color="auto"/>
              <w:right w:val="single" w:sz="4" w:space="0" w:color="auto"/>
            </w:tcBorders>
            <w:hideMark/>
          </w:tcPr>
          <w:p w14:paraId="78AA1951" w14:textId="77777777" w:rsidR="00523E0D" w:rsidRPr="0062096E" w:rsidRDefault="00523E0D" w:rsidP="0054305E">
            <w:pPr>
              <w:spacing w:after="120"/>
              <w:ind w:left="72"/>
              <w:rPr>
                <w:rFonts w:cs="Arial"/>
              </w:rPr>
            </w:pPr>
            <w:r w:rsidRPr="0062096E">
              <w:rPr>
                <w:rFonts w:cs="Arial"/>
              </w:rPr>
              <w:t>Fall 1</w:t>
            </w:r>
          </w:p>
        </w:tc>
        <w:tc>
          <w:tcPr>
            <w:tcW w:w="1170" w:type="dxa"/>
            <w:tcBorders>
              <w:top w:val="single" w:sz="4" w:space="0" w:color="auto"/>
              <w:left w:val="single" w:sz="4" w:space="0" w:color="auto"/>
              <w:bottom w:val="single" w:sz="4" w:space="0" w:color="auto"/>
              <w:right w:val="single" w:sz="4" w:space="0" w:color="auto"/>
            </w:tcBorders>
            <w:hideMark/>
          </w:tcPr>
          <w:p w14:paraId="309A3D20" w14:textId="77777777" w:rsidR="00523E0D" w:rsidRPr="0062096E" w:rsidRDefault="00523E0D" w:rsidP="0054305E">
            <w:pPr>
              <w:spacing w:after="120"/>
              <w:ind w:left="72"/>
              <w:rPr>
                <w:rFonts w:cs="Arial"/>
              </w:rPr>
            </w:pPr>
            <w:r w:rsidRPr="0062096E">
              <w:rPr>
                <w:rFonts w:cs="Arial"/>
              </w:rPr>
              <w:t>Fall</w:t>
            </w:r>
          </w:p>
        </w:tc>
        <w:tc>
          <w:tcPr>
            <w:tcW w:w="8010" w:type="dxa"/>
            <w:tcBorders>
              <w:top w:val="single" w:sz="4" w:space="0" w:color="auto"/>
              <w:left w:val="single" w:sz="4" w:space="0" w:color="auto"/>
              <w:bottom w:val="single" w:sz="4" w:space="0" w:color="auto"/>
              <w:right w:val="single" w:sz="4" w:space="0" w:color="auto"/>
            </w:tcBorders>
            <w:hideMark/>
          </w:tcPr>
          <w:p w14:paraId="185C9199" w14:textId="7EA50453" w:rsidR="00523E0D" w:rsidRDefault="00523E0D" w:rsidP="0054305E">
            <w:pPr>
              <w:spacing w:after="120"/>
              <w:ind w:left="72"/>
              <w:rPr>
                <w:rFonts w:cs="Arial"/>
              </w:rPr>
            </w:pPr>
            <w:r w:rsidRPr="0062096E">
              <w:rPr>
                <w:rFonts w:cs="Arial"/>
              </w:rPr>
              <w:t>1.17</w:t>
            </w:r>
            <w:r>
              <w:rPr>
                <w:rFonts w:cs="Arial"/>
              </w:rPr>
              <w:t xml:space="preserve"> </w:t>
            </w:r>
            <w:r w:rsidRPr="0062096E">
              <w:rPr>
                <w:rFonts w:cs="Arial"/>
              </w:rPr>
              <w:t>FRPM/English Learner/Foster Youth – Count</w:t>
            </w:r>
          </w:p>
          <w:p w14:paraId="324A54CD" w14:textId="77777777" w:rsidR="00523E0D" w:rsidRDefault="00523E0D" w:rsidP="0054305E">
            <w:pPr>
              <w:spacing w:after="120"/>
              <w:ind w:left="72"/>
              <w:rPr>
                <w:rFonts w:cs="Arial"/>
              </w:rPr>
            </w:pPr>
            <w:r w:rsidRPr="0062096E">
              <w:rPr>
                <w:rFonts w:cs="Arial"/>
              </w:rPr>
              <w:t>2.8</w:t>
            </w:r>
            <w:r>
              <w:rPr>
                <w:rFonts w:cs="Arial"/>
              </w:rPr>
              <w:t xml:space="preserve"> </w:t>
            </w:r>
            <w:r w:rsidRPr="0062096E">
              <w:rPr>
                <w:rFonts w:cs="Arial"/>
              </w:rPr>
              <w:t>English Language Acquisition Status – Count by Primary Language</w:t>
            </w:r>
          </w:p>
          <w:p w14:paraId="68A41B7B" w14:textId="77777777" w:rsidR="00523E0D" w:rsidRDefault="00523E0D" w:rsidP="0054305E">
            <w:pPr>
              <w:spacing w:after="120"/>
              <w:ind w:left="72"/>
              <w:rPr>
                <w:rFonts w:cs="Arial"/>
              </w:rPr>
            </w:pPr>
            <w:r w:rsidRPr="0062096E">
              <w:rPr>
                <w:rFonts w:cs="Arial"/>
              </w:rPr>
              <w:t>2.9</w:t>
            </w:r>
            <w:r>
              <w:rPr>
                <w:rFonts w:cs="Arial"/>
              </w:rPr>
              <w:t xml:space="preserve"> </w:t>
            </w:r>
            <w:r w:rsidRPr="0062096E">
              <w:rPr>
                <w:rFonts w:cs="Arial"/>
              </w:rPr>
              <w:t>English Language Acquisition Status – Census Comparison</w:t>
            </w:r>
          </w:p>
          <w:p w14:paraId="7ABF23CF" w14:textId="77777777" w:rsidR="00523E0D" w:rsidRPr="0062096E" w:rsidRDefault="00523E0D" w:rsidP="0054305E">
            <w:pPr>
              <w:spacing w:after="120"/>
              <w:ind w:left="72"/>
              <w:rPr>
                <w:rFonts w:cs="Arial"/>
                <w:i/>
              </w:rPr>
            </w:pPr>
            <w:r w:rsidRPr="0062096E">
              <w:rPr>
                <w:rFonts w:cs="Arial"/>
              </w:rPr>
              <w:t>2.12</w:t>
            </w:r>
            <w:r>
              <w:rPr>
                <w:rFonts w:cs="Arial"/>
              </w:rPr>
              <w:t xml:space="preserve"> </w:t>
            </w:r>
            <w:r w:rsidRPr="0062096E">
              <w:rPr>
                <w:rFonts w:cs="Arial"/>
              </w:rPr>
              <w:t>English Language Acquisition Status – ELs Reclassified RFEP</w:t>
            </w:r>
          </w:p>
        </w:tc>
      </w:tr>
      <w:tr w:rsidR="00523E0D" w:rsidRPr="0062096E" w14:paraId="43B6C29A" w14:textId="77777777" w:rsidTr="00523E0D">
        <w:trPr>
          <w:cantSplit/>
        </w:trPr>
        <w:tc>
          <w:tcPr>
            <w:tcW w:w="1620" w:type="dxa"/>
            <w:tcBorders>
              <w:top w:val="single" w:sz="4" w:space="0" w:color="auto"/>
              <w:left w:val="single" w:sz="4" w:space="0" w:color="auto"/>
              <w:bottom w:val="single" w:sz="4" w:space="0" w:color="auto"/>
              <w:right w:val="single" w:sz="4" w:space="0" w:color="auto"/>
            </w:tcBorders>
            <w:hideMark/>
          </w:tcPr>
          <w:p w14:paraId="1A51C94E" w14:textId="77777777" w:rsidR="00523E0D" w:rsidRPr="0062096E" w:rsidRDefault="00523E0D" w:rsidP="0054305E">
            <w:pPr>
              <w:spacing w:after="120"/>
              <w:ind w:left="72"/>
              <w:rPr>
                <w:rFonts w:cs="Arial"/>
              </w:rPr>
            </w:pPr>
            <w:r w:rsidRPr="0062096E">
              <w:rPr>
                <w:rFonts w:cs="Arial"/>
              </w:rPr>
              <w:t>Fall 2</w:t>
            </w:r>
          </w:p>
        </w:tc>
        <w:tc>
          <w:tcPr>
            <w:tcW w:w="1170" w:type="dxa"/>
            <w:tcBorders>
              <w:top w:val="single" w:sz="4" w:space="0" w:color="auto"/>
              <w:left w:val="single" w:sz="4" w:space="0" w:color="auto"/>
              <w:bottom w:val="single" w:sz="4" w:space="0" w:color="auto"/>
              <w:right w:val="single" w:sz="4" w:space="0" w:color="auto"/>
            </w:tcBorders>
            <w:hideMark/>
          </w:tcPr>
          <w:p w14:paraId="4EA48236" w14:textId="77777777" w:rsidR="00523E0D" w:rsidRPr="0062096E" w:rsidRDefault="00523E0D" w:rsidP="0054305E">
            <w:pPr>
              <w:spacing w:after="120"/>
              <w:ind w:left="72"/>
              <w:rPr>
                <w:rFonts w:cs="Arial"/>
              </w:rPr>
            </w:pPr>
            <w:r w:rsidRPr="0062096E">
              <w:rPr>
                <w:rFonts w:cs="Arial"/>
              </w:rPr>
              <w:t>Fall</w:t>
            </w:r>
          </w:p>
        </w:tc>
        <w:tc>
          <w:tcPr>
            <w:tcW w:w="8010" w:type="dxa"/>
            <w:tcBorders>
              <w:top w:val="single" w:sz="4" w:space="0" w:color="auto"/>
              <w:left w:val="single" w:sz="4" w:space="0" w:color="auto"/>
              <w:bottom w:val="single" w:sz="4" w:space="0" w:color="auto"/>
              <w:right w:val="single" w:sz="4" w:space="0" w:color="auto"/>
            </w:tcBorders>
            <w:hideMark/>
          </w:tcPr>
          <w:p w14:paraId="40BAA11F" w14:textId="77777777" w:rsidR="00523E0D" w:rsidRDefault="00523E0D" w:rsidP="0054305E">
            <w:pPr>
              <w:spacing w:after="120"/>
              <w:ind w:left="72"/>
              <w:rPr>
                <w:rFonts w:cs="Arial"/>
              </w:rPr>
            </w:pPr>
            <w:r w:rsidRPr="0062096E">
              <w:rPr>
                <w:rFonts w:cs="Arial"/>
              </w:rPr>
              <w:t>2.4</w:t>
            </w:r>
            <w:r>
              <w:rPr>
                <w:rFonts w:cs="Arial"/>
              </w:rPr>
              <w:t xml:space="preserve"> </w:t>
            </w:r>
            <w:r w:rsidRPr="0062096E">
              <w:rPr>
                <w:rFonts w:cs="Arial"/>
              </w:rPr>
              <w:t>English Learner Education Services – Student Count Unduplicated</w:t>
            </w:r>
          </w:p>
          <w:p w14:paraId="01D45896" w14:textId="77777777" w:rsidR="00523E0D" w:rsidRDefault="00523E0D" w:rsidP="0054305E">
            <w:pPr>
              <w:spacing w:after="120"/>
              <w:ind w:left="72"/>
              <w:rPr>
                <w:rFonts w:cs="Arial"/>
              </w:rPr>
            </w:pPr>
            <w:r w:rsidRPr="0062096E">
              <w:rPr>
                <w:rFonts w:cs="Arial"/>
              </w:rPr>
              <w:t>2.5</w:t>
            </w:r>
            <w:r>
              <w:rPr>
                <w:rFonts w:cs="Arial"/>
              </w:rPr>
              <w:t xml:space="preserve"> </w:t>
            </w:r>
            <w:r w:rsidRPr="0062096E">
              <w:rPr>
                <w:rFonts w:cs="Arial"/>
              </w:rPr>
              <w:t>English Learner Education Services – Unduplicated Count of Teachers Providing EL Services</w:t>
            </w:r>
          </w:p>
          <w:p w14:paraId="52C3FC66" w14:textId="309C1B00" w:rsidR="00A024A2" w:rsidRPr="0062096E" w:rsidRDefault="00A024A2" w:rsidP="0054305E">
            <w:pPr>
              <w:spacing w:after="120"/>
              <w:ind w:left="72"/>
              <w:rPr>
                <w:rFonts w:cs="Arial"/>
              </w:rPr>
            </w:pPr>
            <w:r>
              <w:rPr>
                <w:rFonts w:cs="Arial"/>
              </w:rPr>
              <w:t>2.14 Language Instruction Program - Count</w:t>
            </w:r>
          </w:p>
        </w:tc>
      </w:tr>
    </w:tbl>
    <w:p w14:paraId="2786F367" w14:textId="0A2261BC" w:rsidR="0062096E" w:rsidRPr="00806B10" w:rsidRDefault="0062096E" w:rsidP="00523E0D">
      <w:pPr>
        <w:spacing w:after="120"/>
        <w:rPr>
          <w:rFonts w:cs="Arial"/>
        </w:rPr>
      </w:pPr>
      <w:r w:rsidRPr="0062096E">
        <w:rPr>
          <w:rFonts w:cs="Arial"/>
        </w:rPr>
        <w:t>*</w:t>
      </w:r>
      <w:r w:rsidRPr="0062096E">
        <w:rPr>
          <w:rFonts w:cs="Arial"/>
          <w:b/>
        </w:rPr>
        <w:t>Fall Census Day</w:t>
      </w:r>
      <w:r w:rsidRPr="0062096E">
        <w:rPr>
          <w:rFonts w:cs="Arial"/>
        </w:rPr>
        <w:t xml:space="preserve"> is the first Wednesday in October.</w:t>
      </w:r>
      <w:r w:rsidR="004E42A3">
        <w:rPr>
          <w:rFonts w:cs="Arial"/>
          <w:iCs/>
        </w:rPr>
        <w:t xml:space="preserve"> </w:t>
      </w:r>
    </w:p>
    <w:p w14:paraId="7F347CB2" w14:textId="77777777" w:rsidR="0062096E" w:rsidRPr="0062096E" w:rsidRDefault="0062096E" w:rsidP="0062096E">
      <w:pPr>
        <w:spacing w:before="240" w:after="240"/>
        <w:rPr>
          <w:rFonts w:cs="Arial"/>
          <w:b/>
        </w:rPr>
      </w:pPr>
      <w:r w:rsidRPr="0062096E">
        <w:rPr>
          <w:rFonts w:cs="Arial"/>
          <w:b/>
        </w:rPr>
        <w:t>What detailed data will LEAs have to help them certify the reports?</w:t>
      </w:r>
    </w:p>
    <w:p w14:paraId="1BA0C768" w14:textId="4285C5A5" w:rsidR="0062096E" w:rsidRPr="0062096E" w:rsidRDefault="0062096E" w:rsidP="0062096E">
      <w:pPr>
        <w:spacing w:before="240" w:after="240"/>
        <w:rPr>
          <w:rFonts w:cs="Arial"/>
        </w:rPr>
      </w:pPr>
      <w:r w:rsidRPr="0062096E">
        <w:rPr>
          <w:rFonts w:cs="Arial"/>
        </w:rPr>
        <w:t>LEAs have access to the following supporting reports that provide the detailed data that make up the certification reports</w:t>
      </w:r>
      <w:r w:rsidR="00A024A2">
        <w:rPr>
          <w:rFonts w:cs="Arial"/>
        </w:rPr>
        <w:t xml:space="preserve"> or display other EL-student related data submitted to CALPADS by LEAs</w:t>
      </w:r>
      <w:r w:rsidRPr="0062096E">
        <w:rPr>
          <w:rFonts w:cs="Arial"/>
        </w:rPr>
        <w:t>:</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Description w:val="This report describes the supporting reports LEAs have access to that provide the detailed data that make up the certification reports."/>
      </w:tblPr>
      <w:tblGrid>
        <w:gridCol w:w="2155"/>
        <w:gridCol w:w="8640"/>
      </w:tblGrid>
      <w:tr w:rsidR="0062096E" w:rsidRPr="0062096E" w14:paraId="25D3792B" w14:textId="77777777" w:rsidTr="0022302F">
        <w:trPr>
          <w:cantSplit/>
          <w:tblHeader/>
        </w:trPr>
        <w:tc>
          <w:tcPr>
            <w:tcW w:w="2155"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020E954F" w14:textId="77777777" w:rsidR="0062096E" w:rsidRPr="0022302F" w:rsidRDefault="0062096E" w:rsidP="0022302F">
            <w:pPr>
              <w:rPr>
                <w:rFonts w:cs="Arial"/>
                <w:b/>
                <w:color w:val="FFFFFF" w:themeColor="background1"/>
              </w:rPr>
            </w:pPr>
            <w:bookmarkStart w:id="308" w:name="_fs_FdtaCjAaUkepBA5S5ErBrA_0_0_0" w:colFirst="0" w:colLast="0"/>
            <w:r w:rsidRPr="0022302F">
              <w:rPr>
                <w:rFonts w:cs="Arial"/>
                <w:b/>
                <w:color w:val="FFFFFF" w:themeColor="background1"/>
              </w:rPr>
              <w:t xml:space="preserve">Report </w:t>
            </w:r>
            <w:r w:rsidR="00806B10" w:rsidRPr="0022302F">
              <w:rPr>
                <w:rFonts w:cs="Arial"/>
                <w:b/>
                <w:color w:val="FFFFFF" w:themeColor="background1"/>
              </w:rPr>
              <w:t>Number</w:t>
            </w:r>
          </w:p>
        </w:tc>
        <w:tc>
          <w:tcPr>
            <w:tcW w:w="8640"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0482B7D7" w14:textId="77777777" w:rsidR="0062096E" w:rsidRPr="0022302F" w:rsidRDefault="00806B10" w:rsidP="0022302F">
            <w:pPr>
              <w:rPr>
                <w:rFonts w:cs="Arial"/>
                <w:b/>
                <w:color w:val="FFFFFF" w:themeColor="background1"/>
              </w:rPr>
            </w:pPr>
            <w:r w:rsidRPr="0022302F">
              <w:rPr>
                <w:rFonts w:cs="Arial"/>
                <w:b/>
                <w:color w:val="FFFFFF" w:themeColor="background1"/>
              </w:rPr>
              <w:t>Report Name</w:t>
            </w:r>
          </w:p>
        </w:tc>
      </w:tr>
      <w:bookmarkEnd w:id="308"/>
      <w:tr w:rsidR="0062096E" w:rsidRPr="0062096E" w14:paraId="26D7E204" w14:textId="77777777" w:rsidTr="0022302F">
        <w:trPr>
          <w:cantSplit/>
        </w:trPr>
        <w:tc>
          <w:tcPr>
            <w:tcW w:w="2155" w:type="dxa"/>
            <w:tcBorders>
              <w:top w:val="single" w:sz="4" w:space="0" w:color="auto"/>
              <w:left w:val="single" w:sz="4" w:space="0" w:color="auto"/>
              <w:bottom w:val="single" w:sz="4" w:space="0" w:color="auto"/>
              <w:right w:val="single" w:sz="4" w:space="0" w:color="auto"/>
            </w:tcBorders>
            <w:hideMark/>
          </w:tcPr>
          <w:p w14:paraId="3CDC2AB9" w14:textId="77777777" w:rsidR="0062096E" w:rsidRPr="0062096E" w:rsidRDefault="0062096E" w:rsidP="0054305E">
            <w:pPr>
              <w:spacing w:after="120"/>
              <w:ind w:left="72"/>
              <w:rPr>
                <w:rFonts w:cs="Arial"/>
              </w:rPr>
            </w:pPr>
            <w:r w:rsidRPr="0062096E">
              <w:rPr>
                <w:rFonts w:cs="Arial"/>
              </w:rPr>
              <w:t>1.18</w:t>
            </w:r>
          </w:p>
        </w:tc>
        <w:tc>
          <w:tcPr>
            <w:tcW w:w="8640" w:type="dxa"/>
            <w:tcBorders>
              <w:top w:val="single" w:sz="4" w:space="0" w:color="auto"/>
              <w:left w:val="single" w:sz="4" w:space="0" w:color="auto"/>
              <w:bottom w:val="single" w:sz="4" w:space="0" w:color="auto"/>
              <w:right w:val="single" w:sz="4" w:space="0" w:color="auto"/>
            </w:tcBorders>
            <w:hideMark/>
          </w:tcPr>
          <w:p w14:paraId="655FCA11" w14:textId="77777777" w:rsidR="0062096E" w:rsidRPr="0062096E" w:rsidRDefault="0062096E" w:rsidP="0054305E">
            <w:pPr>
              <w:spacing w:after="120"/>
              <w:ind w:left="72"/>
              <w:rPr>
                <w:rFonts w:cs="Arial"/>
              </w:rPr>
            </w:pPr>
            <w:r w:rsidRPr="0062096E">
              <w:rPr>
                <w:rFonts w:cs="Arial"/>
              </w:rPr>
              <w:t>FRPM/English Learner/Foster Youth – Student List</w:t>
            </w:r>
          </w:p>
        </w:tc>
      </w:tr>
      <w:tr w:rsidR="0062096E" w:rsidRPr="0062096E" w14:paraId="3063FA0A" w14:textId="77777777" w:rsidTr="0022302F">
        <w:trPr>
          <w:cantSplit/>
        </w:trPr>
        <w:tc>
          <w:tcPr>
            <w:tcW w:w="2155" w:type="dxa"/>
            <w:tcBorders>
              <w:top w:val="single" w:sz="4" w:space="0" w:color="auto"/>
              <w:left w:val="single" w:sz="4" w:space="0" w:color="auto"/>
              <w:bottom w:val="single" w:sz="4" w:space="0" w:color="auto"/>
              <w:right w:val="single" w:sz="4" w:space="0" w:color="auto"/>
            </w:tcBorders>
            <w:hideMark/>
          </w:tcPr>
          <w:p w14:paraId="43068640" w14:textId="77777777" w:rsidR="0062096E" w:rsidRPr="0062096E" w:rsidRDefault="0062096E" w:rsidP="0054305E">
            <w:pPr>
              <w:spacing w:after="120"/>
              <w:ind w:left="72"/>
              <w:rPr>
                <w:rFonts w:cs="Arial"/>
              </w:rPr>
            </w:pPr>
            <w:r w:rsidRPr="0062096E">
              <w:rPr>
                <w:rFonts w:cs="Arial"/>
              </w:rPr>
              <w:t>2.6</w:t>
            </w:r>
          </w:p>
        </w:tc>
        <w:tc>
          <w:tcPr>
            <w:tcW w:w="8640" w:type="dxa"/>
            <w:tcBorders>
              <w:top w:val="single" w:sz="4" w:space="0" w:color="auto"/>
              <w:left w:val="single" w:sz="4" w:space="0" w:color="auto"/>
              <w:bottom w:val="single" w:sz="4" w:space="0" w:color="auto"/>
              <w:right w:val="single" w:sz="4" w:space="0" w:color="auto"/>
            </w:tcBorders>
            <w:hideMark/>
          </w:tcPr>
          <w:p w14:paraId="6C591412" w14:textId="77777777" w:rsidR="0062096E" w:rsidRPr="0062096E" w:rsidRDefault="0062096E" w:rsidP="0054305E">
            <w:pPr>
              <w:spacing w:after="120"/>
              <w:ind w:left="72"/>
              <w:rPr>
                <w:rFonts w:cs="Arial"/>
                <w:b/>
              </w:rPr>
            </w:pPr>
            <w:r w:rsidRPr="0062096E">
              <w:rPr>
                <w:rFonts w:cs="Arial"/>
              </w:rPr>
              <w:t>English Learner – Count by Primary Language</w:t>
            </w:r>
          </w:p>
        </w:tc>
      </w:tr>
      <w:tr w:rsidR="0062096E" w:rsidRPr="0062096E" w14:paraId="26E3B020" w14:textId="77777777" w:rsidTr="0022302F">
        <w:trPr>
          <w:cantSplit/>
        </w:trPr>
        <w:tc>
          <w:tcPr>
            <w:tcW w:w="2155" w:type="dxa"/>
            <w:tcBorders>
              <w:top w:val="single" w:sz="4" w:space="0" w:color="auto"/>
              <w:left w:val="single" w:sz="4" w:space="0" w:color="auto"/>
              <w:bottom w:val="single" w:sz="4" w:space="0" w:color="auto"/>
              <w:right w:val="single" w:sz="4" w:space="0" w:color="auto"/>
            </w:tcBorders>
            <w:hideMark/>
          </w:tcPr>
          <w:p w14:paraId="067C2315" w14:textId="77777777" w:rsidR="0062096E" w:rsidRPr="0062096E" w:rsidRDefault="0062096E" w:rsidP="0054305E">
            <w:pPr>
              <w:spacing w:after="120"/>
              <w:ind w:left="72"/>
              <w:rPr>
                <w:rFonts w:cs="Arial"/>
              </w:rPr>
            </w:pPr>
            <w:r w:rsidRPr="0062096E">
              <w:rPr>
                <w:rFonts w:cs="Arial"/>
              </w:rPr>
              <w:t>2.7</w:t>
            </w:r>
          </w:p>
        </w:tc>
        <w:tc>
          <w:tcPr>
            <w:tcW w:w="8640" w:type="dxa"/>
            <w:tcBorders>
              <w:top w:val="single" w:sz="4" w:space="0" w:color="auto"/>
              <w:left w:val="single" w:sz="4" w:space="0" w:color="auto"/>
              <w:bottom w:val="single" w:sz="4" w:space="0" w:color="auto"/>
              <w:right w:val="single" w:sz="4" w:space="0" w:color="auto"/>
            </w:tcBorders>
            <w:hideMark/>
          </w:tcPr>
          <w:p w14:paraId="635AA11D" w14:textId="77777777" w:rsidR="0062096E" w:rsidRPr="0062096E" w:rsidRDefault="0062096E" w:rsidP="0054305E">
            <w:pPr>
              <w:spacing w:after="120"/>
              <w:ind w:left="72"/>
              <w:rPr>
                <w:rFonts w:cs="Arial"/>
              </w:rPr>
            </w:pPr>
            <w:r w:rsidRPr="0062096E">
              <w:rPr>
                <w:rFonts w:cs="Arial"/>
              </w:rPr>
              <w:t>English Learner Education Services – Student List</w:t>
            </w:r>
          </w:p>
        </w:tc>
      </w:tr>
      <w:tr w:rsidR="0062096E" w:rsidRPr="0062096E" w14:paraId="26BDCA81" w14:textId="77777777" w:rsidTr="0022302F">
        <w:trPr>
          <w:cantSplit/>
        </w:trPr>
        <w:tc>
          <w:tcPr>
            <w:tcW w:w="2155" w:type="dxa"/>
            <w:tcBorders>
              <w:top w:val="single" w:sz="4" w:space="0" w:color="auto"/>
              <w:left w:val="single" w:sz="4" w:space="0" w:color="auto"/>
              <w:bottom w:val="single" w:sz="4" w:space="0" w:color="auto"/>
              <w:right w:val="single" w:sz="4" w:space="0" w:color="auto"/>
            </w:tcBorders>
            <w:hideMark/>
          </w:tcPr>
          <w:p w14:paraId="07E88642" w14:textId="77777777" w:rsidR="0062096E" w:rsidRPr="0062096E" w:rsidRDefault="0062096E" w:rsidP="0054305E">
            <w:pPr>
              <w:spacing w:after="120"/>
              <w:ind w:left="72"/>
              <w:rPr>
                <w:rFonts w:cs="Arial"/>
              </w:rPr>
            </w:pPr>
            <w:r w:rsidRPr="0062096E">
              <w:rPr>
                <w:rFonts w:cs="Arial"/>
              </w:rPr>
              <w:t>2.8</w:t>
            </w:r>
          </w:p>
        </w:tc>
        <w:tc>
          <w:tcPr>
            <w:tcW w:w="8640" w:type="dxa"/>
            <w:tcBorders>
              <w:top w:val="single" w:sz="4" w:space="0" w:color="auto"/>
              <w:left w:val="single" w:sz="4" w:space="0" w:color="auto"/>
              <w:bottom w:val="single" w:sz="4" w:space="0" w:color="auto"/>
              <w:right w:val="single" w:sz="4" w:space="0" w:color="auto"/>
            </w:tcBorders>
            <w:hideMark/>
          </w:tcPr>
          <w:p w14:paraId="7E734227" w14:textId="77777777" w:rsidR="0062096E" w:rsidRPr="0062096E" w:rsidRDefault="0062096E" w:rsidP="0054305E">
            <w:pPr>
              <w:spacing w:after="120"/>
              <w:ind w:left="72"/>
              <w:rPr>
                <w:rFonts w:cs="Arial"/>
              </w:rPr>
            </w:pPr>
            <w:r w:rsidRPr="0062096E">
              <w:rPr>
                <w:rFonts w:cs="Arial"/>
              </w:rPr>
              <w:t>English Language Acquisition Status – County by Primary Language</w:t>
            </w:r>
          </w:p>
        </w:tc>
      </w:tr>
      <w:tr w:rsidR="0062096E" w:rsidRPr="0062096E" w14:paraId="3EC97DF2" w14:textId="77777777" w:rsidTr="0022302F">
        <w:trPr>
          <w:cantSplit/>
        </w:trPr>
        <w:tc>
          <w:tcPr>
            <w:tcW w:w="2155" w:type="dxa"/>
            <w:tcBorders>
              <w:top w:val="single" w:sz="4" w:space="0" w:color="auto"/>
              <w:left w:val="single" w:sz="4" w:space="0" w:color="auto"/>
              <w:bottom w:val="single" w:sz="4" w:space="0" w:color="auto"/>
              <w:right w:val="single" w:sz="4" w:space="0" w:color="auto"/>
            </w:tcBorders>
            <w:hideMark/>
          </w:tcPr>
          <w:p w14:paraId="5A0E85E9" w14:textId="77777777" w:rsidR="0062096E" w:rsidRPr="0062096E" w:rsidRDefault="0062096E" w:rsidP="0054305E">
            <w:pPr>
              <w:spacing w:after="120"/>
              <w:ind w:left="72"/>
              <w:rPr>
                <w:rFonts w:cs="Arial"/>
              </w:rPr>
            </w:pPr>
            <w:r w:rsidRPr="0062096E">
              <w:rPr>
                <w:rFonts w:cs="Arial"/>
              </w:rPr>
              <w:t>2.11</w:t>
            </w:r>
          </w:p>
        </w:tc>
        <w:tc>
          <w:tcPr>
            <w:tcW w:w="8640" w:type="dxa"/>
            <w:tcBorders>
              <w:top w:val="single" w:sz="4" w:space="0" w:color="auto"/>
              <w:left w:val="single" w:sz="4" w:space="0" w:color="auto"/>
              <w:bottom w:val="single" w:sz="4" w:space="0" w:color="auto"/>
              <w:right w:val="single" w:sz="4" w:space="0" w:color="auto"/>
            </w:tcBorders>
            <w:hideMark/>
          </w:tcPr>
          <w:p w14:paraId="7A342DAF" w14:textId="77777777" w:rsidR="0062096E" w:rsidRPr="0062096E" w:rsidRDefault="0062096E" w:rsidP="0054305E">
            <w:pPr>
              <w:spacing w:after="120"/>
              <w:ind w:left="72"/>
              <w:rPr>
                <w:rFonts w:cs="Arial"/>
              </w:rPr>
            </w:pPr>
            <w:r w:rsidRPr="0062096E">
              <w:rPr>
                <w:rFonts w:cs="Arial"/>
                <w:bCs/>
              </w:rPr>
              <w:t>English Learner Instructional Plan – Count of ELs by Instructional Strategy</w:t>
            </w:r>
          </w:p>
        </w:tc>
      </w:tr>
      <w:tr w:rsidR="0062096E" w:rsidRPr="0062096E" w14:paraId="3234E302" w14:textId="77777777" w:rsidTr="0022302F">
        <w:trPr>
          <w:cantSplit/>
        </w:trPr>
        <w:tc>
          <w:tcPr>
            <w:tcW w:w="2155" w:type="dxa"/>
            <w:tcBorders>
              <w:top w:val="single" w:sz="4" w:space="0" w:color="auto"/>
              <w:left w:val="single" w:sz="4" w:space="0" w:color="auto"/>
              <w:bottom w:val="single" w:sz="4" w:space="0" w:color="auto"/>
              <w:right w:val="single" w:sz="4" w:space="0" w:color="auto"/>
            </w:tcBorders>
            <w:hideMark/>
          </w:tcPr>
          <w:p w14:paraId="52F191FE" w14:textId="77777777" w:rsidR="0062096E" w:rsidRPr="0062096E" w:rsidRDefault="0062096E" w:rsidP="0054305E">
            <w:pPr>
              <w:spacing w:after="120"/>
              <w:ind w:left="72"/>
              <w:rPr>
                <w:rFonts w:cs="Arial"/>
              </w:rPr>
            </w:pPr>
            <w:r w:rsidRPr="0062096E">
              <w:rPr>
                <w:rFonts w:cs="Arial"/>
              </w:rPr>
              <w:t>2.13</w:t>
            </w:r>
          </w:p>
        </w:tc>
        <w:tc>
          <w:tcPr>
            <w:tcW w:w="8640" w:type="dxa"/>
            <w:tcBorders>
              <w:top w:val="single" w:sz="4" w:space="0" w:color="auto"/>
              <w:left w:val="single" w:sz="4" w:space="0" w:color="auto"/>
              <w:bottom w:val="single" w:sz="4" w:space="0" w:color="auto"/>
              <w:right w:val="single" w:sz="4" w:space="0" w:color="auto"/>
            </w:tcBorders>
            <w:hideMark/>
          </w:tcPr>
          <w:p w14:paraId="187A9864" w14:textId="77777777" w:rsidR="0062096E" w:rsidRPr="0062096E" w:rsidRDefault="0062096E" w:rsidP="0054305E">
            <w:pPr>
              <w:spacing w:after="120"/>
              <w:ind w:left="72"/>
              <w:rPr>
                <w:rFonts w:cs="Arial"/>
                <w:bCs/>
              </w:rPr>
            </w:pPr>
            <w:r w:rsidRPr="0062096E">
              <w:rPr>
                <w:rFonts w:cs="Arial"/>
                <w:bCs/>
              </w:rPr>
              <w:t>English Language Acquisition Status – ELs Reclassified RFEP Student List</w:t>
            </w:r>
          </w:p>
        </w:tc>
      </w:tr>
    </w:tbl>
    <w:p w14:paraId="31F5A3C9" w14:textId="77777777" w:rsidR="0022302F" w:rsidRDefault="0062096E" w:rsidP="00523E0D">
      <w:pPr>
        <w:spacing w:before="240" w:after="240"/>
        <w:rPr>
          <w:rFonts w:cs="Arial"/>
          <w:b/>
        </w:rPr>
      </w:pPr>
      <w:r w:rsidRPr="0062096E">
        <w:rPr>
          <w:rFonts w:cs="Arial"/>
          <w:b/>
        </w:rPr>
        <w:lastRenderedPageBreak/>
        <w:t>How does the state use these data to create reports?</w:t>
      </w:r>
    </w:p>
    <w:p w14:paraId="37992A9D" w14:textId="77777777" w:rsidR="0062096E" w:rsidRPr="0022302F" w:rsidRDefault="0062096E" w:rsidP="00523E0D">
      <w:pPr>
        <w:spacing w:before="240" w:after="240"/>
        <w:rPr>
          <w:rFonts w:cs="Arial"/>
        </w:rPr>
      </w:pPr>
      <w:r w:rsidRPr="0022302F">
        <w:rPr>
          <w:rFonts w:cs="Arial"/>
        </w:rPr>
        <w:t>The list below describes different ways in which the state uses English learner data to create reports.</w:t>
      </w:r>
    </w:p>
    <w:p w14:paraId="0A04A5A6" w14:textId="77777777" w:rsidR="0062096E" w:rsidRPr="0022302F" w:rsidRDefault="0062096E" w:rsidP="00F57B1B">
      <w:pPr>
        <w:pStyle w:val="ListParagraph"/>
        <w:numPr>
          <w:ilvl w:val="0"/>
          <w:numId w:val="48"/>
        </w:numPr>
        <w:spacing w:before="240" w:after="240"/>
        <w:contextualSpacing w:val="0"/>
        <w:rPr>
          <w:rFonts w:cs="Arial"/>
        </w:rPr>
      </w:pPr>
      <w:r w:rsidRPr="0022302F">
        <w:rPr>
          <w:rFonts w:cs="Arial"/>
        </w:rPr>
        <w:t>Students enrolled in the LEA on Census Day identified as English learners are included in the Unduplicated Pupil Count (UPC) to determine the Unduplicated Pupil Percentage (UPP) used to calculate Supplemental and Concentration grants under the Local Control Funding Formula (LCFF).</w:t>
      </w:r>
    </w:p>
    <w:p w14:paraId="6F539842" w14:textId="0558CF1E" w:rsidR="0062096E" w:rsidRPr="0022302F" w:rsidRDefault="0062096E" w:rsidP="00F57B1B">
      <w:pPr>
        <w:pStyle w:val="ListParagraph"/>
        <w:numPr>
          <w:ilvl w:val="0"/>
          <w:numId w:val="48"/>
        </w:numPr>
        <w:spacing w:before="240" w:after="240"/>
        <w:contextualSpacing w:val="0"/>
        <w:rPr>
          <w:rFonts w:cs="Arial"/>
        </w:rPr>
      </w:pPr>
      <w:r w:rsidRPr="0022302F">
        <w:rPr>
          <w:rFonts w:cs="Arial"/>
        </w:rPr>
        <w:t>An EL student is counted as receiving services if the student is enrolled in a course section in which EL services are being provided; these data are provided in the Fall 2 submission.</w:t>
      </w:r>
    </w:p>
    <w:p w14:paraId="602B01A0" w14:textId="0FD77B63" w:rsidR="0062096E" w:rsidRPr="0022302F" w:rsidRDefault="0062096E" w:rsidP="00F57B1B">
      <w:pPr>
        <w:pStyle w:val="ListParagraph"/>
        <w:numPr>
          <w:ilvl w:val="0"/>
          <w:numId w:val="48"/>
        </w:numPr>
        <w:spacing w:before="240" w:after="240"/>
        <w:contextualSpacing w:val="0"/>
        <w:rPr>
          <w:rFonts w:cs="Arial"/>
        </w:rPr>
      </w:pPr>
      <w:r w:rsidRPr="0022302F">
        <w:rPr>
          <w:rFonts w:cs="Arial"/>
        </w:rPr>
        <w:t xml:space="preserve">If an EL student is receiving English language services in more than one course section, the student is counted only once as receiving services. </w:t>
      </w:r>
      <w:r w:rsidR="003C6B30">
        <w:rPr>
          <w:rFonts w:cs="Arial"/>
        </w:rPr>
        <w:t>There is a hierarchy as to which service they are reported under.</w:t>
      </w:r>
    </w:p>
    <w:p w14:paraId="6CEA480A" w14:textId="6BFDDECA" w:rsidR="0062096E" w:rsidRDefault="0062096E" w:rsidP="00F57B1B">
      <w:pPr>
        <w:pStyle w:val="ListParagraph"/>
        <w:numPr>
          <w:ilvl w:val="0"/>
          <w:numId w:val="48"/>
        </w:numPr>
        <w:spacing w:before="240" w:after="240"/>
        <w:contextualSpacing w:val="0"/>
        <w:rPr>
          <w:rFonts w:cs="Arial"/>
        </w:rPr>
      </w:pPr>
      <w:r w:rsidRPr="0022302F">
        <w:rPr>
          <w:rFonts w:cs="Arial"/>
        </w:rPr>
        <w:t>A teacher providing EL services is counted only once, in the service category that is most comprehensive (e.g., if a teacher provides “</w:t>
      </w:r>
      <w:r w:rsidR="00523E0D">
        <w:rPr>
          <w:rFonts w:cs="Arial"/>
        </w:rPr>
        <w:t>Designated ELD Instruction Only</w:t>
      </w:r>
      <w:r w:rsidRPr="0022302F">
        <w:rPr>
          <w:rFonts w:cs="Arial"/>
        </w:rPr>
        <w:t>” in one course, and “</w:t>
      </w:r>
      <w:r w:rsidR="00523E0D">
        <w:rPr>
          <w:rFonts w:cs="Arial"/>
        </w:rPr>
        <w:t>Primary Language I</w:t>
      </w:r>
      <w:r w:rsidRPr="0022302F">
        <w:rPr>
          <w:rFonts w:cs="Arial"/>
        </w:rPr>
        <w:t xml:space="preserve">nstruction and </w:t>
      </w:r>
      <w:r w:rsidR="00523E0D">
        <w:rPr>
          <w:rFonts w:cs="Arial"/>
        </w:rPr>
        <w:t xml:space="preserve">Designated and Integrated English Language Development (ELD) Instruction” in </w:t>
      </w:r>
      <w:r w:rsidRPr="0022302F">
        <w:rPr>
          <w:rFonts w:cs="Arial"/>
        </w:rPr>
        <w:t>another course, the teacher is counted as providing “</w:t>
      </w:r>
      <w:r w:rsidR="00523E0D">
        <w:rPr>
          <w:rFonts w:cs="Arial"/>
        </w:rPr>
        <w:t>P</w:t>
      </w:r>
      <w:r w:rsidRPr="0022302F">
        <w:rPr>
          <w:rFonts w:cs="Arial"/>
        </w:rPr>
        <w:t xml:space="preserve">rimary </w:t>
      </w:r>
      <w:r w:rsidR="00523E0D">
        <w:rPr>
          <w:rFonts w:cs="Arial"/>
        </w:rPr>
        <w:t>Language I</w:t>
      </w:r>
      <w:r w:rsidRPr="0022302F">
        <w:rPr>
          <w:rFonts w:cs="Arial"/>
        </w:rPr>
        <w:t xml:space="preserve">nstruction and </w:t>
      </w:r>
      <w:r w:rsidR="00523E0D">
        <w:rPr>
          <w:rFonts w:cs="Arial"/>
        </w:rPr>
        <w:t>Designated and Integrated English Language</w:t>
      </w:r>
      <w:r w:rsidRPr="0022302F">
        <w:rPr>
          <w:rFonts w:cs="Arial"/>
        </w:rPr>
        <w:t>”).</w:t>
      </w:r>
    </w:p>
    <w:p w14:paraId="66997458" w14:textId="17DEECF5" w:rsidR="00523E0D" w:rsidRPr="00523E0D" w:rsidRDefault="00523E0D" w:rsidP="00F57B1B">
      <w:pPr>
        <w:pStyle w:val="ListParagraph"/>
        <w:numPr>
          <w:ilvl w:val="0"/>
          <w:numId w:val="48"/>
        </w:numPr>
        <w:spacing w:before="240" w:after="240"/>
        <w:contextualSpacing w:val="0"/>
        <w:rPr>
          <w:rFonts w:cs="Arial"/>
        </w:rPr>
      </w:pPr>
      <w:r w:rsidRPr="0022302F">
        <w:rPr>
          <w:rFonts w:cs="Arial"/>
        </w:rPr>
        <w:t xml:space="preserve">An EL student is counted as </w:t>
      </w:r>
      <w:r>
        <w:rPr>
          <w:rFonts w:cs="Arial"/>
        </w:rPr>
        <w:t xml:space="preserve">participating in a language instruction program </w:t>
      </w:r>
      <w:r w:rsidRPr="0022302F">
        <w:rPr>
          <w:rFonts w:cs="Arial"/>
        </w:rPr>
        <w:t xml:space="preserve">if the student </w:t>
      </w:r>
      <w:r>
        <w:rPr>
          <w:rFonts w:cs="Arial"/>
        </w:rPr>
        <w:t xml:space="preserve">has an open language instruction program record in CALPADS with no end date. All EL students should be in a language instruction program. </w:t>
      </w:r>
    </w:p>
    <w:p w14:paraId="72DA9D91" w14:textId="77777777" w:rsidR="0022302F" w:rsidRDefault="0062096E" w:rsidP="00523E0D">
      <w:pPr>
        <w:spacing w:before="240" w:after="240"/>
        <w:rPr>
          <w:rFonts w:cs="Arial"/>
          <w:b/>
        </w:rPr>
      </w:pPr>
      <w:r w:rsidRPr="0062096E">
        <w:rPr>
          <w:rFonts w:cs="Arial"/>
          <w:b/>
        </w:rPr>
        <w:t>When and how are the data used?</w:t>
      </w:r>
    </w:p>
    <w:p w14:paraId="47DBC048" w14:textId="77777777" w:rsidR="0062096E" w:rsidRPr="0022302F" w:rsidRDefault="0062096E" w:rsidP="00523E0D">
      <w:pPr>
        <w:spacing w:before="240" w:after="240"/>
        <w:rPr>
          <w:rFonts w:cs="Arial"/>
        </w:rPr>
      </w:pPr>
      <w:r w:rsidRPr="0022302F">
        <w:rPr>
          <w:rFonts w:cs="Arial"/>
        </w:rPr>
        <w:t>Fall 1 certified data are used to:</w:t>
      </w:r>
    </w:p>
    <w:p w14:paraId="546C66B1" w14:textId="77777777" w:rsidR="0062096E" w:rsidRPr="0022302F" w:rsidRDefault="0062096E" w:rsidP="00F57B1B">
      <w:pPr>
        <w:pStyle w:val="ListParagraph"/>
        <w:numPr>
          <w:ilvl w:val="0"/>
          <w:numId w:val="49"/>
        </w:numPr>
        <w:spacing w:before="240" w:after="240"/>
        <w:contextualSpacing w:val="0"/>
        <w:rPr>
          <w:rFonts w:cs="Arial"/>
        </w:rPr>
      </w:pPr>
      <w:r w:rsidRPr="0022302F">
        <w:rPr>
          <w:rFonts w:cs="Arial"/>
        </w:rPr>
        <w:t xml:space="preserve">Determine the Unduplicated Pupil Count of English learners for the Local Control Funding Formula (LCFF). </w:t>
      </w:r>
    </w:p>
    <w:p w14:paraId="5DAC7AA7" w14:textId="3130F711" w:rsidR="0062096E" w:rsidRPr="0022302F" w:rsidRDefault="0062096E" w:rsidP="00F57B1B">
      <w:pPr>
        <w:pStyle w:val="ListParagraph"/>
        <w:numPr>
          <w:ilvl w:val="0"/>
          <w:numId w:val="49"/>
        </w:numPr>
        <w:spacing w:before="240" w:after="240"/>
        <w:contextualSpacing w:val="0"/>
        <w:rPr>
          <w:rFonts w:cs="Arial"/>
        </w:rPr>
      </w:pPr>
      <w:r w:rsidRPr="0022302F">
        <w:rPr>
          <w:rFonts w:cs="Arial"/>
        </w:rPr>
        <w:t xml:space="preserve">Determine counts of eligible limited-English-proficient students for the purposes of funding LEAs for the </w:t>
      </w:r>
      <w:r w:rsidR="00A4700F">
        <w:rPr>
          <w:rFonts w:cs="Arial"/>
        </w:rPr>
        <w:t>ESSA</w:t>
      </w:r>
      <w:r w:rsidR="00A4700F" w:rsidRPr="0022302F">
        <w:rPr>
          <w:rFonts w:cs="Arial"/>
        </w:rPr>
        <w:t xml:space="preserve"> </w:t>
      </w:r>
      <w:r w:rsidRPr="0022302F">
        <w:rPr>
          <w:rFonts w:cs="Arial"/>
        </w:rPr>
        <w:t>Title III LEP Program.</w:t>
      </w:r>
    </w:p>
    <w:p w14:paraId="3CEA3727" w14:textId="77777777" w:rsidR="0062096E" w:rsidRPr="0022302F" w:rsidRDefault="0062096E" w:rsidP="00F57B1B">
      <w:pPr>
        <w:pStyle w:val="ListParagraph"/>
        <w:numPr>
          <w:ilvl w:val="0"/>
          <w:numId w:val="49"/>
        </w:numPr>
        <w:spacing w:before="240" w:after="240"/>
        <w:contextualSpacing w:val="0"/>
        <w:rPr>
          <w:rFonts w:cs="Arial"/>
        </w:rPr>
      </w:pPr>
      <w:r w:rsidRPr="0022302F">
        <w:rPr>
          <w:rFonts w:cs="Arial"/>
        </w:rPr>
        <w:t>Report LEP counts (EL counts) to the United States Department of Education on the Title III Biennial Report and other federal reports.</w:t>
      </w:r>
    </w:p>
    <w:p w14:paraId="0052AEE2" w14:textId="77777777" w:rsidR="0062096E" w:rsidRPr="0022302F" w:rsidRDefault="0062096E" w:rsidP="00523E0D">
      <w:pPr>
        <w:spacing w:before="240" w:after="240"/>
        <w:rPr>
          <w:rFonts w:cs="Arial"/>
        </w:rPr>
      </w:pPr>
      <w:r w:rsidRPr="0022302F">
        <w:rPr>
          <w:rFonts w:cs="Arial"/>
        </w:rPr>
        <w:t>Fall 2 certified data are used to:</w:t>
      </w:r>
    </w:p>
    <w:p w14:paraId="7CED6E1D" w14:textId="77777777" w:rsidR="006615A9" w:rsidRDefault="006615A9" w:rsidP="00F57B1B">
      <w:pPr>
        <w:pStyle w:val="ListParagraph"/>
        <w:numPr>
          <w:ilvl w:val="0"/>
          <w:numId w:val="49"/>
        </w:numPr>
        <w:spacing w:before="240" w:after="240"/>
        <w:contextualSpacing w:val="0"/>
        <w:rPr>
          <w:rFonts w:cs="Arial"/>
        </w:rPr>
      </w:pPr>
      <w:r>
        <w:rPr>
          <w:rFonts w:cs="Arial"/>
        </w:rPr>
        <w:t>Monitor whether English learners are receiving English language development services as required by state and federal law.</w:t>
      </w:r>
    </w:p>
    <w:p w14:paraId="7F0BD429" w14:textId="09F707CF" w:rsidR="0062096E" w:rsidRPr="0022302F" w:rsidRDefault="006615A9" w:rsidP="00F57B1B">
      <w:pPr>
        <w:pStyle w:val="ListParagraph"/>
        <w:numPr>
          <w:ilvl w:val="0"/>
          <w:numId w:val="49"/>
        </w:numPr>
        <w:spacing w:before="240" w:after="240"/>
        <w:contextualSpacing w:val="0"/>
        <w:rPr>
          <w:rFonts w:cs="Arial"/>
        </w:rPr>
      </w:pPr>
      <w:r>
        <w:rPr>
          <w:rFonts w:cs="Arial"/>
        </w:rPr>
        <w:t>R</w:t>
      </w:r>
      <w:r w:rsidR="0062096E" w:rsidRPr="0022302F">
        <w:rPr>
          <w:rFonts w:cs="Arial"/>
        </w:rPr>
        <w:t>eport English language acquisition statuses</w:t>
      </w:r>
      <w:r>
        <w:rPr>
          <w:rFonts w:cs="Arial"/>
        </w:rPr>
        <w:t xml:space="preserve"> and</w:t>
      </w:r>
      <w:r w:rsidR="0062096E" w:rsidRPr="0022302F">
        <w:rPr>
          <w:rFonts w:cs="Arial"/>
        </w:rPr>
        <w:t xml:space="preserve"> services</w:t>
      </w:r>
      <w:r>
        <w:rPr>
          <w:rFonts w:cs="Arial"/>
        </w:rPr>
        <w:t xml:space="preserve"> </w:t>
      </w:r>
      <w:r w:rsidR="0062096E" w:rsidRPr="0022302F">
        <w:rPr>
          <w:rFonts w:cs="Arial"/>
        </w:rPr>
        <w:t>to create the Language Census Report (LCEN).*</w:t>
      </w:r>
    </w:p>
    <w:p w14:paraId="03D734B7" w14:textId="77777777" w:rsidR="0062096E" w:rsidRPr="0022302F" w:rsidRDefault="0062096E" w:rsidP="00523E0D">
      <w:pPr>
        <w:spacing w:before="240" w:after="240"/>
        <w:rPr>
          <w:rFonts w:cs="Arial"/>
        </w:rPr>
      </w:pPr>
      <w:r w:rsidRPr="0022302F">
        <w:rPr>
          <w:rFonts w:cs="Arial"/>
        </w:rPr>
        <w:t xml:space="preserve">Data from the CALPADS Operational Data Store (ODS) are used: </w:t>
      </w:r>
    </w:p>
    <w:p w14:paraId="720E1018" w14:textId="64F358F4" w:rsidR="0062096E" w:rsidRPr="0022302F" w:rsidRDefault="0062096E" w:rsidP="00F57B1B">
      <w:pPr>
        <w:pStyle w:val="ListParagraph"/>
        <w:numPr>
          <w:ilvl w:val="0"/>
          <w:numId w:val="49"/>
        </w:numPr>
        <w:spacing w:before="240" w:after="240"/>
        <w:contextualSpacing w:val="0"/>
        <w:rPr>
          <w:rFonts w:cs="Arial"/>
        </w:rPr>
      </w:pPr>
      <w:r w:rsidRPr="0022302F">
        <w:rPr>
          <w:rFonts w:cs="Arial"/>
        </w:rPr>
        <w:t xml:space="preserve">At various times throughout the year for the reporting of assessment reports, accountability </w:t>
      </w:r>
      <w:r w:rsidR="006615A9">
        <w:rPr>
          <w:rFonts w:cs="Arial"/>
        </w:rPr>
        <w:t xml:space="preserve">student </w:t>
      </w:r>
      <w:r w:rsidRPr="0022302F">
        <w:rPr>
          <w:rFonts w:cs="Arial"/>
        </w:rPr>
        <w:t>groups, and California Assessment of Student Performance and Progress (CAASPP) registration.</w:t>
      </w:r>
    </w:p>
    <w:p w14:paraId="208C4ABA" w14:textId="77777777" w:rsidR="0062096E" w:rsidRPr="0022302F" w:rsidRDefault="0062096E" w:rsidP="00523E0D">
      <w:pPr>
        <w:spacing w:before="240" w:after="240"/>
        <w:rPr>
          <w:rFonts w:cs="Arial"/>
        </w:rPr>
      </w:pPr>
      <w:r w:rsidRPr="0022302F">
        <w:rPr>
          <w:rFonts w:cs="Arial"/>
        </w:rPr>
        <w:lastRenderedPageBreak/>
        <w:t>*NOTE: This represents a change in how and when these data are collected for the LCEN Report. The CALPADS data collection method reflects how many LEAs have been collecting these data and enables identification of services provided in each course section at the secondary level; previously, if a student was reported by an LEA to be receiving English language services, this meant that he or she was receiving services in two or more courses but it was unknown in which courses the services were received.</w:t>
      </w:r>
    </w:p>
    <w:p w14:paraId="40671C99" w14:textId="77777777" w:rsidR="00C9798A" w:rsidRPr="00C9798A" w:rsidRDefault="00C9798A" w:rsidP="0070245F">
      <w:pPr>
        <w:pStyle w:val="Heading5"/>
      </w:pPr>
      <w:bookmarkStart w:id="309" w:name="_Toc32500236"/>
      <w:bookmarkStart w:id="310" w:name="_Toc32500796"/>
      <w:bookmarkStart w:id="311" w:name="_Toc32500814"/>
      <w:r w:rsidRPr="00C9798A">
        <w:t>Foster Youth</w:t>
      </w:r>
      <w:bookmarkEnd w:id="309"/>
      <w:bookmarkEnd w:id="310"/>
      <w:bookmarkEnd w:id="311"/>
    </w:p>
    <w:p w14:paraId="5AF9B6DC" w14:textId="6F772557" w:rsidR="00C9798A" w:rsidRPr="00C9798A" w:rsidRDefault="00C9798A" w:rsidP="00523E0D">
      <w:pPr>
        <w:spacing w:before="240" w:after="240"/>
        <w:rPr>
          <w:rFonts w:cs="Arial"/>
        </w:rPr>
      </w:pPr>
      <w:r w:rsidRPr="00C9798A">
        <w:rPr>
          <w:rFonts w:cs="Arial"/>
        </w:rPr>
        <w:t>This section describes how foster youth data are submitted, maintained, and provided to LEAs through CALPADS.</w:t>
      </w:r>
    </w:p>
    <w:p w14:paraId="38E909D6" w14:textId="77777777" w:rsidR="00C9798A" w:rsidRDefault="00C9798A" w:rsidP="00523E0D">
      <w:pPr>
        <w:spacing w:before="240" w:after="240"/>
        <w:rPr>
          <w:rFonts w:cs="Arial"/>
        </w:rPr>
      </w:pPr>
      <w:r w:rsidRPr="00C9798A">
        <w:rPr>
          <w:rFonts w:cs="Arial"/>
          <w:b/>
        </w:rPr>
        <w:t xml:space="preserve">Where does the foster data in CALPADS come from and </w:t>
      </w:r>
      <w:r>
        <w:rPr>
          <w:rFonts w:cs="Arial"/>
          <w:b/>
        </w:rPr>
        <w:t>w</w:t>
      </w:r>
      <w:r w:rsidRPr="00C9798A">
        <w:rPr>
          <w:rFonts w:cs="Arial"/>
          <w:b/>
        </w:rPr>
        <w:t>hat is the primary purpose of foster data in CALPADS?</w:t>
      </w:r>
    </w:p>
    <w:p w14:paraId="71A2CCC4" w14:textId="3E776002" w:rsidR="000732C3" w:rsidRPr="008D40DD" w:rsidRDefault="000732C3" w:rsidP="00523E0D">
      <w:pPr>
        <w:spacing w:before="240" w:after="240"/>
        <w:rPr>
          <w:rFonts w:cs="Arial"/>
        </w:rPr>
      </w:pPr>
      <w:r>
        <w:rPr>
          <w:rFonts w:cs="Arial"/>
        </w:rPr>
        <w:t xml:space="preserve">Since </w:t>
      </w:r>
      <w:r w:rsidRPr="00C9798A">
        <w:rPr>
          <w:rFonts w:cs="Arial"/>
        </w:rPr>
        <w:t xml:space="preserve">the fall of 2014, the CDE </w:t>
      </w:r>
      <w:r>
        <w:rPr>
          <w:rFonts w:cs="Arial"/>
        </w:rPr>
        <w:t xml:space="preserve">has </w:t>
      </w:r>
      <w:r w:rsidRPr="00C9798A">
        <w:rPr>
          <w:rFonts w:cs="Arial"/>
        </w:rPr>
        <w:t>receive</w:t>
      </w:r>
      <w:r>
        <w:rPr>
          <w:rFonts w:cs="Arial"/>
        </w:rPr>
        <w:t>d</w:t>
      </w:r>
      <w:r w:rsidRPr="00C9798A">
        <w:rPr>
          <w:rFonts w:cs="Arial"/>
        </w:rPr>
        <w:t xml:space="preserve"> from the California Department of Social Services (CDSS), weekly foster data from the Child Welfare System/Case Management System (CWS/CMS) maintained by county welfare departments. </w:t>
      </w:r>
      <w:r>
        <w:rPr>
          <w:rFonts w:cs="Arial"/>
        </w:rPr>
        <w:t>CALPADS</w:t>
      </w:r>
      <w:r w:rsidRPr="00C9798A">
        <w:rPr>
          <w:rFonts w:cs="Arial"/>
        </w:rPr>
        <w:t xml:space="preserve"> </w:t>
      </w:r>
      <w:r>
        <w:rPr>
          <w:rFonts w:cs="Arial"/>
        </w:rPr>
        <w:t xml:space="preserve">matches </w:t>
      </w:r>
      <w:r w:rsidRPr="00C9798A">
        <w:rPr>
          <w:rFonts w:cs="Arial"/>
        </w:rPr>
        <w:t xml:space="preserve">these </w:t>
      </w:r>
      <w:r>
        <w:rPr>
          <w:rFonts w:cs="Arial"/>
        </w:rPr>
        <w:t xml:space="preserve">statewide </w:t>
      </w:r>
      <w:r w:rsidRPr="00C9798A">
        <w:rPr>
          <w:rFonts w:cs="Arial"/>
        </w:rPr>
        <w:t>foster data with student enrollment data in CALPADS, and provide</w:t>
      </w:r>
      <w:r>
        <w:rPr>
          <w:rFonts w:cs="Arial"/>
        </w:rPr>
        <w:t>s</w:t>
      </w:r>
      <w:r w:rsidRPr="00C9798A">
        <w:rPr>
          <w:rFonts w:cs="Arial"/>
        </w:rPr>
        <w:t xml:space="preserve"> the results of the match</w:t>
      </w:r>
      <w:r w:rsidR="00DC6B05">
        <w:rPr>
          <w:rFonts w:cs="Arial"/>
        </w:rPr>
        <w:t>, that is</w:t>
      </w:r>
      <w:r w:rsidR="00FE2D05">
        <w:rPr>
          <w:rFonts w:cs="Arial"/>
        </w:rPr>
        <w:t>,</w:t>
      </w:r>
      <w:r w:rsidR="00DC6B05">
        <w:rPr>
          <w:rFonts w:cs="Arial"/>
        </w:rPr>
        <w:t xml:space="preserve"> students who are foster youth</w:t>
      </w:r>
      <w:r w:rsidR="00FE2D05">
        <w:rPr>
          <w:rFonts w:cs="Arial"/>
        </w:rPr>
        <w:t xml:space="preserve"> (per the LCFF definition as described in, </w:t>
      </w:r>
      <w:r w:rsidR="00FE2D05" w:rsidRPr="006B01F3">
        <w:rPr>
          <w:rFonts w:cs="Arial"/>
          <w:i/>
        </w:rPr>
        <w:t xml:space="preserve">Who are the </w:t>
      </w:r>
      <w:r w:rsidR="00FE2D05">
        <w:rPr>
          <w:rFonts w:cs="Arial"/>
          <w:i/>
        </w:rPr>
        <w:t>“</w:t>
      </w:r>
      <w:r w:rsidR="00FE2D05" w:rsidRPr="006B01F3">
        <w:rPr>
          <w:rFonts w:cs="Arial"/>
          <w:i/>
        </w:rPr>
        <w:t>foster youth</w:t>
      </w:r>
      <w:r w:rsidR="00FE2D05">
        <w:rPr>
          <w:rFonts w:cs="Arial"/>
          <w:i/>
        </w:rPr>
        <w:t>”</w:t>
      </w:r>
      <w:r w:rsidR="00FE2D05" w:rsidRPr="006B01F3">
        <w:rPr>
          <w:rFonts w:cs="Arial"/>
          <w:i/>
        </w:rPr>
        <w:t xml:space="preserve"> in CALPADS?</w:t>
      </w:r>
      <w:r w:rsidR="00FE2D05">
        <w:rPr>
          <w:rFonts w:cs="Arial"/>
        </w:rPr>
        <w:t>”</w:t>
      </w:r>
      <w:r w:rsidR="002B743F">
        <w:rPr>
          <w:rFonts w:cs="Arial"/>
        </w:rPr>
        <w:t>)</w:t>
      </w:r>
      <w:r w:rsidR="00DC6B05">
        <w:rPr>
          <w:rFonts w:cs="Arial"/>
        </w:rPr>
        <w:t>,</w:t>
      </w:r>
      <w:r w:rsidRPr="00C9798A">
        <w:rPr>
          <w:rFonts w:cs="Arial"/>
        </w:rPr>
        <w:t xml:space="preserve"> to LEAs through CALPADS Operational Data Store (ODS) reports</w:t>
      </w:r>
      <w:r w:rsidRPr="008D40DD">
        <w:rPr>
          <w:rFonts w:cs="Arial"/>
        </w:rPr>
        <w:t xml:space="preserve">. </w:t>
      </w:r>
      <w:r w:rsidRPr="009062C2">
        <w:rPr>
          <w:rFonts w:cs="Arial"/>
        </w:rPr>
        <w:t>These ODS reports are different from most reports in CALPADS in that rather than reflecting data LEAs have submitted to CALPADS, it displays data that the CDE is providing to LEAs for their use.</w:t>
      </w:r>
    </w:p>
    <w:p w14:paraId="0D966049" w14:textId="77777777" w:rsidR="000732C3" w:rsidRPr="00C9798A" w:rsidRDefault="000732C3" w:rsidP="00523E0D">
      <w:pPr>
        <w:spacing w:before="240" w:after="240"/>
        <w:rPr>
          <w:rFonts w:cs="Arial"/>
        </w:rPr>
      </w:pPr>
      <w:r w:rsidRPr="00C9798A">
        <w:rPr>
          <w:rFonts w:cs="Arial"/>
        </w:rPr>
        <w:t>The primary purpose of these reports, which are updated on a weekly basis, is to provide LEAs with a current list of the foster students enrolled in their schools. This helps to ensure that foster students receive appropriate educational supports and services, and it identifies them for inclusion in LEAs’ Local Control and Accountability Plans (LCAPs).</w:t>
      </w:r>
    </w:p>
    <w:p w14:paraId="5CF88558" w14:textId="04AAF3C3" w:rsidR="000732C3" w:rsidRPr="00C9798A" w:rsidRDefault="000732C3" w:rsidP="00523E0D">
      <w:pPr>
        <w:spacing w:before="240" w:after="240"/>
        <w:rPr>
          <w:rFonts w:cs="Arial"/>
        </w:rPr>
      </w:pPr>
      <w:r w:rsidRPr="00C9798A">
        <w:rPr>
          <w:rFonts w:cs="Arial"/>
        </w:rPr>
        <w:t xml:space="preserve">The identification of foster students </w:t>
      </w:r>
      <w:r w:rsidR="00002AE1">
        <w:rPr>
          <w:rFonts w:cs="Arial"/>
        </w:rPr>
        <w:t xml:space="preserve">who are enrolled on Census Day, the first Wednesday in October, </w:t>
      </w:r>
      <w:r w:rsidRPr="00C9798A">
        <w:rPr>
          <w:rFonts w:cs="Arial"/>
        </w:rPr>
        <w:t>is also used by the state to determine the unduplicated pupil count for the supplemental and concentration grants of the Local Control Funding Formula (LCFF)</w:t>
      </w:r>
      <w:r w:rsidR="00002AE1">
        <w:rPr>
          <w:rFonts w:cs="Arial"/>
        </w:rPr>
        <w:t xml:space="preserve">.  Foster youth identified at any time during the year are also used </w:t>
      </w:r>
      <w:r w:rsidRPr="00C9798A">
        <w:rPr>
          <w:rFonts w:cs="Arial"/>
        </w:rPr>
        <w:t>to identify the foster s</w:t>
      </w:r>
      <w:r>
        <w:rPr>
          <w:rFonts w:cs="Arial"/>
        </w:rPr>
        <w:t>tudent group</w:t>
      </w:r>
      <w:r w:rsidRPr="00C9798A">
        <w:rPr>
          <w:rFonts w:cs="Arial"/>
        </w:rPr>
        <w:t xml:space="preserve"> for the </w:t>
      </w:r>
      <w:r>
        <w:rPr>
          <w:rFonts w:cs="Arial"/>
        </w:rPr>
        <w:t>California School Dashboard</w:t>
      </w:r>
      <w:r w:rsidRPr="00C9798A">
        <w:rPr>
          <w:rFonts w:cs="Arial"/>
        </w:rPr>
        <w:t>. (A more detailed discussion of these topics is provided below.)</w:t>
      </w:r>
    </w:p>
    <w:p w14:paraId="0A97BDFE" w14:textId="77777777" w:rsidR="00FE2D05" w:rsidRDefault="00FE2D05" w:rsidP="00523E0D">
      <w:pPr>
        <w:spacing w:before="240" w:after="240"/>
        <w:rPr>
          <w:rFonts w:cs="Arial"/>
          <w:b/>
        </w:rPr>
      </w:pPr>
      <w:r w:rsidRPr="00DA089A">
        <w:rPr>
          <w:rFonts w:cs="Arial"/>
          <w:b/>
        </w:rPr>
        <w:t>Who are the “foster youth” in CALPADS</w:t>
      </w:r>
      <w:r>
        <w:rPr>
          <w:rFonts w:cs="Arial"/>
          <w:b/>
        </w:rPr>
        <w:t>?</w:t>
      </w:r>
    </w:p>
    <w:p w14:paraId="7A605E5C" w14:textId="77777777" w:rsidR="00FE2D05" w:rsidRPr="00C9798A" w:rsidRDefault="00FE2D05" w:rsidP="00523E0D">
      <w:pPr>
        <w:spacing w:before="240" w:after="240"/>
        <w:rPr>
          <w:rFonts w:cs="Arial"/>
        </w:rPr>
      </w:pPr>
      <w:r w:rsidRPr="00C9798A">
        <w:rPr>
          <w:rFonts w:cs="Arial"/>
        </w:rPr>
        <w:t>CALPADS includes foster youth as defined by the Local Control Funding Formula (LCFF) statutes. Specifically, pursuant to EC Section 42238.01(b), the following children and youth are considered “foster youth” for purposes of the LCFF:</w:t>
      </w:r>
    </w:p>
    <w:p w14:paraId="5E10EC40" w14:textId="77777777" w:rsidR="00FE2D05" w:rsidRPr="00DA089A" w:rsidRDefault="00FE2D05" w:rsidP="00F57B1B">
      <w:pPr>
        <w:pStyle w:val="ListParagraph"/>
        <w:numPr>
          <w:ilvl w:val="0"/>
          <w:numId w:val="50"/>
        </w:numPr>
        <w:spacing w:before="240" w:after="240"/>
        <w:contextualSpacing w:val="0"/>
        <w:rPr>
          <w:rFonts w:cs="Arial"/>
        </w:rPr>
      </w:pPr>
      <w:r w:rsidRPr="00DA089A">
        <w:rPr>
          <w:rFonts w:cs="Arial"/>
        </w:rPr>
        <w:t xml:space="preserve">A child or youth who is the subject of a petition filed under Welfare and Institutions Code (WIC) Section 300 (meaning a court has taken jurisdiction over a child and declared the child to be a dependent of the court due to the presence or risk of abuse or neglect). This includes both children who are living at home while a dependent of the court as well as children who the court has ordered to be removed into the care, custody, and control of a social worker for placement outside the home. </w:t>
      </w:r>
    </w:p>
    <w:p w14:paraId="4A4444C4" w14:textId="77777777" w:rsidR="00FE2D05" w:rsidRPr="00DA089A" w:rsidRDefault="00FE2D05" w:rsidP="00F57B1B">
      <w:pPr>
        <w:pStyle w:val="ListParagraph"/>
        <w:numPr>
          <w:ilvl w:val="0"/>
          <w:numId w:val="50"/>
        </w:numPr>
        <w:spacing w:before="240" w:after="240"/>
        <w:contextualSpacing w:val="0"/>
        <w:rPr>
          <w:rFonts w:cs="Arial"/>
        </w:rPr>
      </w:pPr>
      <w:r w:rsidRPr="00DA089A">
        <w:rPr>
          <w:rFonts w:cs="Arial"/>
        </w:rPr>
        <w:t xml:space="preserve">A child or youth who is the subject of a petition filed under WIC Section 602 (meaning a court has taken jurisdiction over a child and declared the child to be a ward of the court due to the child’s violation of certain criminal laws) and has been ordered by a court to be removed from </w:t>
      </w:r>
      <w:r w:rsidRPr="00DA089A">
        <w:rPr>
          <w:rFonts w:cs="Arial"/>
        </w:rPr>
        <w:lastRenderedPageBreak/>
        <w:t xml:space="preserve">home pursuant to WIC Section 727 and placed in foster care as defined by WIC Section 727.4(d). </w:t>
      </w:r>
    </w:p>
    <w:p w14:paraId="548A4332" w14:textId="77777777" w:rsidR="003C6B30" w:rsidRDefault="00FE2D05" w:rsidP="00523E0D">
      <w:pPr>
        <w:spacing w:before="240" w:after="240"/>
        <w:rPr>
          <w:rFonts w:cs="Arial"/>
        </w:rPr>
      </w:pPr>
      <w:r w:rsidRPr="00DA089A">
        <w:rPr>
          <w:rFonts w:cs="Arial"/>
        </w:rPr>
        <w:t xml:space="preserve">A youth between ages 18 and 21 who is enrolled in high school, is a non-minor dependent under the placement responsibility of child welfare, probation, or a tribal organization participating in an agreement pursuant to WIC Section 10553.1, and is participating in a transitional living case plan. </w:t>
      </w:r>
    </w:p>
    <w:p w14:paraId="788D7079" w14:textId="58A5325F" w:rsidR="003B4DF1" w:rsidRDefault="003B4DF1" w:rsidP="00523E0D">
      <w:pPr>
        <w:spacing w:before="240" w:after="240"/>
        <w:rPr>
          <w:rFonts w:cs="Arial"/>
        </w:rPr>
      </w:pPr>
      <w:r w:rsidRPr="00DA089A">
        <w:rPr>
          <w:rFonts w:cs="Arial"/>
          <w:b/>
        </w:rPr>
        <w:t>Who is not considered “foster youth” under the LCFF and are therefore not in CALPADS?</w:t>
      </w:r>
    </w:p>
    <w:p w14:paraId="6520D47B" w14:textId="77777777" w:rsidR="003B4DF1" w:rsidRPr="00DA089A" w:rsidRDefault="003B4DF1" w:rsidP="00523E0D">
      <w:pPr>
        <w:spacing w:before="240" w:after="240"/>
        <w:rPr>
          <w:rFonts w:cs="Arial"/>
        </w:rPr>
      </w:pPr>
      <w:r w:rsidRPr="00DA089A">
        <w:rPr>
          <w:rFonts w:cs="Arial"/>
        </w:rPr>
        <w:t>Children or youth in the following situations are not considered “foster youth” under LCFF and are not included in CALPADS:</w:t>
      </w:r>
    </w:p>
    <w:p w14:paraId="37845CB5" w14:textId="77777777" w:rsidR="003B4DF1" w:rsidRPr="00DA089A" w:rsidRDefault="003B4DF1" w:rsidP="00F57B1B">
      <w:pPr>
        <w:pStyle w:val="ListParagraph"/>
        <w:numPr>
          <w:ilvl w:val="0"/>
          <w:numId w:val="51"/>
        </w:numPr>
        <w:spacing w:before="240" w:after="240"/>
        <w:contextualSpacing w:val="0"/>
        <w:rPr>
          <w:rFonts w:cs="Arial"/>
        </w:rPr>
      </w:pPr>
      <w:r w:rsidRPr="00DA089A">
        <w:rPr>
          <w:rFonts w:cs="Arial"/>
        </w:rPr>
        <w:t xml:space="preserve">A child or youth who is in a “voluntary placement.” Voluntary placements are not subject to a petition filed under WIC Section 300. </w:t>
      </w:r>
    </w:p>
    <w:p w14:paraId="6BE5666A" w14:textId="77777777" w:rsidR="003B4DF1" w:rsidRPr="00DA089A" w:rsidRDefault="003B4DF1" w:rsidP="00F57B1B">
      <w:pPr>
        <w:pStyle w:val="ListParagraph"/>
        <w:numPr>
          <w:ilvl w:val="0"/>
          <w:numId w:val="51"/>
        </w:numPr>
        <w:spacing w:before="240" w:after="240"/>
        <w:contextualSpacing w:val="0"/>
        <w:rPr>
          <w:rFonts w:cs="Arial"/>
        </w:rPr>
      </w:pPr>
      <w:r w:rsidRPr="00DA089A">
        <w:rPr>
          <w:rFonts w:cs="Arial"/>
        </w:rPr>
        <w:t xml:space="preserve">A child or youth who is living with relatives or friends and who is not a dependent of the court (i.e., is not subject to a WIC Section 300 petition). </w:t>
      </w:r>
    </w:p>
    <w:p w14:paraId="5A96E877" w14:textId="77777777" w:rsidR="003B4DF1" w:rsidRPr="00DA089A" w:rsidRDefault="003B4DF1" w:rsidP="00F57B1B">
      <w:pPr>
        <w:pStyle w:val="ListParagraph"/>
        <w:numPr>
          <w:ilvl w:val="0"/>
          <w:numId w:val="51"/>
        </w:numPr>
        <w:spacing w:before="240" w:after="240"/>
        <w:contextualSpacing w:val="0"/>
        <w:rPr>
          <w:rFonts w:cs="Arial"/>
        </w:rPr>
      </w:pPr>
      <w:r w:rsidRPr="00DA089A">
        <w:rPr>
          <w:rFonts w:cs="Arial"/>
        </w:rPr>
        <w:t xml:space="preserve">A child or youth who is a ward of the juvenile court pursuant to a petition filed under WIC Section 602 who is either living at home or has been ordered to be placed in a corrective or rehabilitative facility but has not been ordered to be removed from his or her home into a foster care placement pursuant to WIC Section 727.4(d). </w:t>
      </w:r>
    </w:p>
    <w:p w14:paraId="45205CFB" w14:textId="601AEF2A" w:rsidR="000732C3" w:rsidRDefault="003B4DF1" w:rsidP="001738E5">
      <w:pPr>
        <w:spacing w:before="240" w:after="240"/>
        <w:rPr>
          <w:rFonts w:cs="Arial"/>
        </w:rPr>
      </w:pPr>
      <w:r>
        <w:rPr>
          <w:rFonts w:cs="Arial"/>
          <w:b/>
        </w:rPr>
        <w:t xml:space="preserve">What foster youth should LEAs serve? </w:t>
      </w:r>
      <w:r w:rsidR="000732C3" w:rsidRPr="00696A49">
        <w:rPr>
          <w:rFonts w:cs="Arial"/>
          <w:b/>
        </w:rPr>
        <w:t>How should LEAs account for changes in the population of foster youth throughout the year?</w:t>
      </w:r>
    </w:p>
    <w:p w14:paraId="059BE520" w14:textId="13CDEBBB" w:rsidR="000732C3" w:rsidRDefault="000732C3" w:rsidP="001738E5">
      <w:pPr>
        <w:spacing w:before="240" w:after="240"/>
        <w:rPr>
          <w:rFonts w:cs="Arial"/>
        </w:rPr>
      </w:pPr>
      <w:r w:rsidRPr="00C9798A">
        <w:rPr>
          <w:rFonts w:cs="Arial"/>
        </w:rPr>
        <w:t>LEAs should identify services to be provided to any youth who becomes a</w:t>
      </w:r>
      <w:r w:rsidR="00002AE1">
        <w:rPr>
          <w:rFonts w:cs="Arial"/>
        </w:rPr>
        <w:t>n LCFF</w:t>
      </w:r>
      <w:r w:rsidRPr="00C9798A">
        <w:rPr>
          <w:rFonts w:cs="Arial"/>
        </w:rPr>
        <w:t xml:space="preserve"> foster youth during the school year, even though the numbers of foster youth may fluctuate and only a portion of </w:t>
      </w:r>
      <w:r w:rsidR="00002AE1">
        <w:rPr>
          <w:rFonts w:cs="Arial"/>
        </w:rPr>
        <w:t xml:space="preserve">these </w:t>
      </w:r>
      <w:r w:rsidRPr="00C9798A">
        <w:rPr>
          <w:rFonts w:cs="Arial"/>
        </w:rPr>
        <w:t xml:space="preserve">foster youth may </w:t>
      </w:r>
      <w:r w:rsidR="00FE2D05">
        <w:rPr>
          <w:rFonts w:cs="Arial"/>
        </w:rPr>
        <w:t xml:space="preserve">generate LCFF funding by </w:t>
      </w:r>
      <w:r w:rsidR="00002AE1">
        <w:rPr>
          <w:rFonts w:cs="Arial"/>
        </w:rPr>
        <w:t xml:space="preserve">being enrolled on Census Day and are thereby </w:t>
      </w:r>
      <w:r w:rsidRPr="00C9798A">
        <w:rPr>
          <w:rFonts w:cs="Arial"/>
        </w:rPr>
        <w:t>“counted” in the unduplicated student count for the LCFF.</w:t>
      </w:r>
    </w:p>
    <w:p w14:paraId="04A84F54" w14:textId="2D74F1C4" w:rsidR="003B4DF1" w:rsidRPr="00C9798A" w:rsidRDefault="003B4DF1" w:rsidP="001738E5">
      <w:pPr>
        <w:spacing w:before="240" w:after="240"/>
        <w:rPr>
          <w:rFonts w:cs="Arial"/>
        </w:rPr>
      </w:pPr>
      <w:r>
        <w:rPr>
          <w:rFonts w:cs="Arial"/>
        </w:rPr>
        <w:t xml:space="preserve">It is an LEA’s policy decision whether to continue to serve foster youth who exit the foster system during the year and become “former” foster youth. LEAs may also decide to serve foster youth who do not meet the LCFF foster youth definition, such as children or youth who are in a “voluntary placement.”  These youth are receiving services from county departments of social services and are tracked in CWS/CMS, but they are not under the jurisdiction of a court under a Petition 300, and therefore are not pulled from CWS/CMS for matching with CALPADS enrollment data and are not included in CALPADS ODS foster reports. </w:t>
      </w:r>
    </w:p>
    <w:p w14:paraId="48B1AB3B" w14:textId="77777777" w:rsidR="000732C3" w:rsidRDefault="000732C3" w:rsidP="000732C3">
      <w:pPr>
        <w:spacing w:before="240" w:after="240"/>
        <w:rPr>
          <w:rFonts w:cs="Arial"/>
        </w:rPr>
      </w:pPr>
      <w:r w:rsidRPr="00696A49">
        <w:rPr>
          <w:rFonts w:cs="Arial"/>
          <w:b/>
        </w:rPr>
        <w:t>What foster youth are included in the foster youth s</w:t>
      </w:r>
      <w:r>
        <w:rPr>
          <w:rFonts w:cs="Arial"/>
          <w:b/>
        </w:rPr>
        <w:t xml:space="preserve">tudent </w:t>
      </w:r>
      <w:r w:rsidRPr="00696A49">
        <w:rPr>
          <w:rFonts w:cs="Arial"/>
          <w:b/>
        </w:rPr>
        <w:t xml:space="preserve">group for </w:t>
      </w:r>
      <w:r>
        <w:rPr>
          <w:rFonts w:cs="Arial"/>
          <w:b/>
        </w:rPr>
        <w:t>the California School Dashboard</w:t>
      </w:r>
      <w:r w:rsidRPr="00696A49">
        <w:rPr>
          <w:rFonts w:cs="Arial"/>
          <w:b/>
        </w:rPr>
        <w:t>?</w:t>
      </w:r>
    </w:p>
    <w:p w14:paraId="0CDDD663" w14:textId="0DBE5841" w:rsidR="00C9798A" w:rsidRPr="00C9798A" w:rsidRDefault="000732C3" w:rsidP="000732C3">
      <w:pPr>
        <w:spacing w:before="240" w:after="240"/>
        <w:rPr>
          <w:rFonts w:cs="Arial"/>
        </w:rPr>
      </w:pPr>
      <w:r w:rsidRPr="00C9798A">
        <w:rPr>
          <w:rFonts w:cs="Arial"/>
        </w:rPr>
        <w:t>A</w:t>
      </w:r>
      <w:r>
        <w:rPr>
          <w:rFonts w:cs="Arial"/>
        </w:rPr>
        <w:t>ny youth enrolled at a school who was identified as a foster youth any time during the school year</w:t>
      </w:r>
      <w:r w:rsidR="005E5379">
        <w:rPr>
          <w:rFonts w:cs="Arial"/>
        </w:rPr>
        <w:t xml:space="preserve"> while the student was enrolled at the school</w:t>
      </w:r>
      <w:r>
        <w:rPr>
          <w:rFonts w:cs="Arial"/>
        </w:rPr>
        <w:t xml:space="preserve"> is included in the school’s foster youth student group for that year. </w:t>
      </w:r>
    </w:p>
    <w:p w14:paraId="357656F4" w14:textId="77777777" w:rsidR="00DA089A" w:rsidRDefault="00C9798A" w:rsidP="00C9798A">
      <w:pPr>
        <w:spacing w:before="240" w:after="240"/>
        <w:rPr>
          <w:rFonts w:cs="Arial"/>
        </w:rPr>
      </w:pPr>
      <w:r w:rsidRPr="00DA089A">
        <w:rPr>
          <w:rFonts w:cs="Arial"/>
          <w:b/>
        </w:rPr>
        <w:t>Which foster youth generate funding under LCFF?</w:t>
      </w:r>
    </w:p>
    <w:p w14:paraId="17F290F4" w14:textId="77777777" w:rsidR="00C9798A" w:rsidRPr="00C9798A" w:rsidRDefault="00C9798A" w:rsidP="00C9798A">
      <w:pPr>
        <w:spacing w:before="240" w:after="240"/>
        <w:rPr>
          <w:rFonts w:cs="Arial"/>
        </w:rPr>
      </w:pPr>
      <w:r w:rsidRPr="00C9798A">
        <w:rPr>
          <w:rFonts w:cs="Arial"/>
        </w:rPr>
        <w:t>Supplemental and concentration grant amounts under the LCFF are calculated based on the percentage of “unduplicated pupils” enrolled in the LEA on Census Day (first Wednesday in October). The percentage equals:</w:t>
      </w:r>
    </w:p>
    <w:p w14:paraId="4FAFB0F7" w14:textId="77777777" w:rsidR="00C9798A" w:rsidRPr="00DA089A" w:rsidRDefault="00C9798A" w:rsidP="00F57B1B">
      <w:pPr>
        <w:pStyle w:val="ListParagraph"/>
        <w:numPr>
          <w:ilvl w:val="0"/>
          <w:numId w:val="49"/>
        </w:numPr>
        <w:spacing w:before="240" w:after="240"/>
        <w:contextualSpacing w:val="0"/>
        <w:rPr>
          <w:rFonts w:cs="Arial"/>
        </w:rPr>
      </w:pPr>
      <w:r w:rsidRPr="00DA089A">
        <w:rPr>
          <w:rFonts w:cs="Arial"/>
        </w:rPr>
        <w:lastRenderedPageBreak/>
        <w:t>The unduplicated count of pupils who (1) are English learners, (2) meet income or categorical eligibility requirements for free or reduced-price meals under the National School Lunch Program, or (3) are foster youth,</w:t>
      </w:r>
    </w:p>
    <w:p w14:paraId="2224C2C8" w14:textId="77777777" w:rsidR="00C9798A" w:rsidRPr="00DA089A" w:rsidRDefault="00C9798A" w:rsidP="00F57B1B">
      <w:pPr>
        <w:pStyle w:val="ListParagraph"/>
        <w:numPr>
          <w:ilvl w:val="0"/>
          <w:numId w:val="49"/>
        </w:numPr>
        <w:spacing w:before="240" w:after="240"/>
        <w:contextualSpacing w:val="0"/>
        <w:rPr>
          <w:rFonts w:cs="Arial"/>
        </w:rPr>
      </w:pPr>
      <w:r w:rsidRPr="00DA089A">
        <w:rPr>
          <w:rFonts w:cs="Arial"/>
        </w:rPr>
        <w:t xml:space="preserve">Divided by total Census Day enrollment in the LEA. </w:t>
      </w:r>
    </w:p>
    <w:p w14:paraId="77513E55" w14:textId="5A4C766D" w:rsidR="00C9798A" w:rsidRPr="00C9798A" w:rsidRDefault="00C9798A" w:rsidP="00C9798A">
      <w:pPr>
        <w:spacing w:before="240" w:after="240"/>
        <w:rPr>
          <w:rFonts w:cs="Arial"/>
        </w:rPr>
      </w:pPr>
      <w:r w:rsidRPr="00C9798A">
        <w:rPr>
          <w:rFonts w:cs="Arial"/>
        </w:rPr>
        <w:t xml:space="preserve">CALPADS Certification Report 1.17 – </w:t>
      </w:r>
      <w:r w:rsidRPr="006B01F3">
        <w:rPr>
          <w:rFonts w:cs="Arial"/>
          <w:i/>
        </w:rPr>
        <w:t>FRPM/English Learner/Foster Youth – Count</w:t>
      </w:r>
      <w:r w:rsidRPr="00C9798A">
        <w:rPr>
          <w:rFonts w:cs="Arial"/>
        </w:rPr>
        <w:t>, displays the counts of students by each category and an unduplicated total. The unduplicated total is used as the starting point for calculating the unduplicated pupil count. For foster students, LEAs do not have to submit any data for foster students to be included in Report 1.17. This is because CALPADS automatically includes in this report, foster students who were enrolled in the LEA on Census Day and who were identified as foster in the statewide match, or who were identified through a local match and matched by an LEA through the local foster match functionality in CALPADS.</w:t>
      </w:r>
    </w:p>
    <w:p w14:paraId="378323DF" w14:textId="17822D9E" w:rsidR="00420290" w:rsidRDefault="00420290" w:rsidP="001738E5">
      <w:pPr>
        <w:spacing w:before="240" w:after="240"/>
        <w:rPr>
          <w:rFonts w:cs="Arial"/>
          <w:b/>
        </w:rPr>
      </w:pPr>
      <w:r>
        <w:rPr>
          <w:rFonts w:cs="Arial"/>
          <w:b/>
        </w:rPr>
        <w:t>What foster-related data are provided to LEAs?</w:t>
      </w:r>
    </w:p>
    <w:p w14:paraId="5260A69A" w14:textId="1AF22480" w:rsidR="00420290" w:rsidRPr="00C9798A" w:rsidRDefault="00420290" w:rsidP="001738E5">
      <w:pPr>
        <w:spacing w:before="240" w:after="240"/>
        <w:rPr>
          <w:rFonts w:cs="Arial"/>
        </w:rPr>
      </w:pPr>
      <w:r w:rsidRPr="00C9798A">
        <w:rPr>
          <w:rFonts w:cs="Arial"/>
        </w:rPr>
        <w:t>CALPADS pro</w:t>
      </w:r>
      <w:r>
        <w:rPr>
          <w:rFonts w:cs="Arial"/>
        </w:rPr>
        <w:t>v</w:t>
      </w:r>
      <w:r w:rsidRPr="00C9798A">
        <w:rPr>
          <w:rFonts w:cs="Arial"/>
        </w:rPr>
        <w:t>ide</w:t>
      </w:r>
      <w:r>
        <w:rPr>
          <w:rFonts w:cs="Arial"/>
        </w:rPr>
        <w:t>s</w:t>
      </w:r>
      <w:r w:rsidRPr="00C9798A">
        <w:rPr>
          <w:rFonts w:cs="Arial"/>
        </w:rPr>
        <w:t xml:space="preserve"> LEA staff with appropriate security roles </w:t>
      </w:r>
      <w:r w:rsidR="003C6B30">
        <w:rPr>
          <w:rFonts w:cs="Arial"/>
        </w:rPr>
        <w:t xml:space="preserve">to access </w:t>
      </w:r>
      <w:r w:rsidRPr="00C9798A">
        <w:rPr>
          <w:rFonts w:cs="Arial"/>
        </w:rPr>
        <w:t>the following information on foster youth</w:t>
      </w:r>
      <w:r>
        <w:rPr>
          <w:rFonts w:cs="Arial"/>
        </w:rPr>
        <w:t xml:space="preserve"> which comes from CDSS’ Child Welfare System/Case Management System</w:t>
      </w:r>
      <w:r w:rsidRPr="00C9798A">
        <w:rPr>
          <w:rFonts w:cs="Arial"/>
        </w:rPr>
        <w:t>:</w:t>
      </w:r>
    </w:p>
    <w:p w14:paraId="60E43F3B" w14:textId="3F13830D" w:rsidR="00420290" w:rsidRPr="006012E2" w:rsidRDefault="00420290" w:rsidP="00F57B1B">
      <w:pPr>
        <w:pStyle w:val="ListParagraph"/>
        <w:numPr>
          <w:ilvl w:val="0"/>
          <w:numId w:val="52"/>
        </w:numPr>
        <w:spacing w:before="240" w:after="240"/>
        <w:contextualSpacing w:val="0"/>
        <w:rPr>
          <w:rFonts w:cs="Arial"/>
        </w:rPr>
      </w:pPr>
      <w:r w:rsidRPr="006012E2">
        <w:rPr>
          <w:rFonts w:cs="Arial"/>
        </w:rPr>
        <w:t xml:space="preserve">Foster </w:t>
      </w:r>
      <w:r>
        <w:rPr>
          <w:rFonts w:cs="Arial"/>
        </w:rPr>
        <w:t xml:space="preserve">Client </w:t>
      </w:r>
      <w:r w:rsidRPr="006012E2">
        <w:rPr>
          <w:rFonts w:cs="Arial"/>
        </w:rPr>
        <w:t xml:space="preserve">ID </w:t>
      </w:r>
    </w:p>
    <w:p w14:paraId="2F5A99BE" w14:textId="77777777" w:rsidR="00420290" w:rsidRPr="006012E2" w:rsidRDefault="00420290" w:rsidP="00F57B1B">
      <w:pPr>
        <w:pStyle w:val="ListParagraph"/>
        <w:numPr>
          <w:ilvl w:val="0"/>
          <w:numId w:val="52"/>
        </w:numPr>
        <w:spacing w:before="240" w:after="240"/>
        <w:contextualSpacing w:val="0"/>
        <w:rPr>
          <w:rFonts w:cs="Arial"/>
        </w:rPr>
      </w:pPr>
      <w:r w:rsidRPr="006012E2">
        <w:rPr>
          <w:rFonts w:cs="Arial"/>
        </w:rPr>
        <w:t xml:space="preserve">Case Start Date </w:t>
      </w:r>
    </w:p>
    <w:p w14:paraId="41C8E9A9" w14:textId="77777777" w:rsidR="00420290" w:rsidRPr="006012E2" w:rsidRDefault="00420290" w:rsidP="00F57B1B">
      <w:pPr>
        <w:pStyle w:val="ListParagraph"/>
        <w:numPr>
          <w:ilvl w:val="0"/>
          <w:numId w:val="52"/>
        </w:numPr>
        <w:spacing w:before="240" w:after="240"/>
        <w:contextualSpacing w:val="0"/>
        <w:rPr>
          <w:rFonts w:cs="Arial"/>
        </w:rPr>
      </w:pPr>
      <w:r w:rsidRPr="006012E2">
        <w:rPr>
          <w:rFonts w:cs="Arial"/>
        </w:rPr>
        <w:t xml:space="preserve">Case ID </w:t>
      </w:r>
    </w:p>
    <w:p w14:paraId="53B8D7DA" w14:textId="77777777" w:rsidR="00420290" w:rsidRPr="006012E2" w:rsidRDefault="00420290" w:rsidP="00F57B1B">
      <w:pPr>
        <w:pStyle w:val="ListParagraph"/>
        <w:numPr>
          <w:ilvl w:val="0"/>
          <w:numId w:val="52"/>
        </w:numPr>
        <w:spacing w:before="240" w:after="240"/>
        <w:contextualSpacing w:val="0"/>
        <w:rPr>
          <w:rFonts w:cs="Arial"/>
        </w:rPr>
      </w:pPr>
      <w:r w:rsidRPr="006012E2">
        <w:rPr>
          <w:rFonts w:cs="Arial"/>
        </w:rPr>
        <w:t xml:space="preserve">Episode Start Date (the start of the most recent out-of-home placement) </w:t>
      </w:r>
    </w:p>
    <w:p w14:paraId="753DAFC4" w14:textId="77777777" w:rsidR="00420290" w:rsidRPr="006012E2" w:rsidRDefault="00420290" w:rsidP="00F57B1B">
      <w:pPr>
        <w:pStyle w:val="ListParagraph"/>
        <w:numPr>
          <w:ilvl w:val="0"/>
          <w:numId w:val="52"/>
        </w:numPr>
        <w:spacing w:before="240" w:after="240"/>
        <w:contextualSpacing w:val="0"/>
        <w:rPr>
          <w:rFonts w:cs="Arial"/>
        </w:rPr>
      </w:pPr>
      <w:r w:rsidRPr="006012E2">
        <w:rPr>
          <w:rFonts w:cs="Arial"/>
        </w:rPr>
        <w:t xml:space="preserve">Episode End Date (the end of the out-of-home placement) </w:t>
      </w:r>
    </w:p>
    <w:p w14:paraId="5A8CEFC8" w14:textId="77777777" w:rsidR="00420290" w:rsidRPr="006012E2" w:rsidRDefault="00420290" w:rsidP="00F57B1B">
      <w:pPr>
        <w:pStyle w:val="ListParagraph"/>
        <w:numPr>
          <w:ilvl w:val="0"/>
          <w:numId w:val="52"/>
        </w:numPr>
        <w:spacing w:before="240" w:after="240"/>
        <w:contextualSpacing w:val="0"/>
        <w:rPr>
          <w:rFonts w:cs="Arial"/>
        </w:rPr>
      </w:pPr>
      <w:r w:rsidRPr="006012E2">
        <w:rPr>
          <w:rFonts w:cs="Arial"/>
        </w:rPr>
        <w:t xml:space="preserve">Social Worker name and phone number </w:t>
      </w:r>
    </w:p>
    <w:p w14:paraId="6BD7B5FA" w14:textId="77777777" w:rsidR="00420290" w:rsidRPr="006012E2" w:rsidRDefault="00420290" w:rsidP="00F57B1B">
      <w:pPr>
        <w:pStyle w:val="ListParagraph"/>
        <w:numPr>
          <w:ilvl w:val="0"/>
          <w:numId w:val="52"/>
        </w:numPr>
        <w:spacing w:before="240" w:after="240"/>
        <w:contextualSpacing w:val="0"/>
        <w:rPr>
          <w:rFonts w:cs="Arial"/>
        </w:rPr>
      </w:pPr>
      <w:r w:rsidRPr="006012E2">
        <w:rPr>
          <w:rFonts w:cs="Arial"/>
        </w:rPr>
        <w:t>Court appointed educational representative</w:t>
      </w:r>
    </w:p>
    <w:p w14:paraId="4D6D2E5B" w14:textId="77777777" w:rsidR="00420290" w:rsidRPr="006012E2" w:rsidRDefault="00420290" w:rsidP="00F57B1B">
      <w:pPr>
        <w:pStyle w:val="ListParagraph"/>
        <w:numPr>
          <w:ilvl w:val="0"/>
          <w:numId w:val="52"/>
        </w:numPr>
        <w:spacing w:before="240" w:after="240"/>
        <w:contextualSpacing w:val="0"/>
        <w:rPr>
          <w:rFonts w:cs="Arial"/>
        </w:rPr>
      </w:pPr>
      <w:r w:rsidRPr="006012E2">
        <w:rPr>
          <w:rFonts w:cs="Arial"/>
        </w:rPr>
        <w:t xml:space="preserve">Whether parental rights are limited </w:t>
      </w:r>
    </w:p>
    <w:p w14:paraId="709840AF" w14:textId="77777777" w:rsidR="00420290" w:rsidRPr="006012E2" w:rsidRDefault="00420290" w:rsidP="00F57B1B">
      <w:pPr>
        <w:pStyle w:val="ListParagraph"/>
        <w:numPr>
          <w:ilvl w:val="0"/>
          <w:numId w:val="52"/>
        </w:numPr>
        <w:spacing w:before="240" w:after="240"/>
        <w:contextualSpacing w:val="0"/>
        <w:rPr>
          <w:rFonts w:cs="Arial"/>
        </w:rPr>
      </w:pPr>
      <w:r w:rsidRPr="006012E2">
        <w:rPr>
          <w:rFonts w:cs="Arial"/>
        </w:rPr>
        <w:t xml:space="preserve">An indication of whether the student is receiving family maintenance services (and thus is living at home) </w:t>
      </w:r>
    </w:p>
    <w:p w14:paraId="1BF65B6F" w14:textId="77777777" w:rsidR="00420290" w:rsidRPr="006012E2" w:rsidRDefault="00420290" w:rsidP="00F57B1B">
      <w:pPr>
        <w:pStyle w:val="ListParagraph"/>
        <w:numPr>
          <w:ilvl w:val="0"/>
          <w:numId w:val="52"/>
        </w:numPr>
        <w:spacing w:before="240" w:after="240"/>
        <w:contextualSpacing w:val="0"/>
        <w:rPr>
          <w:rFonts w:cs="Arial"/>
        </w:rPr>
      </w:pPr>
      <w:r w:rsidRPr="006012E2">
        <w:rPr>
          <w:rFonts w:cs="Arial"/>
        </w:rPr>
        <w:t xml:space="preserve">County of jurisdiction </w:t>
      </w:r>
    </w:p>
    <w:p w14:paraId="551E6D7E" w14:textId="77777777" w:rsidR="00420290" w:rsidRDefault="00420290" w:rsidP="00F57B1B">
      <w:pPr>
        <w:pStyle w:val="ListParagraph"/>
        <w:numPr>
          <w:ilvl w:val="0"/>
          <w:numId w:val="52"/>
        </w:numPr>
        <w:spacing w:before="240" w:after="240"/>
        <w:contextualSpacing w:val="0"/>
        <w:rPr>
          <w:rFonts w:cs="Arial"/>
        </w:rPr>
      </w:pPr>
      <w:r w:rsidRPr="006012E2">
        <w:rPr>
          <w:rFonts w:cs="Arial"/>
        </w:rPr>
        <w:t>Responsible agency (probation or child welfare)</w:t>
      </w:r>
    </w:p>
    <w:p w14:paraId="0EE49DD2" w14:textId="08595F2A" w:rsidR="00420290" w:rsidRPr="00420290" w:rsidRDefault="00420290" w:rsidP="001738E5">
      <w:pPr>
        <w:spacing w:before="240" w:after="240"/>
        <w:rPr>
          <w:rFonts w:cs="Arial"/>
        </w:rPr>
      </w:pPr>
      <w:r w:rsidRPr="006B01F3">
        <w:rPr>
          <w:rFonts w:cs="Arial"/>
          <w:b/>
        </w:rPr>
        <w:t xml:space="preserve">What is a Foster ID and </w:t>
      </w:r>
      <w:r>
        <w:rPr>
          <w:rFonts w:cs="Arial"/>
          <w:b/>
        </w:rPr>
        <w:t>C</w:t>
      </w:r>
      <w:r w:rsidRPr="006B01F3">
        <w:rPr>
          <w:rFonts w:cs="Arial"/>
          <w:b/>
        </w:rPr>
        <w:t>ase ID?</w:t>
      </w:r>
    </w:p>
    <w:p w14:paraId="4C9CBF71" w14:textId="5B7B0CBC" w:rsidR="00420290" w:rsidRPr="001738E5" w:rsidRDefault="00420290" w:rsidP="001738E5">
      <w:pPr>
        <w:spacing w:before="240" w:after="240"/>
        <w:rPr>
          <w:rFonts w:cs="Arial"/>
        </w:rPr>
      </w:pPr>
      <w:r w:rsidRPr="00420290">
        <w:rPr>
          <w:rFonts w:cs="Arial"/>
        </w:rPr>
        <w:t xml:space="preserve">CWS/CMS assigns a unique 19-digit Foster Client ID to each foster youth. There is also a shortened </w:t>
      </w:r>
      <w:r w:rsidRPr="00FE2D05">
        <w:rPr>
          <w:rFonts w:cs="Arial"/>
        </w:rPr>
        <w:t>10-digit version of the 19-digit Foster Client ID maintained in CWS/CMS which is not visible to users. Some local matching processes conducted between LEAs and county welfare departments, however, capture and maintain the 10-digit Foster Client ID. CALPADS only receives and maintains the 10-digit Foster Client ID from CDSS.</w:t>
      </w:r>
    </w:p>
    <w:p w14:paraId="251CD395" w14:textId="716CD3E6" w:rsidR="00420290" w:rsidRPr="00FE2D05" w:rsidRDefault="00420290" w:rsidP="001738E5">
      <w:pPr>
        <w:spacing w:before="240" w:after="240"/>
        <w:rPr>
          <w:rFonts w:cs="Arial"/>
        </w:rPr>
      </w:pPr>
      <w:r w:rsidRPr="00420290">
        <w:rPr>
          <w:rFonts w:cs="Arial"/>
        </w:rPr>
        <w:t xml:space="preserve">CWS/CMS also assigns a 19-digit Case ID to each foster case. The Case ID is visible and often used by users. </w:t>
      </w:r>
      <w:r w:rsidRPr="00FE2D05">
        <w:rPr>
          <w:rFonts w:cs="Arial"/>
        </w:rPr>
        <w:t>CALPADS receives and maintains the 19-digit Case ID from CDSS.</w:t>
      </w:r>
    </w:p>
    <w:p w14:paraId="5DEDD1AB" w14:textId="644205F9" w:rsidR="00420290" w:rsidRPr="002B743F" w:rsidRDefault="00420290" w:rsidP="001738E5">
      <w:pPr>
        <w:spacing w:before="240" w:after="240"/>
        <w:rPr>
          <w:rFonts w:cs="Arial"/>
        </w:rPr>
      </w:pPr>
      <w:r w:rsidRPr="00420290">
        <w:rPr>
          <w:rFonts w:cs="Arial"/>
        </w:rPr>
        <w:lastRenderedPageBreak/>
        <w:t xml:space="preserve">Generally, a foster youth will have one Foster Client ID and one Case ID. A youth may have more than one </w:t>
      </w:r>
      <w:r w:rsidRPr="00FE2D05">
        <w:rPr>
          <w:rFonts w:cs="Arial"/>
        </w:rPr>
        <w:t xml:space="preserve">Case ID, but never at the same time. </w:t>
      </w:r>
      <w:r w:rsidR="00002AE1">
        <w:rPr>
          <w:rFonts w:cs="Arial"/>
        </w:rPr>
        <w:t>For example, i</w:t>
      </w:r>
      <w:r w:rsidRPr="00FE2D05">
        <w:rPr>
          <w:rFonts w:cs="Arial"/>
        </w:rPr>
        <w:t>f a youth exits foster care and then re-enters</w:t>
      </w:r>
      <w:r w:rsidR="00002AE1">
        <w:rPr>
          <w:rFonts w:cs="Arial"/>
        </w:rPr>
        <w:t xml:space="preserve"> the foster care system</w:t>
      </w:r>
      <w:r w:rsidRPr="00FE2D05">
        <w:rPr>
          <w:rFonts w:cs="Arial"/>
        </w:rPr>
        <w:t xml:space="preserve">, they </w:t>
      </w:r>
      <w:r w:rsidR="00002AE1">
        <w:rPr>
          <w:rFonts w:cs="Arial"/>
        </w:rPr>
        <w:t>w</w:t>
      </w:r>
      <w:r w:rsidRPr="00FE2D05">
        <w:rPr>
          <w:rFonts w:cs="Arial"/>
        </w:rPr>
        <w:t>ould have the same Client ID, but will receive a new Case ID.</w:t>
      </w:r>
      <w:r w:rsidR="00002AE1">
        <w:rPr>
          <w:rFonts w:cs="Arial"/>
        </w:rPr>
        <w:t xml:space="preserve"> The only time a foster youth may have more than one Foster Client ID is if the student exited the system by being adopted, but then re-enters the system.</w:t>
      </w:r>
      <w:r w:rsidRPr="00FE2D05">
        <w:rPr>
          <w:rFonts w:cs="Arial"/>
        </w:rPr>
        <w:t xml:space="preserve"> </w:t>
      </w:r>
    </w:p>
    <w:p w14:paraId="65251BDC" w14:textId="77777777" w:rsidR="00DE7642" w:rsidRDefault="00DE7642" w:rsidP="001738E5">
      <w:pPr>
        <w:spacing w:before="240" w:after="240"/>
        <w:rPr>
          <w:rFonts w:cs="Arial"/>
          <w:b/>
        </w:rPr>
      </w:pPr>
      <w:r>
        <w:rPr>
          <w:rFonts w:cs="Arial"/>
          <w:b/>
        </w:rPr>
        <w:t>What Foster reports are available CALPADS?</w:t>
      </w:r>
    </w:p>
    <w:p w14:paraId="43D3E1C4" w14:textId="77777777" w:rsidR="00AB17ED" w:rsidRDefault="00DE7642" w:rsidP="001738E5">
      <w:pPr>
        <w:spacing w:before="240" w:after="240"/>
        <w:rPr>
          <w:rFonts w:cs="Arial"/>
        </w:rPr>
      </w:pPr>
      <w:r>
        <w:rPr>
          <w:rFonts w:cs="Arial"/>
        </w:rPr>
        <w:t xml:space="preserve">The Foster reports in CALPADS are Operational Data Store (ODS) reports that </w:t>
      </w:r>
      <w:r w:rsidR="00002AE1">
        <w:rPr>
          <w:rFonts w:cs="Arial"/>
        </w:rPr>
        <w:t xml:space="preserve">are </w:t>
      </w:r>
      <w:r>
        <w:rPr>
          <w:rFonts w:cs="Arial"/>
        </w:rPr>
        <w:t>updated on a weekly basis. E</w:t>
      </w:r>
      <w:r w:rsidR="00002AE1">
        <w:rPr>
          <w:rFonts w:cs="Arial"/>
        </w:rPr>
        <w:t>ach</w:t>
      </w:r>
      <w:r>
        <w:rPr>
          <w:rFonts w:cs="Arial"/>
        </w:rPr>
        <w:t xml:space="preserve"> week report 5.6</w:t>
      </w:r>
      <w:r w:rsidR="009B6ECB">
        <w:rPr>
          <w:rFonts w:cs="Arial"/>
        </w:rPr>
        <w:t xml:space="preserve"> – </w:t>
      </w:r>
      <w:r w:rsidR="009B6ECB" w:rsidRPr="006B01F3">
        <w:rPr>
          <w:rFonts w:cs="Arial"/>
          <w:i/>
        </w:rPr>
        <w:t>F</w:t>
      </w:r>
      <w:r w:rsidRPr="006B01F3">
        <w:rPr>
          <w:rFonts w:cs="Arial"/>
          <w:i/>
        </w:rPr>
        <w:t>oster Youth Enrolled – Count</w:t>
      </w:r>
      <w:r>
        <w:rPr>
          <w:rFonts w:cs="Arial"/>
        </w:rPr>
        <w:t xml:space="preserve"> displays the aggregate count of foster youth </w:t>
      </w:r>
      <w:r w:rsidR="009B6ECB">
        <w:rPr>
          <w:rFonts w:cs="Arial"/>
        </w:rPr>
        <w:t xml:space="preserve">currently enrolled </w:t>
      </w:r>
      <w:r>
        <w:rPr>
          <w:rFonts w:cs="Arial"/>
        </w:rPr>
        <w:t>at each school, and report 5.7</w:t>
      </w:r>
      <w:r w:rsidR="009B6ECB">
        <w:rPr>
          <w:rFonts w:cs="Arial"/>
        </w:rPr>
        <w:t xml:space="preserve"> – </w:t>
      </w:r>
      <w:r w:rsidR="009B6ECB" w:rsidRPr="006B01F3">
        <w:rPr>
          <w:rFonts w:cs="Arial"/>
          <w:i/>
        </w:rPr>
        <w:t>F</w:t>
      </w:r>
      <w:r w:rsidRPr="006B01F3">
        <w:rPr>
          <w:rFonts w:cs="Arial"/>
          <w:i/>
        </w:rPr>
        <w:t>oster Youth Enrolled – Student List</w:t>
      </w:r>
      <w:r>
        <w:rPr>
          <w:rFonts w:cs="Arial"/>
        </w:rPr>
        <w:t xml:space="preserve"> displays the individual students that make up th</w:t>
      </w:r>
      <w:r w:rsidR="00002AE1">
        <w:rPr>
          <w:rFonts w:cs="Arial"/>
        </w:rPr>
        <w:t>at</w:t>
      </w:r>
      <w:r>
        <w:rPr>
          <w:rFonts w:cs="Arial"/>
        </w:rPr>
        <w:t xml:space="preserve"> count. </w:t>
      </w:r>
      <w:r w:rsidR="009B6ECB">
        <w:rPr>
          <w:rFonts w:cs="Arial"/>
        </w:rPr>
        <w:t xml:space="preserve">Any students who were on the list in the prior week, but who are no longer foster youth will appear in report 5.8 – </w:t>
      </w:r>
      <w:r w:rsidR="009B6ECB" w:rsidRPr="006B01F3">
        <w:rPr>
          <w:rFonts w:cs="Arial"/>
          <w:i/>
        </w:rPr>
        <w:t>Former Foster Youth - Count</w:t>
      </w:r>
      <w:r w:rsidR="009B6ECB">
        <w:rPr>
          <w:rFonts w:cs="Arial"/>
        </w:rPr>
        <w:t xml:space="preserve"> and 5.9 – </w:t>
      </w:r>
      <w:r w:rsidR="009B6ECB" w:rsidRPr="006B01F3">
        <w:rPr>
          <w:rFonts w:cs="Arial"/>
          <w:i/>
        </w:rPr>
        <w:t>Former Foster Youth – Student List.</w:t>
      </w:r>
      <w:r w:rsidR="009B6ECB">
        <w:rPr>
          <w:rFonts w:cs="Arial"/>
        </w:rPr>
        <w:t xml:space="preserve"> </w:t>
      </w:r>
    </w:p>
    <w:p w14:paraId="25795F23" w14:textId="45416B57" w:rsidR="00DE7642" w:rsidRDefault="00DE7642" w:rsidP="001738E5">
      <w:pPr>
        <w:spacing w:before="240" w:after="240"/>
        <w:rPr>
          <w:rFonts w:cs="Arial"/>
        </w:rPr>
      </w:pPr>
      <w:r>
        <w:rPr>
          <w:rFonts w:cs="Arial"/>
        </w:rPr>
        <w:t>It is important to understand that these reports are updated each week, with new students appearing on the list, and students who are no longer foster youth dropping off</w:t>
      </w:r>
      <w:r w:rsidR="009B6ECB">
        <w:rPr>
          <w:rFonts w:cs="Arial"/>
        </w:rPr>
        <w:t xml:space="preserve"> </w:t>
      </w:r>
      <w:r w:rsidR="00AB17ED">
        <w:rPr>
          <w:rFonts w:cs="Arial"/>
        </w:rPr>
        <w:t>report 5.6 – F</w:t>
      </w:r>
      <w:r w:rsidR="009B6ECB" w:rsidRPr="006B01F3">
        <w:rPr>
          <w:rFonts w:cs="Arial"/>
          <w:i/>
        </w:rPr>
        <w:t>oster Youth Enrolled</w:t>
      </w:r>
      <w:r w:rsidR="009B6ECB">
        <w:rPr>
          <w:rFonts w:cs="Arial"/>
        </w:rPr>
        <w:t xml:space="preserve"> and appearing on </w:t>
      </w:r>
      <w:r w:rsidR="00AB17ED">
        <w:rPr>
          <w:rFonts w:cs="Arial"/>
        </w:rPr>
        <w:t xml:space="preserve">report 5.8 – </w:t>
      </w:r>
      <w:r w:rsidR="00AB17ED" w:rsidRPr="006B01F3">
        <w:rPr>
          <w:rFonts w:cs="Arial"/>
          <w:i/>
        </w:rPr>
        <w:t>For</w:t>
      </w:r>
      <w:r w:rsidR="009B6ECB" w:rsidRPr="006B01F3">
        <w:rPr>
          <w:rFonts w:cs="Arial"/>
          <w:i/>
        </w:rPr>
        <w:t>mer Foster</w:t>
      </w:r>
      <w:r w:rsidR="00AB17ED">
        <w:rPr>
          <w:rFonts w:cs="Arial"/>
          <w:i/>
        </w:rPr>
        <w:t xml:space="preserve"> Youth</w:t>
      </w:r>
      <w:r>
        <w:rPr>
          <w:rFonts w:cs="Arial"/>
        </w:rPr>
        <w:t xml:space="preserve">. The </w:t>
      </w:r>
      <w:r w:rsidR="009B6ECB">
        <w:rPr>
          <w:rFonts w:cs="Arial"/>
        </w:rPr>
        <w:t xml:space="preserve">Foster Youth Enrolled report does </w:t>
      </w:r>
      <w:r>
        <w:rPr>
          <w:rFonts w:cs="Arial"/>
        </w:rPr>
        <w:t>not identify which students are new, and therefore LEAs must build a process for identifying any new foster students, or which students are no longer foster students.</w:t>
      </w:r>
      <w:r w:rsidR="003C6B30">
        <w:rPr>
          <w:rFonts w:cs="Arial"/>
        </w:rPr>
        <w:t xml:space="preserve"> Also notes if the student is no longer enrolled in the LEA they will NOT appear on the report.</w:t>
      </w:r>
    </w:p>
    <w:p w14:paraId="5BAAA28F" w14:textId="62156ED8" w:rsidR="00DE7642" w:rsidRPr="00922BE8" w:rsidRDefault="00AB17ED" w:rsidP="001738E5">
      <w:pPr>
        <w:spacing w:before="240" w:after="240"/>
        <w:rPr>
          <w:rFonts w:cs="Arial"/>
        </w:rPr>
      </w:pPr>
      <w:r>
        <w:rPr>
          <w:rFonts w:cs="Arial"/>
        </w:rPr>
        <w:t xml:space="preserve">Each of the foster reports are listed in the following table and described below: </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Description w:val="This table describes what summary reports LEAs have access to on foster students."/>
      </w:tblPr>
      <w:tblGrid>
        <w:gridCol w:w="2425"/>
        <w:gridCol w:w="8370"/>
      </w:tblGrid>
      <w:tr w:rsidR="00DE7642" w:rsidRPr="00922BE8" w14:paraId="61FB3C46" w14:textId="77777777" w:rsidTr="00FE2D05">
        <w:trPr>
          <w:cantSplit/>
          <w:tblHeader/>
        </w:trPr>
        <w:tc>
          <w:tcPr>
            <w:tcW w:w="2425" w:type="dxa"/>
            <w:shd w:val="clear" w:color="auto" w:fill="000000" w:themeFill="text1"/>
            <w:vAlign w:val="bottom"/>
          </w:tcPr>
          <w:p w14:paraId="3C2B2769" w14:textId="77777777" w:rsidR="00DE7642" w:rsidRPr="00AB40F3" w:rsidRDefault="00DE7642" w:rsidP="00FE2D05">
            <w:pPr>
              <w:rPr>
                <w:rFonts w:cs="Arial"/>
                <w:b/>
                <w:color w:val="FFFFFF" w:themeColor="background1"/>
              </w:rPr>
            </w:pPr>
            <w:r w:rsidRPr="00AB40F3">
              <w:rPr>
                <w:rFonts w:cs="Arial"/>
                <w:b/>
                <w:color w:val="FFFFFF" w:themeColor="background1"/>
              </w:rPr>
              <w:t xml:space="preserve">Report </w:t>
            </w:r>
            <w:r>
              <w:rPr>
                <w:rFonts w:cs="Arial"/>
                <w:b/>
                <w:color w:val="FFFFFF" w:themeColor="background1"/>
              </w:rPr>
              <w:t>Number</w:t>
            </w:r>
          </w:p>
        </w:tc>
        <w:tc>
          <w:tcPr>
            <w:tcW w:w="8370" w:type="dxa"/>
            <w:shd w:val="clear" w:color="auto" w:fill="000000" w:themeFill="text1"/>
            <w:vAlign w:val="bottom"/>
          </w:tcPr>
          <w:p w14:paraId="5E93AA5B" w14:textId="77777777" w:rsidR="00DE7642" w:rsidRPr="00AB40F3" w:rsidRDefault="00DE7642" w:rsidP="00FE2D05">
            <w:pPr>
              <w:ind w:left="1129" w:hanging="1129"/>
              <w:rPr>
                <w:rFonts w:cs="Arial"/>
                <w:b/>
                <w:color w:val="FFFFFF" w:themeColor="background1"/>
              </w:rPr>
            </w:pPr>
            <w:r>
              <w:rPr>
                <w:rFonts w:cs="Arial"/>
                <w:b/>
                <w:color w:val="FFFFFF" w:themeColor="background1"/>
              </w:rPr>
              <w:t>Report Name</w:t>
            </w:r>
          </w:p>
        </w:tc>
      </w:tr>
      <w:tr w:rsidR="00DE7642" w:rsidRPr="00922BE8" w14:paraId="355C2F25" w14:textId="77777777" w:rsidTr="00FE2D05">
        <w:trPr>
          <w:cantSplit/>
        </w:trPr>
        <w:tc>
          <w:tcPr>
            <w:tcW w:w="2425" w:type="dxa"/>
          </w:tcPr>
          <w:p w14:paraId="7E4433C0" w14:textId="77777777" w:rsidR="00DE7642" w:rsidRPr="00922BE8" w:rsidRDefault="00DE7642" w:rsidP="001738E5">
            <w:pPr>
              <w:spacing w:after="120"/>
              <w:ind w:left="72"/>
              <w:rPr>
                <w:rFonts w:cs="Arial"/>
              </w:rPr>
            </w:pPr>
            <w:r w:rsidRPr="00922BE8">
              <w:rPr>
                <w:rFonts w:cs="Arial"/>
              </w:rPr>
              <w:t>5.6</w:t>
            </w:r>
          </w:p>
        </w:tc>
        <w:tc>
          <w:tcPr>
            <w:tcW w:w="8370" w:type="dxa"/>
          </w:tcPr>
          <w:p w14:paraId="1982434A" w14:textId="77777777" w:rsidR="00DE7642" w:rsidRPr="00922BE8" w:rsidRDefault="00DE7642" w:rsidP="001738E5">
            <w:pPr>
              <w:spacing w:after="120"/>
              <w:ind w:left="72"/>
              <w:rPr>
                <w:rFonts w:cs="Arial"/>
              </w:rPr>
            </w:pPr>
            <w:r w:rsidRPr="00922BE8">
              <w:rPr>
                <w:rFonts w:cs="Arial"/>
                <w:bCs/>
              </w:rPr>
              <w:t>Foster Youth Enrolled – Count</w:t>
            </w:r>
          </w:p>
        </w:tc>
      </w:tr>
      <w:tr w:rsidR="00DE7642" w:rsidRPr="00922BE8" w14:paraId="08B767B6" w14:textId="77777777" w:rsidTr="00FE2D05">
        <w:trPr>
          <w:cantSplit/>
        </w:trPr>
        <w:tc>
          <w:tcPr>
            <w:tcW w:w="2425" w:type="dxa"/>
          </w:tcPr>
          <w:p w14:paraId="2C89804D" w14:textId="77777777" w:rsidR="00DE7642" w:rsidRPr="00922BE8" w:rsidRDefault="00DE7642" w:rsidP="001738E5">
            <w:pPr>
              <w:spacing w:after="120"/>
              <w:ind w:left="72"/>
              <w:rPr>
                <w:rFonts w:cs="Arial"/>
              </w:rPr>
            </w:pPr>
            <w:r>
              <w:rPr>
                <w:rFonts w:cs="Arial"/>
              </w:rPr>
              <w:t>5.7</w:t>
            </w:r>
          </w:p>
        </w:tc>
        <w:tc>
          <w:tcPr>
            <w:tcW w:w="8370" w:type="dxa"/>
          </w:tcPr>
          <w:p w14:paraId="320BC5FE" w14:textId="77777777" w:rsidR="00DE7642" w:rsidRPr="00922BE8" w:rsidRDefault="00DE7642" w:rsidP="001738E5">
            <w:pPr>
              <w:spacing w:after="120"/>
              <w:ind w:left="72"/>
              <w:rPr>
                <w:rFonts w:cs="Arial"/>
              </w:rPr>
            </w:pPr>
            <w:r>
              <w:rPr>
                <w:rFonts w:cs="Arial"/>
              </w:rPr>
              <w:t>Foster Youth Enrolled – Student List</w:t>
            </w:r>
          </w:p>
        </w:tc>
      </w:tr>
      <w:tr w:rsidR="00DE7642" w:rsidRPr="00922BE8" w14:paraId="58A326CC" w14:textId="77777777" w:rsidTr="00FE2D05">
        <w:trPr>
          <w:cantSplit/>
        </w:trPr>
        <w:tc>
          <w:tcPr>
            <w:tcW w:w="2425" w:type="dxa"/>
          </w:tcPr>
          <w:p w14:paraId="7F125AB3" w14:textId="77777777" w:rsidR="00DE7642" w:rsidRPr="00922BE8" w:rsidRDefault="00DE7642" w:rsidP="001738E5">
            <w:pPr>
              <w:spacing w:after="120"/>
              <w:ind w:left="72"/>
              <w:rPr>
                <w:rFonts w:cs="Arial"/>
              </w:rPr>
            </w:pPr>
            <w:r w:rsidRPr="00922BE8">
              <w:rPr>
                <w:rFonts w:cs="Arial"/>
              </w:rPr>
              <w:t>C/A 5.6</w:t>
            </w:r>
          </w:p>
        </w:tc>
        <w:tc>
          <w:tcPr>
            <w:tcW w:w="8370" w:type="dxa"/>
          </w:tcPr>
          <w:p w14:paraId="7E2E7DF5" w14:textId="741279A8" w:rsidR="00DE7642" w:rsidRPr="00922BE8" w:rsidRDefault="00DE7642" w:rsidP="001738E5">
            <w:pPr>
              <w:spacing w:after="120"/>
              <w:ind w:left="72"/>
              <w:rPr>
                <w:rFonts w:cs="Arial"/>
              </w:rPr>
            </w:pPr>
            <w:r w:rsidRPr="00922BE8">
              <w:rPr>
                <w:rFonts w:cs="Arial"/>
              </w:rPr>
              <w:t>C/A Foster Youth Enrolled – School Level Count</w:t>
            </w:r>
          </w:p>
        </w:tc>
      </w:tr>
      <w:tr w:rsidR="00DE7642" w:rsidRPr="00922BE8" w14:paraId="1AB7405F" w14:textId="77777777" w:rsidTr="00FE2D05">
        <w:trPr>
          <w:cantSplit/>
        </w:trPr>
        <w:tc>
          <w:tcPr>
            <w:tcW w:w="2425" w:type="dxa"/>
          </w:tcPr>
          <w:p w14:paraId="061457A0" w14:textId="77777777" w:rsidR="00DE7642" w:rsidRPr="00922BE8" w:rsidRDefault="00DE7642" w:rsidP="001738E5">
            <w:pPr>
              <w:spacing w:after="120"/>
              <w:ind w:left="72"/>
              <w:rPr>
                <w:rFonts w:cs="Arial"/>
              </w:rPr>
            </w:pPr>
            <w:r>
              <w:rPr>
                <w:rFonts w:cs="Arial"/>
              </w:rPr>
              <w:t xml:space="preserve">C/A 5.7 </w:t>
            </w:r>
          </w:p>
        </w:tc>
        <w:tc>
          <w:tcPr>
            <w:tcW w:w="8370" w:type="dxa"/>
          </w:tcPr>
          <w:p w14:paraId="55723DBC" w14:textId="77777777" w:rsidR="00DE7642" w:rsidRPr="00922BE8" w:rsidRDefault="00DE7642" w:rsidP="001738E5">
            <w:pPr>
              <w:spacing w:after="120"/>
              <w:ind w:left="72"/>
              <w:rPr>
                <w:rFonts w:cs="Arial"/>
              </w:rPr>
            </w:pPr>
            <w:r>
              <w:rPr>
                <w:rFonts w:cs="Arial"/>
              </w:rPr>
              <w:t>C/a Foster Youth Enrolled – Student List</w:t>
            </w:r>
          </w:p>
        </w:tc>
      </w:tr>
      <w:tr w:rsidR="00DE7642" w:rsidRPr="00922BE8" w14:paraId="6CFD8DEC" w14:textId="77777777" w:rsidTr="00FE2D05">
        <w:trPr>
          <w:cantSplit/>
        </w:trPr>
        <w:tc>
          <w:tcPr>
            <w:tcW w:w="2425" w:type="dxa"/>
          </w:tcPr>
          <w:p w14:paraId="032D45A5" w14:textId="77777777" w:rsidR="00DE7642" w:rsidRPr="00922BE8" w:rsidRDefault="00DE7642" w:rsidP="001738E5">
            <w:pPr>
              <w:spacing w:after="120"/>
              <w:ind w:left="72"/>
              <w:rPr>
                <w:rFonts w:cs="Arial"/>
              </w:rPr>
            </w:pPr>
            <w:r w:rsidRPr="00922BE8">
              <w:rPr>
                <w:rFonts w:cs="Arial"/>
              </w:rPr>
              <w:t>5.8</w:t>
            </w:r>
          </w:p>
        </w:tc>
        <w:tc>
          <w:tcPr>
            <w:tcW w:w="8370" w:type="dxa"/>
          </w:tcPr>
          <w:p w14:paraId="7AD58934" w14:textId="77777777" w:rsidR="00DE7642" w:rsidRPr="00922BE8" w:rsidRDefault="00DE7642" w:rsidP="001738E5">
            <w:pPr>
              <w:spacing w:after="120"/>
              <w:ind w:left="72"/>
              <w:rPr>
                <w:rFonts w:cs="Arial"/>
              </w:rPr>
            </w:pPr>
            <w:r w:rsidRPr="00922BE8">
              <w:rPr>
                <w:rFonts w:cs="Arial"/>
              </w:rPr>
              <w:t>Former Foster Youth – Count</w:t>
            </w:r>
          </w:p>
        </w:tc>
      </w:tr>
      <w:tr w:rsidR="00DE7642" w:rsidRPr="00922BE8" w14:paraId="4090FC62" w14:textId="77777777" w:rsidTr="00FE2D05">
        <w:trPr>
          <w:cantSplit/>
        </w:trPr>
        <w:tc>
          <w:tcPr>
            <w:tcW w:w="2425" w:type="dxa"/>
          </w:tcPr>
          <w:p w14:paraId="563A7538" w14:textId="77777777" w:rsidR="00DE7642" w:rsidRPr="00922BE8" w:rsidRDefault="00DE7642" w:rsidP="001738E5">
            <w:pPr>
              <w:spacing w:after="120"/>
              <w:ind w:left="72"/>
              <w:rPr>
                <w:rFonts w:cs="Arial"/>
              </w:rPr>
            </w:pPr>
            <w:r>
              <w:rPr>
                <w:rFonts w:cs="Arial"/>
              </w:rPr>
              <w:t>5.9</w:t>
            </w:r>
          </w:p>
        </w:tc>
        <w:tc>
          <w:tcPr>
            <w:tcW w:w="8370" w:type="dxa"/>
          </w:tcPr>
          <w:p w14:paraId="1BAFC122" w14:textId="77777777" w:rsidR="00DE7642" w:rsidRPr="00922BE8" w:rsidRDefault="00DE7642" w:rsidP="001738E5">
            <w:pPr>
              <w:spacing w:after="120"/>
              <w:ind w:left="72"/>
              <w:rPr>
                <w:rFonts w:cs="Arial"/>
              </w:rPr>
            </w:pPr>
            <w:r>
              <w:rPr>
                <w:rFonts w:cs="Arial"/>
              </w:rPr>
              <w:t>Former Foster Youth – Student List</w:t>
            </w:r>
          </w:p>
        </w:tc>
      </w:tr>
    </w:tbl>
    <w:p w14:paraId="152F1CF0" w14:textId="35DC993E" w:rsidR="00DE7642" w:rsidRDefault="00DE7642" w:rsidP="00F57B1B">
      <w:pPr>
        <w:pStyle w:val="ListParagraph"/>
        <w:numPr>
          <w:ilvl w:val="0"/>
          <w:numId w:val="53"/>
        </w:numPr>
        <w:spacing w:before="240" w:after="240"/>
        <w:contextualSpacing w:val="0"/>
        <w:rPr>
          <w:rFonts w:cs="Arial"/>
        </w:rPr>
      </w:pPr>
      <w:r w:rsidRPr="00922BE8">
        <w:rPr>
          <w:rFonts w:cs="Arial"/>
        </w:rPr>
        <w:t xml:space="preserve">Report 5.6 – </w:t>
      </w:r>
      <w:r w:rsidRPr="004F602E">
        <w:rPr>
          <w:rFonts w:cs="Arial"/>
          <w:i/>
        </w:rPr>
        <w:t>Foster Youth Enrolled – Count</w:t>
      </w:r>
      <w:r w:rsidRPr="00922BE8">
        <w:rPr>
          <w:rFonts w:cs="Arial"/>
        </w:rPr>
        <w:t xml:space="preserve"> provides a summary by school of the number of foster students </w:t>
      </w:r>
      <w:r>
        <w:rPr>
          <w:rFonts w:cs="Arial"/>
        </w:rPr>
        <w:t xml:space="preserve">currently enrolled at each school, and who </w:t>
      </w:r>
      <w:r w:rsidR="001738E5">
        <w:rPr>
          <w:rFonts w:cs="Arial"/>
        </w:rPr>
        <w:t xml:space="preserve">are </w:t>
      </w:r>
      <w:r w:rsidRPr="00922BE8">
        <w:rPr>
          <w:rFonts w:cs="Arial"/>
        </w:rPr>
        <w:t>in a</w:t>
      </w:r>
      <w:r>
        <w:rPr>
          <w:rFonts w:cs="Arial"/>
        </w:rPr>
        <w:t xml:space="preserve">n out-of-home </w:t>
      </w:r>
      <w:r w:rsidRPr="00922BE8">
        <w:rPr>
          <w:rFonts w:cs="Arial"/>
        </w:rPr>
        <w:t xml:space="preserve">foster placement, </w:t>
      </w:r>
      <w:r>
        <w:rPr>
          <w:rFonts w:cs="Arial"/>
        </w:rPr>
        <w:t xml:space="preserve">or </w:t>
      </w:r>
      <w:r w:rsidRPr="00922BE8">
        <w:rPr>
          <w:rFonts w:cs="Arial"/>
        </w:rPr>
        <w:t>who are living at home and receiving family maintenance services</w:t>
      </w:r>
      <w:r>
        <w:rPr>
          <w:rFonts w:cs="Arial"/>
        </w:rPr>
        <w:t xml:space="preserve">. This report is updated on a weekly basis. </w:t>
      </w:r>
    </w:p>
    <w:p w14:paraId="4B75D4CA" w14:textId="77777777" w:rsidR="00DE7642" w:rsidRPr="00922BE8" w:rsidRDefault="00DE7642" w:rsidP="00F57B1B">
      <w:pPr>
        <w:pStyle w:val="ListParagraph"/>
        <w:numPr>
          <w:ilvl w:val="0"/>
          <w:numId w:val="53"/>
        </w:numPr>
        <w:spacing w:before="240" w:after="240"/>
        <w:contextualSpacing w:val="0"/>
        <w:rPr>
          <w:rFonts w:cs="Arial"/>
        </w:rPr>
      </w:pPr>
      <w:r>
        <w:rPr>
          <w:rFonts w:cs="Arial"/>
        </w:rPr>
        <w:t xml:space="preserve">Report 5.7 – </w:t>
      </w:r>
      <w:r w:rsidRPr="004F602E">
        <w:rPr>
          <w:rFonts w:cs="Arial"/>
          <w:i/>
        </w:rPr>
        <w:t>Foster Youth Enrolled – Student List</w:t>
      </w:r>
      <w:r>
        <w:rPr>
          <w:rFonts w:cs="Arial"/>
        </w:rPr>
        <w:t xml:space="preserve"> provides the individual students included in Report 5.6 – </w:t>
      </w:r>
      <w:r w:rsidRPr="004F602E">
        <w:rPr>
          <w:rFonts w:cs="Arial"/>
          <w:i/>
        </w:rPr>
        <w:t>Foster Youth Enrolled – Count.</w:t>
      </w:r>
      <w:r>
        <w:rPr>
          <w:rFonts w:cs="Arial"/>
        </w:rPr>
        <w:t xml:space="preserve"> </w:t>
      </w:r>
    </w:p>
    <w:p w14:paraId="02712CAB" w14:textId="77777777" w:rsidR="00DE7642" w:rsidRPr="00922BE8" w:rsidRDefault="00DE7642" w:rsidP="00F57B1B">
      <w:pPr>
        <w:pStyle w:val="ListParagraph"/>
        <w:numPr>
          <w:ilvl w:val="0"/>
          <w:numId w:val="53"/>
        </w:numPr>
        <w:spacing w:before="240" w:after="240"/>
        <w:contextualSpacing w:val="0"/>
        <w:rPr>
          <w:rFonts w:cs="Arial"/>
        </w:rPr>
      </w:pPr>
      <w:r w:rsidRPr="00922BE8">
        <w:rPr>
          <w:rFonts w:cs="Arial"/>
        </w:rPr>
        <w:t xml:space="preserve">Report C/A 5.6 – </w:t>
      </w:r>
      <w:r w:rsidRPr="004F602E">
        <w:rPr>
          <w:rFonts w:cs="Arial"/>
          <w:i/>
        </w:rPr>
        <w:t>C/A Foster Youth Enrolled – School Level Count</w:t>
      </w:r>
      <w:r w:rsidRPr="00922BE8">
        <w:rPr>
          <w:rFonts w:cs="Arial"/>
        </w:rPr>
        <w:t xml:space="preserve"> provides a summary by LEA and school in the county, of the number of foster students </w:t>
      </w:r>
      <w:r>
        <w:rPr>
          <w:rFonts w:cs="Arial"/>
        </w:rPr>
        <w:t xml:space="preserve">currently enrolled in an out-of-home foster </w:t>
      </w:r>
      <w:r w:rsidRPr="00922BE8">
        <w:rPr>
          <w:rFonts w:cs="Arial"/>
        </w:rPr>
        <w:t>placement</w:t>
      </w:r>
      <w:r>
        <w:rPr>
          <w:rFonts w:cs="Arial"/>
        </w:rPr>
        <w:t xml:space="preserve"> or</w:t>
      </w:r>
      <w:r w:rsidRPr="00922BE8">
        <w:rPr>
          <w:rFonts w:cs="Arial"/>
        </w:rPr>
        <w:t xml:space="preserve"> who are living at home and receiving family maintenance services. This report enables county authorized users to view all the foster students enrolled in the county including those who were placed by another county, and all the foster students for whom the county has jurisdiction but who were placed and are enrolled in a school in another county.</w:t>
      </w:r>
    </w:p>
    <w:p w14:paraId="4ACB4315" w14:textId="77777777" w:rsidR="00DE7642" w:rsidRPr="001653C4" w:rsidRDefault="00DE7642" w:rsidP="00F57B1B">
      <w:pPr>
        <w:pStyle w:val="ListParagraph"/>
        <w:numPr>
          <w:ilvl w:val="0"/>
          <w:numId w:val="53"/>
        </w:numPr>
        <w:spacing w:before="240" w:after="240"/>
        <w:contextualSpacing w:val="0"/>
        <w:rPr>
          <w:rFonts w:cs="Arial"/>
        </w:rPr>
      </w:pPr>
      <w:r>
        <w:rPr>
          <w:rFonts w:cs="Arial"/>
        </w:rPr>
        <w:lastRenderedPageBreak/>
        <w:t xml:space="preserve">Report C/A 5.7 – </w:t>
      </w:r>
      <w:r w:rsidRPr="004F602E">
        <w:rPr>
          <w:rFonts w:cs="Arial"/>
          <w:i/>
        </w:rPr>
        <w:t>Foster Youth Enrolled – Student List</w:t>
      </w:r>
      <w:r>
        <w:rPr>
          <w:rFonts w:cs="Arial"/>
        </w:rPr>
        <w:t xml:space="preserve"> provides the individual students included in C/A Report 5.6 – </w:t>
      </w:r>
      <w:r w:rsidRPr="004F602E">
        <w:rPr>
          <w:rFonts w:cs="Arial"/>
          <w:i/>
        </w:rPr>
        <w:t xml:space="preserve">Foster Youth Enrolled – </w:t>
      </w:r>
      <w:r>
        <w:rPr>
          <w:rFonts w:cs="Arial"/>
          <w:i/>
        </w:rPr>
        <w:t xml:space="preserve">School Level </w:t>
      </w:r>
      <w:r w:rsidRPr="004F602E">
        <w:rPr>
          <w:rFonts w:cs="Arial"/>
          <w:i/>
        </w:rPr>
        <w:t>Count.</w:t>
      </w:r>
      <w:r>
        <w:rPr>
          <w:rFonts w:cs="Arial"/>
        </w:rPr>
        <w:t xml:space="preserve"> </w:t>
      </w:r>
    </w:p>
    <w:p w14:paraId="72D967DA" w14:textId="564DA926" w:rsidR="00DE7642" w:rsidRDefault="00DE7642" w:rsidP="00F57B1B">
      <w:pPr>
        <w:pStyle w:val="ListParagraph"/>
        <w:numPr>
          <w:ilvl w:val="0"/>
          <w:numId w:val="53"/>
        </w:numPr>
        <w:spacing w:before="240" w:after="240"/>
        <w:contextualSpacing w:val="0"/>
        <w:rPr>
          <w:rFonts w:cs="Arial"/>
        </w:rPr>
      </w:pPr>
      <w:r w:rsidRPr="00922BE8">
        <w:rPr>
          <w:rFonts w:cs="Arial"/>
        </w:rPr>
        <w:t xml:space="preserve">Report 5.8 – </w:t>
      </w:r>
      <w:r w:rsidRPr="004F602E">
        <w:rPr>
          <w:rFonts w:cs="Arial"/>
          <w:i/>
        </w:rPr>
        <w:t>Former Foster Youth – Count</w:t>
      </w:r>
      <w:r w:rsidRPr="00922BE8">
        <w:rPr>
          <w:rFonts w:cs="Arial"/>
        </w:rPr>
        <w:t xml:space="preserve"> provides a summary by school of the number of foster students who were </w:t>
      </w:r>
      <w:r w:rsidR="00AB17ED">
        <w:rPr>
          <w:rFonts w:cs="Arial"/>
        </w:rPr>
        <w:t xml:space="preserve">enrolled in the school </w:t>
      </w:r>
      <w:r w:rsidRPr="00922BE8">
        <w:rPr>
          <w:rFonts w:cs="Arial"/>
        </w:rPr>
        <w:t>a</w:t>
      </w:r>
      <w:r w:rsidR="00AB17ED">
        <w:rPr>
          <w:rFonts w:cs="Arial"/>
        </w:rPr>
        <w:t>s a</w:t>
      </w:r>
      <w:r w:rsidRPr="00922BE8">
        <w:rPr>
          <w:rFonts w:cs="Arial"/>
        </w:rPr>
        <w:t xml:space="preserve"> foster youth at some point during the academic year but are no longer in the foster system.</w:t>
      </w:r>
    </w:p>
    <w:p w14:paraId="19720445" w14:textId="77777777" w:rsidR="00DE7642" w:rsidRPr="00922BE8" w:rsidRDefault="00DE7642" w:rsidP="00F57B1B">
      <w:pPr>
        <w:pStyle w:val="ListParagraph"/>
        <w:numPr>
          <w:ilvl w:val="0"/>
          <w:numId w:val="53"/>
        </w:numPr>
        <w:spacing w:before="120" w:after="120"/>
        <w:contextualSpacing w:val="0"/>
        <w:rPr>
          <w:rFonts w:cs="Arial"/>
        </w:rPr>
      </w:pPr>
      <w:r>
        <w:rPr>
          <w:rFonts w:cs="Arial"/>
        </w:rPr>
        <w:t xml:space="preserve">Report 5.9 – </w:t>
      </w:r>
      <w:r w:rsidRPr="004F602E">
        <w:rPr>
          <w:rFonts w:cs="Arial"/>
          <w:i/>
        </w:rPr>
        <w:t>Former Foster Youth – Student List</w:t>
      </w:r>
      <w:r>
        <w:rPr>
          <w:rFonts w:cs="Arial"/>
        </w:rPr>
        <w:t xml:space="preserve"> provides the individual students included in </w:t>
      </w:r>
      <w:r w:rsidRPr="004F602E">
        <w:rPr>
          <w:rFonts w:cs="Arial"/>
          <w:i/>
        </w:rPr>
        <w:t>Report 5.</w:t>
      </w:r>
      <w:r>
        <w:rPr>
          <w:rFonts w:cs="Arial"/>
          <w:i/>
        </w:rPr>
        <w:t>8</w:t>
      </w:r>
      <w:r w:rsidRPr="004F602E">
        <w:rPr>
          <w:rFonts w:cs="Arial"/>
          <w:i/>
        </w:rPr>
        <w:t xml:space="preserve"> – Former Foster Youth</w:t>
      </w:r>
      <w:r>
        <w:rPr>
          <w:rFonts w:cs="Arial"/>
        </w:rPr>
        <w:t xml:space="preserve"> </w:t>
      </w:r>
      <w:r w:rsidRPr="004F602E">
        <w:rPr>
          <w:rFonts w:cs="Arial"/>
          <w:i/>
        </w:rPr>
        <w:t>– Count</w:t>
      </w:r>
      <w:r>
        <w:rPr>
          <w:rFonts w:cs="Arial"/>
        </w:rPr>
        <w:t>.</w:t>
      </w:r>
    </w:p>
    <w:p w14:paraId="461A7819" w14:textId="77777777" w:rsidR="00DE7642" w:rsidRDefault="00DE7642" w:rsidP="00F57B1B">
      <w:pPr>
        <w:pStyle w:val="ListParagraph"/>
        <w:numPr>
          <w:ilvl w:val="0"/>
          <w:numId w:val="53"/>
        </w:numPr>
        <w:spacing w:before="120" w:after="120"/>
        <w:contextualSpacing w:val="0"/>
        <w:rPr>
          <w:rFonts w:cs="Arial"/>
        </w:rPr>
      </w:pPr>
      <w:r w:rsidRPr="00922BE8">
        <w:rPr>
          <w:rFonts w:cs="Arial"/>
        </w:rPr>
        <w:t xml:space="preserve">Report C/A 5.8 – </w:t>
      </w:r>
      <w:r w:rsidRPr="004F602E">
        <w:rPr>
          <w:rFonts w:cs="Arial"/>
          <w:i/>
        </w:rPr>
        <w:t>C/A Former Foster Youth – School Level Count</w:t>
      </w:r>
      <w:r w:rsidRPr="00922BE8">
        <w:rPr>
          <w:rFonts w:cs="Arial"/>
        </w:rPr>
        <w:t xml:space="preserve"> provides a summary by school of the number of foster students who were a foster youth at some point during the academic year but are no longer in the foster system.</w:t>
      </w:r>
    </w:p>
    <w:p w14:paraId="7E10CA12" w14:textId="55C40ABE" w:rsidR="00DE7642" w:rsidRPr="00DE7642" w:rsidRDefault="00DE7642" w:rsidP="00F57B1B">
      <w:pPr>
        <w:pStyle w:val="ListParagraph"/>
        <w:numPr>
          <w:ilvl w:val="0"/>
          <w:numId w:val="53"/>
        </w:numPr>
        <w:spacing w:before="120" w:after="120"/>
        <w:contextualSpacing w:val="0"/>
        <w:rPr>
          <w:rFonts w:cs="Arial"/>
        </w:rPr>
      </w:pPr>
      <w:r>
        <w:rPr>
          <w:rFonts w:cs="Arial"/>
        </w:rPr>
        <w:t xml:space="preserve">Report C/A 5.9 – </w:t>
      </w:r>
      <w:r w:rsidRPr="004F602E">
        <w:rPr>
          <w:rFonts w:cs="Arial"/>
          <w:i/>
        </w:rPr>
        <w:t>Former Foster Youth – Student List</w:t>
      </w:r>
      <w:r>
        <w:rPr>
          <w:rFonts w:cs="Arial"/>
        </w:rPr>
        <w:t xml:space="preserve"> provides the individual students included in </w:t>
      </w:r>
      <w:r w:rsidRPr="004F602E">
        <w:rPr>
          <w:rFonts w:cs="Arial"/>
          <w:i/>
        </w:rPr>
        <w:t xml:space="preserve">C/A Report 5.8 – Former Foster </w:t>
      </w:r>
      <w:r w:rsidRPr="00DE7642">
        <w:rPr>
          <w:rFonts w:cs="Arial"/>
          <w:i/>
        </w:rPr>
        <w:t>Youth</w:t>
      </w:r>
      <w:r w:rsidRPr="004F602E">
        <w:rPr>
          <w:rFonts w:cs="Arial"/>
          <w:i/>
        </w:rPr>
        <w:t xml:space="preserve"> – School Level Count</w:t>
      </w:r>
      <w:r>
        <w:rPr>
          <w:rFonts w:cs="Arial"/>
        </w:rPr>
        <w:t>.</w:t>
      </w:r>
    </w:p>
    <w:p w14:paraId="5DE47FC6" w14:textId="0681A135" w:rsidR="00667F44" w:rsidRPr="00667F44" w:rsidRDefault="00667F44" w:rsidP="001738E5">
      <w:pPr>
        <w:spacing w:before="240" w:after="240"/>
        <w:rPr>
          <w:rFonts w:cs="Arial"/>
          <w:b/>
        </w:rPr>
      </w:pPr>
      <w:r w:rsidRPr="00667F44">
        <w:rPr>
          <w:rFonts w:cs="Arial"/>
          <w:b/>
        </w:rPr>
        <w:t xml:space="preserve">Who should </w:t>
      </w:r>
      <w:r>
        <w:rPr>
          <w:rFonts w:cs="Arial"/>
          <w:b/>
        </w:rPr>
        <w:t xml:space="preserve">have access to the foster reports in CALPADS? Who should </w:t>
      </w:r>
      <w:r w:rsidRPr="00667F44">
        <w:rPr>
          <w:rFonts w:cs="Arial"/>
          <w:b/>
        </w:rPr>
        <w:t>review foster student data?</w:t>
      </w:r>
    </w:p>
    <w:p w14:paraId="503E32CE" w14:textId="54F28C1D" w:rsidR="00667F44" w:rsidRPr="006B01F3" w:rsidRDefault="00667F44" w:rsidP="001738E5">
      <w:pPr>
        <w:spacing w:before="240" w:after="240"/>
        <w:rPr>
          <w:rFonts w:cs="Arial"/>
        </w:rPr>
      </w:pPr>
      <w:r>
        <w:rPr>
          <w:rFonts w:cs="Arial"/>
        </w:rPr>
        <w:t xml:space="preserve">In order to access the foster reports, a user much have a special foster security role which is given by the LEA’s CALPADS administrator. </w:t>
      </w:r>
      <w:r w:rsidRPr="006B01F3">
        <w:rPr>
          <w:rFonts w:cs="Arial"/>
        </w:rPr>
        <w:t>Most LEAs have a foster liaison or coordinator</w:t>
      </w:r>
      <w:r>
        <w:rPr>
          <w:rFonts w:cs="Arial"/>
        </w:rPr>
        <w:t xml:space="preserve"> who should be provided access to the foster reports</w:t>
      </w:r>
      <w:r w:rsidRPr="006B01F3">
        <w:rPr>
          <w:rFonts w:cs="Arial"/>
        </w:rPr>
        <w:t xml:space="preserve">. </w:t>
      </w:r>
    </w:p>
    <w:p w14:paraId="362CCFE1" w14:textId="28EE123B" w:rsidR="00E90ECA" w:rsidRDefault="00C9798A" w:rsidP="001738E5">
      <w:pPr>
        <w:spacing w:before="240" w:after="240"/>
        <w:rPr>
          <w:rFonts w:cs="Arial"/>
          <w:b/>
        </w:rPr>
      </w:pPr>
      <w:r w:rsidRPr="00DA089A">
        <w:rPr>
          <w:rFonts w:cs="Arial"/>
          <w:b/>
        </w:rPr>
        <w:t>How does the statewide foster match work?</w:t>
      </w:r>
      <w:r w:rsidR="00DA089A" w:rsidRPr="00DA089A">
        <w:rPr>
          <w:rFonts w:cs="Arial"/>
          <w:b/>
        </w:rPr>
        <w:t xml:space="preserve"> </w:t>
      </w:r>
    </w:p>
    <w:p w14:paraId="4A13ED68" w14:textId="280DF862" w:rsidR="007E5A98" w:rsidRDefault="00E90ECA" w:rsidP="001738E5">
      <w:pPr>
        <w:spacing w:before="240" w:after="240"/>
        <w:rPr>
          <w:rFonts w:cs="Arial"/>
        </w:rPr>
      </w:pPr>
      <w:r w:rsidRPr="00C9798A">
        <w:rPr>
          <w:rFonts w:cs="Arial"/>
        </w:rPr>
        <w:t xml:space="preserve">The statewide process matches foster data maintained by county welfare departments in the Child Welfare System/Case Management System (CWS/CMS) with CALPADS </w:t>
      </w:r>
      <w:r w:rsidR="00646D17">
        <w:rPr>
          <w:rFonts w:cs="Arial"/>
        </w:rPr>
        <w:t xml:space="preserve">student </w:t>
      </w:r>
      <w:r w:rsidRPr="00C9798A">
        <w:rPr>
          <w:rFonts w:cs="Arial"/>
        </w:rPr>
        <w:t>enrollment data.</w:t>
      </w:r>
      <w:r w:rsidR="00CF3CDF">
        <w:rPr>
          <w:rFonts w:cs="Arial"/>
        </w:rPr>
        <w:t xml:space="preserve"> </w:t>
      </w:r>
      <w:r w:rsidR="00646D17">
        <w:rPr>
          <w:rFonts w:cs="Arial"/>
        </w:rPr>
        <w:t>Every week, t</w:t>
      </w:r>
      <w:r w:rsidR="00CF3CDF">
        <w:rPr>
          <w:rFonts w:cs="Arial"/>
        </w:rPr>
        <w:t>he C</w:t>
      </w:r>
      <w:r w:rsidR="00646D17">
        <w:rPr>
          <w:rFonts w:cs="Arial"/>
        </w:rPr>
        <w:t xml:space="preserve">alifornia </w:t>
      </w:r>
      <w:r w:rsidR="00CF3CDF">
        <w:rPr>
          <w:rFonts w:cs="Arial"/>
        </w:rPr>
        <w:t>D</w:t>
      </w:r>
      <w:r w:rsidR="00646D17">
        <w:rPr>
          <w:rFonts w:cs="Arial"/>
        </w:rPr>
        <w:t xml:space="preserve">epartment of </w:t>
      </w:r>
      <w:r w:rsidR="00CF3CDF">
        <w:rPr>
          <w:rFonts w:cs="Arial"/>
        </w:rPr>
        <w:t>S</w:t>
      </w:r>
      <w:r w:rsidR="00646D17">
        <w:rPr>
          <w:rFonts w:cs="Arial"/>
        </w:rPr>
        <w:t xml:space="preserve">ocial </w:t>
      </w:r>
      <w:r w:rsidR="00CF3CDF">
        <w:rPr>
          <w:rFonts w:cs="Arial"/>
        </w:rPr>
        <w:t>S</w:t>
      </w:r>
      <w:r w:rsidR="00646D17">
        <w:rPr>
          <w:rFonts w:cs="Arial"/>
        </w:rPr>
        <w:t>ervices (CDSS)</w:t>
      </w:r>
      <w:r w:rsidR="00CF3CDF">
        <w:rPr>
          <w:rFonts w:cs="Arial"/>
        </w:rPr>
        <w:t xml:space="preserve"> pulls data from CWD/CMS based on the L</w:t>
      </w:r>
      <w:r w:rsidR="00646D17">
        <w:rPr>
          <w:rFonts w:cs="Arial"/>
        </w:rPr>
        <w:t xml:space="preserve">ocal </w:t>
      </w:r>
      <w:r w:rsidR="00CF3CDF">
        <w:rPr>
          <w:rFonts w:cs="Arial"/>
        </w:rPr>
        <w:t>C</w:t>
      </w:r>
      <w:r w:rsidR="00646D17">
        <w:rPr>
          <w:rFonts w:cs="Arial"/>
        </w:rPr>
        <w:t xml:space="preserve">ontrol </w:t>
      </w:r>
      <w:r w:rsidR="00CF3CDF">
        <w:rPr>
          <w:rFonts w:cs="Arial"/>
        </w:rPr>
        <w:t>F</w:t>
      </w:r>
      <w:r w:rsidR="00646D17">
        <w:rPr>
          <w:rFonts w:cs="Arial"/>
        </w:rPr>
        <w:t xml:space="preserve">unding </w:t>
      </w:r>
      <w:r w:rsidR="00CF3CDF">
        <w:rPr>
          <w:rFonts w:cs="Arial"/>
        </w:rPr>
        <w:t>F</w:t>
      </w:r>
      <w:r w:rsidR="00646D17">
        <w:rPr>
          <w:rFonts w:cs="Arial"/>
        </w:rPr>
        <w:t>ormula (LCFF)</w:t>
      </w:r>
      <w:r w:rsidR="00CF3CDF">
        <w:rPr>
          <w:rFonts w:cs="Arial"/>
        </w:rPr>
        <w:t xml:space="preserve"> definition of a foster youth</w:t>
      </w:r>
      <w:r w:rsidR="00646D17">
        <w:rPr>
          <w:rFonts w:cs="Arial"/>
        </w:rPr>
        <w:t xml:space="preserve"> and sends those youth, along with their Foster Client ID, Foster Case ID, basic demographic data, three years of school enrollment history, and other data related to foster care. The CDE matches the CDSS data with the data for students currently enrolled in CALPADS, using </w:t>
      </w:r>
      <w:r>
        <w:rPr>
          <w:rFonts w:cs="Arial"/>
        </w:rPr>
        <w:t>name, date of birth, and school enrollment</w:t>
      </w:r>
      <w:r w:rsidR="00646D17">
        <w:rPr>
          <w:rFonts w:cs="Arial"/>
        </w:rPr>
        <w:t xml:space="preserve"> history</w:t>
      </w:r>
      <w:r>
        <w:rPr>
          <w:rFonts w:cs="Arial"/>
        </w:rPr>
        <w:t xml:space="preserve">. </w:t>
      </w:r>
      <w:r w:rsidRPr="00C9798A">
        <w:rPr>
          <w:rFonts w:cs="Arial"/>
        </w:rPr>
        <w:t xml:space="preserve">The </w:t>
      </w:r>
      <w:r w:rsidR="00646D17">
        <w:rPr>
          <w:rFonts w:cs="Arial"/>
        </w:rPr>
        <w:t xml:space="preserve">foster youth who are matched, are provided to LEAs by school </w:t>
      </w:r>
      <w:r w:rsidRPr="00C9798A">
        <w:rPr>
          <w:rFonts w:cs="Arial"/>
        </w:rPr>
        <w:t>in CALPADS ODS reports so that LEAs are informed as to the students identified as foster youth.</w:t>
      </w:r>
    </w:p>
    <w:p w14:paraId="74FC8345" w14:textId="79AB9B73" w:rsidR="00E90ECA" w:rsidRDefault="007E5A98" w:rsidP="001738E5">
      <w:pPr>
        <w:spacing w:before="240" w:after="240"/>
        <w:rPr>
          <w:rFonts w:cs="Arial"/>
          <w:b/>
        </w:rPr>
      </w:pPr>
      <w:r>
        <w:rPr>
          <w:rFonts w:cs="Arial"/>
        </w:rPr>
        <w:t xml:space="preserve">The foster reports are updated every week, and will include new foster youth and will not include any students previously identified as foster youth, who are no longer a foster youth. Students who are no longer foster youth will no longer be included in report 5.6 – </w:t>
      </w:r>
      <w:r w:rsidRPr="006B01F3">
        <w:rPr>
          <w:rFonts w:cs="Arial"/>
          <w:i/>
        </w:rPr>
        <w:t>Foster Youth Enrolled – Count</w:t>
      </w:r>
      <w:r>
        <w:rPr>
          <w:rFonts w:cs="Arial"/>
        </w:rPr>
        <w:t xml:space="preserve"> and will not appear on report 5.7 – </w:t>
      </w:r>
      <w:r w:rsidRPr="006B01F3">
        <w:rPr>
          <w:rFonts w:cs="Arial"/>
          <w:i/>
        </w:rPr>
        <w:t>Foster Youth – Student List</w:t>
      </w:r>
      <w:r>
        <w:rPr>
          <w:rFonts w:cs="Arial"/>
        </w:rPr>
        <w:t xml:space="preserve">. The student will instead appear on report 5.8 – </w:t>
      </w:r>
      <w:r w:rsidRPr="006B01F3">
        <w:rPr>
          <w:rFonts w:cs="Arial"/>
          <w:i/>
        </w:rPr>
        <w:t>Former Foster Youth – Count</w:t>
      </w:r>
      <w:r>
        <w:rPr>
          <w:rFonts w:cs="Arial"/>
        </w:rPr>
        <w:t xml:space="preserve"> and will appear on report 5.9 – </w:t>
      </w:r>
      <w:r w:rsidRPr="006B01F3">
        <w:rPr>
          <w:rFonts w:cs="Arial"/>
          <w:i/>
        </w:rPr>
        <w:t xml:space="preserve">Former Foster Youth </w:t>
      </w:r>
      <w:r>
        <w:rPr>
          <w:rFonts w:cs="Arial"/>
          <w:i/>
        </w:rPr>
        <w:t>–</w:t>
      </w:r>
      <w:r w:rsidRPr="006B01F3">
        <w:rPr>
          <w:rFonts w:cs="Arial"/>
          <w:i/>
        </w:rPr>
        <w:t xml:space="preserve"> </w:t>
      </w:r>
      <w:r>
        <w:rPr>
          <w:rFonts w:cs="Arial"/>
          <w:i/>
        </w:rPr>
        <w:t xml:space="preserve">Student </w:t>
      </w:r>
      <w:r w:rsidRPr="006B01F3">
        <w:rPr>
          <w:rFonts w:cs="Arial"/>
          <w:i/>
        </w:rPr>
        <w:t>List</w:t>
      </w:r>
      <w:r>
        <w:rPr>
          <w:rFonts w:cs="Arial"/>
        </w:rPr>
        <w:t xml:space="preserve">. </w:t>
      </w:r>
    </w:p>
    <w:p w14:paraId="02FC97DA" w14:textId="4F805368" w:rsidR="00646D17" w:rsidRPr="006B01F3" w:rsidRDefault="00646D17" w:rsidP="001738E5">
      <w:pPr>
        <w:spacing w:before="240" w:after="240"/>
        <w:rPr>
          <w:rFonts w:cs="Arial"/>
          <w:b/>
        </w:rPr>
      </w:pPr>
      <w:r w:rsidRPr="006B01F3">
        <w:rPr>
          <w:rFonts w:cs="Arial"/>
          <w:b/>
        </w:rPr>
        <w:t>How does the CALPADS local match functionality work?</w:t>
      </w:r>
    </w:p>
    <w:p w14:paraId="790884D8" w14:textId="0C8725AE" w:rsidR="0028611F" w:rsidRDefault="00646D17" w:rsidP="001738E5">
      <w:pPr>
        <w:spacing w:before="240" w:after="240"/>
        <w:rPr>
          <w:rFonts w:cs="Arial"/>
        </w:rPr>
      </w:pPr>
      <w:r>
        <w:rPr>
          <w:rFonts w:cs="Arial"/>
        </w:rPr>
        <w:t xml:space="preserve">On weekly basis, CDSS sends CDE the foster youth who meet the LCFF foster youth definition, and includes the youth’s Foster Client ID and the Case ID. CALPADS maintains all the Foster Client IDs and Case IDs, even for those youth who are not matched. Therefore, </w:t>
      </w:r>
      <w:r w:rsidRPr="00C9798A">
        <w:rPr>
          <w:rFonts w:cs="Arial"/>
        </w:rPr>
        <w:t xml:space="preserve">LEAs </w:t>
      </w:r>
      <w:r>
        <w:rPr>
          <w:rFonts w:cs="Arial"/>
        </w:rPr>
        <w:t xml:space="preserve">may </w:t>
      </w:r>
      <w:r w:rsidRPr="00C9798A">
        <w:rPr>
          <w:rFonts w:cs="Arial"/>
        </w:rPr>
        <w:t xml:space="preserve">query CALPADS using either the 10-digit Foster Client ID or the 19-digit </w:t>
      </w:r>
      <w:r>
        <w:rPr>
          <w:rFonts w:cs="Arial"/>
        </w:rPr>
        <w:t xml:space="preserve">Foster </w:t>
      </w:r>
      <w:r w:rsidRPr="00C9798A">
        <w:rPr>
          <w:rFonts w:cs="Arial"/>
        </w:rPr>
        <w:t>Case ID to find</w:t>
      </w:r>
      <w:r>
        <w:rPr>
          <w:rFonts w:cs="Arial"/>
        </w:rPr>
        <w:t xml:space="preserve"> a student who was not on the</w:t>
      </w:r>
      <w:r w:rsidR="007E5A98">
        <w:rPr>
          <w:rFonts w:cs="Arial"/>
        </w:rPr>
        <w:t xml:space="preserve"> report 5.7 – </w:t>
      </w:r>
      <w:r w:rsidR="007E5A98" w:rsidRPr="006B01F3">
        <w:rPr>
          <w:rFonts w:cs="Arial"/>
          <w:i/>
        </w:rPr>
        <w:t>Foster Youth – Student List</w:t>
      </w:r>
      <w:r>
        <w:rPr>
          <w:rFonts w:cs="Arial"/>
        </w:rPr>
        <w:t>, but who the LEA believes is a foster youth. If the youth’s Client ID or Case ID is in CALPADS, then the LEA may “</w:t>
      </w:r>
      <w:r w:rsidRPr="00C9798A">
        <w:rPr>
          <w:rFonts w:cs="Arial"/>
        </w:rPr>
        <w:t>locally match</w:t>
      </w:r>
      <w:r>
        <w:rPr>
          <w:rFonts w:cs="Arial"/>
        </w:rPr>
        <w:t xml:space="preserve">” the student, and the student will show up on </w:t>
      </w:r>
      <w:r w:rsidR="007E5A98">
        <w:rPr>
          <w:rFonts w:cs="Arial"/>
        </w:rPr>
        <w:t xml:space="preserve">report 5.7 – </w:t>
      </w:r>
      <w:r w:rsidR="007E5A98" w:rsidRPr="006B01F3">
        <w:rPr>
          <w:rFonts w:cs="Arial"/>
          <w:i/>
        </w:rPr>
        <w:t>Foster Youth – Student List.</w:t>
      </w:r>
    </w:p>
    <w:p w14:paraId="0D26A868" w14:textId="48CA0524" w:rsidR="009C410B" w:rsidRPr="00F90EA0" w:rsidRDefault="00C9798A" w:rsidP="001738E5">
      <w:pPr>
        <w:spacing w:before="240" w:after="240"/>
        <w:rPr>
          <w:rFonts w:cs="Arial"/>
          <w:b/>
        </w:rPr>
      </w:pPr>
      <w:r w:rsidRPr="00DA089A">
        <w:rPr>
          <w:rFonts w:cs="Arial"/>
          <w:b/>
        </w:rPr>
        <w:lastRenderedPageBreak/>
        <w:t>Should counties and LEAs still conduct local matches?</w:t>
      </w:r>
    </w:p>
    <w:p w14:paraId="510EA7FE" w14:textId="77777777" w:rsidR="000732C3" w:rsidRPr="00C9798A" w:rsidRDefault="000732C3" w:rsidP="000732C3">
      <w:pPr>
        <w:spacing w:before="240" w:after="240"/>
        <w:rPr>
          <w:rFonts w:cs="Arial"/>
        </w:rPr>
      </w:pPr>
      <w:r w:rsidRPr="00C9798A">
        <w:rPr>
          <w:rFonts w:cs="Arial"/>
        </w:rPr>
        <w:t xml:space="preserve">The statewide process matches foster data maintained by county welfare departments and the CDSS in the Child Welfare System/Case Management System (CWS/CMS) with CALPADS enrollment data. The results of the match are provided to LEAs in CALPADS ODS reports so that LEAs are informed as to the students identified as foster youth. </w:t>
      </w:r>
      <w:r>
        <w:rPr>
          <w:rFonts w:cs="Arial"/>
        </w:rPr>
        <w:t>T</w:t>
      </w:r>
      <w:r w:rsidRPr="00C9798A">
        <w:rPr>
          <w:rFonts w:cs="Arial"/>
        </w:rPr>
        <w:t xml:space="preserve">he foster data </w:t>
      </w:r>
      <w:r>
        <w:rPr>
          <w:rFonts w:cs="Arial"/>
        </w:rPr>
        <w:t>are</w:t>
      </w:r>
      <w:r w:rsidRPr="00C9798A">
        <w:rPr>
          <w:rFonts w:cs="Arial"/>
        </w:rPr>
        <w:t xml:space="preserve"> updated in CALPADS on a weekly basis so that LEAs will be able to continuously serve the appropriate population. The matches yield a match rate of over 90 percent; therefore the vast majority of foster students </w:t>
      </w:r>
      <w:r>
        <w:rPr>
          <w:rFonts w:cs="Arial"/>
        </w:rPr>
        <w:t xml:space="preserve">are </w:t>
      </w:r>
      <w:r w:rsidRPr="00C9798A">
        <w:rPr>
          <w:rFonts w:cs="Arial"/>
        </w:rPr>
        <w:t>identified through this statewide match.</w:t>
      </w:r>
    </w:p>
    <w:p w14:paraId="06528634" w14:textId="09341B29" w:rsidR="00AF3358" w:rsidRDefault="000732C3" w:rsidP="000732C3">
      <w:pPr>
        <w:spacing w:before="240" w:after="240"/>
        <w:rPr>
          <w:rFonts w:cs="Arial"/>
        </w:rPr>
      </w:pPr>
      <w:r w:rsidRPr="00C9798A">
        <w:rPr>
          <w:rFonts w:cs="Arial"/>
        </w:rPr>
        <w:t xml:space="preserve">Some LEAs and county welfare departments have been conducting similar matches locally in which student enrollment data from their student information systems </w:t>
      </w:r>
      <w:r>
        <w:rPr>
          <w:rFonts w:cs="Arial"/>
        </w:rPr>
        <w:t>are</w:t>
      </w:r>
      <w:r w:rsidRPr="00C9798A">
        <w:rPr>
          <w:rFonts w:cs="Arial"/>
        </w:rPr>
        <w:t xml:space="preserve"> matched with data in CWS/CMS. </w:t>
      </w:r>
      <w:r>
        <w:rPr>
          <w:rFonts w:cs="Arial"/>
        </w:rPr>
        <w:t>The</w:t>
      </w:r>
      <w:r w:rsidRPr="00C9798A">
        <w:rPr>
          <w:rFonts w:cs="Arial"/>
        </w:rPr>
        <w:t xml:space="preserve"> CDSS </w:t>
      </w:r>
      <w:r>
        <w:rPr>
          <w:rFonts w:cs="Arial"/>
        </w:rPr>
        <w:t>has</w:t>
      </w:r>
      <w:r w:rsidRPr="00C9798A">
        <w:rPr>
          <w:rFonts w:cs="Arial"/>
        </w:rPr>
        <w:t xml:space="preserve"> communicate</w:t>
      </w:r>
      <w:r>
        <w:rPr>
          <w:rFonts w:cs="Arial"/>
        </w:rPr>
        <w:t>d</w:t>
      </w:r>
      <w:r w:rsidRPr="00C9798A">
        <w:rPr>
          <w:rFonts w:cs="Arial"/>
        </w:rPr>
        <w:t xml:space="preserve"> to county welfare departments, the categories of youth in CWS/CMS that should be used for local matching processes.</w:t>
      </w:r>
      <w:r w:rsidRPr="000F6E18">
        <w:rPr>
          <w:rFonts w:cs="Arial"/>
        </w:rPr>
        <w:t xml:space="preserve"> </w:t>
      </w:r>
      <w:r w:rsidR="00AF3358">
        <w:rPr>
          <w:rFonts w:cs="Arial"/>
        </w:rPr>
        <w:t xml:space="preserve">If </w:t>
      </w:r>
      <w:r w:rsidRPr="00C9798A">
        <w:rPr>
          <w:rFonts w:cs="Arial"/>
        </w:rPr>
        <w:t>LEAs</w:t>
      </w:r>
      <w:r w:rsidR="00AF3358">
        <w:rPr>
          <w:rFonts w:cs="Arial"/>
        </w:rPr>
        <w:t xml:space="preserve"> </w:t>
      </w:r>
      <w:r w:rsidRPr="00C9798A">
        <w:rPr>
          <w:rFonts w:cs="Arial"/>
        </w:rPr>
        <w:t>continue to conduct these local matches</w:t>
      </w:r>
      <w:r w:rsidR="00AF3358">
        <w:rPr>
          <w:rFonts w:cs="Arial"/>
        </w:rPr>
        <w:t>, should they match a student that is not in a CALPADS foster youth report, the LEA must then use the CALPADS local match functionality to match the student. If the student is not identified using the local match functionality, it is likely that the student does not meet the LCFF foster youth definition. LEAs, however, may submit a service ticket to the CALPADS Service Desk and request the CDE further investigate whether the student should be a foster youth in CALPADS.</w:t>
      </w:r>
    </w:p>
    <w:p w14:paraId="3A4F9EEE" w14:textId="735B0BE6" w:rsidR="000732C3" w:rsidRPr="00C9798A" w:rsidRDefault="00AF3358" w:rsidP="000732C3">
      <w:pPr>
        <w:spacing w:before="240" w:after="240"/>
        <w:rPr>
          <w:rFonts w:cs="Arial"/>
        </w:rPr>
      </w:pPr>
      <w:r>
        <w:rPr>
          <w:rFonts w:cs="Arial"/>
        </w:rPr>
        <w:t xml:space="preserve">While LEAs may continue to conduct local matches </w:t>
      </w:r>
      <w:r w:rsidR="000732C3" w:rsidRPr="00C9798A">
        <w:rPr>
          <w:rFonts w:cs="Arial"/>
        </w:rPr>
        <w:t xml:space="preserve">with their county welfare departments, since both the statewide match conducted between CDE and CDSS and local matches conducted between LEAs and county welfare departments use foster data from the same source system, CWS/CMS, both the statewide and local matches should yield the same results and over time, </w:t>
      </w:r>
      <w:r>
        <w:rPr>
          <w:rFonts w:cs="Arial"/>
        </w:rPr>
        <w:t xml:space="preserve">and conducting the local match may not yield many additional students. However, should </w:t>
      </w:r>
      <w:r w:rsidR="000732C3" w:rsidRPr="00C9798A">
        <w:rPr>
          <w:rFonts w:cs="Arial"/>
        </w:rPr>
        <w:t xml:space="preserve">LEAs </w:t>
      </w:r>
      <w:r>
        <w:rPr>
          <w:rFonts w:cs="Arial"/>
        </w:rPr>
        <w:t>want to provides services to foster youth who do not meet the LCFF definition, such as voluntary placements, they may want to continue to conduct local matches to identify these students.</w:t>
      </w:r>
    </w:p>
    <w:p w14:paraId="1B90DA45" w14:textId="1956F46D" w:rsidR="000732C3" w:rsidRDefault="000732C3" w:rsidP="001738E5">
      <w:pPr>
        <w:spacing w:before="240" w:after="240"/>
        <w:rPr>
          <w:rFonts w:cs="Arial"/>
        </w:rPr>
      </w:pPr>
      <w:r w:rsidRPr="009C410B">
        <w:rPr>
          <w:rFonts w:cs="Arial"/>
          <w:b/>
        </w:rPr>
        <w:t>What happens if the state match does not identify a youth who is identified as a foster youth through a local match?</w:t>
      </w:r>
    </w:p>
    <w:p w14:paraId="1F123953" w14:textId="77777777" w:rsidR="000732C3" w:rsidRPr="00C9798A" w:rsidRDefault="000732C3" w:rsidP="001738E5">
      <w:pPr>
        <w:spacing w:before="240" w:after="240"/>
        <w:rPr>
          <w:rFonts w:cs="Arial"/>
        </w:rPr>
      </w:pPr>
      <w:r w:rsidRPr="00C9798A">
        <w:rPr>
          <w:rFonts w:cs="Arial"/>
        </w:rPr>
        <w:t>For those LEAs that continue to conduct local matches, they made find, due to differences in matching logic or lag time in updating data systems, that a local match may sometimes identify a student as a foster youth who is not identified in the statewide match.</w:t>
      </w:r>
      <w:r w:rsidRPr="000F6E18">
        <w:rPr>
          <w:rFonts w:cs="Arial"/>
        </w:rPr>
        <w:t xml:space="preserve"> </w:t>
      </w:r>
      <w:r>
        <w:rPr>
          <w:rFonts w:cs="Arial"/>
        </w:rPr>
        <w:t xml:space="preserve">In these instances LEAs may </w:t>
      </w:r>
      <w:r w:rsidRPr="00C9798A">
        <w:rPr>
          <w:rFonts w:cs="Arial"/>
        </w:rPr>
        <w:t xml:space="preserve">submit the 10-digit Foster ID or 19-digit Case ID to CALPADS, </w:t>
      </w:r>
      <w:r>
        <w:rPr>
          <w:rFonts w:cs="Arial"/>
        </w:rPr>
        <w:t xml:space="preserve">using the local matching functionality. If </w:t>
      </w:r>
      <w:r w:rsidRPr="00C9798A">
        <w:rPr>
          <w:rFonts w:cs="Arial"/>
        </w:rPr>
        <w:t>the Foster ID or Case ID is found in CALPADS</w:t>
      </w:r>
      <w:r>
        <w:rPr>
          <w:rFonts w:cs="Arial"/>
        </w:rPr>
        <w:t xml:space="preserve">, the LEA may “locally match” the student within CALPADS and the student will then appear in the CALPADS foster reports. </w:t>
      </w:r>
    </w:p>
    <w:p w14:paraId="192DD7BB" w14:textId="4F25A781" w:rsidR="000732C3" w:rsidRDefault="000732C3" w:rsidP="001738E5">
      <w:pPr>
        <w:spacing w:before="240" w:after="240"/>
        <w:rPr>
          <w:rFonts w:cs="Arial"/>
        </w:rPr>
      </w:pPr>
      <w:r w:rsidRPr="00C9798A">
        <w:rPr>
          <w:rFonts w:cs="Arial"/>
        </w:rPr>
        <w:t>If a</w:t>
      </w:r>
      <w:r>
        <w:rPr>
          <w:rFonts w:cs="Arial"/>
        </w:rPr>
        <w:t xml:space="preserve"> foster youth is not matched through the local matching process within CALPADS, </w:t>
      </w:r>
      <w:r w:rsidRPr="00C9798A">
        <w:rPr>
          <w:rFonts w:cs="Arial"/>
        </w:rPr>
        <w:t>the LEA</w:t>
      </w:r>
      <w:r>
        <w:rPr>
          <w:rFonts w:cs="Arial"/>
        </w:rPr>
        <w:t xml:space="preserve"> should first</w:t>
      </w:r>
      <w:r w:rsidRPr="00C9798A">
        <w:rPr>
          <w:rFonts w:cs="Arial"/>
        </w:rPr>
        <w:t xml:space="preserve"> work with its county welfare department to determine why a particular student is not identified in the statewide match</w:t>
      </w:r>
      <w:r>
        <w:rPr>
          <w:rFonts w:cs="Arial"/>
        </w:rPr>
        <w:t>, and if that fails the LEA may submit a CALPADS Service Desk ticket, including the students SSID and Foster ID or Case ID.</w:t>
      </w:r>
      <w:r w:rsidR="000B6C4A">
        <w:rPr>
          <w:rFonts w:cs="Arial"/>
        </w:rPr>
        <w:t xml:space="preserve"> The CDE will then work with CDSS to resolve the issue.</w:t>
      </w:r>
    </w:p>
    <w:p w14:paraId="21F0F167" w14:textId="77777777" w:rsidR="00922BE8" w:rsidRPr="00922BE8" w:rsidRDefault="00922BE8" w:rsidP="00922BE8">
      <w:pPr>
        <w:spacing w:before="240" w:after="240"/>
        <w:rPr>
          <w:rFonts w:cs="Arial"/>
          <w:b/>
        </w:rPr>
      </w:pPr>
      <w:r w:rsidRPr="00922BE8">
        <w:rPr>
          <w:rFonts w:cs="Arial"/>
          <w:b/>
        </w:rPr>
        <w:t>What types of services may a foster youth receive from the child county social services or probation departments?</w:t>
      </w:r>
    </w:p>
    <w:p w14:paraId="3369D270" w14:textId="77777777" w:rsidR="00922BE8" w:rsidRPr="00922BE8" w:rsidRDefault="00922BE8" w:rsidP="00922BE8">
      <w:pPr>
        <w:spacing w:before="240" w:after="240"/>
        <w:rPr>
          <w:rFonts w:cs="Arial"/>
        </w:rPr>
      </w:pPr>
      <w:r w:rsidRPr="00922BE8">
        <w:rPr>
          <w:rFonts w:cs="Arial"/>
        </w:rPr>
        <w:t>The overall goal of child social services is the reunification of children and youth with their families. Foster children and youth may go through a continuum of services or “service component types” ranging from pre-placement family maintenance to out-of-home placement to family reunification or permanent placement. The LCFF definition of foster youth includes children and youth receiving services along this continuum from the opening of the court case to its close.</w:t>
      </w:r>
    </w:p>
    <w:p w14:paraId="7DBADA3E" w14:textId="429B5D3E" w:rsidR="00922BE8" w:rsidRPr="00922BE8" w:rsidRDefault="00922BE8" w:rsidP="00922BE8">
      <w:pPr>
        <w:spacing w:before="240" w:after="240"/>
        <w:rPr>
          <w:rFonts w:cs="Arial"/>
        </w:rPr>
      </w:pPr>
      <w:r w:rsidRPr="00922BE8">
        <w:rPr>
          <w:rFonts w:cs="Arial"/>
        </w:rPr>
        <w:lastRenderedPageBreak/>
        <w:t>The table below describes the major service component types. It will be useful for educational staff working with foster children and youth to understand where in the process a child or youth is and what services he or she is receiving from the county social services or probation departments. The data provided in CALPADS will indicate whether a child or youth is in family maintenance or is in an out-of-home placement.</w:t>
      </w:r>
      <w:r w:rsidR="00D22B6F">
        <w:rPr>
          <w:rFonts w:cs="Arial"/>
        </w:rPr>
        <w:t xml:space="preserve"> This is helpful information because not all foster youth are living with foster parents.</w:t>
      </w: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29" w:type="dxa"/>
          <w:bottom w:w="29" w:type="dxa"/>
          <w:right w:w="29" w:type="dxa"/>
        </w:tblCellMar>
        <w:tblLook w:val="04A0" w:firstRow="1" w:lastRow="0" w:firstColumn="1" w:lastColumn="0" w:noHBand="0" w:noVBand="1"/>
        <w:tblDescription w:val="This table describes the major CWS/CMS service component types."/>
      </w:tblPr>
      <w:tblGrid>
        <w:gridCol w:w="4405"/>
        <w:gridCol w:w="6300"/>
      </w:tblGrid>
      <w:tr w:rsidR="00922BE8" w:rsidRPr="00922BE8" w14:paraId="762BA080" w14:textId="77777777" w:rsidTr="00AB40F3">
        <w:trPr>
          <w:cantSplit/>
          <w:tblHeader/>
        </w:trPr>
        <w:tc>
          <w:tcPr>
            <w:tcW w:w="4405" w:type="dxa"/>
            <w:shd w:val="clear" w:color="auto" w:fill="000000" w:themeFill="text1"/>
            <w:vAlign w:val="bottom"/>
          </w:tcPr>
          <w:p w14:paraId="04536846" w14:textId="77777777" w:rsidR="00922BE8" w:rsidRPr="00AB40F3" w:rsidRDefault="00922BE8" w:rsidP="00AB40F3">
            <w:pPr>
              <w:rPr>
                <w:rFonts w:cs="Arial"/>
                <w:b/>
                <w:color w:val="FFFFFF" w:themeColor="background1"/>
                <w:lang w:eastAsia="zh-CN"/>
              </w:rPr>
            </w:pPr>
            <w:bookmarkStart w:id="312" w:name="_fs_PZIm7MvkuRFpyx1m1CHg_0_0_0" w:colFirst="0" w:colLast="0"/>
            <w:r w:rsidRPr="00AB40F3">
              <w:rPr>
                <w:rFonts w:cs="Arial"/>
                <w:b/>
                <w:color w:val="FFFFFF" w:themeColor="background1"/>
                <w:lang w:eastAsia="zh-CN"/>
              </w:rPr>
              <w:t>CWS/CMS Service Component Type</w:t>
            </w:r>
          </w:p>
        </w:tc>
        <w:tc>
          <w:tcPr>
            <w:tcW w:w="6300" w:type="dxa"/>
            <w:shd w:val="clear" w:color="auto" w:fill="000000" w:themeFill="text1"/>
            <w:vAlign w:val="bottom"/>
          </w:tcPr>
          <w:p w14:paraId="0ED400B4" w14:textId="77777777" w:rsidR="00922BE8" w:rsidRPr="00AB40F3" w:rsidRDefault="00922BE8" w:rsidP="00AB40F3">
            <w:pPr>
              <w:rPr>
                <w:rFonts w:cs="Arial"/>
                <w:b/>
                <w:color w:val="FFFFFF" w:themeColor="background1"/>
                <w:lang w:eastAsia="zh-CN"/>
              </w:rPr>
            </w:pPr>
            <w:r w:rsidRPr="00AB40F3">
              <w:rPr>
                <w:rFonts w:cs="Arial"/>
                <w:b/>
                <w:color w:val="FFFFFF" w:themeColor="background1"/>
                <w:lang w:eastAsia="zh-CN"/>
              </w:rPr>
              <w:t>Description</w:t>
            </w:r>
          </w:p>
        </w:tc>
      </w:tr>
      <w:bookmarkEnd w:id="312"/>
      <w:tr w:rsidR="00922BE8" w:rsidRPr="00922BE8" w14:paraId="06E23A5B" w14:textId="77777777" w:rsidTr="00AB40F3">
        <w:trPr>
          <w:cantSplit/>
        </w:trPr>
        <w:tc>
          <w:tcPr>
            <w:tcW w:w="4405" w:type="dxa"/>
            <w:shd w:val="clear" w:color="auto" w:fill="auto"/>
          </w:tcPr>
          <w:p w14:paraId="02B947AA" w14:textId="77777777" w:rsidR="00922BE8" w:rsidRPr="00922BE8" w:rsidRDefault="00922BE8" w:rsidP="001738E5">
            <w:pPr>
              <w:spacing w:after="120"/>
              <w:ind w:left="72"/>
              <w:rPr>
                <w:rFonts w:cs="Arial"/>
                <w:lang w:eastAsia="zh-CN"/>
              </w:rPr>
            </w:pPr>
            <w:r w:rsidRPr="00922BE8">
              <w:rPr>
                <w:rFonts w:cs="Arial"/>
                <w:lang w:eastAsia="zh-CN"/>
              </w:rPr>
              <w:t>Pre-Placement (Family Maintenance)</w:t>
            </w:r>
          </w:p>
        </w:tc>
        <w:tc>
          <w:tcPr>
            <w:tcW w:w="6300" w:type="dxa"/>
            <w:shd w:val="clear" w:color="auto" w:fill="auto"/>
          </w:tcPr>
          <w:p w14:paraId="18FEED4C" w14:textId="77777777" w:rsidR="00922BE8" w:rsidRPr="00922BE8" w:rsidRDefault="00922BE8" w:rsidP="001738E5">
            <w:pPr>
              <w:spacing w:after="120"/>
              <w:ind w:left="72"/>
              <w:rPr>
                <w:rFonts w:cs="Arial"/>
                <w:lang w:eastAsia="zh-CN"/>
              </w:rPr>
            </w:pPr>
            <w:r w:rsidRPr="00922BE8">
              <w:rPr>
                <w:rFonts w:cs="Arial"/>
                <w:lang w:eastAsia="zh-CN"/>
              </w:rPr>
              <w:t>Child/youth is living at home receiving family maintenance services aimed at preventing removal of the child.</w:t>
            </w:r>
          </w:p>
        </w:tc>
      </w:tr>
      <w:tr w:rsidR="00922BE8" w:rsidRPr="00922BE8" w14:paraId="5A93443E" w14:textId="77777777" w:rsidTr="00AB40F3">
        <w:trPr>
          <w:cantSplit/>
        </w:trPr>
        <w:tc>
          <w:tcPr>
            <w:tcW w:w="4405" w:type="dxa"/>
            <w:shd w:val="clear" w:color="auto" w:fill="auto"/>
          </w:tcPr>
          <w:p w14:paraId="2FE572F3" w14:textId="77777777" w:rsidR="00922BE8" w:rsidRPr="00922BE8" w:rsidRDefault="00922BE8" w:rsidP="001738E5">
            <w:pPr>
              <w:spacing w:after="120"/>
              <w:ind w:left="72"/>
              <w:rPr>
                <w:rFonts w:cs="Arial"/>
                <w:lang w:eastAsia="zh-CN"/>
              </w:rPr>
            </w:pPr>
            <w:r w:rsidRPr="00922BE8">
              <w:rPr>
                <w:rFonts w:cs="Arial"/>
                <w:lang w:eastAsia="zh-CN"/>
              </w:rPr>
              <w:t>Family Reunification</w:t>
            </w:r>
          </w:p>
        </w:tc>
        <w:tc>
          <w:tcPr>
            <w:tcW w:w="6300" w:type="dxa"/>
            <w:shd w:val="clear" w:color="auto" w:fill="auto"/>
          </w:tcPr>
          <w:p w14:paraId="1077AF78" w14:textId="77777777" w:rsidR="00922BE8" w:rsidRPr="00922BE8" w:rsidRDefault="00922BE8" w:rsidP="001738E5">
            <w:pPr>
              <w:spacing w:after="120"/>
              <w:ind w:left="72"/>
              <w:rPr>
                <w:rFonts w:cs="Arial"/>
                <w:lang w:eastAsia="zh-CN"/>
              </w:rPr>
            </w:pPr>
            <w:r w:rsidRPr="00922BE8">
              <w:rPr>
                <w:rFonts w:cs="Arial"/>
                <w:lang w:eastAsia="zh-CN"/>
              </w:rPr>
              <w:t>Child/youth is in an out-of-home placement receiving services aimed at reuniting the family.</w:t>
            </w:r>
          </w:p>
        </w:tc>
      </w:tr>
      <w:tr w:rsidR="00922BE8" w:rsidRPr="00922BE8" w14:paraId="5326ABD5" w14:textId="77777777" w:rsidTr="00AB40F3">
        <w:trPr>
          <w:cantSplit/>
        </w:trPr>
        <w:tc>
          <w:tcPr>
            <w:tcW w:w="4405" w:type="dxa"/>
            <w:shd w:val="clear" w:color="auto" w:fill="auto"/>
          </w:tcPr>
          <w:p w14:paraId="5EADDA75" w14:textId="77777777" w:rsidR="00922BE8" w:rsidRPr="00922BE8" w:rsidRDefault="00922BE8" w:rsidP="001738E5">
            <w:pPr>
              <w:spacing w:after="120"/>
              <w:ind w:left="72"/>
              <w:rPr>
                <w:rFonts w:cs="Arial"/>
                <w:lang w:eastAsia="zh-CN"/>
              </w:rPr>
            </w:pPr>
            <w:r w:rsidRPr="00922BE8">
              <w:rPr>
                <w:rFonts w:cs="Arial"/>
                <w:lang w:eastAsia="zh-CN"/>
              </w:rPr>
              <w:t>Post-Placement (Family Maintenance)</w:t>
            </w:r>
          </w:p>
        </w:tc>
        <w:tc>
          <w:tcPr>
            <w:tcW w:w="6300" w:type="dxa"/>
            <w:shd w:val="clear" w:color="auto" w:fill="auto"/>
          </w:tcPr>
          <w:p w14:paraId="4EA2B5D6" w14:textId="77777777" w:rsidR="00922BE8" w:rsidRPr="00922BE8" w:rsidRDefault="00922BE8" w:rsidP="001738E5">
            <w:pPr>
              <w:spacing w:after="120"/>
              <w:ind w:left="72"/>
              <w:rPr>
                <w:rFonts w:cs="Arial"/>
                <w:lang w:eastAsia="zh-CN"/>
              </w:rPr>
            </w:pPr>
            <w:r w:rsidRPr="00922BE8">
              <w:rPr>
                <w:rFonts w:cs="Arial"/>
                <w:lang w:eastAsia="zh-CN"/>
              </w:rPr>
              <w:t>Child/youth is in the process of being permanently reunited with his/her family following an out-of-home placement and is back living at home while the family receives services aimed at keeping the child in the home.</w:t>
            </w:r>
          </w:p>
        </w:tc>
      </w:tr>
      <w:tr w:rsidR="00922BE8" w:rsidRPr="00922BE8" w14:paraId="4696E07C" w14:textId="77777777" w:rsidTr="00AB40F3">
        <w:trPr>
          <w:cantSplit/>
        </w:trPr>
        <w:tc>
          <w:tcPr>
            <w:tcW w:w="4405" w:type="dxa"/>
            <w:shd w:val="clear" w:color="auto" w:fill="auto"/>
          </w:tcPr>
          <w:p w14:paraId="0D9AE319" w14:textId="77777777" w:rsidR="00922BE8" w:rsidRPr="00922BE8" w:rsidRDefault="00922BE8" w:rsidP="001738E5">
            <w:pPr>
              <w:spacing w:after="120"/>
              <w:ind w:left="72"/>
              <w:rPr>
                <w:rFonts w:cs="Arial"/>
                <w:lang w:eastAsia="zh-CN"/>
              </w:rPr>
            </w:pPr>
            <w:r w:rsidRPr="00922BE8">
              <w:rPr>
                <w:rFonts w:cs="Arial"/>
                <w:lang w:eastAsia="zh-CN"/>
              </w:rPr>
              <w:t>Permanent Placement (Previously referred to as “long-term foster care”)</w:t>
            </w:r>
          </w:p>
        </w:tc>
        <w:tc>
          <w:tcPr>
            <w:tcW w:w="6300" w:type="dxa"/>
            <w:shd w:val="clear" w:color="auto" w:fill="auto"/>
          </w:tcPr>
          <w:p w14:paraId="0A06EBF6" w14:textId="77777777" w:rsidR="00922BE8" w:rsidRPr="00922BE8" w:rsidRDefault="00922BE8" w:rsidP="001738E5">
            <w:pPr>
              <w:spacing w:after="120"/>
              <w:ind w:left="72"/>
              <w:rPr>
                <w:rFonts w:cs="Arial"/>
                <w:lang w:eastAsia="zh-CN"/>
              </w:rPr>
            </w:pPr>
            <w:r w:rsidRPr="00922BE8">
              <w:rPr>
                <w:rFonts w:cs="Arial"/>
                <w:lang w:eastAsia="zh-CN"/>
              </w:rPr>
              <w:t>Child/youth is in an out-of-home placement permanently and services to the family have been terminated.</w:t>
            </w:r>
          </w:p>
        </w:tc>
      </w:tr>
      <w:tr w:rsidR="00922BE8" w:rsidRPr="00922BE8" w14:paraId="4D6C7140" w14:textId="77777777" w:rsidTr="00AB40F3">
        <w:trPr>
          <w:cantSplit/>
        </w:trPr>
        <w:tc>
          <w:tcPr>
            <w:tcW w:w="4405" w:type="dxa"/>
            <w:shd w:val="clear" w:color="auto" w:fill="auto"/>
          </w:tcPr>
          <w:p w14:paraId="252EBDA8" w14:textId="77777777" w:rsidR="00922BE8" w:rsidRPr="00922BE8" w:rsidRDefault="00922BE8" w:rsidP="001738E5">
            <w:pPr>
              <w:spacing w:after="120"/>
              <w:ind w:left="72"/>
              <w:rPr>
                <w:rFonts w:cs="Arial"/>
                <w:lang w:eastAsia="zh-CN"/>
              </w:rPr>
            </w:pPr>
            <w:r w:rsidRPr="00922BE8">
              <w:rPr>
                <w:rFonts w:cs="Arial"/>
                <w:lang w:eastAsia="zh-CN"/>
              </w:rPr>
              <w:t>Supported Transition</w:t>
            </w:r>
          </w:p>
        </w:tc>
        <w:tc>
          <w:tcPr>
            <w:tcW w:w="6300" w:type="dxa"/>
            <w:shd w:val="clear" w:color="auto" w:fill="auto"/>
          </w:tcPr>
          <w:p w14:paraId="0D2E89E3" w14:textId="77777777" w:rsidR="00922BE8" w:rsidRPr="00922BE8" w:rsidRDefault="00922BE8" w:rsidP="001738E5">
            <w:pPr>
              <w:spacing w:after="120"/>
              <w:ind w:left="72"/>
              <w:rPr>
                <w:rFonts w:cs="Arial"/>
                <w:lang w:eastAsia="zh-CN"/>
              </w:rPr>
            </w:pPr>
            <w:r w:rsidRPr="00922BE8">
              <w:rPr>
                <w:rFonts w:cs="Arial"/>
                <w:lang w:eastAsia="zh-CN"/>
              </w:rPr>
              <w:t>A non-minor dependent age 18–21 participating in a transitional independent living case plan.</w:t>
            </w:r>
          </w:p>
        </w:tc>
      </w:tr>
    </w:tbl>
    <w:p w14:paraId="54418F66" w14:textId="72E50364" w:rsidR="00AB40F3" w:rsidRDefault="00D22B6F" w:rsidP="00922BE8">
      <w:pPr>
        <w:spacing w:before="240" w:after="240"/>
        <w:rPr>
          <w:rFonts w:cs="Arial"/>
          <w:b/>
        </w:rPr>
      </w:pPr>
      <w:r>
        <w:rPr>
          <w:rFonts w:cs="Arial"/>
          <w:b/>
        </w:rPr>
        <w:t>Are there any f</w:t>
      </w:r>
      <w:r w:rsidR="00922BE8" w:rsidRPr="00922BE8">
        <w:rPr>
          <w:rFonts w:cs="Arial"/>
          <w:b/>
        </w:rPr>
        <w:t>oster student data elements</w:t>
      </w:r>
      <w:r>
        <w:rPr>
          <w:rFonts w:cs="Arial"/>
          <w:b/>
        </w:rPr>
        <w:t xml:space="preserve"> that LEAs submit to CALPADS?</w:t>
      </w:r>
    </w:p>
    <w:p w14:paraId="72270C26" w14:textId="56BFFDE0" w:rsidR="00922BE8" w:rsidRPr="00922BE8" w:rsidRDefault="00922BE8" w:rsidP="00922BE8">
      <w:pPr>
        <w:spacing w:before="240" w:after="240"/>
        <w:rPr>
          <w:rFonts w:cs="Arial"/>
        </w:rPr>
      </w:pPr>
      <w:r w:rsidRPr="00922BE8">
        <w:rPr>
          <w:rFonts w:cs="Arial"/>
        </w:rPr>
        <w:t xml:space="preserve">Currently there are no foster data elements that LEAs submit in a file to CALPADS. LEAs will be able to search for whether an enrolled student is a foster student by submitting a 10-digit Foster Client ID or a 19-digit Case ID. If either of the IDs is found in CALPADS, the LEA will be able to “match” the student and the student will then be identified as a foster student in CALPADS. </w:t>
      </w:r>
    </w:p>
    <w:p w14:paraId="3248C51D" w14:textId="77777777" w:rsidR="00922BE8" w:rsidRPr="00922BE8" w:rsidRDefault="00922BE8" w:rsidP="00922BE8">
      <w:pPr>
        <w:spacing w:before="240" w:after="240"/>
        <w:rPr>
          <w:rFonts w:cs="Arial"/>
          <w:b/>
        </w:rPr>
      </w:pPr>
      <w:r w:rsidRPr="00922BE8">
        <w:rPr>
          <w:rFonts w:cs="Arial"/>
          <w:b/>
        </w:rPr>
        <w:t>Are there any foster reports that require certification?</w:t>
      </w:r>
    </w:p>
    <w:p w14:paraId="77CF80F6" w14:textId="10BE0932" w:rsidR="00667F44" w:rsidRDefault="00922BE8" w:rsidP="00922BE8">
      <w:pPr>
        <w:spacing w:before="240" w:after="240"/>
        <w:rPr>
          <w:rFonts w:cs="Arial"/>
        </w:rPr>
      </w:pPr>
      <w:r w:rsidRPr="00922BE8">
        <w:rPr>
          <w:rFonts w:cs="Arial"/>
        </w:rPr>
        <w:t xml:space="preserve">There are no “foster reports” in CALPADS that require certification. However, </w:t>
      </w:r>
      <w:r w:rsidR="00DC6B05">
        <w:rPr>
          <w:rFonts w:cs="Arial"/>
        </w:rPr>
        <w:t xml:space="preserve">Fall 1 </w:t>
      </w:r>
      <w:r w:rsidRPr="00922BE8">
        <w:rPr>
          <w:rFonts w:cs="Arial"/>
        </w:rPr>
        <w:t xml:space="preserve">Certification Report 1.17 </w:t>
      </w:r>
      <w:r w:rsidR="001738E5">
        <w:rPr>
          <w:rFonts w:cs="Arial"/>
        </w:rPr>
        <w:t xml:space="preserve">– </w:t>
      </w:r>
      <w:r w:rsidR="001738E5" w:rsidRPr="001738E5">
        <w:rPr>
          <w:rFonts w:cs="Arial"/>
          <w:i/>
        </w:rPr>
        <w:t>F</w:t>
      </w:r>
      <w:r w:rsidRPr="001738E5">
        <w:rPr>
          <w:rFonts w:cs="Arial"/>
          <w:i/>
        </w:rPr>
        <w:t>RPM/English Learner/Foster Youth – Count</w:t>
      </w:r>
      <w:r w:rsidRPr="00922BE8">
        <w:rPr>
          <w:rFonts w:cs="Arial"/>
        </w:rPr>
        <w:t xml:space="preserve"> displays the count of foster students enrolled on Census Day.</w:t>
      </w:r>
      <w:r w:rsidR="00667F44">
        <w:rPr>
          <w:rFonts w:cs="Arial"/>
        </w:rPr>
        <w:t xml:space="preserve"> LEAs do not submit these data; rather CALPADS automatically populates the foster data on this report based on the statewide match conducted with the California Department of Social Services.</w:t>
      </w:r>
    </w:p>
    <w:p w14:paraId="2CBEB9EF" w14:textId="5E38D9D4" w:rsidR="00922BE8" w:rsidRPr="00922BE8" w:rsidRDefault="00922BE8" w:rsidP="00922BE8">
      <w:pPr>
        <w:spacing w:before="240" w:after="240"/>
        <w:rPr>
          <w:rFonts w:cs="Arial"/>
        </w:rPr>
      </w:pPr>
      <w:r w:rsidRPr="00922BE8">
        <w:rPr>
          <w:rFonts w:cs="Arial"/>
        </w:rPr>
        <w:t>The unduplicated pupil count that LEAs certify on this report is used as the starting point for determining the supplemental and concentration funding under LCFF.</w:t>
      </w:r>
      <w:r w:rsidR="00DC6B05">
        <w:rPr>
          <w:rFonts w:cs="Arial"/>
        </w:rPr>
        <w:t xml:space="preserve"> LEAs have access to support report 1.18 – </w:t>
      </w:r>
      <w:r w:rsidR="00DC6B05" w:rsidRPr="001738E5">
        <w:rPr>
          <w:rFonts w:cs="Arial"/>
          <w:i/>
        </w:rPr>
        <w:t>FRPM/English Learner/Foster Youth – Student List</w:t>
      </w:r>
      <w:r w:rsidR="00DC6B05">
        <w:rPr>
          <w:rFonts w:cs="Arial"/>
        </w:rPr>
        <w:t xml:space="preserve"> to view the individual foster students included in the report.</w:t>
      </w:r>
      <w:r w:rsidR="00667F44">
        <w:rPr>
          <w:rFonts w:cs="Arial"/>
        </w:rPr>
        <w:t xml:space="preserve"> </w:t>
      </w:r>
    </w:p>
    <w:p w14:paraId="397BAC69" w14:textId="77777777" w:rsidR="001C7F0F" w:rsidRPr="001C7F0F" w:rsidRDefault="001C7F0F" w:rsidP="0070245F">
      <w:pPr>
        <w:pStyle w:val="Heading5"/>
      </w:pPr>
      <w:bookmarkStart w:id="313" w:name="_Toc32500237"/>
      <w:bookmarkStart w:id="314" w:name="_Toc32500797"/>
      <w:bookmarkStart w:id="315" w:name="_Toc32500815"/>
      <w:r w:rsidRPr="001C7F0F">
        <w:t>Migrant</w:t>
      </w:r>
      <w:bookmarkEnd w:id="313"/>
      <w:bookmarkEnd w:id="314"/>
      <w:bookmarkEnd w:id="315"/>
    </w:p>
    <w:p w14:paraId="75EB6C2D" w14:textId="1E1F390E" w:rsidR="001C7F0F" w:rsidRPr="00F05BC5" w:rsidRDefault="001C7F0F" w:rsidP="001738E5">
      <w:pPr>
        <w:spacing w:before="240" w:after="240"/>
        <w:rPr>
          <w:rFonts w:cs="Arial"/>
        </w:rPr>
      </w:pPr>
      <w:r w:rsidRPr="00F05BC5">
        <w:rPr>
          <w:rFonts w:cs="Arial"/>
        </w:rPr>
        <w:t>This section describes the types of data that are collected and used to identify and report migrant students.</w:t>
      </w:r>
    </w:p>
    <w:p w14:paraId="63A1DE26" w14:textId="77777777" w:rsidR="00DF2B73" w:rsidRDefault="001C7F0F" w:rsidP="001738E5">
      <w:pPr>
        <w:spacing w:before="240" w:after="240"/>
        <w:rPr>
          <w:rFonts w:cs="Arial"/>
        </w:rPr>
      </w:pPr>
      <w:r w:rsidRPr="00DF2B73">
        <w:rPr>
          <w:rFonts w:cs="Arial"/>
          <w:b/>
        </w:rPr>
        <w:t>What data must registration or program staff provide?</w:t>
      </w:r>
    </w:p>
    <w:p w14:paraId="53D455E8" w14:textId="266CBAF0" w:rsidR="001C7F0F" w:rsidRPr="00F05BC5" w:rsidRDefault="001C7F0F" w:rsidP="001738E5">
      <w:pPr>
        <w:spacing w:before="240" w:after="240"/>
        <w:rPr>
          <w:rFonts w:cs="Arial"/>
        </w:rPr>
      </w:pPr>
      <w:r w:rsidRPr="00F05BC5">
        <w:rPr>
          <w:rFonts w:cs="Arial"/>
        </w:rPr>
        <w:lastRenderedPageBreak/>
        <w:t xml:space="preserve">The LEA </w:t>
      </w:r>
      <w:r w:rsidR="001738E5">
        <w:rPr>
          <w:rFonts w:cs="Arial"/>
        </w:rPr>
        <w:t>r</w:t>
      </w:r>
      <w:r w:rsidRPr="00F05BC5">
        <w:rPr>
          <w:rFonts w:cs="Arial"/>
        </w:rPr>
        <w:t>egistrar or program staff, such as the LEA’s migrant coordinator, must collect and submit the following data:</w:t>
      </w:r>
    </w:p>
    <w:p w14:paraId="13F09A06" w14:textId="77777777" w:rsidR="001C7F0F" w:rsidRPr="00DF2B73" w:rsidRDefault="001C7F0F" w:rsidP="00F57B1B">
      <w:pPr>
        <w:pStyle w:val="ListParagraph"/>
        <w:numPr>
          <w:ilvl w:val="0"/>
          <w:numId w:val="56"/>
        </w:numPr>
        <w:spacing w:before="240" w:after="240"/>
        <w:contextualSpacing w:val="0"/>
        <w:rPr>
          <w:rFonts w:cs="Arial"/>
        </w:rPr>
      </w:pPr>
      <w:r w:rsidRPr="00DF2B73">
        <w:rPr>
          <w:rFonts w:cs="Arial"/>
        </w:rPr>
        <w:t>Students that are participants in the Title I Part C Migrant Program.</w:t>
      </w:r>
    </w:p>
    <w:p w14:paraId="10518B82" w14:textId="77777777" w:rsidR="001C7F0F" w:rsidRPr="00DF2B73" w:rsidRDefault="001C7F0F" w:rsidP="00F57B1B">
      <w:pPr>
        <w:pStyle w:val="ListParagraph"/>
        <w:numPr>
          <w:ilvl w:val="0"/>
          <w:numId w:val="56"/>
        </w:numPr>
        <w:spacing w:before="240" w:after="240"/>
        <w:contextualSpacing w:val="0"/>
        <w:rPr>
          <w:rFonts w:cs="Arial"/>
        </w:rPr>
      </w:pPr>
      <w:r w:rsidRPr="00DF2B73">
        <w:rPr>
          <w:rFonts w:cs="Arial"/>
        </w:rPr>
        <w:t>The students’ Migrant Student IDs.</w:t>
      </w:r>
    </w:p>
    <w:p w14:paraId="2361BDF7" w14:textId="77777777" w:rsidR="001C7F0F" w:rsidRPr="00F05BC5" w:rsidRDefault="001C7F0F" w:rsidP="001738E5">
      <w:pPr>
        <w:spacing w:before="240" w:after="240"/>
        <w:rPr>
          <w:rFonts w:cs="Arial"/>
        </w:rPr>
      </w:pPr>
      <w:r w:rsidRPr="00F05BC5">
        <w:rPr>
          <w:rFonts w:cs="Arial"/>
        </w:rPr>
        <w:t>LEAs should routinely get lists of eligible migrant students and their Migrant Student IDs from their Migrant Region and update their student information systems.</w:t>
      </w:r>
    </w:p>
    <w:p w14:paraId="77C167FF" w14:textId="77777777" w:rsidR="00DF2B73" w:rsidRDefault="001C7F0F" w:rsidP="00F05BC5">
      <w:pPr>
        <w:spacing w:before="240" w:after="240"/>
        <w:rPr>
          <w:rFonts w:cs="Arial"/>
        </w:rPr>
      </w:pPr>
      <w:r w:rsidRPr="00DF2B73">
        <w:rPr>
          <w:rFonts w:cs="Arial"/>
          <w:b/>
        </w:rPr>
        <w:t>Why are students’ migrant statuses reported to CALPADS when migrant regions report data separately for federal reporting?</w:t>
      </w:r>
    </w:p>
    <w:p w14:paraId="51BF957A" w14:textId="70C7DD7D" w:rsidR="001C7F0F" w:rsidRPr="00F05BC5" w:rsidRDefault="001C7F0F" w:rsidP="00F05BC5">
      <w:pPr>
        <w:spacing w:before="240" w:after="240"/>
        <w:rPr>
          <w:rFonts w:cs="Arial"/>
        </w:rPr>
      </w:pPr>
      <w:r w:rsidRPr="00F05BC5">
        <w:rPr>
          <w:rFonts w:cs="Arial"/>
        </w:rPr>
        <w:t>Most federal reporting for migrant students is met through data collected by the 20 Migrant Regions in California which submit data to a separate student</w:t>
      </w:r>
      <w:r w:rsidR="001738E5">
        <w:rPr>
          <w:rFonts w:cs="Arial"/>
        </w:rPr>
        <w:t>-</w:t>
      </w:r>
      <w:r w:rsidRPr="00F05BC5">
        <w:rPr>
          <w:rFonts w:cs="Arial"/>
        </w:rPr>
        <w:t xml:space="preserve">level data system, the Migrant Student Information Network (MSIN). MSIN maintains detailed information on migrant students required to meet state and federal reporting requirements. </w:t>
      </w:r>
    </w:p>
    <w:p w14:paraId="3DD63C44" w14:textId="71556C6E" w:rsidR="001C7F0F" w:rsidRPr="00F05BC5" w:rsidRDefault="001C7F0F" w:rsidP="00F05BC5">
      <w:pPr>
        <w:spacing w:before="240" w:after="240"/>
        <w:rPr>
          <w:rFonts w:cs="Arial"/>
        </w:rPr>
      </w:pPr>
      <w:r w:rsidRPr="00F05BC5">
        <w:rPr>
          <w:rFonts w:cs="Arial"/>
        </w:rPr>
        <w:t xml:space="preserve">A minimal amount of data—whether a student is an eligible migrant student, and the student’s Migrant Student ID, however, must be submitted to CALPADS. This is because state and federal reporting requirements for the general student population requires data to be reported by various </w:t>
      </w:r>
      <w:r w:rsidR="001738E5">
        <w:rPr>
          <w:rFonts w:cs="Arial"/>
        </w:rPr>
        <w:t xml:space="preserve">student </w:t>
      </w:r>
      <w:r w:rsidRPr="00F05BC5">
        <w:rPr>
          <w:rFonts w:cs="Arial"/>
        </w:rPr>
        <w:t>groups, including migrant status. In addition, migrant students are categorically eligible for free meals under the National School Lunch Program (NSLP), and are therefore identified as economically and socioeconomically disadvantaged. Economically disadvantaged students generate additional funding for LEAs. (For more information on how economically disadvantaged student counts generate additional funding, see the section on economically disadvantaged students in Chapter 3 of this guide: Student Populations and Program Areas.) In addition, socioeconomically disadvantaged students are identified for purposes of accountability reporting.</w:t>
      </w:r>
    </w:p>
    <w:p w14:paraId="5ED2D976" w14:textId="2EDC8576" w:rsidR="001C7F0F" w:rsidRPr="00F05BC5" w:rsidRDefault="001C7F0F" w:rsidP="00F05BC5">
      <w:pPr>
        <w:spacing w:before="240" w:after="240"/>
        <w:rPr>
          <w:rFonts w:cs="Arial"/>
        </w:rPr>
      </w:pPr>
      <w:r w:rsidRPr="00F05BC5">
        <w:rPr>
          <w:rFonts w:cs="Arial"/>
        </w:rPr>
        <w:t xml:space="preserve">The CDE continues to work with MSIN to improve data quality and reduce the reporting burden on LEAs. For example, the Migrant Regions currently do not collect assessment data from LEAs because the CDE </w:t>
      </w:r>
      <w:r w:rsidR="00667F44">
        <w:rPr>
          <w:rFonts w:cs="Arial"/>
        </w:rPr>
        <w:t xml:space="preserve">provides this data </w:t>
      </w:r>
      <w:r w:rsidR="001857B7">
        <w:rPr>
          <w:rFonts w:cs="Arial"/>
        </w:rPr>
        <w:t xml:space="preserve">directly to MSIN by </w:t>
      </w:r>
      <w:r w:rsidRPr="00F05BC5">
        <w:rPr>
          <w:rFonts w:cs="Arial"/>
        </w:rPr>
        <w:t>match</w:t>
      </w:r>
      <w:r w:rsidR="001857B7">
        <w:rPr>
          <w:rFonts w:cs="Arial"/>
        </w:rPr>
        <w:t>ing</w:t>
      </w:r>
      <w:r w:rsidRPr="00F05BC5">
        <w:rPr>
          <w:rFonts w:cs="Arial"/>
        </w:rPr>
        <w:t xml:space="preserve"> assessment results to students in MSIN through use of the SSID.</w:t>
      </w:r>
    </w:p>
    <w:p w14:paraId="59ED7F1F" w14:textId="0567EDFF" w:rsidR="001C7F0F" w:rsidRPr="00F05BC5" w:rsidRDefault="00C7012A" w:rsidP="00F05BC5">
      <w:pPr>
        <w:spacing w:before="240" w:after="240"/>
        <w:rPr>
          <w:rFonts w:cs="Arial"/>
          <w:b/>
        </w:rPr>
      </w:pPr>
      <w:r>
        <w:rPr>
          <w:rFonts w:cs="Arial"/>
          <w:b/>
        </w:rPr>
        <w:t>What are the m</w:t>
      </w:r>
      <w:r w:rsidR="001C7F0F" w:rsidRPr="00F05BC5">
        <w:rPr>
          <w:rFonts w:cs="Arial"/>
          <w:b/>
        </w:rPr>
        <w:t>igrant student data elements</w:t>
      </w:r>
      <w:r>
        <w:rPr>
          <w:rFonts w:cs="Arial"/>
          <w:b/>
        </w:rPr>
        <w:t>?</w:t>
      </w:r>
    </w:p>
    <w:p w14:paraId="0732C0C0" w14:textId="77777777" w:rsidR="001C7F0F" w:rsidRPr="00F05BC5" w:rsidRDefault="001C7F0F" w:rsidP="00F05BC5">
      <w:pPr>
        <w:spacing w:before="240" w:after="240"/>
        <w:rPr>
          <w:rFonts w:cs="Arial"/>
        </w:rPr>
      </w:pPr>
      <w:r w:rsidRPr="00F05BC5">
        <w:rPr>
          <w:rFonts w:cs="Arial"/>
        </w:rPr>
        <w:t xml:space="preserve">The following data elements submitted to CALPADS through the </w:t>
      </w:r>
      <w:r w:rsidRPr="00F05BC5">
        <w:rPr>
          <w:rFonts w:cs="Arial"/>
          <w:i/>
        </w:rPr>
        <w:t>Student Program</w:t>
      </w:r>
      <w:r w:rsidRPr="00F05BC5">
        <w:rPr>
          <w:rFonts w:cs="Arial"/>
        </w:rPr>
        <w:t xml:space="preserve"> (SPRG) file are used to determine counts of migrant students and to disaggregate student data to meet state reporting requirements:</w:t>
      </w:r>
    </w:p>
    <w:tbl>
      <w:tblPr>
        <w:tblW w:w="1054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Description w:val="This table describes the data elements submitted to CALPADS through the Student Program (SPRG) file that are used to determine counts of migrant students and to disaggregate student data to meet state reporting requirements."/>
      </w:tblPr>
      <w:tblGrid>
        <w:gridCol w:w="1008"/>
        <w:gridCol w:w="1890"/>
        <w:gridCol w:w="7650"/>
      </w:tblGrid>
      <w:tr w:rsidR="001C7F0F" w:rsidRPr="00F05BC5" w14:paraId="371B31D9" w14:textId="77777777" w:rsidTr="006D407A">
        <w:trPr>
          <w:cantSplit/>
          <w:tblHeader/>
        </w:trPr>
        <w:tc>
          <w:tcPr>
            <w:tcW w:w="1008"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41193C39" w14:textId="3DA13E67" w:rsidR="001C7F0F" w:rsidRPr="006D407A" w:rsidRDefault="001C7F0F" w:rsidP="006D407A">
            <w:pPr>
              <w:spacing w:after="120"/>
              <w:rPr>
                <w:rFonts w:cs="Arial"/>
                <w:b/>
                <w:color w:val="FFFFFF" w:themeColor="background1"/>
              </w:rPr>
            </w:pPr>
            <w:bookmarkStart w:id="316" w:name="_fs_g7AbvW2EY06GSxmhAXzQ_0_0_0" w:colFirst="0" w:colLast="0"/>
            <w:r w:rsidRPr="006D407A">
              <w:rPr>
                <w:rFonts w:cs="Arial"/>
                <w:b/>
                <w:color w:val="FFFFFF" w:themeColor="background1"/>
              </w:rPr>
              <w:t xml:space="preserve">Field </w:t>
            </w:r>
            <w:r w:rsidR="003900EE">
              <w:rPr>
                <w:rFonts w:cs="Arial"/>
                <w:b/>
                <w:color w:val="FFFFFF" w:themeColor="background1"/>
              </w:rPr>
              <w:t>Number</w:t>
            </w:r>
          </w:p>
        </w:tc>
        <w:tc>
          <w:tcPr>
            <w:tcW w:w="1890"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00283293" w14:textId="77777777" w:rsidR="001C7F0F" w:rsidRPr="006D407A" w:rsidRDefault="001C7F0F" w:rsidP="006D407A">
            <w:pPr>
              <w:spacing w:after="120"/>
              <w:rPr>
                <w:rFonts w:cs="Arial"/>
                <w:b/>
                <w:color w:val="FFFFFF" w:themeColor="background1"/>
              </w:rPr>
            </w:pPr>
            <w:r w:rsidRPr="006D407A">
              <w:rPr>
                <w:rFonts w:cs="Arial"/>
                <w:b/>
                <w:color w:val="FFFFFF" w:themeColor="background1"/>
              </w:rPr>
              <w:t>Data Element Public Name</w:t>
            </w:r>
          </w:p>
        </w:tc>
        <w:tc>
          <w:tcPr>
            <w:tcW w:w="7650"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2128D90B" w14:textId="77777777" w:rsidR="001C7F0F" w:rsidRPr="006D407A" w:rsidRDefault="001C7F0F" w:rsidP="006D407A">
            <w:pPr>
              <w:spacing w:after="120"/>
              <w:rPr>
                <w:rFonts w:cs="Arial"/>
                <w:b/>
                <w:color w:val="FFFFFF" w:themeColor="background1"/>
              </w:rPr>
            </w:pPr>
            <w:r w:rsidRPr="006D407A">
              <w:rPr>
                <w:rFonts w:cs="Arial"/>
                <w:b/>
                <w:color w:val="FFFFFF" w:themeColor="background1"/>
              </w:rPr>
              <w:t>Comment</w:t>
            </w:r>
          </w:p>
        </w:tc>
      </w:tr>
      <w:bookmarkEnd w:id="316"/>
      <w:tr w:rsidR="001C7F0F" w:rsidRPr="00F05BC5" w14:paraId="1459F106" w14:textId="77777777" w:rsidTr="006D407A">
        <w:trPr>
          <w:cantSplit/>
        </w:trPr>
        <w:tc>
          <w:tcPr>
            <w:tcW w:w="1008" w:type="dxa"/>
            <w:tcBorders>
              <w:top w:val="single" w:sz="4" w:space="0" w:color="auto"/>
              <w:left w:val="single" w:sz="4" w:space="0" w:color="auto"/>
              <w:bottom w:val="single" w:sz="4" w:space="0" w:color="auto"/>
              <w:right w:val="single" w:sz="4" w:space="0" w:color="auto"/>
            </w:tcBorders>
            <w:hideMark/>
          </w:tcPr>
          <w:p w14:paraId="29541232" w14:textId="77777777" w:rsidR="001C7F0F" w:rsidRPr="00F05BC5" w:rsidRDefault="001C7F0F" w:rsidP="001738E5">
            <w:pPr>
              <w:spacing w:after="120"/>
              <w:ind w:left="72"/>
              <w:rPr>
                <w:rFonts w:cs="Arial"/>
              </w:rPr>
            </w:pPr>
            <w:r w:rsidRPr="00F05BC5">
              <w:rPr>
                <w:rFonts w:cs="Arial"/>
              </w:rPr>
              <w:t>3.13</w:t>
            </w:r>
          </w:p>
        </w:tc>
        <w:tc>
          <w:tcPr>
            <w:tcW w:w="1890" w:type="dxa"/>
            <w:tcBorders>
              <w:top w:val="single" w:sz="4" w:space="0" w:color="auto"/>
              <w:left w:val="single" w:sz="4" w:space="0" w:color="auto"/>
              <w:bottom w:val="single" w:sz="4" w:space="0" w:color="auto"/>
              <w:right w:val="single" w:sz="4" w:space="0" w:color="auto"/>
            </w:tcBorders>
            <w:hideMark/>
          </w:tcPr>
          <w:p w14:paraId="194AE321" w14:textId="77777777" w:rsidR="001C7F0F" w:rsidRPr="00F05BC5" w:rsidRDefault="001C7F0F" w:rsidP="001738E5">
            <w:pPr>
              <w:spacing w:after="120"/>
              <w:ind w:left="72"/>
              <w:rPr>
                <w:rFonts w:cs="Arial"/>
              </w:rPr>
            </w:pPr>
            <w:r w:rsidRPr="00F05BC5">
              <w:rPr>
                <w:rFonts w:cs="Arial"/>
              </w:rPr>
              <w:t>Education Program Code</w:t>
            </w:r>
          </w:p>
        </w:tc>
        <w:tc>
          <w:tcPr>
            <w:tcW w:w="7650" w:type="dxa"/>
            <w:tcBorders>
              <w:top w:val="single" w:sz="4" w:space="0" w:color="auto"/>
              <w:left w:val="single" w:sz="4" w:space="0" w:color="auto"/>
              <w:bottom w:val="single" w:sz="4" w:space="0" w:color="auto"/>
              <w:right w:val="single" w:sz="4" w:space="0" w:color="auto"/>
            </w:tcBorders>
          </w:tcPr>
          <w:p w14:paraId="68F83018" w14:textId="77777777" w:rsidR="001C7F0F" w:rsidRPr="00F05BC5" w:rsidRDefault="001C7F0F" w:rsidP="001738E5">
            <w:pPr>
              <w:spacing w:after="120"/>
              <w:ind w:left="72"/>
              <w:rPr>
                <w:rFonts w:cs="Arial"/>
              </w:rPr>
            </w:pPr>
            <w:r w:rsidRPr="00F05BC5">
              <w:rPr>
                <w:rFonts w:cs="Arial"/>
              </w:rPr>
              <w:t>Education Program code 135 – Title I</w:t>
            </w:r>
            <w:r w:rsidR="006D407A">
              <w:rPr>
                <w:rFonts w:cs="Arial"/>
              </w:rPr>
              <w:t xml:space="preserve"> Part C Migrant should be used.</w:t>
            </w:r>
          </w:p>
        </w:tc>
      </w:tr>
      <w:tr w:rsidR="001C7F0F" w:rsidRPr="00F05BC5" w14:paraId="68802CA8" w14:textId="77777777" w:rsidTr="006D407A">
        <w:trPr>
          <w:cantSplit/>
        </w:trPr>
        <w:tc>
          <w:tcPr>
            <w:tcW w:w="1008" w:type="dxa"/>
            <w:tcBorders>
              <w:top w:val="single" w:sz="4" w:space="0" w:color="auto"/>
              <w:left w:val="single" w:sz="4" w:space="0" w:color="auto"/>
              <w:bottom w:val="single" w:sz="4" w:space="0" w:color="auto"/>
              <w:right w:val="single" w:sz="4" w:space="0" w:color="auto"/>
            </w:tcBorders>
          </w:tcPr>
          <w:p w14:paraId="598020A9" w14:textId="77777777" w:rsidR="001C7F0F" w:rsidRPr="00F05BC5" w:rsidRDefault="001C7F0F" w:rsidP="001738E5">
            <w:pPr>
              <w:spacing w:after="120"/>
              <w:ind w:left="72"/>
              <w:rPr>
                <w:rFonts w:cs="Arial"/>
              </w:rPr>
            </w:pPr>
            <w:r w:rsidRPr="00F05BC5">
              <w:rPr>
                <w:rFonts w:cs="Arial"/>
              </w:rPr>
              <w:t>3.15</w:t>
            </w:r>
          </w:p>
        </w:tc>
        <w:tc>
          <w:tcPr>
            <w:tcW w:w="1890" w:type="dxa"/>
            <w:tcBorders>
              <w:top w:val="single" w:sz="4" w:space="0" w:color="auto"/>
              <w:left w:val="single" w:sz="4" w:space="0" w:color="auto"/>
              <w:bottom w:val="single" w:sz="4" w:space="0" w:color="auto"/>
              <w:right w:val="single" w:sz="4" w:space="0" w:color="auto"/>
            </w:tcBorders>
          </w:tcPr>
          <w:p w14:paraId="2371D70D" w14:textId="77777777" w:rsidR="001C7F0F" w:rsidRPr="00F05BC5" w:rsidRDefault="001C7F0F" w:rsidP="001738E5">
            <w:pPr>
              <w:spacing w:after="120"/>
              <w:ind w:left="72"/>
              <w:rPr>
                <w:rFonts w:cs="Arial"/>
              </w:rPr>
            </w:pPr>
            <w:r w:rsidRPr="00F05BC5">
              <w:rPr>
                <w:rFonts w:cs="Arial"/>
              </w:rPr>
              <w:t>Education Program Membership Start Date</w:t>
            </w:r>
          </w:p>
        </w:tc>
        <w:tc>
          <w:tcPr>
            <w:tcW w:w="7650" w:type="dxa"/>
            <w:tcBorders>
              <w:top w:val="single" w:sz="4" w:space="0" w:color="auto"/>
              <w:left w:val="single" w:sz="4" w:space="0" w:color="auto"/>
              <w:bottom w:val="single" w:sz="4" w:space="0" w:color="auto"/>
              <w:right w:val="single" w:sz="4" w:space="0" w:color="auto"/>
            </w:tcBorders>
          </w:tcPr>
          <w:p w14:paraId="6153D786" w14:textId="614CA6A8" w:rsidR="001C7F0F" w:rsidRPr="00F05BC5" w:rsidRDefault="001C7F0F" w:rsidP="001738E5">
            <w:pPr>
              <w:pStyle w:val="BlockText"/>
              <w:spacing w:after="120"/>
              <w:ind w:left="72"/>
              <w:rPr>
                <w:sz w:val="24"/>
              </w:rPr>
            </w:pPr>
            <w:r w:rsidRPr="00F05BC5">
              <w:rPr>
                <w:sz w:val="24"/>
              </w:rPr>
              <w:t>Represents the date the student was determined to be eligible</w:t>
            </w:r>
            <w:r w:rsidR="001738E5">
              <w:rPr>
                <w:sz w:val="24"/>
              </w:rPr>
              <w:t xml:space="preserve"> </w:t>
            </w:r>
            <w:r w:rsidRPr="00F05BC5">
              <w:rPr>
                <w:sz w:val="24"/>
              </w:rPr>
              <w:t>for the Migrant Program (at any school in California) for a particular eligibility period (maximum of three years). If the student is determined to be eligible again, then a new record should be submitted with a new start date.</w:t>
            </w:r>
          </w:p>
        </w:tc>
      </w:tr>
      <w:tr w:rsidR="001C7F0F" w:rsidRPr="00F05BC5" w14:paraId="03A10442" w14:textId="77777777" w:rsidTr="006D407A">
        <w:trPr>
          <w:cantSplit/>
        </w:trPr>
        <w:tc>
          <w:tcPr>
            <w:tcW w:w="1008" w:type="dxa"/>
            <w:tcBorders>
              <w:top w:val="single" w:sz="4" w:space="0" w:color="auto"/>
              <w:left w:val="single" w:sz="4" w:space="0" w:color="auto"/>
              <w:bottom w:val="single" w:sz="4" w:space="0" w:color="auto"/>
              <w:right w:val="single" w:sz="4" w:space="0" w:color="auto"/>
            </w:tcBorders>
          </w:tcPr>
          <w:p w14:paraId="183E2856" w14:textId="77777777" w:rsidR="001C7F0F" w:rsidRPr="00F05BC5" w:rsidRDefault="001C7F0F" w:rsidP="001738E5">
            <w:pPr>
              <w:spacing w:after="120"/>
              <w:ind w:left="72"/>
              <w:rPr>
                <w:rFonts w:cs="Arial"/>
              </w:rPr>
            </w:pPr>
            <w:r w:rsidRPr="00F05BC5">
              <w:rPr>
                <w:rFonts w:cs="Arial"/>
              </w:rPr>
              <w:lastRenderedPageBreak/>
              <w:t>3.16</w:t>
            </w:r>
          </w:p>
        </w:tc>
        <w:tc>
          <w:tcPr>
            <w:tcW w:w="1890" w:type="dxa"/>
            <w:tcBorders>
              <w:top w:val="single" w:sz="4" w:space="0" w:color="auto"/>
              <w:left w:val="single" w:sz="4" w:space="0" w:color="auto"/>
              <w:bottom w:val="single" w:sz="4" w:space="0" w:color="auto"/>
              <w:right w:val="single" w:sz="4" w:space="0" w:color="auto"/>
            </w:tcBorders>
          </w:tcPr>
          <w:p w14:paraId="239E3606" w14:textId="77777777" w:rsidR="001C7F0F" w:rsidRPr="00F05BC5" w:rsidRDefault="001C7F0F" w:rsidP="001738E5">
            <w:pPr>
              <w:spacing w:after="120"/>
              <w:ind w:left="72"/>
              <w:rPr>
                <w:rFonts w:cs="Arial"/>
              </w:rPr>
            </w:pPr>
            <w:r w:rsidRPr="00F05BC5">
              <w:rPr>
                <w:rFonts w:cs="Arial"/>
              </w:rPr>
              <w:t>Education Program Membership End Date</w:t>
            </w:r>
          </w:p>
        </w:tc>
        <w:tc>
          <w:tcPr>
            <w:tcW w:w="7650" w:type="dxa"/>
            <w:tcBorders>
              <w:top w:val="single" w:sz="4" w:space="0" w:color="auto"/>
              <w:left w:val="single" w:sz="4" w:space="0" w:color="auto"/>
              <w:bottom w:val="single" w:sz="4" w:space="0" w:color="auto"/>
              <w:right w:val="single" w:sz="4" w:space="0" w:color="auto"/>
            </w:tcBorders>
          </w:tcPr>
          <w:p w14:paraId="078B424D" w14:textId="77777777" w:rsidR="001C7F0F" w:rsidRPr="00F05BC5" w:rsidRDefault="001C7F0F" w:rsidP="00F57B1B">
            <w:pPr>
              <w:pStyle w:val="BlockText"/>
              <w:numPr>
                <w:ilvl w:val="0"/>
                <w:numId w:val="55"/>
              </w:numPr>
              <w:spacing w:after="120"/>
              <w:ind w:left="72"/>
              <w:rPr>
                <w:sz w:val="24"/>
              </w:rPr>
            </w:pPr>
            <w:r w:rsidRPr="00F05BC5">
              <w:rPr>
                <w:sz w:val="24"/>
              </w:rPr>
              <w:t>Represents the student’s eligibility period expired; or</w:t>
            </w:r>
          </w:p>
          <w:p w14:paraId="047B2758" w14:textId="77777777" w:rsidR="001C7F0F" w:rsidRPr="00F05BC5" w:rsidRDefault="001C7F0F" w:rsidP="00F57B1B">
            <w:pPr>
              <w:pStyle w:val="BlockText"/>
              <w:numPr>
                <w:ilvl w:val="0"/>
                <w:numId w:val="55"/>
              </w:numPr>
              <w:spacing w:after="120"/>
              <w:ind w:left="72"/>
              <w:rPr>
                <w:sz w:val="24"/>
              </w:rPr>
            </w:pPr>
            <w:r w:rsidRPr="00F05BC5">
              <w:rPr>
                <w:sz w:val="24"/>
              </w:rPr>
              <w:t>The date the student was determined to be ineligible for services within a school.</w:t>
            </w:r>
          </w:p>
        </w:tc>
      </w:tr>
      <w:tr w:rsidR="001C7F0F" w:rsidRPr="00F05BC5" w14:paraId="4D3A9845" w14:textId="77777777" w:rsidTr="006D407A">
        <w:trPr>
          <w:cantSplit/>
        </w:trPr>
        <w:tc>
          <w:tcPr>
            <w:tcW w:w="1008" w:type="dxa"/>
            <w:tcBorders>
              <w:top w:val="single" w:sz="4" w:space="0" w:color="auto"/>
              <w:left w:val="single" w:sz="4" w:space="0" w:color="auto"/>
              <w:bottom w:val="single" w:sz="4" w:space="0" w:color="auto"/>
              <w:right w:val="single" w:sz="4" w:space="0" w:color="auto"/>
            </w:tcBorders>
            <w:hideMark/>
          </w:tcPr>
          <w:p w14:paraId="532D0EAC" w14:textId="77777777" w:rsidR="001C7F0F" w:rsidRPr="00F05BC5" w:rsidRDefault="001C7F0F" w:rsidP="001738E5">
            <w:pPr>
              <w:spacing w:after="120"/>
              <w:ind w:left="72"/>
              <w:rPr>
                <w:rFonts w:cs="Arial"/>
              </w:rPr>
            </w:pPr>
            <w:r w:rsidRPr="00F05BC5">
              <w:rPr>
                <w:rFonts w:cs="Arial"/>
              </w:rPr>
              <w:t>3.20</w:t>
            </w:r>
          </w:p>
        </w:tc>
        <w:tc>
          <w:tcPr>
            <w:tcW w:w="1890" w:type="dxa"/>
            <w:tcBorders>
              <w:top w:val="single" w:sz="4" w:space="0" w:color="auto"/>
              <w:left w:val="single" w:sz="4" w:space="0" w:color="auto"/>
              <w:bottom w:val="single" w:sz="4" w:space="0" w:color="auto"/>
              <w:right w:val="single" w:sz="4" w:space="0" w:color="auto"/>
            </w:tcBorders>
            <w:hideMark/>
          </w:tcPr>
          <w:p w14:paraId="0298CD41" w14:textId="77777777" w:rsidR="001C7F0F" w:rsidRPr="00F05BC5" w:rsidRDefault="001C7F0F" w:rsidP="001738E5">
            <w:pPr>
              <w:spacing w:after="120"/>
              <w:ind w:left="72"/>
              <w:rPr>
                <w:rFonts w:cs="Arial"/>
              </w:rPr>
            </w:pPr>
            <w:r w:rsidRPr="00F05BC5">
              <w:rPr>
                <w:rFonts w:cs="Arial"/>
              </w:rPr>
              <w:t>Migrant Student ID</w:t>
            </w:r>
          </w:p>
        </w:tc>
        <w:tc>
          <w:tcPr>
            <w:tcW w:w="7650" w:type="dxa"/>
            <w:tcBorders>
              <w:top w:val="single" w:sz="4" w:space="0" w:color="auto"/>
              <w:left w:val="single" w:sz="4" w:space="0" w:color="auto"/>
              <w:bottom w:val="single" w:sz="4" w:space="0" w:color="auto"/>
              <w:right w:val="single" w:sz="4" w:space="0" w:color="auto"/>
            </w:tcBorders>
            <w:hideMark/>
          </w:tcPr>
          <w:p w14:paraId="3B06F840" w14:textId="77777777" w:rsidR="001C7F0F" w:rsidRPr="00F05BC5" w:rsidRDefault="001C7F0F" w:rsidP="00F57B1B">
            <w:pPr>
              <w:pStyle w:val="ListParagraph"/>
              <w:numPr>
                <w:ilvl w:val="0"/>
                <w:numId w:val="54"/>
              </w:numPr>
              <w:spacing w:after="120"/>
              <w:ind w:left="72" w:hanging="270"/>
              <w:contextualSpacing w:val="0"/>
              <w:rPr>
                <w:rFonts w:cs="Arial"/>
              </w:rPr>
            </w:pPr>
            <w:r w:rsidRPr="00F05BC5">
              <w:rPr>
                <w:rFonts w:cs="Arial"/>
              </w:rPr>
              <w:t>This is the state Migrant Student Directory (MSD) number assigned by the Migrant Student Information Network (MSIN).</w:t>
            </w:r>
          </w:p>
          <w:p w14:paraId="156E8D97" w14:textId="77777777" w:rsidR="001C7F0F" w:rsidRPr="00F05BC5" w:rsidRDefault="001C7F0F" w:rsidP="00F57B1B">
            <w:pPr>
              <w:pStyle w:val="ListParagraph"/>
              <w:numPr>
                <w:ilvl w:val="0"/>
                <w:numId w:val="54"/>
              </w:numPr>
              <w:spacing w:after="120"/>
              <w:ind w:left="72" w:hanging="270"/>
              <w:contextualSpacing w:val="0"/>
              <w:rPr>
                <w:rFonts w:cs="Arial"/>
              </w:rPr>
            </w:pPr>
            <w:r w:rsidRPr="00F05BC5">
              <w:rPr>
                <w:rFonts w:cs="Arial"/>
              </w:rPr>
              <w:t>The Migrant Student ID is 11 characters and the first two characters are “06”.</w:t>
            </w:r>
          </w:p>
        </w:tc>
      </w:tr>
    </w:tbl>
    <w:p w14:paraId="5BF074AB" w14:textId="77777777" w:rsidR="001C7F0F" w:rsidRPr="00F05BC5" w:rsidRDefault="001C7F0F" w:rsidP="001738E5">
      <w:pPr>
        <w:spacing w:before="240" w:after="240"/>
        <w:rPr>
          <w:rFonts w:cs="Arial"/>
          <w:b/>
        </w:rPr>
      </w:pPr>
      <w:r w:rsidRPr="00F05BC5">
        <w:rPr>
          <w:rFonts w:cs="Arial"/>
          <w:b/>
        </w:rPr>
        <w:t>What reports must LEAs certify when?</w:t>
      </w:r>
    </w:p>
    <w:p w14:paraId="19D7D198" w14:textId="77777777" w:rsidR="001738E5" w:rsidRDefault="001C7F0F" w:rsidP="00F57B1B">
      <w:pPr>
        <w:pStyle w:val="ListParagraph"/>
        <w:numPr>
          <w:ilvl w:val="0"/>
          <w:numId w:val="57"/>
        </w:numPr>
        <w:spacing w:before="240" w:after="240"/>
        <w:contextualSpacing w:val="0"/>
        <w:rPr>
          <w:rFonts w:cs="Arial"/>
        </w:rPr>
      </w:pPr>
      <w:r w:rsidRPr="00F05BC5">
        <w:rPr>
          <w:rFonts w:cs="Arial"/>
        </w:rPr>
        <w:t xml:space="preserve">There are no “migrant reports;” however, students’ migrant statuses </w:t>
      </w:r>
      <w:r w:rsidR="001857B7">
        <w:rPr>
          <w:rFonts w:cs="Arial"/>
        </w:rPr>
        <w:t xml:space="preserve">from the following two Fall 1 certification reports </w:t>
      </w:r>
      <w:r w:rsidRPr="00F05BC5">
        <w:rPr>
          <w:rFonts w:cs="Arial"/>
        </w:rPr>
        <w:t>are used to disaggregate various information, such as student enrollment, and graduate and dropout counts, when data are reported to the federal government</w:t>
      </w:r>
      <w:r w:rsidR="001857B7">
        <w:rPr>
          <w:rFonts w:cs="Arial"/>
        </w:rPr>
        <w:t>, and to identify the Unduplicated Pupil Count for the supplemental and concentration grants under the Local Control Funding Formula:</w:t>
      </w:r>
    </w:p>
    <w:p w14:paraId="3E882C18" w14:textId="07908359" w:rsidR="001C7F0F" w:rsidRPr="00F05BC5" w:rsidRDefault="001C7F0F" w:rsidP="00AE2992">
      <w:pPr>
        <w:pStyle w:val="ListParagraph"/>
        <w:numPr>
          <w:ilvl w:val="0"/>
          <w:numId w:val="234"/>
        </w:numPr>
        <w:spacing w:before="240" w:after="240"/>
        <w:ind w:left="1368"/>
        <w:contextualSpacing w:val="0"/>
        <w:rPr>
          <w:rFonts w:cs="Arial"/>
        </w:rPr>
      </w:pPr>
      <w:r w:rsidRPr="00F05BC5">
        <w:rPr>
          <w:rFonts w:cs="Arial"/>
          <w:iCs/>
        </w:rPr>
        <w:t xml:space="preserve">Report 1.1 – </w:t>
      </w:r>
      <w:r w:rsidRPr="001738E5">
        <w:rPr>
          <w:rFonts w:cs="Arial"/>
          <w:i/>
          <w:iCs/>
        </w:rPr>
        <w:t>Enrollment – Primary Status by Subgroup</w:t>
      </w:r>
      <w:r w:rsidRPr="00F05BC5">
        <w:rPr>
          <w:rFonts w:cs="Arial"/>
          <w:iCs/>
        </w:rPr>
        <w:t xml:space="preserve"> displays an aggregate count of migrant students enrolled in the LEA on Census Day.</w:t>
      </w:r>
    </w:p>
    <w:p w14:paraId="091075AE" w14:textId="25C9DDBE" w:rsidR="001C7F0F" w:rsidRPr="005C163C" w:rsidRDefault="001C7F0F" w:rsidP="00AE2992">
      <w:pPr>
        <w:pStyle w:val="ListParagraph"/>
        <w:numPr>
          <w:ilvl w:val="0"/>
          <w:numId w:val="234"/>
        </w:numPr>
        <w:spacing w:before="240" w:after="240"/>
        <w:ind w:left="1368"/>
        <w:contextualSpacing w:val="0"/>
        <w:rPr>
          <w:rFonts w:cs="Arial"/>
          <w:iCs/>
        </w:rPr>
      </w:pPr>
      <w:r w:rsidRPr="005C163C">
        <w:rPr>
          <w:rFonts w:cs="Arial"/>
          <w:iCs/>
        </w:rPr>
        <w:t xml:space="preserve">Report 1.17 </w:t>
      </w:r>
      <w:r w:rsidR="001738E5">
        <w:rPr>
          <w:rFonts w:cs="Arial"/>
          <w:iCs/>
        </w:rPr>
        <w:t xml:space="preserve">– </w:t>
      </w:r>
      <w:r w:rsidR="001738E5" w:rsidRPr="001738E5">
        <w:rPr>
          <w:rFonts w:cs="Arial"/>
          <w:i/>
          <w:iCs/>
        </w:rPr>
        <w:t>F</w:t>
      </w:r>
      <w:r w:rsidRPr="001738E5">
        <w:rPr>
          <w:rFonts w:cs="Arial"/>
          <w:i/>
          <w:iCs/>
        </w:rPr>
        <w:t>RPM/English Learner/Foster Youth – Count</w:t>
      </w:r>
      <w:r w:rsidRPr="005C163C">
        <w:rPr>
          <w:rFonts w:cs="Arial"/>
          <w:iCs/>
        </w:rPr>
        <w:t xml:space="preserve"> displays a count of migrant students enrolled in the LEA on Census Day because migrant students are categorically eligible for free meals under the National School Lunch Program (NSLP) and are therefore identified as </w:t>
      </w:r>
      <w:r w:rsidRPr="005C163C">
        <w:rPr>
          <w:rFonts w:cs="Arial"/>
          <w:i/>
          <w:iCs/>
        </w:rPr>
        <w:t xml:space="preserve">economically disadvantaged. </w:t>
      </w:r>
      <w:r w:rsidRPr="005C163C">
        <w:rPr>
          <w:rFonts w:cs="Arial"/>
          <w:iCs/>
        </w:rPr>
        <w:t>Economically disadvantaged students generate additional funding for LEAs. See the section on economically disadvantaged students in Chapter 3 of this guide.</w:t>
      </w:r>
    </w:p>
    <w:p w14:paraId="1CC29424" w14:textId="77777777" w:rsidR="00F05BC5" w:rsidRPr="00F05BC5" w:rsidRDefault="00F05BC5" w:rsidP="001738E5">
      <w:pPr>
        <w:spacing w:before="240" w:after="240"/>
        <w:rPr>
          <w:rFonts w:cs="Arial"/>
          <w:b/>
        </w:rPr>
      </w:pPr>
      <w:r w:rsidRPr="00F05BC5">
        <w:rPr>
          <w:rFonts w:cs="Arial"/>
          <w:b/>
        </w:rPr>
        <w:t>Who should review migrant student data?</w:t>
      </w:r>
    </w:p>
    <w:p w14:paraId="6FB9E013" w14:textId="0C4E196B" w:rsidR="00F05BC5" w:rsidRPr="00F05BC5" w:rsidRDefault="00F05BC5" w:rsidP="001738E5">
      <w:pPr>
        <w:spacing w:before="240" w:after="240"/>
        <w:rPr>
          <w:rFonts w:cs="Arial"/>
        </w:rPr>
      </w:pPr>
      <w:r w:rsidRPr="00F05BC5">
        <w:rPr>
          <w:rFonts w:cs="Arial"/>
        </w:rPr>
        <w:t>Most LEAs have a migrant coordinator. Th</w:t>
      </w:r>
      <w:r w:rsidR="00C7012A">
        <w:rPr>
          <w:rFonts w:cs="Arial"/>
        </w:rPr>
        <w:t>e migrant coordinator</w:t>
      </w:r>
      <w:r w:rsidRPr="00F05BC5">
        <w:rPr>
          <w:rFonts w:cs="Arial"/>
        </w:rPr>
        <w:t xml:space="preserve"> should work with their Migrant Region to routinely identify migrant students in the LEA and review the Certification of Eligibility reports regarding students’ migrant status.</w:t>
      </w:r>
    </w:p>
    <w:p w14:paraId="48D61F2E" w14:textId="366755B9" w:rsidR="00F05BC5" w:rsidRPr="00F05BC5" w:rsidRDefault="00C7012A" w:rsidP="001738E5">
      <w:pPr>
        <w:spacing w:before="240" w:after="240"/>
        <w:rPr>
          <w:rFonts w:cs="Arial"/>
          <w:b/>
        </w:rPr>
      </w:pPr>
      <w:r>
        <w:rPr>
          <w:rFonts w:cs="Arial"/>
          <w:b/>
        </w:rPr>
        <w:t xml:space="preserve">Where is there </w:t>
      </w:r>
      <w:r w:rsidR="00F05BC5" w:rsidRPr="00F05BC5">
        <w:rPr>
          <w:rFonts w:cs="Arial"/>
          <w:b/>
        </w:rPr>
        <w:t>more information</w:t>
      </w:r>
      <w:r>
        <w:rPr>
          <w:rFonts w:cs="Arial"/>
          <w:b/>
        </w:rPr>
        <w:t>?</w:t>
      </w:r>
    </w:p>
    <w:p w14:paraId="5976FF4D" w14:textId="44177745" w:rsidR="00F05BC5" w:rsidRPr="00F05BC5" w:rsidRDefault="00F05BC5" w:rsidP="001738E5">
      <w:pPr>
        <w:spacing w:before="240" w:after="240"/>
        <w:rPr>
          <w:rFonts w:cs="Arial"/>
        </w:rPr>
      </w:pPr>
      <w:r w:rsidRPr="00F05BC5">
        <w:rPr>
          <w:rFonts w:cs="Arial"/>
        </w:rPr>
        <w:t xml:space="preserve">For more information about migrant students, refer to the relevant </w:t>
      </w:r>
      <w:r w:rsidR="00CA4185">
        <w:rPr>
          <w:rFonts w:cs="Arial"/>
        </w:rPr>
        <w:t>web</w:t>
      </w:r>
      <w:r w:rsidR="006417F0">
        <w:rPr>
          <w:rFonts w:cs="Arial"/>
        </w:rPr>
        <w:t>site</w:t>
      </w:r>
      <w:r w:rsidRPr="00F05BC5">
        <w:rPr>
          <w:rFonts w:cs="Arial"/>
        </w:rPr>
        <w:t xml:space="preserve"> listed below.</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Description w:val="This table describes where to find more information about migrant students."/>
      </w:tblPr>
      <w:tblGrid>
        <w:gridCol w:w="3547"/>
        <w:gridCol w:w="7338"/>
      </w:tblGrid>
      <w:tr w:rsidR="00F05BC5" w:rsidRPr="00F05BC5" w14:paraId="0EFC0546" w14:textId="77777777" w:rsidTr="005C163C">
        <w:trPr>
          <w:cantSplit/>
          <w:tblHeader/>
        </w:trPr>
        <w:tc>
          <w:tcPr>
            <w:tcW w:w="3547"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452D13C6" w14:textId="77777777" w:rsidR="00F05BC5" w:rsidRPr="005C163C" w:rsidRDefault="00F05BC5" w:rsidP="005C163C">
            <w:pPr>
              <w:rPr>
                <w:rFonts w:cs="Arial"/>
                <w:b/>
                <w:color w:val="FFFFFF" w:themeColor="background1"/>
              </w:rPr>
            </w:pPr>
            <w:bookmarkStart w:id="317" w:name="_fs_NZf7tSh9yEqfbVjADiRsyw_0_0_0" w:colFirst="0" w:colLast="0"/>
            <w:r w:rsidRPr="005C163C">
              <w:rPr>
                <w:rFonts w:cs="Arial"/>
                <w:b/>
                <w:color w:val="FFFFFF" w:themeColor="background1"/>
              </w:rPr>
              <w:t>For information about:</w:t>
            </w:r>
          </w:p>
        </w:tc>
        <w:tc>
          <w:tcPr>
            <w:tcW w:w="7338"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6D5C74DC" w14:textId="77777777" w:rsidR="00F05BC5" w:rsidRPr="005C163C" w:rsidRDefault="00F05BC5" w:rsidP="005C163C">
            <w:pPr>
              <w:rPr>
                <w:rFonts w:cs="Arial"/>
                <w:b/>
                <w:color w:val="FFFFFF" w:themeColor="background1"/>
              </w:rPr>
            </w:pPr>
            <w:r w:rsidRPr="005C163C">
              <w:rPr>
                <w:rFonts w:cs="Arial"/>
                <w:b/>
                <w:color w:val="FFFFFF" w:themeColor="background1"/>
              </w:rPr>
              <w:t>Refer to:</w:t>
            </w:r>
          </w:p>
        </w:tc>
      </w:tr>
      <w:bookmarkEnd w:id="317"/>
      <w:tr w:rsidR="00F05BC5" w:rsidRPr="00F05BC5" w14:paraId="34140E50" w14:textId="77777777" w:rsidTr="005C163C">
        <w:trPr>
          <w:cantSplit/>
        </w:trPr>
        <w:tc>
          <w:tcPr>
            <w:tcW w:w="3547" w:type="dxa"/>
            <w:tcBorders>
              <w:top w:val="single" w:sz="4" w:space="0" w:color="auto"/>
              <w:left w:val="single" w:sz="4" w:space="0" w:color="auto"/>
              <w:bottom w:val="single" w:sz="4" w:space="0" w:color="auto"/>
              <w:right w:val="single" w:sz="4" w:space="0" w:color="auto"/>
            </w:tcBorders>
            <w:hideMark/>
          </w:tcPr>
          <w:p w14:paraId="756310E3" w14:textId="1EA15F08" w:rsidR="00F05BC5" w:rsidRPr="00F05BC5" w:rsidRDefault="0055013E" w:rsidP="005C163C">
            <w:pPr>
              <w:spacing w:after="120"/>
              <w:rPr>
                <w:rFonts w:cs="Arial"/>
              </w:rPr>
            </w:pPr>
            <w:r>
              <w:rPr>
                <w:rFonts w:cs="Arial"/>
              </w:rPr>
              <w:t>ESSA</w:t>
            </w:r>
            <w:r w:rsidRPr="00F05BC5">
              <w:rPr>
                <w:rFonts w:cs="Arial"/>
              </w:rPr>
              <w:t xml:space="preserve"> </w:t>
            </w:r>
            <w:r w:rsidR="00F05BC5" w:rsidRPr="00F05BC5">
              <w:rPr>
                <w:rFonts w:cs="Arial"/>
              </w:rPr>
              <w:t>Title 1 Part C Migrant</w:t>
            </w:r>
          </w:p>
        </w:tc>
        <w:tc>
          <w:tcPr>
            <w:tcW w:w="7338" w:type="dxa"/>
            <w:tcBorders>
              <w:top w:val="single" w:sz="4" w:space="0" w:color="auto"/>
              <w:left w:val="single" w:sz="4" w:space="0" w:color="auto"/>
              <w:bottom w:val="single" w:sz="4" w:space="0" w:color="auto"/>
              <w:right w:val="single" w:sz="4" w:space="0" w:color="auto"/>
            </w:tcBorders>
            <w:hideMark/>
          </w:tcPr>
          <w:p w14:paraId="748BD916" w14:textId="496AB33D" w:rsidR="00F05BC5" w:rsidRPr="00F05BC5" w:rsidRDefault="00F05BC5" w:rsidP="005C163C">
            <w:pPr>
              <w:spacing w:after="120"/>
              <w:rPr>
                <w:rFonts w:cs="Arial"/>
              </w:rPr>
            </w:pPr>
            <w:r w:rsidRPr="00F05BC5">
              <w:rPr>
                <w:rFonts w:cs="Arial"/>
              </w:rPr>
              <w:t xml:space="preserve">The CDE’s Migrant </w:t>
            </w:r>
            <w:r w:rsidR="00CA4185">
              <w:rPr>
                <w:rFonts w:cs="Arial"/>
              </w:rPr>
              <w:t>web</w:t>
            </w:r>
            <w:r w:rsidR="006417F0">
              <w:rPr>
                <w:rFonts w:cs="Arial"/>
              </w:rPr>
              <w:t xml:space="preserve"> page</w:t>
            </w:r>
            <w:r w:rsidR="004E42A3">
              <w:rPr>
                <w:rFonts w:cs="Arial"/>
              </w:rPr>
              <w:t>:</w:t>
            </w:r>
            <w:r w:rsidRPr="00F05BC5">
              <w:rPr>
                <w:rFonts w:cs="Arial"/>
              </w:rPr>
              <w:t xml:space="preserve"> </w:t>
            </w:r>
            <w:hyperlink r:id="rId65" w:tooltip="The CDE’s Migrant web page." w:history="1">
              <w:r w:rsidR="00342A7A">
                <w:rPr>
                  <w:rStyle w:val="Hyperlink"/>
                  <w:rFonts w:cs="Arial"/>
                </w:rPr>
                <w:t>https</w:t>
              </w:r>
              <w:r w:rsidRPr="00F26CF5">
                <w:rPr>
                  <w:rStyle w:val="Hyperlink"/>
                  <w:rFonts w:cs="Arial"/>
                </w:rPr>
                <w:t>://www.cde.ca.gov/sp/me/mt/</w:t>
              </w:r>
            </w:hyperlink>
          </w:p>
        </w:tc>
      </w:tr>
    </w:tbl>
    <w:p w14:paraId="0075ED81" w14:textId="77777777" w:rsidR="00555A68" w:rsidRPr="00555A68" w:rsidRDefault="00555A68" w:rsidP="0070245F">
      <w:pPr>
        <w:pStyle w:val="Heading5"/>
      </w:pPr>
      <w:bookmarkStart w:id="318" w:name="_Toc32500238"/>
      <w:bookmarkStart w:id="319" w:name="_Toc32500798"/>
      <w:bookmarkStart w:id="320" w:name="_Toc32500816"/>
      <w:r w:rsidRPr="00555A68">
        <w:t>Homeless</w:t>
      </w:r>
      <w:bookmarkEnd w:id="318"/>
      <w:bookmarkEnd w:id="319"/>
      <w:bookmarkEnd w:id="320"/>
    </w:p>
    <w:p w14:paraId="77DE685E" w14:textId="12366E5A" w:rsidR="00555A68" w:rsidRPr="00DF0F9C" w:rsidRDefault="00555A68" w:rsidP="00C7012A">
      <w:pPr>
        <w:spacing w:before="240" w:after="240"/>
        <w:rPr>
          <w:rFonts w:cs="Arial"/>
        </w:rPr>
      </w:pPr>
      <w:r w:rsidRPr="00DF0F9C">
        <w:rPr>
          <w:rFonts w:cs="Arial"/>
        </w:rPr>
        <w:t>This section describes the types of data that are collected and used to identify homeless students, the type of dwelling they are living in, and whether those students are unaccompanied by an adult and/or a runaway.</w:t>
      </w:r>
    </w:p>
    <w:p w14:paraId="2A56E133" w14:textId="77777777" w:rsidR="00DF0F9C" w:rsidRDefault="00555A68" w:rsidP="00C7012A">
      <w:pPr>
        <w:spacing w:before="240" w:after="240"/>
        <w:rPr>
          <w:rFonts w:cs="Arial"/>
          <w:b/>
        </w:rPr>
      </w:pPr>
      <w:r w:rsidRPr="00DF0F9C">
        <w:rPr>
          <w:rFonts w:cs="Arial"/>
          <w:b/>
        </w:rPr>
        <w:lastRenderedPageBreak/>
        <w:t>What data must registration or program staff provide?</w:t>
      </w:r>
    </w:p>
    <w:p w14:paraId="620A2F87" w14:textId="4D70449A" w:rsidR="00555A68" w:rsidRDefault="00555A68" w:rsidP="00C7012A">
      <w:pPr>
        <w:spacing w:before="240" w:after="240"/>
        <w:rPr>
          <w:rFonts w:cs="Arial"/>
        </w:rPr>
      </w:pPr>
      <w:r w:rsidRPr="00DF0F9C">
        <w:rPr>
          <w:rFonts w:cs="Arial"/>
        </w:rPr>
        <w:t xml:space="preserve">The following data </w:t>
      </w:r>
      <w:r w:rsidR="00974F30">
        <w:rPr>
          <w:rFonts w:cs="Arial"/>
        </w:rPr>
        <w:t>should be collected by an LEA (</w:t>
      </w:r>
      <w:r w:rsidRPr="00DF0F9C">
        <w:rPr>
          <w:rFonts w:cs="Arial"/>
        </w:rPr>
        <w:t>by the school registrar or LEA Homeless Liaison) about a student who is homeless:</w:t>
      </w:r>
    </w:p>
    <w:p w14:paraId="6704AFB8" w14:textId="542A40A9" w:rsidR="001857B7" w:rsidRDefault="001857B7" w:rsidP="00AE2992">
      <w:pPr>
        <w:pStyle w:val="ListParagraph"/>
        <w:numPr>
          <w:ilvl w:val="0"/>
          <w:numId w:val="125"/>
        </w:numPr>
        <w:spacing w:before="240" w:after="240"/>
        <w:contextualSpacing w:val="0"/>
        <w:rPr>
          <w:rFonts w:cs="Arial"/>
        </w:rPr>
      </w:pPr>
      <w:r>
        <w:rPr>
          <w:rFonts w:cs="Arial"/>
        </w:rPr>
        <w:t>The date the student was identified as homeless</w:t>
      </w:r>
      <w:r w:rsidR="00C7012A">
        <w:rPr>
          <w:rFonts w:cs="Arial"/>
        </w:rPr>
        <w:t>.</w:t>
      </w:r>
    </w:p>
    <w:p w14:paraId="09E92654" w14:textId="2B10F152" w:rsidR="001857B7" w:rsidRDefault="001857B7" w:rsidP="00AE2992">
      <w:pPr>
        <w:pStyle w:val="ListParagraph"/>
        <w:numPr>
          <w:ilvl w:val="0"/>
          <w:numId w:val="125"/>
        </w:numPr>
        <w:spacing w:before="240" w:after="240"/>
        <w:contextualSpacing w:val="0"/>
        <w:rPr>
          <w:rFonts w:cs="Arial"/>
        </w:rPr>
      </w:pPr>
      <w:r>
        <w:rPr>
          <w:rFonts w:cs="Arial"/>
        </w:rPr>
        <w:t>The type of dwelling the student is living in</w:t>
      </w:r>
      <w:r w:rsidR="00C7012A">
        <w:rPr>
          <w:rFonts w:cs="Arial"/>
        </w:rPr>
        <w:t>.</w:t>
      </w:r>
    </w:p>
    <w:p w14:paraId="1D81B118" w14:textId="2EF5D38C" w:rsidR="001857B7" w:rsidRDefault="001857B7" w:rsidP="00AE2992">
      <w:pPr>
        <w:pStyle w:val="ListParagraph"/>
        <w:numPr>
          <w:ilvl w:val="0"/>
          <w:numId w:val="125"/>
        </w:numPr>
        <w:spacing w:before="240" w:after="240"/>
        <w:contextualSpacing w:val="0"/>
        <w:rPr>
          <w:rFonts w:cs="Arial"/>
        </w:rPr>
      </w:pPr>
      <w:r>
        <w:rPr>
          <w:rFonts w:cs="Arial"/>
        </w:rPr>
        <w:t>Whether or not the student is “unaccompanied” – not in the direct care of their parent or guardian</w:t>
      </w:r>
      <w:r w:rsidR="00C7012A">
        <w:rPr>
          <w:rFonts w:cs="Arial"/>
        </w:rPr>
        <w:t>.</w:t>
      </w:r>
    </w:p>
    <w:p w14:paraId="4DCBA28A" w14:textId="4334E128" w:rsidR="001857B7" w:rsidRPr="00C7012A" w:rsidRDefault="001857B7" w:rsidP="00AE2992">
      <w:pPr>
        <w:pStyle w:val="ListParagraph"/>
        <w:numPr>
          <w:ilvl w:val="0"/>
          <w:numId w:val="125"/>
        </w:numPr>
        <w:spacing w:before="240" w:after="240"/>
        <w:contextualSpacing w:val="0"/>
        <w:rPr>
          <w:rFonts w:cs="Arial"/>
        </w:rPr>
      </w:pPr>
      <w:r>
        <w:rPr>
          <w:rFonts w:cs="Arial"/>
        </w:rPr>
        <w:t>Whether the student is a “runaway” – a homeless student who is less than 18 years of age who has left home without parental/caregiver permission and stays away for one or more nights.</w:t>
      </w:r>
    </w:p>
    <w:p w14:paraId="2D3A678E" w14:textId="4867A6EE" w:rsidR="00555A68" w:rsidRPr="00DF0F9C" w:rsidRDefault="00C7012A" w:rsidP="00DF0F9C">
      <w:pPr>
        <w:spacing w:before="240" w:after="240"/>
        <w:rPr>
          <w:rFonts w:cs="Arial"/>
          <w:b/>
        </w:rPr>
      </w:pPr>
      <w:r>
        <w:rPr>
          <w:rFonts w:cs="Arial"/>
          <w:b/>
        </w:rPr>
        <w:t>What are the h</w:t>
      </w:r>
      <w:r w:rsidR="00555A68" w:rsidRPr="00DF0F9C">
        <w:rPr>
          <w:rFonts w:cs="Arial"/>
          <w:b/>
        </w:rPr>
        <w:t>omeless student data elements</w:t>
      </w:r>
      <w:r>
        <w:rPr>
          <w:rFonts w:cs="Arial"/>
          <w:b/>
        </w:rPr>
        <w:t>?</w:t>
      </w:r>
    </w:p>
    <w:p w14:paraId="34A36FCE" w14:textId="77777777" w:rsidR="00DF0F9C" w:rsidRPr="00DF0F9C" w:rsidRDefault="00DF0F9C" w:rsidP="00DF0F9C">
      <w:pPr>
        <w:spacing w:before="240" w:after="240"/>
        <w:rPr>
          <w:rFonts w:cs="Arial"/>
        </w:rPr>
      </w:pPr>
      <w:r w:rsidRPr="00DF0F9C">
        <w:rPr>
          <w:rFonts w:cs="Arial"/>
        </w:rPr>
        <w:t>The following data elements submitted to CALPADS through the Student Program (SPRG) file are used to determine counts of homeless students and to report homeless student data to meet federal reporting requirements:</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Description w:val="This table describes elements submitted to CALPADS through the Student Program (SPRG) file that are used to determine counts of homeless students and to report homeless student data to meet federal reporting requirements."/>
      </w:tblPr>
      <w:tblGrid>
        <w:gridCol w:w="1158"/>
        <w:gridCol w:w="1890"/>
        <w:gridCol w:w="7572"/>
      </w:tblGrid>
      <w:tr w:rsidR="00DF0F9C" w:rsidRPr="00DF0F9C" w14:paraId="7F7B4F99" w14:textId="77777777" w:rsidTr="00385898">
        <w:trPr>
          <w:cantSplit/>
          <w:tblHeader/>
        </w:trPr>
        <w:tc>
          <w:tcPr>
            <w:tcW w:w="1158" w:type="dxa"/>
            <w:shd w:val="clear" w:color="auto" w:fill="000000" w:themeFill="text1"/>
            <w:vAlign w:val="bottom"/>
          </w:tcPr>
          <w:p w14:paraId="7D04F4AB" w14:textId="5998515E" w:rsidR="00DF0F9C" w:rsidRPr="00385898" w:rsidRDefault="00DF0F9C" w:rsidP="00C7012A">
            <w:pPr>
              <w:ind w:left="72"/>
              <w:rPr>
                <w:rFonts w:cs="Arial"/>
                <w:b/>
                <w:color w:val="FFFFFF" w:themeColor="background1"/>
              </w:rPr>
            </w:pPr>
            <w:bookmarkStart w:id="321" w:name="_fs_OuHJYmlgkKqnwbxqugDg_0_0_0" w:colFirst="0" w:colLast="0"/>
            <w:r w:rsidRPr="00385898">
              <w:rPr>
                <w:rFonts w:cs="Arial"/>
                <w:b/>
                <w:color w:val="FFFFFF" w:themeColor="background1"/>
              </w:rPr>
              <w:t xml:space="preserve">Field </w:t>
            </w:r>
            <w:r w:rsidR="003900EE">
              <w:rPr>
                <w:rFonts w:cs="Arial"/>
                <w:b/>
                <w:color w:val="FFFFFF" w:themeColor="background1"/>
              </w:rPr>
              <w:t>Number</w:t>
            </w:r>
          </w:p>
        </w:tc>
        <w:tc>
          <w:tcPr>
            <w:tcW w:w="1890" w:type="dxa"/>
            <w:shd w:val="clear" w:color="auto" w:fill="000000" w:themeFill="text1"/>
            <w:vAlign w:val="bottom"/>
          </w:tcPr>
          <w:p w14:paraId="422B4539" w14:textId="77777777" w:rsidR="00DF0F9C" w:rsidRPr="00385898" w:rsidRDefault="00DF0F9C" w:rsidP="00C7012A">
            <w:pPr>
              <w:ind w:left="72"/>
              <w:rPr>
                <w:rFonts w:cs="Arial"/>
                <w:b/>
                <w:color w:val="FFFFFF" w:themeColor="background1"/>
              </w:rPr>
            </w:pPr>
            <w:r w:rsidRPr="00385898">
              <w:rPr>
                <w:rFonts w:cs="Arial"/>
                <w:b/>
                <w:color w:val="FFFFFF" w:themeColor="background1"/>
              </w:rPr>
              <w:t>Data Element Public Name</w:t>
            </w:r>
          </w:p>
        </w:tc>
        <w:tc>
          <w:tcPr>
            <w:tcW w:w="7572" w:type="dxa"/>
            <w:shd w:val="clear" w:color="auto" w:fill="000000" w:themeFill="text1"/>
            <w:vAlign w:val="bottom"/>
          </w:tcPr>
          <w:p w14:paraId="110B745A" w14:textId="77777777" w:rsidR="00DF0F9C" w:rsidRPr="00385898" w:rsidRDefault="00DF0F9C" w:rsidP="00C7012A">
            <w:pPr>
              <w:ind w:left="72"/>
              <w:rPr>
                <w:rFonts w:cs="Arial"/>
                <w:b/>
                <w:color w:val="FFFFFF" w:themeColor="background1"/>
              </w:rPr>
            </w:pPr>
            <w:r w:rsidRPr="00385898">
              <w:rPr>
                <w:rFonts w:cs="Arial"/>
                <w:b/>
                <w:color w:val="FFFFFF" w:themeColor="background1"/>
              </w:rPr>
              <w:t>Comment</w:t>
            </w:r>
          </w:p>
        </w:tc>
      </w:tr>
      <w:bookmarkEnd w:id="321"/>
      <w:tr w:rsidR="00DF0F9C" w:rsidRPr="00DF0F9C" w14:paraId="6854D300" w14:textId="77777777" w:rsidTr="00385898">
        <w:trPr>
          <w:cantSplit/>
        </w:trPr>
        <w:tc>
          <w:tcPr>
            <w:tcW w:w="1158" w:type="dxa"/>
          </w:tcPr>
          <w:p w14:paraId="38A9958C" w14:textId="77777777" w:rsidR="00DF0F9C" w:rsidRPr="00DF0F9C" w:rsidRDefault="00DF0F9C" w:rsidP="00C7012A">
            <w:pPr>
              <w:spacing w:after="120"/>
              <w:ind w:left="72"/>
              <w:rPr>
                <w:rFonts w:cs="Arial"/>
              </w:rPr>
            </w:pPr>
            <w:r w:rsidRPr="00DF0F9C">
              <w:rPr>
                <w:rFonts w:cs="Arial"/>
              </w:rPr>
              <w:t>3.13</w:t>
            </w:r>
          </w:p>
        </w:tc>
        <w:tc>
          <w:tcPr>
            <w:tcW w:w="1890" w:type="dxa"/>
          </w:tcPr>
          <w:p w14:paraId="5CDAE42A" w14:textId="77777777" w:rsidR="00DF0F9C" w:rsidRPr="00DF0F9C" w:rsidRDefault="00DF0F9C" w:rsidP="00C7012A">
            <w:pPr>
              <w:spacing w:after="120"/>
              <w:ind w:left="72"/>
              <w:rPr>
                <w:rFonts w:cs="Arial"/>
              </w:rPr>
            </w:pPr>
            <w:r w:rsidRPr="00DF0F9C">
              <w:rPr>
                <w:rFonts w:cs="Arial"/>
              </w:rPr>
              <w:t>Education Program Code</w:t>
            </w:r>
          </w:p>
        </w:tc>
        <w:tc>
          <w:tcPr>
            <w:tcW w:w="7572" w:type="dxa"/>
          </w:tcPr>
          <w:p w14:paraId="547003F6" w14:textId="203F0837" w:rsidR="00DF0F9C" w:rsidRPr="00DF0F9C" w:rsidRDefault="00DF0F9C" w:rsidP="00C7012A">
            <w:pPr>
              <w:spacing w:after="120"/>
              <w:ind w:left="72"/>
              <w:rPr>
                <w:rFonts w:cs="Arial"/>
              </w:rPr>
            </w:pPr>
            <w:r w:rsidRPr="00DF0F9C">
              <w:rPr>
                <w:rFonts w:cs="Arial"/>
              </w:rPr>
              <w:t>The code that should be used is 191 – Homeless program</w:t>
            </w:r>
            <w:r w:rsidR="00C7012A">
              <w:rPr>
                <w:rFonts w:cs="Arial"/>
              </w:rPr>
              <w:t>.</w:t>
            </w:r>
          </w:p>
        </w:tc>
      </w:tr>
      <w:tr w:rsidR="00DF0F9C" w:rsidRPr="00DF0F9C" w14:paraId="6DDDD295" w14:textId="77777777" w:rsidTr="00385898">
        <w:trPr>
          <w:cantSplit/>
        </w:trPr>
        <w:tc>
          <w:tcPr>
            <w:tcW w:w="1158" w:type="dxa"/>
          </w:tcPr>
          <w:p w14:paraId="192F90A7" w14:textId="77777777" w:rsidR="00DF0F9C" w:rsidRPr="00DF0F9C" w:rsidRDefault="00DF0F9C" w:rsidP="00C7012A">
            <w:pPr>
              <w:spacing w:after="120"/>
              <w:ind w:left="72"/>
              <w:rPr>
                <w:rFonts w:cs="Arial"/>
              </w:rPr>
            </w:pPr>
            <w:r w:rsidRPr="00DF0F9C">
              <w:rPr>
                <w:rFonts w:cs="Arial"/>
              </w:rPr>
              <w:t>3.23</w:t>
            </w:r>
          </w:p>
        </w:tc>
        <w:tc>
          <w:tcPr>
            <w:tcW w:w="1890" w:type="dxa"/>
          </w:tcPr>
          <w:p w14:paraId="50CD0E7D" w14:textId="77777777" w:rsidR="00DF0F9C" w:rsidRPr="00DF0F9C" w:rsidRDefault="00DF0F9C" w:rsidP="00C7012A">
            <w:pPr>
              <w:spacing w:after="120"/>
              <w:ind w:left="72"/>
              <w:rPr>
                <w:rFonts w:cs="Arial"/>
              </w:rPr>
            </w:pPr>
            <w:r w:rsidRPr="00DF0F9C">
              <w:rPr>
                <w:rFonts w:cs="Arial"/>
              </w:rPr>
              <w:t>Homeless Dwelling Type Code</w:t>
            </w:r>
          </w:p>
        </w:tc>
        <w:tc>
          <w:tcPr>
            <w:tcW w:w="7572" w:type="dxa"/>
          </w:tcPr>
          <w:p w14:paraId="65B1B79C" w14:textId="77777777" w:rsidR="00DF0F9C" w:rsidRPr="00DF0F9C" w:rsidRDefault="00DF0F9C" w:rsidP="00C7012A">
            <w:pPr>
              <w:spacing w:after="120"/>
              <w:ind w:left="72"/>
              <w:rPr>
                <w:rFonts w:cs="Arial"/>
              </w:rPr>
            </w:pPr>
            <w:r w:rsidRPr="00DF0F9C">
              <w:rPr>
                <w:rFonts w:cs="Arial"/>
              </w:rPr>
              <w:t>See “How is a homeless student’s dwelling type determined?” further in this section.</w:t>
            </w:r>
          </w:p>
        </w:tc>
      </w:tr>
      <w:tr w:rsidR="00DF0F9C" w:rsidRPr="00DF0F9C" w14:paraId="36CFA56E" w14:textId="77777777" w:rsidTr="00385898">
        <w:trPr>
          <w:cantSplit/>
        </w:trPr>
        <w:tc>
          <w:tcPr>
            <w:tcW w:w="1158" w:type="dxa"/>
          </w:tcPr>
          <w:p w14:paraId="71E48215" w14:textId="77777777" w:rsidR="00DF0F9C" w:rsidRPr="00DF0F9C" w:rsidRDefault="00DF0F9C" w:rsidP="00C7012A">
            <w:pPr>
              <w:spacing w:after="120"/>
              <w:ind w:left="72"/>
              <w:rPr>
                <w:rFonts w:cs="Arial"/>
              </w:rPr>
            </w:pPr>
            <w:r w:rsidRPr="00DF0F9C">
              <w:rPr>
                <w:rFonts w:cs="Arial"/>
              </w:rPr>
              <w:t>3.24</w:t>
            </w:r>
          </w:p>
        </w:tc>
        <w:tc>
          <w:tcPr>
            <w:tcW w:w="1890" w:type="dxa"/>
          </w:tcPr>
          <w:p w14:paraId="665F4574" w14:textId="77777777" w:rsidR="00DF0F9C" w:rsidRPr="00DF0F9C" w:rsidRDefault="00DF0F9C" w:rsidP="00C7012A">
            <w:pPr>
              <w:spacing w:after="120"/>
              <w:ind w:left="72"/>
              <w:rPr>
                <w:rFonts w:cs="Arial"/>
              </w:rPr>
            </w:pPr>
            <w:r w:rsidRPr="00DF0F9C">
              <w:rPr>
                <w:rFonts w:cs="Arial"/>
              </w:rPr>
              <w:t>Unaccompanied Youth Indicator</w:t>
            </w:r>
          </w:p>
        </w:tc>
        <w:tc>
          <w:tcPr>
            <w:tcW w:w="7572" w:type="dxa"/>
          </w:tcPr>
          <w:p w14:paraId="6FF86DA5" w14:textId="77777777" w:rsidR="00DF0F9C" w:rsidRPr="00DF0F9C" w:rsidRDefault="00DF0F9C" w:rsidP="00C7012A">
            <w:pPr>
              <w:spacing w:after="120"/>
              <w:ind w:left="72"/>
              <w:rPr>
                <w:rFonts w:cs="Arial"/>
              </w:rPr>
            </w:pPr>
            <w:r w:rsidRPr="00DF0F9C">
              <w:rPr>
                <w:rFonts w:cs="Arial"/>
              </w:rPr>
              <w:t>This is required for all homeless students. Once this indicator is set to “Y”, it should not be changed for the duration of the academic year, even if the student later becomes accompanied.</w:t>
            </w:r>
          </w:p>
          <w:p w14:paraId="28935279" w14:textId="77777777" w:rsidR="00DF0F9C" w:rsidRPr="00DF0F9C" w:rsidRDefault="00DF0F9C" w:rsidP="00C7012A">
            <w:pPr>
              <w:spacing w:after="120"/>
              <w:ind w:left="72"/>
              <w:rPr>
                <w:rFonts w:cs="Arial"/>
              </w:rPr>
            </w:pPr>
            <w:r w:rsidRPr="00DF0F9C">
              <w:rPr>
                <w:rFonts w:cs="Arial"/>
              </w:rPr>
              <w:t>If the student is a “runaway” (3.25 = “Y”), then the student must always be indicated as “unaccompanied” (3.24 =Y).</w:t>
            </w:r>
          </w:p>
        </w:tc>
      </w:tr>
      <w:tr w:rsidR="00DF0F9C" w:rsidRPr="00DF0F9C" w14:paraId="410EFB48" w14:textId="77777777" w:rsidTr="00385898">
        <w:trPr>
          <w:cantSplit/>
        </w:trPr>
        <w:tc>
          <w:tcPr>
            <w:tcW w:w="1158" w:type="dxa"/>
          </w:tcPr>
          <w:p w14:paraId="570A2CA6" w14:textId="77777777" w:rsidR="00DF0F9C" w:rsidRPr="00DF0F9C" w:rsidRDefault="00DF0F9C" w:rsidP="00C7012A">
            <w:pPr>
              <w:spacing w:after="120"/>
              <w:ind w:left="72"/>
              <w:rPr>
                <w:rFonts w:cs="Arial"/>
              </w:rPr>
            </w:pPr>
            <w:r w:rsidRPr="00DF0F9C">
              <w:rPr>
                <w:rFonts w:cs="Arial"/>
              </w:rPr>
              <w:t>3.25</w:t>
            </w:r>
          </w:p>
        </w:tc>
        <w:tc>
          <w:tcPr>
            <w:tcW w:w="1890" w:type="dxa"/>
          </w:tcPr>
          <w:p w14:paraId="3C5FC548" w14:textId="77777777" w:rsidR="00DF0F9C" w:rsidRPr="00DF0F9C" w:rsidRDefault="00DF0F9C" w:rsidP="00C7012A">
            <w:pPr>
              <w:spacing w:after="120"/>
              <w:ind w:left="72"/>
              <w:rPr>
                <w:rFonts w:cs="Arial"/>
              </w:rPr>
            </w:pPr>
            <w:r w:rsidRPr="00DF0F9C">
              <w:rPr>
                <w:rFonts w:cs="Arial"/>
              </w:rPr>
              <w:t>Runaway Youth Indicator</w:t>
            </w:r>
          </w:p>
        </w:tc>
        <w:tc>
          <w:tcPr>
            <w:tcW w:w="7572" w:type="dxa"/>
          </w:tcPr>
          <w:p w14:paraId="412020FD" w14:textId="77777777" w:rsidR="00DF0F9C" w:rsidRPr="00DF0F9C" w:rsidRDefault="00DF0F9C" w:rsidP="00C7012A">
            <w:pPr>
              <w:spacing w:after="120"/>
              <w:ind w:left="72"/>
              <w:rPr>
                <w:rFonts w:cs="Arial"/>
              </w:rPr>
            </w:pPr>
            <w:r w:rsidRPr="00DF0F9C">
              <w:rPr>
                <w:rFonts w:cs="Arial"/>
              </w:rPr>
              <w:t>This is required for all homeless students. Once this indicator is set to “Y”, it should not be changed for the duration of the academic year, even if the student is no longer a runaway.</w:t>
            </w:r>
          </w:p>
          <w:p w14:paraId="089E6ED8" w14:textId="77777777" w:rsidR="00DF0F9C" w:rsidRPr="00DF0F9C" w:rsidRDefault="00DF0F9C" w:rsidP="00C7012A">
            <w:pPr>
              <w:spacing w:after="120"/>
              <w:ind w:left="72"/>
              <w:rPr>
                <w:rFonts w:cs="Arial"/>
                <w:b/>
              </w:rPr>
            </w:pPr>
            <w:r w:rsidRPr="00DF0F9C">
              <w:rPr>
                <w:rFonts w:cs="Arial"/>
              </w:rPr>
              <w:t>Once the runaway indicator is set to "Y”, the unaccompanied youth indicator defaults to a "Y" because a runaway kid is not accompanied by a parent or guardian.</w:t>
            </w:r>
          </w:p>
        </w:tc>
      </w:tr>
    </w:tbl>
    <w:p w14:paraId="76CAD670" w14:textId="77777777" w:rsidR="00DF0F9C" w:rsidRPr="00DF0F9C" w:rsidRDefault="00DF0F9C" w:rsidP="00C7012A">
      <w:pPr>
        <w:spacing w:before="240" w:after="240"/>
        <w:rPr>
          <w:rFonts w:cs="Arial"/>
          <w:b/>
        </w:rPr>
      </w:pPr>
      <w:r w:rsidRPr="00DF0F9C">
        <w:rPr>
          <w:rFonts w:cs="Arial"/>
          <w:b/>
        </w:rPr>
        <w:t>What reports must LEAs certify when?</w:t>
      </w:r>
    </w:p>
    <w:p w14:paraId="7178583E" w14:textId="2F902C84" w:rsidR="00155E44" w:rsidRPr="00DF0F9C" w:rsidRDefault="00DF0F9C" w:rsidP="00C7012A">
      <w:pPr>
        <w:spacing w:before="240" w:after="240"/>
        <w:rPr>
          <w:rFonts w:cs="Arial"/>
        </w:rPr>
      </w:pPr>
      <w:r w:rsidRPr="00DF0F9C">
        <w:rPr>
          <w:rFonts w:cs="Arial"/>
        </w:rPr>
        <w:t xml:space="preserve">LEAs are required to certify the following reports related to </w:t>
      </w:r>
      <w:r w:rsidRPr="00DF0F9C">
        <w:rPr>
          <w:rFonts w:cs="Arial"/>
          <w:i/>
        </w:rPr>
        <w:t>homeless student</w:t>
      </w:r>
      <w:r w:rsidRPr="00DF0F9C">
        <w:rPr>
          <w:rFonts w:cs="Arial"/>
        </w:rPr>
        <w:t xml:space="preserve"> data:</w:t>
      </w:r>
    </w:p>
    <w:p w14:paraId="0452C826" w14:textId="216B9250" w:rsidR="00DF0F9C" w:rsidRPr="00DF0F9C" w:rsidRDefault="00155E44" w:rsidP="00F57B1B">
      <w:pPr>
        <w:pStyle w:val="ListParagraph"/>
        <w:numPr>
          <w:ilvl w:val="0"/>
          <w:numId w:val="59"/>
        </w:numPr>
        <w:spacing w:before="240" w:after="240"/>
        <w:contextualSpacing w:val="0"/>
        <w:rPr>
          <w:rFonts w:cs="Arial"/>
        </w:rPr>
      </w:pPr>
      <w:r>
        <w:rPr>
          <w:rFonts w:cs="Arial"/>
          <w:iCs/>
        </w:rPr>
        <w:t xml:space="preserve">Fall 1: Report 1.17 – </w:t>
      </w:r>
      <w:r w:rsidR="00DF0F9C" w:rsidRPr="006B01F3">
        <w:rPr>
          <w:rFonts w:cs="Arial"/>
          <w:i/>
          <w:iCs/>
        </w:rPr>
        <w:t>FRPM/English Learner/Foster Youth – Count</w:t>
      </w:r>
      <w:r w:rsidR="00DF0F9C" w:rsidRPr="00DF0F9C">
        <w:rPr>
          <w:rFonts w:cs="Arial"/>
          <w:iCs/>
        </w:rPr>
        <w:t xml:space="preserve"> displays a count of homeless students enrolled in the LEA on Census Day because homeless students are categorically eligible for free meals under the National School Lunch Program (NSLP) and are </w:t>
      </w:r>
      <w:r w:rsidR="00DF0F9C" w:rsidRPr="00DF0F9C">
        <w:rPr>
          <w:rFonts w:cs="Arial"/>
          <w:iCs/>
        </w:rPr>
        <w:lastRenderedPageBreak/>
        <w:t xml:space="preserve">therefore identified as </w:t>
      </w:r>
      <w:r w:rsidR="00DF0F9C" w:rsidRPr="00DF0F9C">
        <w:rPr>
          <w:rFonts w:cs="Arial"/>
          <w:i/>
          <w:iCs/>
        </w:rPr>
        <w:t xml:space="preserve">economically disadvantaged. </w:t>
      </w:r>
      <w:r w:rsidR="00DF0F9C" w:rsidRPr="00DF0F9C">
        <w:rPr>
          <w:rFonts w:cs="Arial"/>
          <w:iCs/>
        </w:rPr>
        <w:t>Economically disadvantaged students generate additional funding for LEAs. See section on economically disadvantaged students in Chapter 3 of this guide</w:t>
      </w:r>
      <w:r w:rsidR="004E42A3">
        <w:rPr>
          <w:rFonts w:cs="Arial"/>
          <w:iCs/>
        </w:rPr>
        <w:t xml:space="preserve">. </w:t>
      </w:r>
    </w:p>
    <w:p w14:paraId="76D50B2E" w14:textId="4A7F9903" w:rsidR="00DF0F9C" w:rsidRPr="00236161" w:rsidRDefault="00155E44" w:rsidP="00F57B1B">
      <w:pPr>
        <w:pStyle w:val="ListParagraph"/>
        <w:numPr>
          <w:ilvl w:val="0"/>
          <w:numId w:val="59"/>
        </w:numPr>
        <w:spacing w:before="240" w:after="240"/>
        <w:contextualSpacing w:val="0"/>
        <w:rPr>
          <w:rFonts w:cs="Arial"/>
          <w:iCs/>
        </w:rPr>
      </w:pPr>
      <w:r>
        <w:rPr>
          <w:rFonts w:cs="Arial"/>
          <w:iCs/>
        </w:rPr>
        <w:t xml:space="preserve">EOY </w:t>
      </w:r>
      <w:r w:rsidR="003C6B30">
        <w:rPr>
          <w:rFonts w:cs="Arial"/>
          <w:iCs/>
        </w:rPr>
        <w:t>3</w:t>
      </w:r>
      <w:r>
        <w:rPr>
          <w:rFonts w:cs="Arial"/>
          <w:iCs/>
        </w:rPr>
        <w:t xml:space="preserve">: </w:t>
      </w:r>
      <w:r w:rsidR="00DF0F9C" w:rsidRPr="00236161">
        <w:rPr>
          <w:rFonts w:cs="Arial"/>
          <w:iCs/>
        </w:rPr>
        <w:t xml:space="preserve">Report 5.4 – </w:t>
      </w:r>
      <w:r w:rsidR="00DF0F9C" w:rsidRPr="006B01F3">
        <w:rPr>
          <w:rFonts w:cs="Arial"/>
          <w:i/>
          <w:iCs/>
        </w:rPr>
        <w:t>Homeless Students Enrolled</w:t>
      </w:r>
      <w:r w:rsidR="00DF0F9C" w:rsidRPr="00236161">
        <w:rPr>
          <w:rFonts w:cs="Arial"/>
          <w:iCs/>
        </w:rPr>
        <w:t xml:space="preserve"> – is used to meet federal reporting requirements for the Consolidated State Performance Report and the Title IX, Part </w:t>
      </w:r>
      <w:proofErr w:type="gramStart"/>
      <w:r w:rsidR="00DF0F9C" w:rsidRPr="00236161">
        <w:rPr>
          <w:rFonts w:cs="Arial"/>
          <w:iCs/>
        </w:rPr>
        <w:t>A</w:t>
      </w:r>
      <w:proofErr w:type="gramEnd"/>
      <w:r w:rsidR="004E42A3">
        <w:rPr>
          <w:rFonts w:cs="Arial"/>
          <w:iCs/>
        </w:rPr>
        <w:t xml:space="preserve"> </w:t>
      </w:r>
      <w:r w:rsidR="00DF0F9C" w:rsidRPr="00236161">
        <w:rPr>
          <w:rFonts w:cs="Arial"/>
          <w:iCs/>
        </w:rPr>
        <w:t>McKinney-Vento Homeless Assistance Program.</w:t>
      </w:r>
    </w:p>
    <w:p w14:paraId="14BB3A84" w14:textId="77777777" w:rsidR="00DF0F9C" w:rsidRPr="00DF0F9C" w:rsidRDefault="00DF0F9C" w:rsidP="00DF0F9C">
      <w:pPr>
        <w:spacing w:before="240" w:after="240"/>
        <w:rPr>
          <w:rFonts w:cs="Arial"/>
          <w:b/>
        </w:rPr>
      </w:pPr>
      <w:r w:rsidRPr="00DF0F9C">
        <w:rPr>
          <w:rFonts w:cs="Arial"/>
          <w:b/>
        </w:rPr>
        <w:t>How often should these data be updated?</w:t>
      </w:r>
    </w:p>
    <w:p w14:paraId="6DC08F13" w14:textId="77777777" w:rsidR="00DF0F9C" w:rsidRPr="00DF0F9C" w:rsidRDefault="00DF0F9C" w:rsidP="00C7012A">
      <w:pPr>
        <w:spacing w:before="240" w:after="240"/>
        <w:rPr>
          <w:rFonts w:cs="Arial"/>
        </w:rPr>
      </w:pPr>
      <w:r w:rsidRPr="00DF0F9C">
        <w:rPr>
          <w:rFonts w:cs="Arial"/>
        </w:rPr>
        <w:t>Homeless data are calculated twice a year, in the Fall on Census Day for funding purposes, and at the end of the academic year to determine a count of homeless students enrolled at any point during the academic year (7/1 – 6/30). A student’s homeless status:</w:t>
      </w:r>
    </w:p>
    <w:p w14:paraId="0F3DC3CA" w14:textId="58D653E5" w:rsidR="00DF0F9C" w:rsidRPr="00DF0F9C" w:rsidRDefault="00DF0F9C" w:rsidP="00F57B1B">
      <w:pPr>
        <w:pStyle w:val="ListParagraph"/>
        <w:numPr>
          <w:ilvl w:val="0"/>
          <w:numId w:val="58"/>
        </w:numPr>
        <w:spacing w:before="240" w:after="240"/>
        <w:contextualSpacing w:val="0"/>
        <w:rPr>
          <w:rFonts w:cs="Arial"/>
        </w:rPr>
      </w:pPr>
      <w:r w:rsidRPr="00DF0F9C">
        <w:rPr>
          <w:rFonts w:cs="Arial"/>
        </w:rPr>
        <w:t>Should be verified annually, at the beginning of the academic year if that student is continuing in the school, in order to determine whether the student is still homeless. If the student is no longer homeless, the homeless program record should be closed</w:t>
      </w:r>
      <w:r w:rsidR="004E42A3">
        <w:rPr>
          <w:rFonts w:cs="Arial"/>
        </w:rPr>
        <w:t xml:space="preserve">. </w:t>
      </w:r>
    </w:p>
    <w:p w14:paraId="4F8CE7D6" w14:textId="606E760C" w:rsidR="00DF0F9C" w:rsidRPr="00DF0F9C" w:rsidRDefault="00155E44" w:rsidP="00F57B1B">
      <w:pPr>
        <w:pStyle w:val="ListParagraph"/>
        <w:numPr>
          <w:ilvl w:val="0"/>
          <w:numId w:val="58"/>
        </w:numPr>
        <w:spacing w:before="240" w:after="240"/>
        <w:contextualSpacing w:val="0"/>
        <w:rPr>
          <w:rFonts w:cs="Arial"/>
        </w:rPr>
      </w:pPr>
      <w:r>
        <w:rPr>
          <w:rFonts w:cs="Arial"/>
        </w:rPr>
        <w:t>Should be updated on an ongoing basis in order for the student to receive appropriate services. From a reporting perspective, a student’s homeless status m</w:t>
      </w:r>
      <w:r w:rsidR="00DF0F9C" w:rsidRPr="00DF0F9C">
        <w:rPr>
          <w:rFonts w:cs="Arial"/>
        </w:rPr>
        <w:t xml:space="preserve">ay or may not need to be updated during the </w:t>
      </w:r>
      <w:r>
        <w:rPr>
          <w:rFonts w:cs="Arial"/>
        </w:rPr>
        <w:t>school</w:t>
      </w:r>
      <w:r w:rsidR="00DF0F9C" w:rsidRPr="00DF0F9C">
        <w:rPr>
          <w:rFonts w:cs="Arial"/>
        </w:rPr>
        <w:t xml:space="preserve"> year depending on the scenario. Some of those scenarios are described in the following table:</w:t>
      </w: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29" w:type="dxa"/>
          <w:bottom w:w="29" w:type="dxa"/>
          <w:right w:w="29" w:type="dxa"/>
        </w:tblCellMar>
        <w:tblLook w:val="04A0" w:firstRow="1" w:lastRow="0" w:firstColumn="1" w:lastColumn="0" w:noHBand="0" w:noVBand="1"/>
        <w:tblDescription w:val="This table describes how often should homeless data should be updated."/>
      </w:tblPr>
      <w:tblGrid>
        <w:gridCol w:w="3235"/>
        <w:gridCol w:w="3960"/>
        <w:gridCol w:w="2880"/>
      </w:tblGrid>
      <w:tr w:rsidR="00155E44" w:rsidRPr="00DF0F9C" w14:paraId="0C7B9B56" w14:textId="53D876E7" w:rsidTr="006B01F3">
        <w:trPr>
          <w:cantSplit/>
          <w:tblHeader/>
        </w:trPr>
        <w:tc>
          <w:tcPr>
            <w:tcW w:w="3235" w:type="dxa"/>
            <w:shd w:val="clear" w:color="auto" w:fill="000000" w:themeFill="text1"/>
            <w:vAlign w:val="bottom"/>
          </w:tcPr>
          <w:p w14:paraId="6BA6D335" w14:textId="77777777" w:rsidR="00155E44" w:rsidRPr="009B6267" w:rsidRDefault="00155E44" w:rsidP="00C7012A">
            <w:pPr>
              <w:ind w:left="72"/>
              <w:rPr>
                <w:rFonts w:cs="Arial"/>
                <w:b/>
                <w:color w:val="FFFFFF" w:themeColor="background1"/>
                <w:lang w:eastAsia="zh-CN"/>
              </w:rPr>
            </w:pPr>
            <w:bookmarkStart w:id="322" w:name="_fs_a8p1IXMBjKEO1sAcgfkI7sQ_0_0_0" w:colFirst="0" w:colLast="0"/>
            <w:r w:rsidRPr="009B6267">
              <w:rPr>
                <w:rFonts w:cs="Arial"/>
                <w:b/>
                <w:color w:val="FFFFFF" w:themeColor="background1"/>
                <w:lang w:eastAsia="zh-CN"/>
              </w:rPr>
              <w:t>If the student is identified as homeless ….</w:t>
            </w:r>
          </w:p>
        </w:tc>
        <w:tc>
          <w:tcPr>
            <w:tcW w:w="3960" w:type="dxa"/>
            <w:shd w:val="clear" w:color="auto" w:fill="000000" w:themeFill="text1"/>
            <w:vAlign w:val="bottom"/>
          </w:tcPr>
          <w:p w14:paraId="28096BDC" w14:textId="6A33E693" w:rsidR="00155E44" w:rsidRPr="009B6267" w:rsidRDefault="00155E44" w:rsidP="00C7012A">
            <w:pPr>
              <w:ind w:left="72"/>
              <w:rPr>
                <w:rFonts w:cs="Arial"/>
                <w:b/>
                <w:color w:val="FFFFFF" w:themeColor="background1"/>
                <w:lang w:eastAsia="zh-CN"/>
              </w:rPr>
            </w:pPr>
            <w:r>
              <w:rPr>
                <w:rFonts w:cs="Arial"/>
                <w:b/>
                <w:color w:val="FFFFFF" w:themeColor="background1"/>
                <w:lang w:eastAsia="zh-CN"/>
              </w:rPr>
              <w:t>Is an a</w:t>
            </w:r>
            <w:r w:rsidRPr="009B6267">
              <w:rPr>
                <w:rFonts w:cs="Arial"/>
                <w:b/>
                <w:color w:val="FFFFFF" w:themeColor="background1"/>
                <w:lang w:eastAsia="zh-CN"/>
              </w:rPr>
              <w:t>dditional update needed?</w:t>
            </w:r>
          </w:p>
        </w:tc>
        <w:tc>
          <w:tcPr>
            <w:tcW w:w="2880" w:type="dxa"/>
            <w:shd w:val="clear" w:color="auto" w:fill="000000" w:themeFill="text1"/>
            <w:vAlign w:val="bottom"/>
          </w:tcPr>
          <w:p w14:paraId="589AF07A" w14:textId="6304DF5A" w:rsidR="00155E44" w:rsidRPr="009B6267" w:rsidRDefault="00155E44" w:rsidP="00C7012A">
            <w:pPr>
              <w:ind w:left="72"/>
              <w:rPr>
                <w:rFonts w:cs="Arial"/>
                <w:b/>
                <w:color w:val="FFFFFF" w:themeColor="background1"/>
                <w:lang w:eastAsia="zh-CN"/>
              </w:rPr>
            </w:pPr>
            <w:r w:rsidRPr="009B6267">
              <w:rPr>
                <w:rFonts w:cs="Arial"/>
                <w:b/>
                <w:color w:val="FFFFFF" w:themeColor="background1"/>
                <w:lang w:eastAsia="zh-CN"/>
              </w:rPr>
              <w:t>Then the student will be counted on….</w:t>
            </w:r>
          </w:p>
        </w:tc>
      </w:tr>
      <w:bookmarkEnd w:id="322"/>
      <w:tr w:rsidR="00155E44" w:rsidRPr="00DF0F9C" w14:paraId="6FA0574F" w14:textId="33B4D5B4" w:rsidTr="006B01F3">
        <w:trPr>
          <w:cantSplit/>
        </w:trPr>
        <w:tc>
          <w:tcPr>
            <w:tcW w:w="3235" w:type="dxa"/>
            <w:shd w:val="clear" w:color="auto" w:fill="auto"/>
          </w:tcPr>
          <w:p w14:paraId="7D02DF7F" w14:textId="77777777" w:rsidR="00155E44" w:rsidRPr="00DF0F9C" w:rsidRDefault="00155E44" w:rsidP="00C7012A">
            <w:pPr>
              <w:spacing w:after="120"/>
              <w:ind w:left="72"/>
              <w:rPr>
                <w:rFonts w:cs="Arial"/>
                <w:lang w:eastAsia="zh-CN"/>
              </w:rPr>
            </w:pPr>
            <w:r w:rsidRPr="00DF0F9C">
              <w:rPr>
                <w:rFonts w:cs="Arial"/>
                <w:lang w:eastAsia="zh-CN"/>
              </w:rPr>
              <w:t>On Census Day, and the student remains homeless for the duration of the academic year</w:t>
            </w:r>
          </w:p>
        </w:tc>
        <w:tc>
          <w:tcPr>
            <w:tcW w:w="3960" w:type="dxa"/>
            <w:shd w:val="clear" w:color="auto" w:fill="auto"/>
          </w:tcPr>
          <w:p w14:paraId="5C276D7E" w14:textId="77777777" w:rsidR="00155E44" w:rsidRPr="00DF0F9C" w:rsidRDefault="00155E44" w:rsidP="00C7012A">
            <w:pPr>
              <w:spacing w:after="120"/>
              <w:ind w:left="72"/>
              <w:rPr>
                <w:rFonts w:cs="Arial"/>
                <w:lang w:eastAsia="zh-CN"/>
              </w:rPr>
            </w:pPr>
            <w:r w:rsidRPr="00DF0F9C">
              <w:rPr>
                <w:rFonts w:cs="Arial"/>
                <w:b/>
                <w:lang w:eastAsia="zh-CN"/>
              </w:rPr>
              <w:t>No,</w:t>
            </w:r>
            <w:r w:rsidRPr="00DF0F9C">
              <w:rPr>
                <w:rFonts w:cs="Arial"/>
                <w:lang w:eastAsia="zh-CN"/>
              </w:rPr>
              <w:t xml:space="preserve"> because the student will be counted for both purposes. However, the student’s homeless status should be checked at the beginning of the next academic year and updated as appropriate.</w:t>
            </w:r>
          </w:p>
        </w:tc>
        <w:tc>
          <w:tcPr>
            <w:tcW w:w="2880" w:type="dxa"/>
          </w:tcPr>
          <w:p w14:paraId="4B448E73" w14:textId="77777777" w:rsidR="00155E44" w:rsidRDefault="00155E44" w:rsidP="00C7012A">
            <w:pPr>
              <w:spacing w:after="120"/>
              <w:ind w:left="72"/>
              <w:rPr>
                <w:rFonts w:cs="Arial"/>
                <w:lang w:eastAsia="zh-CN"/>
              </w:rPr>
            </w:pPr>
            <w:r w:rsidRPr="00DF0F9C">
              <w:rPr>
                <w:rFonts w:cs="Arial"/>
                <w:lang w:eastAsia="zh-CN"/>
              </w:rPr>
              <w:t>Report 1.17</w:t>
            </w:r>
          </w:p>
          <w:p w14:paraId="1A923191" w14:textId="3491750F" w:rsidR="00155E44" w:rsidRPr="00DF0F9C" w:rsidRDefault="00155E44" w:rsidP="00C7012A">
            <w:pPr>
              <w:spacing w:after="120"/>
              <w:ind w:left="72"/>
              <w:rPr>
                <w:rFonts w:cs="Arial"/>
                <w:b/>
                <w:lang w:eastAsia="zh-CN"/>
              </w:rPr>
            </w:pPr>
            <w:r w:rsidRPr="00DF0F9C">
              <w:rPr>
                <w:rFonts w:cs="Arial"/>
                <w:lang w:eastAsia="zh-CN"/>
              </w:rPr>
              <w:t>Report 5.4</w:t>
            </w:r>
          </w:p>
        </w:tc>
      </w:tr>
      <w:tr w:rsidR="00155E44" w:rsidRPr="00DF0F9C" w14:paraId="29928AD0" w14:textId="659A5E6F" w:rsidTr="006B01F3">
        <w:trPr>
          <w:cantSplit/>
        </w:trPr>
        <w:tc>
          <w:tcPr>
            <w:tcW w:w="3235" w:type="dxa"/>
            <w:shd w:val="clear" w:color="auto" w:fill="auto"/>
          </w:tcPr>
          <w:p w14:paraId="7542580C" w14:textId="77777777" w:rsidR="00155E44" w:rsidRPr="00DF0F9C" w:rsidRDefault="00155E44" w:rsidP="00C7012A">
            <w:pPr>
              <w:spacing w:after="120"/>
              <w:ind w:left="72"/>
              <w:rPr>
                <w:rFonts w:cs="Arial"/>
                <w:lang w:eastAsia="zh-CN"/>
              </w:rPr>
            </w:pPr>
            <w:r w:rsidRPr="00DF0F9C">
              <w:rPr>
                <w:rFonts w:cs="Arial"/>
                <w:lang w:eastAsia="zh-CN"/>
              </w:rPr>
              <w:t>After July 1</w:t>
            </w:r>
            <w:r w:rsidRPr="00DF0F9C">
              <w:rPr>
                <w:rFonts w:cs="Arial"/>
                <w:vertAlign w:val="superscript"/>
                <w:lang w:eastAsia="zh-CN"/>
              </w:rPr>
              <w:t>st</w:t>
            </w:r>
            <w:r w:rsidRPr="00DF0F9C">
              <w:rPr>
                <w:rFonts w:cs="Arial"/>
                <w:lang w:eastAsia="zh-CN"/>
              </w:rPr>
              <w:t>, but the student obtains permanent housing before Census Day</w:t>
            </w:r>
          </w:p>
        </w:tc>
        <w:tc>
          <w:tcPr>
            <w:tcW w:w="3960" w:type="dxa"/>
            <w:shd w:val="clear" w:color="auto" w:fill="auto"/>
          </w:tcPr>
          <w:p w14:paraId="569191C8" w14:textId="7D2EDC84" w:rsidR="00155E44" w:rsidRPr="00DF0F9C" w:rsidRDefault="00155E44" w:rsidP="00C7012A">
            <w:pPr>
              <w:spacing w:after="120"/>
              <w:ind w:left="72"/>
              <w:rPr>
                <w:rFonts w:cs="Arial"/>
                <w:lang w:eastAsia="zh-CN"/>
              </w:rPr>
            </w:pPr>
            <w:r w:rsidRPr="00DF0F9C">
              <w:rPr>
                <w:rFonts w:cs="Arial"/>
                <w:b/>
                <w:lang w:eastAsia="zh-CN"/>
              </w:rPr>
              <w:t>Yes,</w:t>
            </w:r>
            <w:r w:rsidRPr="00DF0F9C">
              <w:rPr>
                <w:rFonts w:cs="Arial"/>
                <w:lang w:eastAsia="zh-CN"/>
              </w:rPr>
              <w:t xml:space="preserve"> the student homeless program record should be closed with a program end date </w:t>
            </w:r>
            <w:r>
              <w:rPr>
                <w:rFonts w:cs="Arial"/>
                <w:lang w:eastAsia="zh-CN"/>
              </w:rPr>
              <w:t xml:space="preserve">(that is before Census Day) </w:t>
            </w:r>
            <w:r w:rsidRPr="00DF0F9C">
              <w:rPr>
                <w:rFonts w:cs="Arial"/>
                <w:lang w:eastAsia="zh-CN"/>
              </w:rPr>
              <w:t xml:space="preserve">of when the student was permanently housed. </w:t>
            </w:r>
          </w:p>
        </w:tc>
        <w:tc>
          <w:tcPr>
            <w:tcW w:w="2880" w:type="dxa"/>
          </w:tcPr>
          <w:p w14:paraId="6FE635EB" w14:textId="74651ECF" w:rsidR="00155E44" w:rsidRPr="00DF0F9C" w:rsidRDefault="00155E44" w:rsidP="00C7012A">
            <w:pPr>
              <w:spacing w:after="120"/>
              <w:ind w:left="72"/>
              <w:rPr>
                <w:rFonts w:cs="Arial"/>
                <w:b/>
                <w:lang w:eastAsia="zh-CN"/>
              </w:rPr>
            </w:pPr>
            <w:r w:rsidRPr="00DF0F9C">
              <w:rPr>
                <w:rFonts w:cs="Arial"/>
                <w:lang w:eastAsia="zh-CN"/>
              </w:rPr>
              <w:t xml:space="preserve">Report 5.4 </w:t>
            </w:r>
          </w:p>
        </w:tc>
      </w:tr>
      <w:tr w:rsidR="00155E44" w:rsidRPr="00DF0F9C" w14:paraId="0279871B" w14:textId="36FE5D95" w:rsidTr="006B01F3">
        <w:trPr>
          <w:cantSplit/>
        </w:trPr>
        <w:tc>
          <w:tcPr>
            <w:tcW w:w="3235" w:type="dxa"/>
            <w:shd w:val="clear" w:color="auto" w:fill="auto"/>
          </w:tcPr>
          <w:p w14:paraId="75E40947" w14:textId="77777777" w:rsidR="00155E44" w:rsidRPr="00DF0F9C" w:rsidRDefault="00155E44" w:rsidP="00C7012A">
            <w:pPr>
              <w:spacing w:after="120"/>
              <w:ind w:left="72"/>
              <w:rPr>
                <w:rFonts w:cs="Arial"/>
                <w:lang w:eastAsia="zh-CN"/>
              </w:rPr>
            </w:pPr>
            <w:r w:rsidRPr="00DF0F9C">
              <w:rPr>
                <w:rFonts w:cs="Arial"/>
                <w:lang w:eastAsia="zh-CN"/>
              </w:rPr>
              <w:t>After July 1</w:t>
            </w:r>
            <w:r w:rsidRPr="00DF0F9C">
              <w:rPr>
                <w:rFonts w:cs="Arial"/>
                <w:vertAlign w:val="superscript"/>
                <w:lang w:eastAsia="zh-CN"/>
              </w:rPr>
              <w:t>st</w:t>
            </w:r>
            <w:r w:rsidRPr="00DF0F9C">
              <w:rPr>
                <w:rFonts w:cs="Arial"/>
                <w:lang w:eastAsia="zh-CN"/>
              </w:rPr>
              <w:t xml:space="preserve"> but before Census Day and the student remains homeless for the duration of the academic year</w:t>
            </w:r>
          </w:p>
        </w:tc>
        <w:tc>
          <w:tcPr>
            <w:tcW w:w="3960" w:type="dxa"/>
            <w:shd w:val="clear" w:color="auto" w:fill="auto"/>
          </w:tcPr>
          <w:p w14:paraId="15553FB4" w14:textId="77777777" w:rsidR="00155E44" w:rsidRPr="00DF0F9C" w:rsidRDefault="00155E44" w:rsidP="00C7012A">
            <w:pPr>
              <w:spacing w:after="120"/>
              <w:ind w:left="72"/>
              <w:rPr>
                <w:rFonts w:cs="Arial"/>
                <w:lang w:eastAsia="zh-CN"/>
              </w:rPr>
            </w:pPr>
            <w:r w:rsidRPr="00DF0F9C">
              <w:rPr>
                <w:rFonts w:cs="Arial"/>
                <w:b/>
                <w:lang w:eastAsia="zh-CN"/>
              </w:rPr>
              <w:t>No,</w:t>
            </w:r>
            <w:r w:rsidRPr="00DF0F9C">
              <w:rPr>
                <w:rFonts w:cs="Arial"/>
                <w:lang w:eastAsia="zh-CN"/>
              </w:rPr>
              <w:t xml:space="preserve"> because the student will be counted for both purposes. However, the student’s homeless status should be checked at the beginning of the next academic year and updated as appropriate.</w:t>
            </w:r>
          </w:p>
        </w:tc>
        <w:tc>
          <w:tcPr>
            <w:tcW w:w="2880" w:type="dxa"/>
          </w:tcPr>
          <w:p w14:paraId="273B710B" w14:textId="77777777" w:rsidR="00155E44" w:rsidRDefault="00155E44" w:rsidP="00C7012A">
            <w:pPr>
              <w:spacing w:after="120"/>
              <w:ind w:left="72"/>
              <w:rPr>
                <w:rFonts w:cs="Arial"/>
                <w:lang w:eastAsia="zh-CN"/>
              </w:rPr>
            </w:pPr>
            <w:r w:rsidRPr="00DF0F9C">
              <w:rPr>
                <w:rFonts w:cs="Arial"/>
                <w:lang w:eastAsia="zh-CN"/>
              </w:rPr>
              <w:t xml:space="preserve">Report 1.17 </w:t>
            </w:r>
          </w:p>
          <w:p w14:paraId="7F9A722E" w14:textId="5727A6EB" w:rsidR="00155E44" w:rsidRPr="00DF0F9C" w:rsidRDefault="00155E44" w:rsidP="00C7012A">
            <w:pPr>
              <w:spacing w:after="120"/>
              <w:ind w:left="72"/>
              <w:rPr>
                <w:rFonts w:cs="Arial"/>
                <w:b/>
                <w:lang w:eastAsia="zh-CN"/>
              </w:rPr>
            </w:pPr>
            <w:r w:rsidRPr="00DF0F9C">
              <w:rPr>
                <w:rFonts w:cs="Arial"/>
                <w:lang w:eastAsia="zh-CN"/>
              </w:rPr>
              <w:t>Report 5.4</w:t>
            </w:r>
          </w:p>
        </w:tc>
      </w:tr>
      <w:tr w:rsidR="00155E44" w:rsidRPr="00DF0F9C" w14:paraId="4524C30D" w14:textId="0AAB5DE8" w:rsidTr="006B01F3">
        <w:trPr>
          <w:cantSplit/>
        </w:trPr>
        <w:tc>
          <w:tcPr>
            <w:tcW w:w="3235" w:type="dxa"/>
            <w:shd w:val="clear" w:color="auto" w:fill="auto"/>
          </w:tcPr>
          <w:p w14:paraId="0B40B874" w14:textId="77777777" w:rsidR="00155E44" w:rsidRPr="00DF0F9C" w:rsidRDefault="00155E44" w:rsidP="00C7012A">
            <w:pPr>
              <w:spacing w:after="120"/>
              <w:ind w:left="72"/>
              <w:rPr>
                <w:rFonts w:cs="Arial"/>
                <w:lang w:eastAsia="zh-CN"/>
              </w:rPr>
            </w:pPr>
            <w:r w:rsidRPr="00DF0F9C">
              <w:rPr>
                <w:rFonts w:cs="Arial"/>
                <w:lang w:eastAsia="zh-CN"/>
              </w:rPr>
              <w:t>After Census Day but the student obtains permanent housing during the academic year</w:t>
            </w:r>
          </w:p>
        </w:tc>
        <w:tc>
          <w:tcPr>
            <w:tcW w:w="3960" w:type="dxa"/>
            <w:shd w:val="clear" w:color="auto" w:fill="auto"/>
          </w:tcPr>
          <w:p w14:paraId="550BEA34" w14:textId="77777777" w:rsidR="00155E44" w:rsidRPr="00DF0F9C" w:rsidRDefault="00155E44" w:rsidP="00C7012A">
            <w:pPr>
              <w:spacing w:after="120"/>
              <w:ind w:left="72"/>
              <w:rPr>
                <w:rFonts w:cs="Arial"/>
                <w:b/>
                <w:lang w:eastAsia="zh-CN"/>
              </w:rPr>
            </w:pPr>
            <w:r w:rsidRPr="00DF0F9C">
              <w:rPr>
                <w:rFonts w:cs="Arial"/>
                <w:b/>
                <w:lang w:eastAsia="zh-CN"/>
              </w:rPr>
              <w:t>Yes,</w:t>
            </w:r>
            <w:r w:rsidRPr="00DF0F9C">
              <w:rPr>
                <w:rFonts w:cs="Arial"/>
                <w:lang w:eastAsia="zh-CN"/>
              </w:rPr>
              <w:t xml:space="preserve"> the student homeless program record should be closed with a program end date of when the student was permanently housed.</w:t>
            </w:r>
          </w:p>
        </w:tc>
        <w:tc>
          <w:tcPr>
            <w:tcW w:w="2880" w:type="dxa"/>
          </w:tcPr>
          <w:p w14:paraId="29DD36B0" w14:textId="7A98D519" w:rsidR="00155E44" w:rsidRPr="00DF0F9C" w:rsidRDefault="00155E44" w:rsidP="00C7012A">
            <w:pPr>
              <w:spacing w:after="120"/>
              <w:ind w:left="72"/>
              <w:rPr>
                <w:rFonts w:cs="Arial"/>
                <w:b/>
                <w:lang w:eastAsia="zh-CN"/>
              </w:rPr>
            </w:pPr>
            <w:r w:rsidRPr="00DF0F9C">
              <w:rPr>
                <w:rFonts w:cs="Arial"/>
                <w:lang w:eastAsia="zh-CN"/>
              </w:rPr>
              <w:t>Report 5.4</w:t>
            </w:r>
          </w:p>
        </w:tc>
      </w:tr>
    </w:tbl>
    <w:p w14:paraId="2E5BB4B9" w14:textId="6573FF51" w:rsidR="00DF0F9C" w:rsidRPr="00DF0F9C" w:rsidRDefault="00DF0F9C" w:rsidP="00C7012A">
      <w:pPr>
        <w:spacing w:before="240" w:after="240"/>
        <w:rPr>
          <w:rFonts w:cs="Arial"/>
        </w:rPr>
      </w:pPr>
      <w:r w:rsidRPr="00DF0F9C">
        <w:rPr>
          <w:rFonts w:cs="Arial"/>
        </w:rPr>
        <w:lastRenderedPageBreak/>
        <w:t>NOTE: If a student’s Homeless Dwelling Type changes during the academic year, LEAs can, but are not required to, update the information in CALPADS. This is because students are only reported to the federal government in ONE Homeless Dwelling Type, and so it is not necessary to keep a running history of dwelling changes that occur within an academic year</w:t>
      </w:r>
      <w:r w:rsidR="004E42A3">
        <w:rPr>
          <w:rFonts w:cs="Arial"/>
        </w:rPr>
        <w:t xml:space="preserve">. </w:t>
      </w:r>
      <w:r w:rsidRPr="00DF0F9C">
        <w:rPr>
          <w:rFonts w:cs="Arial"/>
        </w:rPr>
        <w:t>If multiple Homeless Dwelling Types are reported throughout the year, CALPADS will only use the most recent. Permanent Housing is inferred for students without a homeless program record.</w:t>
      </w:r>
    </w:p>
    <w:p w14:paraId="0F30DF5F" w14:textId="77777777" w:rsidR="00DF0F9C" w:rsidRPr="00DF0F9C" w:rsidRDefault="00DF0F9C" w:rsidP="00C7012A">
      <w:pPr>
        <w:spacing w:before="240" w:after="240"/>
        <w:rPr>
          <w:rFonts w:cs="Arial"/>
          <w:b/>
        </w:rPr>
      </w:pPr>
      <w:r w:rsidRPr="00DF0F9C">
        <w:rPr>
          <w:rFonts w:cs="Arial"/>
          <w:b/>
        </w:rPr>
        <w:t>How is a homeless student’s dwelling type determined?</w:t>
      </w:r>
    </w:p>
    <w:p w14:paraId="60F601E6" w14:textId="4259919B" w:rsidR="00DF0F9C" w:rsidRPr="00DF0F9C" w:rsidRDefault="00DF0F9C" w:rsidP="00C7012A">
      <w:pPr>
        <w:spacing w:before="240" w:after="240"/>
        <w:rPr>
          <w:rFonts w:cs="Arial"/>
          <w:iCs/>
        </w:rPr>
      </w:pPr>
      <w:r w:rsidRPr="00DF0F9C">
        <w:rPr>
          <w:rFonts w:cs="Arial"/>
          <w:iCs/>
        </w:rPr>
        <w:t>Use the following table as a guide in determining a homeless student</w:t>
      </w:r>
      <w:r w:rsidR="00C7012A">
        <w:rPr>
          <w:rFonts w:cs="Arial"/>
          <w:iCs/>
        </w:rPr>
        <w:t>’</w:t>
      </w:r>
      <w:r w:rsidRPr="00DF0F9C">
        <w:rPr>
          <w:rFonts w:cs="Arial"/>
          <w:iCs/>
        </w:rPr>
        <w:t>s dwelling type:</w:t>
      </w:r>
    </w:p>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29" w:type="dxa"/>
          <w:bottom w:w="29" w:type="dxa"/>
          <w:right w:w="29" w:type="dxa"/>
        </w:tblCellMar>
        <w:tblLook w:val="04A0" w:firstRow="1" w:lastRow="0" w:firstColumn="1" w:lastColumn="0" w:noHBand="0" w:noVBand="1"/>
        <w:tblDescription w:val="This table is a guide to assist LEAs in determining a homeless students dwelling type."/>
      </w:tblPr>
      <w:tblGrid>
        <w:gridCol w:w="5125"/>
        <w:gridCol w:w="5670"/>
      </w:tblGrid>
      <w:tr w:rsidR="00DF0F9C" w:rsidRPr="00DF0F9C" w14:paraId="13A9FAE5" w14:textId="77777777" w:rsidTr="00FB6519">
        <w:trPr>
          <w:cantSplit/>
          <w:tblHeader/>
        </w:trPr>
        <w:tc>
          <w:tcPr>
            <w:tcW w:w="5125" w:type="dxa"/>
            <w:shd w:val="clear" w:color="auto" w:fill="000000" w:themeFill="text1"/>
            <w:vAlign w:val="bottom"/>
          </w:tcPr>
          <w:p w14:paraId="58B3ABD8" w14:textId="77777777" w:rsidR="00DF0F9C" w:rsidRPr="009B6267" w:rsidRDefault="00DF0F9C" w:rsidP="00C7012A">
            <w:pPr>
              <w:ind w:left="72"/>
              <w:rPr>
                <w:rFonts w:cs="Arial"/>
                <w:b/>
                <w:iCs/>
                <w:color w:val="FFFFFF" w:themeColor="background1"/>
                <w:lang w:eastAsia="zh-CN"/>
              </w:rPr>
            </w:pPr>
            <w:bookmarkStart w:id="323" w:name="_fs_gejSqF1ROE253WvGPHg8oQ_0_0_0" w:colFirst="0" w:colLast="0"/>
            <w:r w:rsidRPr="009B6267">
              <w:rPr>
                <w:rFonts w:cs="Arial"/>
                <w:b/>
                <w:iCs/>
                <w:color w:val="FFFFFF" w:themeColor="background1"/>
                <w:lang w:eastAsia="zh-CN"/>
              </w:rPr>
              <w:t>If the student is….</w:t>
            </w:r>
          </w:p>
        </w:tc>
        <w:tc>
          <w:tcPr>
            <w:tcW w:w="5670" w:type="dxa"/>
            <w:shd w:val="clear" w:color="auto" w:fill="000000" w:themeFill="text1"/>
            <w:vAlign w:val="bottom"/>
          </w:tcPr>
          <w:p w14:paraId="7FD46EC2" w14:textId="77777777" w:rsidR="00DF0F9C" w:rsidRPr="009B6267" w:rsidRDefault="00DF0F9C" w:rsidP="00C7012A">
            <w:pPr>
              <w:ind w:left="72"/>
              <w:rPr>
                <w:rFonts w:cs="Arial"/>
                <w:b/>
                <w:iCs/>
                <w:color w:val="FFFFFF" w:themeColor="background1"/>
                <w:lang w:eastAsia="zh-CN"/>
              </w:rPr>
            </w:pPr>
            <w:r w:rsidRPr="009B6267">
              <w:rPr>
                <w:rFonts w:cs="Arial"/>
                <w:b/>
                <w:iCs/>
                <w:color w:val="FFFFFF" w:themeColor="background1"/>
                <w:lang w:eastAsia="zh-CN"/>
              </w:rPr>
              <w:t>Then the Homeless Dwelling Type should be…</w:t>
            </w:r>
          </w:p>
        </w:tc>
      </w:tr>
      <w:bookmarkEnd w:id="323"/>
      <w:tr w:rsidR="00DF0F9C" w:rsidRPr="00DF0F9C" w14:paraId="6E1E1BBA" w14:textId="77777777" w:rsidTr="00FB6519">
        <w:trPr>
          <w:cantSplit/>
        </w:trPr>
        <w:tc>
          <w:tcPr>
            <w:tcW w:w="5125" w:type="dxa"/>
            <w:shd w:val="clear" w:color="auto" w:fill="auto"/>
          </w:tcPr>
          <w:p w14:paraId="7B0AE4C0" w14:textId="378205F9" w:rsidR="00DF0F9C" w:rsidRPr="00DF0F9C" w:rsidRDefault="00DF0F9C" w:rsidP="00C7012A">
            <w:pPr>
              <w:spacing w:after="120"/>
              <w:ind w:left="72"/>
              <w:rPr>
                <w:rFonts w:cs="Arial"/>
                <w:iCs/>
                <w:lang w:eastAsia="zh-CN"/>
              </w:rPr>
            </w:pPr>
            <w:r w:rsidRPr="00DF0F9C">
              <w:rPr>
                <w:rFonts w:cs="Arial"/>
                <w:iCs/>
                <w:lang w:eastAsia="zh-CN"/>
              </w:rPr>
              <w:t>Living in a hotel or motel due to not having a fixed, permanent residence</w:t>
            </w:r>
            <w:r w:rsidR="00C7012A">
              <w:rPr>
                <w:rFonts w:cs="Arial"/>
                <w:iCs/>
                <w:lang w:eastAsia="zh-CN"/>
              </w:rPr>
              <w:t>.</w:t>
            </w:r>
          </w:p>
        </w:tc>
        <w:tc>
          <w:tcPr>
            <w:tcW w:w="5670" w:type="dxa"/>
            <w:shd w:val="clear" w:color="auto" w:fill="auto"/>
          </w:tcPr>
          <w:p w14:paraId="6BF6977A" w14:textId="77777777" w:rsidR="00DF0F9C" w:rsidRPr="00DF0F9C" w:rsidRDefault="00DF0F9C" w:rsidP="00C7012A">
            <w:pPr>
              <w:spacing w:after="120"/>
              <w:ind w:left="72"/>
              <w:rPr>
                <w:rFonts w:cs="Arial"/>
                <w:iCs/>
                <w:lang w:eastAsia="zh-CN"/>
              </w:rPr>
            </w:pPr>
            <w:r w:rsidRPr="00DF0F9C">
              <w:rPr>
                <w:rFonts w:cs="Arial"/>
                <w:iCs/>
                <w:lang w:eastAsia="zh-CN"/>
              </w:rPr>
              <w:t>Hotels/Motels</w:t>
            </w:r>
          </w:p>
        </w:tc>
      </w:tr>
      <w:tr w:rsidR="00DF0F9C" w:rsidRPr="00DF0F9C" w14:paraId="2F3F51E4" w14:textId="77777777" w:rsidTr="00FB6519">
        <w:trPr>
          <w:cantSplit/>
        </w:trPr>
        <w:tc>
          <w:tcPr>
            <w:tcW w:w="5125" w:type="dxa"/>
            <w:shd w:val="clear" w:color="auto" w:fill="auto"/>
          </w:tcPr>
          <w:p w14:paraId="141AAAE1" w14:textId="2EF63CAA" w:rsidR="00DF0F9C" w:rsidRPr="00DF0F9C" w:rsidRDefault="00DF0F9C" w:rsidP="00C7012A">
            <w:pPr>
              <w:spacing w:after="120"/>
              <w:ind w:left="72"/>
              <w:rPr>
                <w:rFonts w:cs="Arial"/>
                <w:iCs/>
                <w:lang w:eastAsia="zh-CN"/>
              </w:rPr>
            </w:pPr>
            <w:r w:rsidRPr="00DF0F9C">
              <w:rPr>
                <w:rFonts w:cs="Arial"/>
                <w:iCs/>
                <w:lang w:eastAsia="zh-CN"/>
              </w:rPr>
              <w:t>Living in transitional housing. (As of December</w:t>
            </w:r>
            <w:r w:rsidR="00C7012A">
              <w:rPr>
                <w:rFonts w:cs="Arial"/>
                <w:iCs/>
                <w:lang w:eastAsia="zh-CN"/>
              </w:rPr>
              <w:t xml:space="preserve"> </w:t>
            </w:r>
            <w:r w:rsidRPr="00DF0F9C">
              <w:rPr>
                <w:rFonts w:cs="Arial"/>
                <w:iCs/>
                <w:lang w:eastAsia="zh-CN"/>
              </w:rPr>
              <w:t>2016 this code should no longer be used for students awaiting foster care placement as these students are not considered homeless.)</w:t>
            </w:r>
          </w:p>
        </w:tc>
        <w:tc>
          <w:tcPr>
            <w:tcW w:w="5670" w:type="dxa"/>
            <w:shd w:val="clear" w:color="auto" w:fill="auto"/>
          </w:tcPr>
          <w:p w14:paraId="5E1A3A66" w14:textId="77777777" w:rsidR="00DF0F9C" w:rsidRPr="00DF0F9C" w:rsidRDefault="00DF0F9C" w:rsidP="00C7012A">
            <w:pPr>
              <w:spacing w:after="120"/>
              <w:ind w:left="72"/>
              <w:rPr>
                <w:rFonts w:cs="Arial"/>
                <w:iCs/>
                <w:lang w:eastAsia="zh-CN"/>
              </w:rPr>
            </w:pPr>
            <w:r w:rsidRPr="00DF0F9C">
              <w:rPr>
                <w:rFonts w:cs="Arial"/>
                <w:iCs/>
                <w:lang w:eastAsia="zh-CN"/>
              </w:rPr>
              <w:t>Temporary Shelters</w:t>
            </w:r>
          </w:p>
        </w:tc>
      </w:tr>
      <w:tr w:rsidR="00DF0F9C" w:rsidRPr="00DF0F9C" w14:paraId="74D86A8A" w14:textId="77777777" w:rsidTr="00FB6519">
        <w:trPr>
          <w:cantSplit/>
        </w:trPr>
        <w:tc>
          <w:tcPr>
            <w:tcW w:w="5125" w:type="dxa"/>
            <w:shd w:val="clear" w:color="auto" w:fill="auto"/>
          </w:tcPr>
          <w:p w14:paraId="2B3574D1" w14:textId="122BEE7D" w:rsidR="00DF0F9C" w:rsidRPr="00DF0F9C" w:rsidRDefault="00DF0F9C" w:rsidP="00C7012A">
            <w:pPr>
              <w:spacing w:after="120"/>
              <w:ind w:left="72"/>
              <w:rPr>
                <w:rFonts w:cs="Arial"/>
                <w:iCs/>
                <w:lang w:eastAsia="zh-CN"/>
              </w:rPr>
            </w:pPr>
            <w:r w:rsidRPr="00DF0F9C">
              <w:rPr>
                <w:rFonts w:cs="Arial"/>
                <w:iCs/>
                <w:lang w:eastAsia="zh-CN"/>
              </w:rPr>
              <w:t>Living with relatives or friends, due to economic hardship (including unaccompanied youth and runaways)</w:t>
            </w:r>
            <w:r w:rsidR="00C7012A">
              <w:rPr>
                <w:rFonts w:cs="Arial"/>
                <w:iCs/>
                <w:lang w:eastAsia="zh-CN"/>
              </w:rPr>
              <w:t>.</w:t>
            </w:r>
          </w:p>
        </w:tc>
        <w:tc>
          <w:tcPr>
            <w:tcW w:w="5670" w:type="dxa"/>
            <w:shd w:val="clear" w:color="auto" w:fill="auto"/>
          </w:tcPr>
          <w:p w14:paraId="3CCF395D" w14:textId="77777777" w:rsidR="00DF0F9C" w:rsidRPr="00DF0F9C" w:rsidRDefault="00DF0F9C" w:rsidP="00C7012A">
            <w:pPr>
              <w:spacing w:after="120"/>
              <w:ind w:left="72"/>
              <w:rPr>
                <w:rFonts w:cs="Arial"/>
                <w:iCs/>
                <w:lang w:eastAsia="zh-CN"/>
              </w:rPr>
            </w:pPr>
            <w:r w:rsidRPr="00DF0F9C">
              <w:rPr>
                <w:rFonts w:cs="Arial"/>
                <w:iCs/>
                <w:lang w:eastAsia="zh-CN"/>
              </w:rPr>
              <w:t>Temporarily Doubled-Up</w:t>
            </w:r>
          </w:p>
        </w:tc>
      </w:tr>
      <w:tr w:rsidR="00DF0F9C" w:rsidRPr="00DF0F9C" w14:paraId="30316C37" w14:textId="77777777" w:rsidTr="00FB6519">
        <w:trPr>
          <w:cantSplit/>
        </w:trPr>
        <w:tc>
          <w:tcPr>
            <w:tcW w:w="5125" w:type="dxa"/>
            <w:shd w:val="clear" w:color="auto" w:fill="auto"/>
          </w:tcPr>
          <w:p w14:paraId="2D7C3475" w14:textId="3A68DA66" w:rsidR="00DF0F9C" w:rsidRPr="00DF0F9C" w:rsidRDefault="00DF0F9C" w:rsidP="00C7012A">
            <w:pPr>
              <w:spacing w:after="120"/>
              <w:ind w:left="72"/>
              <w:rPr>
                <w:rFonts w:cs="Arial"/>
                <w:iCs/>
                <w:lang w:eastAsia="zh-CN"/>
              </w:rPr>
            </w:pPr>
            <w:r w:rsidRPr="00DF0F9C">
              <w:rPr>
                <w:rFonts w:cs="Arial"/>
                <w:iCs/>
                <w:lang w:eastAsia="zh-CN"/>
              </w:rPr>
              <w:t>Living in abandoned buildings, campgrounds, vehicles, trailer parks, FEMA trailers, bus and train stations, or is abandoned in the hospital</w:t>
            </w:r>
            <w:r w:rsidR="00C7012A">
              <w:rPr>
                <w:rFonts w:cs="Arial"/>
                <w:iCs/>
                <w:lang w:eastAsia="zh-CN"/>
              </w:rPr>
              <w:t>.</w:t>
            </w:r>
          </w:p>
        </w:tc>
        <w:tc>
          <w:tcPr>
            <w:tcW w:w="5670" w:type="dxa"/>
            <w:shd w:val="clear" w:color="auto" w:fill="auto"/>
          </w:tcPr>
          <w:p w14:paraId="10F53DF4" w14:textId="77777777" w:rsidR="00DF0F9C" w:rsidRPr="00DF0F9C" w:rsidRDefault="00DF0F9C" w:rsidP="00C7012A">
            <w:pPr>
              <w:spacing w:after="120"/>
              <w:ind w:left="72"/>
              <w:rPr>
                <w:rFonts w:cs="Arial"/>
                <w:iCs/>
                <w:lang w:eastAsia="zh-CN"/>
              </w:rPr>
            </w:pPr>
            <w:r w:rsidRPr="00DF0F9C">
              <w:rPr>
                <w:rFonts w:cs="Arial"/>
                <w:iCs/>
                <w:lang w:eastAsia="zh-CN"/>
              </w:rPr>
              <w:t>Temporarily Unsheltered*</w:t>
            </w:r>
          </w:p>
          <w:p w14:paraId="2B567E20" w14:textId="77777777" w:rsidR="00DF0F9C" w:rsidRPr="00DF0F9C" w:rsidRDefault="00DF0F9C" w:rsidP="00C7012A">
            <w:pPr>
              <w:spacing w:after="120"/>
              <w:ind w:left="72"/>
              <w:rPr>
                <w:rFonts w:cs="Arial"/>
                <w:iCs/>
                <w:lang w:eastAsia="zh-CN"/>
              </w:rPr>
            </w:pPr>
            <w:r w:rsidRPr="00DF0F9C">
              <w:rPr>
                <w:rFonts w:cs="Arial"/>
                <w:lang w:eastAsia="zh-CN"/>
              </w:rPr>
              <w:t>*“Unsheltered”</w:t>
            </w:r>
            <w:r w:rsidRPr="00DF0F9C">
              <w:rPr>
                <w:rFonts w:cs="Arial"/>
                <w:iCs/>
                <w:lang w:eastAsia="zh-CN"/>
              </w:rPr>
              <w:t xml:space="preserve"> is also defined as substandard or inadequate housing and is judged on a case-by-case basis. A rule of thumb would be to see the dwelling as comparable to an automobile, in that it shelters, yet it is not adequate housing.</w:t>
            </w:r>
          </w:p>
        </w:tc>
      </w:tr>
    </w:tbl>
    <w:p w14:paraId="7311449B" w14:textId="77777777" w:rsidR="00DF0F9C" w:rsidRPr="00DF0F9C" w:rsidRDefault="00DF0F9C" w:rsidP="00C7012A">
      <w:pPr>
        <w:spacing w:before="240" w:after="240"/>
        <w:rPr>
          <w:rFonts w:cs="Arial"/>
          <w:b/>
        </w:rPr>
      </w:pPr>
      <w:r w:rsidRPr="00DF0F9C">
        <w:rPr>
          <w:rFonts w:cs="Arial"/>
          <w:b/>
        </w:rPr>
        <w:t>Reporting infants, toddlers and pre-K in homeless counts</w:t>
      </w:r>
    </w:p>
    <w:p w14:paraId="7881EB36" w14:textId="7690EC07" w:rsidR="00DF0F9C" w:rsidRPr="00DF0F9C" w:rsidRDefault="00DF0F9C" w:rsidP="00C7012A">
      <w:pPr>
        <w:spacing w:before="240" w:after="240"/>
        <w:rPr>
          <w:rFonts w:cs="Arial"/>
        </w:rPr>
      </w:pPr>
      <w:r w:rsidRPr="00DF0F9C">
        <w:rPr>
          <w:rFonts w:cs="Arial"/>
        </w:rPr>
        <w:t xml:space="preserve">LEAs should make sure that a homeless program record is submitted for any infants, toddlers, and pre-K children who </w:t>
      </w:r>
      <w:r w:rsidR="00CA1577">
        <w:rPr>
          <w:rFonts w:cs="Arial"/>
        </w:rPr>
        <w:t xml:space="preserve">are enrolled in CALPADS and who </w:t>
      </w:r>
      <w:r w:rsidRPr="00DF0F9C">
        <w:rPr>
          <w:rFonts w:cs="Arial"/>
        </w:rPr>
        <w:t>are homeless, as these students are included in all homeless reports in CALPADS.</w:t>
      </w:r>
    </w:p>
    <w:p w14:paraId="2B296F07" w14:textId="3D9717CD" w:rsidR="00DF0F9C" w:rsidRPr="00DF0F9C" w:rsidRDefault="00C7012A" w:rsidP="00C7012A">
      <w:pPr>
        <w:spacing w:before="240" w:after="240"/>
        <w:rPr>
          <w:rFonts w:cs="Arial"/>
          <w:b/>
        </w:rPr>
      </w:pPr>
      <w:r>
        <w:rPr>
          <w:rFonts w:cs="Arial"/>
          <w:b/>
        </w:rPr>
        <w:t xml:space="preserve">Where is there </w:t>
      </w:r>
      <w:r w:rsidR="00DF0F9C" w:rsidRPr="00DF0F9C">
        <w:rPr>
          <w:rFonts w:cs="Arial"/>
          <w:b/>
        </w:rPr>
        <w:t>more information</w:t>
      </w:r>
      <w:r>
        <w:rPr>
          <w:rFonts w:cs="Arial"/>
          <w:b/>
        </w:rPr>
        <w:t>?</w:t>
      </w:r>
    </w:p>
    <w:p w14:paraId="6F95357C" w14:textId="218947D6" w:rsidR="00DF0F9C" w:rsidRPr="00DF0F9C" w:rsidRDefault="00DF0F9C" w:rsidP="00C7012A">
      <w:pPr>
        <w:spacing w:before="240" w:after="240"/>
        <w:rPr>
          <w:rFonts w:cs="Arial"/>
        </w:rPr>
      </w:pPr>
      <w:r w:rsidRPr="00DF0F9C">
        <w:rPr>
          <w:rFonts w:cs="Arial"/>
        </w:rPr>
        <w:t xml:space="preserve">For more information about programs related to homeless students, refer to the </w:t>
      </w:r>
      <w:r w:rsidR="00CA4185">
        <w:rPr>
          <w:rFonts w:cs="Arial"/>
        </w:rPr>
        <w:t>web</w:t>
      </w:r>
      <w:r w:rsidR="006417F0">
        <w:rPr>
          <w:rFonts w:cs="Arial"/>
        </w:rPr>
        <w:t xml:space="preserve"> page</w:t>
      </w:r>
      <w:r w:rsidRPr="00DF0F9C">
        <w:rPr>
          <w:rFonts w:cs="Arial"/>
        </w:rPr>
        <w:t xml:space="preserv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Description w:val="This table describes more information about programs related to homeless students."/>
      </w:tblPr>
      <w:tblGrid>
        <w:gridCol w:w="5035"/>
        <w:gridCol w:w="5670"/>
      </w:tblGrid>
      <w:tr w:rsidR="00DF0F9C" w:rsidRPr="00DF0F9C" w14:paraId="51375FB6" w14:textId="77777777" w:rsidTr="00B17477">
        <w:trPr>
          <w:cantSplit/>
          <w:tblHeader/>
        </w:trPr>
        <w:tc>
          <w:tcPr>
            <w:tcW w:w="5035" w:type="dxa"/>
            <w:shd w:val="clear" w:color="auto" w:fill="000000" w:themeFill="text1"/>
            <w:vAlign w:val="bottom"/>
          </w:tcPr>
          <w:p w14:paraId="4A31BD00" w14:textId="77777777" w:rsidR="00DF0F9C" w:rsidRPr="00B17477" w:rsidRDefault="00DF0F9C" w:rsidP="00B17477">
            <w:pPr>
              <w:rPr>
                <w:rFonts w:cs="Arial"/>
                <w:b/>
                <w:color w:val="FFFFFF" w:themeColor="background1"/>
              </w:rPr>
            </w:pPr>
            <w:bookmarkStart w:id="324" w:name="_fs_hkxVqI8HH0C6O9GfCywTQ_0_0_0" w:colFirst="0" w:colLast="0"/>
            <w:r w:rsidRPr="00B17477">
              <w:rPr>
                <w:rFonts w:cs="Arial"/>
                <w:b/>
                <w:color w:val="FFFFFF" w:themeColor="background1"/>
              </w:rPr>
              <w:t>For information about:</w:t>
            </w:r>
          </w:p>
        </w:tc>
        <w:tc>
          <w:tcPr>
            <w:tcW w:w="5670" w:type="dxa"/>
            <w:shd w:val="clear" w:color="auto" w:fill="000000" w:themeFill="text1"/>
            <w:vAlign w:val="bottom"/>
          </w:tcPr>
          <w:p w14:paraId="712C72A7" w14:textId="77777777" w:rsidR="00DF0F9C" w:rsidRPr="00B17477" w:rsidRDefault="00DF0F9C" w:rsidP="00B17477">
            <w:pPr>
              <w:rPr>
                <w:rFonts w:cs="Arial"/>
                <w:b/>
                <w:color w:val="FFFFFF" w:themeColor="background1"/>
              </w:rPr>
            </w:pPr>
            <w:r w:rsidRPr="00B17477">
              <w:rPr>
                <w:rFonts w:cs="Arial"/>
                <w:b/>
                <w:color w:val="FFFFFF" w:themeColor="background1"/>
              </w:rPr>
              <w:t>Refer to:</w:t>
            </w:r>
          </w:p>
        </w:tc>
      </w:tr>
      <w:bookmarkEnd w:id="324"/>
      <w:tr w:rsidR="00DF0F9C" w:rsidRPr="00DF0F9C" w14:paraId="2186BD4E" w14:textId="77777777" w:rsidTr="00B17477">
        <w:trPr>
          <w:cantSplit/>
        </w:trPr>
        <w:tc>
          <w:tcPr>
            <w:tcW w:w="5035" w:type="dxa"/>
            <w:tcBorders>
              <w:top w:val="single" w:sz="4" w:space="0" w:color="auto"/>
              <w:left w:val="single" w:sz="4" w:space="0" w:color="auto"/>
              <w:bottom w:val="single" w:sz="4" w:space="0" w:color="auto"/>
              <w:right w:val="single" w:sz="4" w:space="0" w:color="auto"/>
            </w:tcBorders>
          </w:tcPr>
          <w:p w14:paraId="545FAA73" w14:textId="77777777" w:rsidR="00DF0F9C" w:rsidRPr="00B17477" w:rsidRDefault="00DF0F9C" w:rsidP="00B17477">
            <w:pPr>
              <w:spacing w:after="120"/>
              <w:rPr>
                <w:rFonts w:cs="Arial"/>
              </w:rPr>
            </w:pPr>
            <w:r w:rsidRPr="00B17477">
              <w:rPr>
                <w:rFonts w:cs="Arial"/>
              </w:rPr>
              <w:t>ESSA Homeless Education or Title I, Part A Homeless</w:t>
            </w:r>
          </w:p>
        </w:tc>
        <w:tc>
          <w:tcPr>
            <w:tcW w:w="5670" w:type="dxa"/>
            <w:tcBorders>
              <w:top w:val="single" w:sz="4" w:space="0" w:color="auto"/>
              <w:left w:val="single" w:sz="4" w:space="0" w:color="auto"/>
              <w:bottom w:val="single" w:sz="4" w:space="0" w:color="auto"/>
              <w:right w:val="single" w:sz="4" w:space="0" w:color="auto"/>
            </w:tcBorders>
          </w:tcPr>
          <w:p w14:paraId="751AD5BE" w14:textId="2FB3EB44" w:rsidR="00DF0F9C" w:rsidRPr="00B17477" w:rsidRDefault="00DF0F9C" w:rsidP="000E0B84">
            <w:pPr>
              <w:spacing w:after="120"/>
              <w:rPr>
                <w:rFonts w:cs="Arial"/>
              </w:rPr>
            </w:pPr>
            <w:r w:rsidRPr="00B17477">
              <w:rPr>
                <w:rFonts w:cs="Arial"/>
              </w:rPr>
              <w:t xml:space="preserve">The CDE’s Homeless Education </w:t>
            </w:r>
            <w:r w:rsidR="00CA4185">
              <w:rPr>
                <w:rFonts w:cs="Arial"/>
              </w:rPr>
              <w:t>web</w:t>
            </w:r>
            <w:r w:rsidR="006417F0">
              <w:rPr>
                <w:rFonts w:cs="Arial"/>
              </w:rPr>
              <w:t xml:space="preserve"> page</w:t>
            </w:r>
            <w:r w:rsidRPr="00B17477">
              <w:rPr>
                <w:rFonts w:cs="Arial"/>
              </w:rPr>
              <w:t xml:space="preserve">: </w:t>
            </w:r>
            <w:hyperlink r:id="rId66" w:tooltip="The CDE’s Homeless Education web page." w:history="1">
              <w:r w:rsidR="00342A7A">
                <w:rPr>
                  <w:rStyle w:val="Hyperlink"/>
                  <w:rFonts w:cs="Arial"/>
                </w:rPr>
                <w:t>https</w:t>
              </w:r>
              <w:r w:rsidRPr="00F26CF5">
                <w:rPr>
                  <w:rStyle w:val="Hyperlink"/>
                  <w:rFonts w:cs="Arial"/>
                </w:rPr>
                <w:t>://www.cde.ca.gov/sp/hs/</w:t>
              </w:r>
            </w:hyperlink>
          </w:p>
        </w:tc>
      </w:tr>
    </w:tbl>
    <w:p w14:paraId="491926BD" w14:textId="5D15B0C2" w:rsidR="00B17477" w:rsidRPr="00B17477" w:rsidRDefault="00B17477" w:rsidP="0070245F">
      <w:pPr>
        <w:pStyle w:val="Heading5"/>
      </w:pPr>
      <w:bookmarkStart w:id="325" w:name="_Toc32500239"/>
      <w:bookmarkStart w:id="326" w:name="_Toc32500799"/>
      <w:bookmarkStart w:id="327" w:name="_Toc32500817"/>
      <w:r w:rsidRPr="00B17477">
        <w:t>S</w:t>
      </w:r>
      <w:r w:rsidR="005242C9">
        <w:t>tudents with Disabilities</w:t>
      </w:r>
      <w:bookmarkEnd w:id="325"/>
      <w:bookmarkEnd w:id="326"/>
      <w:bookmarkEnd w:id="327"/>
    </w:p>
    <w:p w14:paraId="5F935DD1" w14:textId="619ADB99" w:rsidR="00C245F0" w:rsidRDefault="00C7012A" w:rsidP="000C59C7">
      <w:pPr>
        <w:rPr>
          <w:rFonts w:cs="Arial"/>
        </w:rPr>
        <w:sectPr w:rsidR="00C245F0">
          <w:pgSz w:w="12240" w:h="15840"/>
          <w:pgMar w:top="720" w:right="720" w:bottom="720" w:left="720" w:header="288" w:footer="288" w:gutter="0"/>
          <w:cols w:space="720"/>
        </w:sectPr>
      </w:pPr>
      <w:bookmarkStart w:id="328" w:name="_Toc189632710"/>
      <w:r>
        <w:rPr>
          <w:rFonts w:cs="Arial"/>
        </w:rPr>
        <w:t>Refer to Section 2.1.7 – Students with Disabilities</w:t>
      </w:r>
      <w:r w:rsidR="00C245F0">
        <w:rPr>
          <w:rFonts w:cs="Arial"/>
        </w:rPr>
        <w:t xml:space="preserve"> </w:t>
      </w:r>
    </w:p>
    <w:p w14:paraId="61E57C4F" w14:textId="77777777" w:rsidR="001D4C88" w:rsidRPr="001D4C88" w:rsidRDefault="001D4C88" w:rsidP="0070245F">
      <w:pPr>
        <w:pStyle w:val="Heading5"/>
      </w:pPr>
      <w:bookmarkStart w:id="329" w:name="_Toc32500240"/>
      <w:bookmarkStart w:id="330" w:name="_Toc32500800"/>
      <w:bookmarkStart w:id="331" w:name="_Toc32500818"/>
      <w:bookmarkEnd w:id="328"/>
      <w:r w:rsidRPr="001D4C88">
        <w:lastRenderedPageBreak/>
        <w:t>Eligible Immigrants</w:t>
      </w:r>
      <w:bookmarkEnd w:id="329"/>
      <w:bookmarkEnd w:id="330"/>
      <w:bookmarkEnd w:id="331"/>
    </w:p>
    <w:p w14:paraId="6BE540F0" w14:textId="036CF16A" w:rsidR="001D4C88" w:rsidRPr="001D4C88" w:rsidRDefault="001D4C88" w:rsidP="00C7012A">
      <w:pPr>
        <w:spacing w:before="240" w:after="240"/>
        <w:rPr>
          <w:rFonts w:cs="Arial"/>
        </w:rPr>
      </w:pPr>
      <w:r w:rsidRPr="001D4C88">
        <w:rPr>
          <w:rFonts w:cs="Arial"/>
        </w:rPr>
        <w:t>LEAs are required to submit student information to CALPADS. From these submitted data, the CDE determines eligibility for the ESSA Title III Immigrant Student Program.</w:t>
      </w:r>
    </w:p>
    <w:p w14:paraId="54F9360A" w14:textId="057621DD" w:rsidR="001D4C88" w:rsidRDefault="00CA1577" w:rsidP="00C7012A">
      <w:pPr>
        <w:spacing w:before="240" w:after="240"/>
        <w:rPr>
          <w:rFonts w:cs="Arial"/>
          <w:b/>
        </w:rPr>
      </w:pPr>
      <w:r>
        <w:rPr>
          <w:rFonts w:cs="Arial"/>
          <w:b/>
        </w:rPr>
        <w:t xml:space="preserve">Who is an </w:t>
      </w:r>
      <w:r w:rsidR="001D4C88" w:rsidRPr="001D4C88">
        <w:rPr>
          <w:rFonts w:cs="Arial"/>
          <w:b/>
        </w:rPr>
        <w:t>eligible immigrant</w:t>
      </w:r>
      <w:r>
        <w:rPr>
          <w:rFonts w:cs="Arial"/>
          <w:b/>
        </w:rPr>
        <w:t>?</w:t>
      </w:r>
    </w:p>
    <w:p w14:paraId="779B0B66" w14:textId="77777777" w:rsidR="001D4C88" w:rsidRPr="001D4C88" w:rsidRDefault="001D4C88" w:rsidP="00C7012A">
      <w:pPr>
        <w:spacing w:before="240" w:after="240"/>
        <w:rPr>
          <w:rFonts w:cs="Arial"/>
        </w:rPr>
      </w:pPr>
      <w:r w:rsidRPr="001D4C88">
        <w:rPr>
          <w:rFonts w:cs="Arial"/>
        </w:rPr>
        <w:t>An eligible immigrant is a person who:</w:t>
      </w:r>
    </w:p>
    <w:p w14:paraId="12114C3B" w14:textId="77777777" w:rsidR="001D4C88" w:rsidRPr="001D4C88" w:rsidRDefault="001D4C88" w:rsidP="00F57B1B">
      <w:pPr>
        <w:pStyle w:val="ListParagraph"/>
        <w:numPr>
          <w:ilvl w:val="0"/>
          <w:numId w:val="60"/>
        </w:numPr>
        <w:spacing w:before="240" w:after="240"/>
        <w:contextualSpacing w:val="0"/>
        <w:rPr>
          <w:rFonts w:cs="Arial"/>
        </w:rPr>
      </w:pPr>
      <w:r w:rsidRPr="001D4C88">
        <w:rPr>
          <w:rFonts w:cs="Arial"/>
        </w:rPr>
        <w:t>Was not born in any of the 50 states, Washington D.C., or Puerto Rico.</w:t>
      </w:r>
    </w:p>
    <w:p w14:paraId="3CA636CB" w14:textId="77777777" w:rsidR="001D4C88" w:rsidRPr="001D4C88" w:rsidRDefault="001D4C88" w:rsidP="00F57B1B">
      <w:pPr>
        <w:pStyle w:val="ListParagraph"/>
        <w:numPr>
          <w:ilvl w:val="0"/>
          <w:numId w:val="60"/>
        </w:numPr>
        <w:spacing w:before="240" w:after="240"/>
        <w:contextualSpacing w:val="0"/>
        <w:rPr>
          <w:rFonts w:cs="Arial"/>
        </w:rPr>
      </w:pPr>
      <w:r w:rsidRPr="001D4C88">
        <w:rPr>
          <w:rFonts w:cs="Arial"/>
        </w:rPr>
        <w:t>Has been in U.S. Schools for 3 full (cumulative) academic years or less; and</w:t>
      </w:r>
    </w:p>
    <w:p w14:paraId="4F90EEE6" w14:textId="77777777" w:rsidR="009A2A9E" w:rsidRPr="001D4C88" w:rsidRDefault="001D4C88" w:rsidP="00F57B1B">
      <w:pPr>
        <w:pStyle w:val="ListParagraph"/>
        <w:numPr>
          <w:ilvl w:val="0"/>
          <w:numId w:val="60"/>
        </w:numPr>
        <w:spacing w:before="240" w:after="240"/>
        <w:contextualSpacing w:val="0"/>
        <w:rPr>
          <w:rFonts w:cs="Arial"/>
        </w:rPr>
      </w:pPr>
      <w:r w:rsidRPr="001D4C88">
        <w:rPr>
          <w:rFonts w:cs="Arial"/>
        </w:rPr>
        <w:t>Is between the ages of 3 and 21.</w:t>
      </w:r>
    </w:p>
    <w:p w14:paraId="0629CFA4" w14:textId="31B86C84" w:rsidR="001D4C88" w:rsidRPr="001D4C88" w:rsidRDefault="00C7012A" w:rsidP="00C7012A">
      <w:pPr>
        <w:spacing w:before="240" w:after="240"/>
        <w:rPr>
          <w:rFonts w:cs="Arial"/>
          <w:b/>
        </w:rPr>
      </w:pPr>
      <w:r w:rsidRPr="00C7012A">
        <w:rPr>
          <w:rFonts w:cs="Arial"/>
          <w:b/>
        </w:rPr>
        <w:t xml:space="preserve">What </w:t>
      </w:r>
      <w:r>
        <w:rPr>
          <w:rFonts w:cs="Arial"/>
          <w:b/>
        </w:rPr>
        <w:t>the</w:t>
      </w:r>
      <w:r w:rsidR="001D4C88" w:rsidRPr="001D4C88">
        <w:rPr>
          <w:rFonts w:cs="Arial"/>
          <w:b/>
        </w:rPr>
        <w:t xml:space="preserve"> data elements</w:t>
      </w:r>
      <w:r>
        <w:rPr>
          <w:rFonts w:cs="Arial"/>
          <w:b/>
        </w:rPr>
        <w:t xml:space="preserve"> are used to determine whether a student is an immigrant?</w:t>
      </w:r>
    </w:p>
    <w:p w14:paraId="0D0F7124" w14:textId="7119920A" w:rsidR="001D4C88" w:rsidRPr="001D4C88" w:rsidRDefault="001D4C88" w:rsidP="00C7012A">
      <w:pPr>
        <w:pStyle w:val="BlockText"/>
        <w:spacing w:before="240" w:after="240"/>
        <w:rPr>
          <w:sz w:val="24"/>
        </w:rPr>
      </w:pPr>
      <w:r w:rsidRPr="001D4C88">
        <w:rPr>
          <w:sz w:val="24"/>
        </w:rPr>
        <w:t>The following table lists the data elements used to determine whether or not a given student is defined as a “Title III eligible immigrant.”</w:t>
      </w:r>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Description w:val="This table describes the data elements that will be used to determine whether or not a given student is defined as a “Title III eligible immigrant.”"/>
      </w:tblPr>
      <w:tblGrid>
        <w:gridCol w:w="1170"/>
        <w:gridCol w:w="2250"/>
        <w:gridCol w:w="1260"/>
        <w:gridCol w:w="810"/>
        <w:gridCol w:w="5220"/>
      </w:tblGrid>
      <w:tr w:rsidR="00CA1577" w:rsidRPr="001D4C88" w14:paraId="080E7939" w14:textId="77777777" w:rsidTr="006B01F3">
        <w:trPr>
          <w:cantSplit/>
          <w:tblHeader/>
        </w:trPr>
        <w:tc>
          <w:tcPr>
            <w:tcW w:w="1170" w:type="dxa"/>
            <w:shd w:val="clear" w:color="auto" w:fill="000000" w:themeFill="text1"/>
            <w:tcMar>
              <w:top w:w="29" w:type="dxa"/>
              <w:left w:w="29" w:type="dxa"/>
              <w:bottom w:w="29" w:type="dxa"/>
              <w:right w:w="29" w:type="dxa"/>
            </w:tcMar>
            <w:vAlign w:val="bottom"/>
          </w:tcPr>
          <w:p w14:paraId="24742C26" w14:textId="3567A7DE" w:rsidR="00CA1577" w:rsidRPr="00B36D1A" w:rsidRDefault="00CA1577" w:rsidP="0097293D">
            <w:pPr>
              <w:pStyle w:val="BlockText"/>
              <w:rPr>
                <w:b/>
                <w:color w:val="FFFFFF" w:themeColor="background1"/>
                <w:sz w:val="24"/>
              </w:rPr>
            </w:pPr>
            <w:bookmarkStart w:id="332" w:name="_fs_OmOQ4lsSgkGj1I2iphykng_0_0_0" w:colFirst="0" w:colLast="0"/>
            <w:r w:rsidRPr="00B36D1A">
              <w:rPr>
                <w:b/>
                <w:color w:val="FFFFFF" w:themeColor="background1"/>
                <w:sz w:val="24"/>
              </w:rPr>
              <w:t xml:space="preserve">Field </w:t>
            </w:r>
            <w:r>
              <w:rPr>
                <w:b/>
                <w:color w:val="FFFFFF" w:themeColor="background1"/>
                <w:sz w:val="24"/>
              </w:rPr>
              <w:t>Number</w:t>
            </w:r>
          </w:p>
        </w:tc>
        <w:tc>
          <w:tcPr>
            <w:tcW w:w="2250" w:type="dxa"/>
            <w:shd w:val="clear" w:color="auto" w:fill="000000" w:themeFill="text1"/>
            <w:tcMar>
              <w:top w:w="29" w:type="dxa"/>
              <w:left w:w="29" w:type="dxa"/>
              <w:bottom w:w="29" w:type="dxa"/>
              <w:right w:w="29" w:type="dxa"/>
            </w:tcMar>
            <w:vAlign w:val="bottom"/>
          </w:tcPr>
          <w:p w14:paraId="17CE7EE1" w14:textId="77777777" w:rsidR="00CA1577" w:rsidRPr="00B36D1A" w:rsidRDefault="00CA1577" w:rsidP="00C7012A">
            <w:pPr>
              <w:pStyle w:val="BlockText"/>
              <w:ind w:left="72"/>
              <w:rPr>
                <w:b/>
                <w:color w:val="FFFFFF" w:themeColor="background1"/>
                <w:sz w:val="24"/>
              </w:rPr>
            </w:pPr>
            <w:r w:rsidRPr="00B36D1A">
              <w:rPr>
                <w:b/>
                <w:color w:val="FFFFFF" w:themeColor="background1"/>
                <w:sz w:val="24"/>
              </w:rPr>
              <w:t>Data Element Public Name</w:t>
            </w:r>
          </w:p>
        </w:tc>
        <w:tc>
          <w:tcPr>
            <w:tcW w:w="2070" w:type="dxa"/>
            <w:gridSpan w:val="2"/>
            <w:shd w:val="clear" w:color="auto" w:fill="000000" w:themeFill="text1"/>
          </w:tcPr>
          <w:p w14:paraId="459D32AC" w14:textId="0B3F4D5D" w:rsidR="00CA1577" w:rsidRDefault="00EA056B" w:rsidP="00C7012A">
            <w:pPr>
              <w:pStyle w:val="BlockText"/>
              <w:ind w:left="72"/>
              <w:rPr>
                <w:b/>
                <w:color w:val="FFFFFF" w:themeColor="background1"/>
                <w:sz w:val="24"/>
              </w:rPr>
            </w:pPr>
            <w:r>
              <w:rPr>
                <w:b/>
                <w:color w:val="FFFFFF" w:themeColor="background1"/>
                <w:sz w:val="24"/>
              </w:rPr>
              <w:t>Used to Determine</w:t>
            </w:r>
          </w:p>
          <w:p w14:paraId="06C5AAD2" w14:textId="0D62D13B" w:rsidR="00EA056B" w:rsidRPr="00B36D1A" w:rsidRDefault="00EA056B" w:rsidP="00C7012A">
            <w:pPr>
              <w:pStyle w:val="BlockText"/>
              <w:ind w:left="72"/>
              <w:rPr>
                <w:b/>
                <w:color w:val="FFFFFF" w:themeColor="background1"/>
                <w:sz w:val="24"/>
              </w:rPr>
            </w:pPr>
            <w:r>
              <w:rPr>
                <w:b/>
                <w:color w:val="FFFFFF" w:themeColor="background1"/>
                <w:sz w:val="24"/>
              </w:rPr>
              <w:t>Eligible Immigrant</w:t>
            </w:r>
          </w:p>
        </w:tc>
        <w:tc>
          <w:tcPr>
            <w:tcW w:w="5220" w:type="dxa"/>
            <w:shd w:val="clear" w:color="auto" w:fill="000000" w:themeFill="text1"/>
            <w:tcMar>
              <w:top w:w="29" w:type="dxa"/>
              <w:left w:w="29" w:type="dxa"/>
              <w:bottom w:w="29" w:type="dxa"/>
              <w:right w:w="29" w:type="dxa"/>
            </w:tcMar>
            <w:vAlign w:val="bottom"/>
          </w:tcPr>
          <w:p w14:paraId="67E645BE" w14:textId="3D5F2971" w:rsidR="00CA1577" w:rsidRPr="00B36D1A" w:rsidRDefault="00CA1577" w:rsidP="00BC257C">
            <w:pPr>
              <w:pStyle w:val="BlockText"/>
              <w:ind w:left="72"/>
              <w:jc w:val="both"/>
              <w:rPr>
                <w:b/>
                <w:color w:val="FFFFFF" w:themeColor="background1"/>
                <w:sz w:val="24"/>
              </w:rPr>
            </w:pPr>
            <w:r w:rsidRPr="00B36D1A">
              <w:rPr>
                <w:b/>
                <w:color w:val="FFFFFF" w:themeColor="background1"/>
                <w:sz w:val="24"/>
              </w:rPr>
              <w:t>Comment</w:t>
            </w:r>
          </w:p>
        </w:tc>
      </w:tr>
      <w:bookmarkEnd w:id="332"/>
      <w:tr w:rsidR="00CA1577" w:rsidRPr="001D4C88" w14:paraId="0171854B" w14:textId="77777777" w:rsidTr="006B01F3">
        <w:trPr>
          <w:cantSplit/>
        </w:trPr>
        <w:tc>
          <w:tcPr>
            <w:tcW w:w="1170" w:type="dxa"/>
            <w:tcMar>
              <w:top w:w="29" w:type="dxa"/>
              <w:left w:w="29" w:type="dxa"/>
              <w:bottom w:w="29" w:type="dxa"/>
              <w:right w:w="29" w:type="dxa"/>
            </w:tcMar>
          </w:tcPr>
          <w:p w14:paraId="2E4D221A" w14:textId="77777777" w:rsidR="00CA1577" w:rsidRPr="001D4C88" w:rsidRDefault="00CA1577" w:rsidP="00C7012A">
            <w:pPr>
              <w:pStyle w:val="BlockText"/>
              <w:spacing w:after="120"/>
              <w:ind w:left="72"/>
              <w:rPr>
                <w:sz w:val="24"/>
              </w:rPr>
            </w:pPr>
            <w:r w:rsidRPr="001D4C88">
              <w:rPr>
                <w:sz w:val="24"/>
              </w:rPr>
              <w:t>2.18</w:t>
            </w:r>
          </w:p>
        </w:tc>
        <w:tc>
          <w:tcPr>
            <w:tcW w:w="2250" w:type="dxa"/>
            <w:tcMar>
              <w:top w:w="29" w:type="dxa"/>
              <w:left w:w="29" w:type="dxa"/>
              <w:bottom w:w="29" w:type="dxa"/>
              <w:right w:w="29" w:type="dxa"/>
            </w:tcMar>
          </w:tcPr>
          <w:p w14:paraId="6022013B" w14:textId="77777777" w:rsidR="00CA1577" w:rsidRPr="001D4C88" w:rsidRDefault="00CA1577" w:rsidP="00C7012A">
            <w:pPr>
              <w:pStyle w:val="BlockText"/>
              <w:spacing w:after="120"/>
              <w:ind w:left="72"/>
              <w:rPr>
                <w:sz w:val="24"/>
              </w:rPr>
            </w:pPr>
            <w:r w:rsidRPr="001D4C88">
              <w:rPr>
                <w:sz w:val="24"/>
              </w:rPr>
              <w:t>Student Birth Date</w:t>
            </w:r>
          </w:p>
        </w:tc>
        <w:tc>
          <w:tcPr>
            <w:tcW w:w="1260" w:type="dxa"/>
          </w:tcPr>
          <w:p w14:paraId="20407360" w14:textId="13C6BA56" w:rsidR="00CA1577" w:rsidRPr="001D4C88" w:rsidRDefault="00EA056B" w:rsidP="00C7012A">
            <w:pPr>
              <w:pStyle w:val="BlockText"/>
              <w:spacing w:after="120"/>
              <w:ind w:left="72"/>
              <w:rPr>
                <w:sz w:val="24"/>
              </w:rPr>
            </w:pPr>
            <w:r>
              <w:rPr>
                <w:sz w:val="24"/>
              </w:rPr>
              <w:t>Yes</w:t>
            </w:r>
          </w:p>
        </w:tc>
        <w:tc>
          <w:tcPr>
            <w:tcW w:w="6030" w:type="dxa"/>
            <w:gridSpan w:val="2"/>
            <w:tcMar>
              <w:top w:w="29" w:type="dxa"/>
              <w:left w:w="29" w:type="dxa"/>
              <w:bottom w:w="29" w:type="dxa"/>
              <w:right w:w="29" w:type="dxa"/>
            </w:tcMar>
          </w:tcPr>
          <w:p w14:paraId="139620B5" w14:textId="6836FACD" w:rsidR="00CA1577" w:rsidRPr="001D4C88" w:rsidRDefault="00CA1577" w:rsidP="00C7012A">
            <w:pPr>
              <w:pStyle w:val="BlockText"/>
              <w:spacing w:after="120"/>
              <w:ind w:left="72"/>
              <w:rPr>
                <w:sz w:val="24"/>
              </w:rPr>
            </w:pPr>
            <w:r w:rsidRPr="001D4C88">
              <w:rPr>
                <w:sz w:val="24"/>
              </w:rPr>
              <w:t>For the student to be determined to be an eligible immigrant, the birth date must indicate the student to be between the ages of 3 and 21.</w:t>
            </w:r>
          </w:p>
        </w:tc>
      </w:tr>
      <w:tr w:rsidR="00CA1577" w:rsidRPr="001D4C88" w14:paraId="3F558AE1" w14:textId="77777777" w:rsidTr="006B01F3">
        <w:trPr>
          <w:cantSplit/>
        </w:trPr>
        <w:tc>
          <w:tcPr>
            <w:tcW w:w="1170" w:type="dxa"/>
            <w:tcMar>
              <w:top w:w="29" w:type="dxa"/>
              <w:left w:w="29" w:type="dxa"/>
              <w:bottom w:w="29" w:type="dxa"/>
              <w:right w:w="29" w:type="dxa"/>
            </w:tcMar>
          </w:tcPr>
          <w:p w14:paraId="7B1330EF" w14:textId="77777777" w:rsidR="00CA1577" w:rsidRPr="001D4C88" w:rsidRDefault="00CA1577" w:rsidP="00C7012A">
            <w:pPr>
              <w:pStyle w:val="BlockText"/>
              <w:spacing w:after="120"/>
              <w:ind w:left="72"/>
              <w:rPr>
                <w:sz w:val="24"/>
              </w:rPr>
            </w:pPr>
            <w:r w:rsidRPr="001D4C88">
              <w:rPr>
                <w:sz w:val="24"/>
              </w:rPr>
              <w:t>2.22</w:t>
            </w:r>
          </w:p>
        </w:tc>
        <w:tc>
          <w:tcPr>
            <w:tcW w:w="2250" w:type="dxa"/>
            <w:tcMar>
              <w:top w:w="29" w:type="dxa"/>
              <w:left w:w="29" w:type="dxa"/>
              <w:bottom w:w="29" w:type="dxa"/>
              <w:right w:w="29" w:type="dxa"/>
            </w:tcMar>
          </w:tcPr>
          <w:p w14:paraId="2A4944DA" w14:textId="77777777" w:rsidR="00CA1577" w:rsidRPr="001D4C88" w:rsidRDefault="00CA1577" w:rsidP="00C7012A">
            <w:pPr>
              <w:pStyle w:val="BlockText"/>
              <w:spacing w:after="120"/>
              <w:ind w:left="72"/>
              <w:rPr>
                <w:sz w:val="24"/>
              </w:rPr>
            </w:pPr>
            <w:r w:rsidRPr="001D4C88">
              <w:rPr>
                <w:sz w:val="24"/>
              </w:rPr>
              <w:t>Student Birth Country Code</w:t>
            </w:r>
          </w:p>
        </w:tc>
        <w:tc>
          <w:tcPr>
            <w:tcW w:w="1260" w:type="dxa"/>
          </w:tcPr>
          <w:p w14:paraId="2F6B83B6" w14:textId="0646ED9A" w:rsidR="00CA1577" w:rsidRPr="001D4C88" w:rsidRDefault="00EA056B" w:rsidP="00C7012A">
            <w:pPr>
              <w:pStyle w:val="BlockText"/>
              <w:spacing w:after="120"/>
              <w:ind w:left="72"/>
              <w:rPr>
                <w:sz w:val="24"/>
              </w:rPr>
            </w:pPr>
            <w:r>
              <w:rPr>
                <w:sz w:val="24"/>
              </w:rPr>
              <w:t>Yes</w:t>
            </w:r>
          </w:p>
        </w:tc>
        <w:tc>
          <w:tcPr>
            <w:tcW w:w="6030" w:type="dxa"/>
            <w:gridSpan w:val="2"/>
            <w:tcMar>
              <w:top w:w="29" w:type="dxa"/>
              <w:left w:w="29" w:type="dxa"/>
              <w:bottom w:w="29" w:type="dxa"/>
              <w:right w:w="29" w:type="dxa"/>
            </w:tcMar>
          </w:tcPr>
          <w:p w14:paraId="57E32028" w14:textId="6396E8BD" w:rsidR="00CA1577" w:rsidRPr="001D4C88" w:rsidRDefault="00CA1577" w:rsidP="00C7012A">
            <w:pPr>
              <w:pStyle w:val="BlockText"/>
              <w:spacing w:after="120"/>
              <w:ind w:left="72"/>
              <w:rPr>
                <w:sz w:val="24"/>
              </w:rPr>
            </w:pPr>
            <w:r w:rsidRPr="001D4C88">
              <w:rPr>
                <w:sz w:val="24"/>
              </w:rPr>
              <w:t>For the student to be determined to be an eligible immigrant, the birth country must be a country other than the United States (the 50 states and Washington D.C.) or Puerto Rico.</w:t>
            </w:r>
          </w:p>
        </w:tc>
      </w:tr>
      <w:tr w:rsidR="00CA1577" w:rsidRPr="001D4C88" w14:paraId="68FEDECD" w14:textId="77777777" w:rsidTr="006B01F3">
        <w:trPr>
          <w:cantSplit/>
        </w:trPr>
        <w:tc>
          <w:tcPr>
            <w:tcW w:w="1170" w:type="dxa"/>
            <w:tcMar>
              <w:top w:w="29" w:type="dxa"/>
              <w:left w:w="29" w:type="dxa"/>
              <w:bottom w:w="29" w:type="dxa"/>
              <w:right w:w="29" w:type="dxa"/>
            </w:tcMar>
          </w:tcPr>
          <w:p w14:paraId="595EF454" w14:textId="61F7A0F2" w:rsidR="00CA1577" w:rsidRPr="001D4C88" w:rsidRDefault="00EA056B" w:rsidP="00C7012A">
            <w:pPr>
              <w:pStyle w:val="BlockText"/>
              <w:spacing w:after="120"/>
              <w:ind w:left="72"/>
              <w:rPr>
                <w:sz w:val="24"/>
              </w:rPr>
            </w:pPr>
            <w:bookmarkStart w:id="333" w:name="_Hlk26790396"/>
            <w:r>
              <w:rPr>
                <w:sz w:val="24"/>
              </w:rPr>
              <w:lastRenderedPageBreak/>
              <w:t>2.36</w:t>
            </w:r>
          </w:p>
        </w:tc>
        <w:tc>
          <w:tcPr>
            <w:tcW w:w="2250" w:type="dxa"/>
            <w:tcMar>
              <w:top w:w="29" w:type="dxa"/>
              <w:left w:w="29" w:type="dxa"/>
              <w:bottom w:w="29" w:type="dxa"/>
              <w:right w:w="29" w:type="dxa"/>
            </w:tcMar>
          </w:tcPr>
          <w:p w14:paraId="3B3F682C" w14:textId="77777777" w:rsidR="00CA1577" w:rsidRDefault="00EA056B" w:rsidP="00C7012A">
            <w:pPr>
              <w:pStyle w:val="BlockText"/>
              <w:spacing w:after="120"/>
              <w:ind w:left="72"/>
              <w:rPr>
                <w:sz w:val="24"/>
              </w:rPr>
            </w:pPr>
            <w:r>
              <w:rPr>
                <w:sz w:val="24"/>
              </w:rPr>
              <w:t>Student Initial US School Enrollment Date K-12</w:t>
            </w:r>
          </w:p>
          <w:p w14:paraId="2AD02D62" w14:textId="01E351F6" w:rsidR="00026D22" w:rsidRPr="001D4C88" w:rsidRDefault="00026D22" w:rsidP="00C7012A">
            <w:pPr>
              <w:pStyle w:val="BlockText"/>
              <w:spacing w:after="120"/>
              <w:ind w:left="72"/>
              <w:rPr>
                <w:sz w:val="24"/>
              </w:rPr>
            </w:pPr>
            <w:r>
              <w:rPr>
                <w:sz w:val="24"/>
              </w:rPr>
              <w:t>(NOTE: This date should NOT reflect the date a student started preschool.)</w:t>
            </w:r>
          </w:p>
        </w:tc>
        <w:tc>
          <w:tcPr>
            <w:tcW w:w="1260" w:type="dxa"/>
          </w:tcPr>
          <w:p w14:paraId="438B7D2E" w14:textId="64E7BA0D" w:rsidR="00CA1577" w:rsidRPr="001D4C88" w:rsidRDefault="00EA056B" w:rsidP="00C7012A">
            <w:pPr>
              <w:spacing w:after="120"/>
              <w:ind w:left="72"/>
              <w:rPr>
                <w:rFonts w:cs="Arial"/>
              </w:rPr>
            </w:pPr>
            <w:r>
              <w:rPr>
                <w:rFonts w:cs="Arial"/>
              </w:rPr>
              <w:t>No</w:t>
            </w:r>
          </w:p>
        </w:tc>
        <w:tc>
          <w:tcPr>
            <w:tcW w:w="6030" w:type="dxa"/>
            <w:gridSpan w:val="2"/>
            <w:tcMar>
              <w:top w:w="29" w:type="dxa"/>
              <w:left w:w="29" w:type="dxa"/>
              <w:bottom w:w="29" w:type="dxa"/>
              <w:right w:w="29" w:type="dxa"/>
            </w:tcMar>
          </w:tcPr>
          <w:p w14:paraId="1326D2F4" w14:textId="72996674" w:rsidR="00EA056B" w:rsidRDefault="00EA056B" w:rsidP="00C7012A">
            <w:pPr>
              <w:spacing w:after="120"/>
              <w:ind w:left="72"/>
              <w:rPr>
                <w:rFonts w:cs="Arial"/>
              </w:rPr>
            </w:pPr>
            <w:r>
              <w:rPr>
                <w:rFonts w:cs="Arial"/>
              </w:rPr>
              <w:t>This element reflects the initial U.S. school enrollment date and</w:t>
            </w:r>
            <w:r w:rsidRPr="001D4C88">
              <w:rPr>
                <w:rFonts w:cs="Arial"/>
              </w:rPr>
              <w:t xml:space="preserve"> should reflect the date that the student started </w:t>
            </w:r>
            <w:r w:rsidRPr="001D4C88">
              <w:rPr>
                <w:rFonts w:cs="Arial"/>
                <w:b/>
                <w:i/>
              </w:rPr>
              <w:t xml:space="preserve">kindergarten, </w:t>
            </w:r>
            <w:r w:rsidRPr="001D4C88">
              <w:rPr>
                <w:rFonts w:cs="Arial"/>
              </w:rPr>
              <w:t>if student attended a U.S. kindergarten</w:t>
            </w:r>
            <w:r>
              <w:rPr>
                <w:rFonts w:cs="Arial"/>
              </w:rPr>
              <w:t>. This date should NOT reflect</w:t>
            </w:r>
            <w:r w:rsidRPr="001D4C88">
              <w:rPr>
                <w:rFonts w:cs="Arial"/>
              </w:rPr>
              <w:t xml:space="preserve"> the date that the student started </w:t>
            </w:r>
            <w:r w:rsidRPr="001D4C88">
              <w:rPr>
                <w:rFonts w:cs="Arial"/>
                <w:b/>
                <w:i/>
              </w:rPr>
              <w:t>preschool</w:t>
            </w:r>
            <w:r w:rsidRPr="001D4C88">
              <w:rPr>
                <w:rFonts w:cs="Arial"/>
              </w:rPr>
              <w:t>.</w:t>
            </w:r>
          </w:p>
          <w:p w14:paraId="2D62DD43" w14:textId="7BEA2796" w:rsidR="00EA056B" w:rsidRDefault="00EA056B" w:rsidP="00C7012A">
            <w:pPr>
              <w:spacing w:after="120"/>
              <w:ind w:left="72"/>
              <w:rPr>
                <w:rFonts w:cs="Arial"/>
              </w:rPr>
            </w:pPr>
            <w:r>
              <w:rPr>
                <w:rFonts w:cs="Arial"/>
              </w:rPr>
              <w:t xml:space="preserve">This element is </w:t>
            </w:r>
            <w:r w:rsidR="00026D22">
              <w:rPr>
                <w:rFonts w:cs="Arial"/>
              </w:rPr>
              <w:t>NOT</w:t>
            </w:r>
            <w:r>
              <w:rPr>
                <w:rFonts w:cs="Arial"/>
              </w:rPr>
              <w:t xml:space="preserve"> used to determine whether the student is a Title III eligible immigrant</w:t>
            </w:r>
            <w:r w:rsidR="00D0291B">
              <w:rPr>
                <w:rFonts w:cs="Arial"/>
              </w:rPr>
              <w:t>, rather it is used to determine whether a student must take the English Language Arts (ELA) portion of the Smarter Balanced Summative Assessments and the California Alternate Assessment (CAA)</w:t>
            </w:r>
            <w:r>
              <w:rPr>
                <w:rFonts w:cs="Arial"/>
              </w:rPr>
              <w:t>.</w:t>
            </w:r>
          </w:p>
          <w:p w14:paraId="0F69CD8A" w14:textId="2E954718" w:rsidR="00CA1577" w:rsidRPr="001D4C88" w:rsidRDefault="00D0291B" w:rsidP="00C7012A">
            <w:pPr>
              <w:spacing w:after="120"/>
              <w:ind w:left="72"/>
              <w:rPr>
                <w:rFonts w:cs="Arial"/>
              </w:rPr>
            </w:pPr>
            <w:r>
              <w:rPr>
                <w:rFonts w:cs="Arial"/>
              </w:rPr>
              <w:t>E</w:t>
            </w:r>
            <w:r w:rsidR="001233FD">
              <w:rPr>
                <w:rFonts w:cs="Arial"/>
              </w:rPr>
              <w:t>L</w:t>
            </w:r>
            <w:r>
              <w:rPr>
                <w:rFonts w:cs="Arial"/>
              </w:rPr>
              <w:t>s who are new to this country, and have been enrolled in a U.S. school for less than one year are exempt from taking these two ass</w:t>
            </w:r>
            <w:r w:rsidR="001233FD">
              <w:rPr>
                <w:rFonts w:cs="Arial"/>
              </w:rPr>
              <w:t xml:space="preserve">essments. Any EL newcomer who enrolled in a U.S. school after April 15, 2018 are automatically removed from the calculation of the ELA participation rate, even if the student opted to take one or both parts of the ELA assessment. </w:t>
            </w:r>
            <w:r>
              <w:rPr>
                <w:rFonts w:cs="Arial"/>
              </w:rPr>
              <w:t xml:space="preserve"> </w:t>
            </w:r>
          </w:p>
        </w:tc>
      </w:tr>
      <w:bookmarkEnd w:id="333"/>
      <w:tr w:rsidR="00CA1577" w:rsidRPr="001D4C88" w14:paraId="0E1EB6D9" w14:textId="77777777" w:rsidTr="006B01F3">
        <w:trPr>
          <w:cantSplit/>
        </w:trPr>
        <w:tc>
          <w:tcPr>
            <w:tcW w:w="1170" w:type="dxa"/>
            <w:tcMar>
              <w:top w:w="29" w:type="dxa"/>
              <w:left w:w="29" w:type="dxa"/>
              <w:bottom w:w="29" w:type="dxa"/>
              <w:right w:w="29" w:type="dxa"/>
            </w:tcMar>
          </w:tcPr>
          <w:p w14:paraId="4FBDA63D" w14:textId="77777777" w:rsidR="00CA1577" w:rsidRPr="001D4C88" w:rsidRDefault="00CA1577" w:rsidP="00C7012A">
            <w:pPr>
              <w:pStyle w:val="BlockText"/>
              <w:spacing w:after="120"/>
              <w:ind w:left="72"/>
              <w:rPr>
                <w:sz w:val="24"/>
              </w:rPr>
            </w:pPr>
            <w:r w:rsidRPr="001D4C88">
              <w:rPr>
                <w:sz w:val="24"/>
              </w:rPr>
              <w:t>2.46</w:t>
            </w:r>
          </w:p>
        </w:tc>
        <w:tc>
          <w:tcPr>
            <w:tcW w:w="2250" w:type="dxa"/>
            <w:tcMar>
              <w:top w:w="29" w:type="dxa"/>
              <w:left w:w="29" w:type="dxa"/>
              <w:bottom w:w="29" w:type="dxa"/>
              <w:right w:w="29" w:type="dxa"/>
            </w:tcMar>
          </w:tcPr>
          <w:p w14:paraId="2F44F7C4" w14:textId="310C177B" w:rsidR="00CA1577" w:rsidRDefault="00CA1577" w:rsidP="00C7012A">
            <w:pPr>
              <w:pStyle w:val="BlockText"/>
              <w:spacing w:after="120"/>
              <w:ind w:left="72"/>
              <w:rPr>
                <w:sz w:val="24"/>
              </w:rPr>
            </w:pPr>
            <w:r w:rsidRPr="001D4C88">
              <w:rPr>
                <w:sz w:val="24"/>
              </w:rPr>
              <w:t>Enrolled in U.S. School Three Cumulative Years or less Indicator</w:t>
            </w:r>
          </w:p>
          <w:p w14:paraId="399F5D75" w14:textId="1ED054DA" w:rsidR="00EA056B" w:rsidRPr="001D4C88" w:rsidRDefault="00EA056B" w:rsidP="00C7012A">
            <w:pPr>
              <w:pStyle w:val="BlockText"/>
              <w:spacing w:after="120"/>
              <w:ind w:left="72"/>
              <w:rPr>
                <w:sz w:val="24"/>
              </w:rPr>
            </w:pPr>
            <w:r>
              <w:rPr>
                <w:sz w:val="24"/>
              </w:rPr>
              <w:t>(</w:t>
            </w:r>
            <w:r w:rsidR="00026D22">
              <w:rPr>
                <w:sz w:val="24"/>
              </w:rPr>
              <w:t>NOTE: T</w:t>
            </w:r>
            <w:r>
              <w:rPr>
                <w:sz w:val="24"/>
              </w:rPr>
              <w:t>h</w:t>
            </w:r>
            <w:r w:rsidR="00026D22">
              <w:rPr>
                <w:sz w:val="24"/>
              </w:rPr>
              <w:t>e</w:t>
            </w:r>
            <w:r>
              <w:rPr>
                <w:sz w:val="24"/>
              </w:rPr>
              <w:t xml:space="preserve"> </w:t>
            </w:r>
            <w:r w:rsidR="00026D22">
              <w:rPr>
                <w:sz w:val="24"/>
              </w:rPr>
              <w:t>three cumulative years may include years in</w:t>
            </w:r>
            <w:r>
              <w:rPr>
                <w:sz w:val="24"/>
              </w:rPr>
              <w:t xml:space="preserve"> preschool</w:t>
            </w:r>
            <w:r w:rsidR="001233FD">
              <w:rPr>
                <w:sz w:val="24"/>
              </w:rPr>
              <w:t>.</w:t>
            </w:r>
            <w:r>
              <w:rPr>
                <w:sz w:val="24"/>
              </w:rPr>
              <w:t>)</w:t>
            </w:r>
          </w:p>
        </w:tc>
        <w:tc>
          <w:tcPr>
            <w:tcW w:w="1260" w:type="dxa"/>
          </w:tcPr>
          <w:p w14:paraId="2478B31B" w14:textId="4C48916D" w:rsidR="00CA1577" w:rsidRPr="001D4C88" w:rsidRDefault="00EA056B" w:rsidP="00C7012A">
            <w:pPr>
              <w:spacing w:after="120"/>
              <w:ind w:left="72"/>
              <w:rPr>
                <w:rFonts w:cs="Arial"/>
              </w:rPr>
            </w:pPr>
            <w:r>
              <w:rPr>
                <w:rFonts w:cs="Arial"/>
              </w:rPr>
              <w:t>Yes</w:t>
            </w:r>
          </w:p>
        </w:tc>
        <w:tc>
          <w:tcPr>
            <w:tcW w:w="6030" w:type="dxa"/>
            <w:gridSpan w:val="2"/>
            <w:tcMar>
              <w:top w:w="29" w:type="dxa"/>
              <w:left w:w="29" w:type="dxa"/>
              <w:bottom w:w="29" w:type="dxa"/>
              <w:right w:w="29" w:type="dxa"/>
            </w:tcMar>
          </w:tcPr>
          <w:p w14:paraId="31D12F8A" w14:textId="0C70FF3F" w:rsidR="00CA1577" w:rsidRPr="001D4C88" w:rsidRDefault="00EA056B" w:rsidP="00C7012A">
            <w:pPr>
              <w:spacing w:after="120"/>
              <w:ind w:left="72"/>
              <w:rPr>
                <w:rFonts w:cs="Arial"/>
              </w:rPr>
            </w:pPr>
            <w:r>
              <w:rPr>
                <w:rFonts w:cs="Arial"/>
              </w:rPr>
              <w:t xml:space="preserve">LEAs populate this field with a “Yes” or a “No”. </w:t>
            </w:r>
            <w:r w:rsidR="00CA1577" w:rsidRPr="001D4C88">
              <w:rPr>
                <w:rFonts w:cs="Arial"/>
              </w:rPr>
              <w:t>For the student to be determined to be an eligible immigrant, this indicator must be “yes.”</w:t>
            </w:r>
          </w:p>
          <w:p w14:paraId="16F22A2E" w14:textId="37EDA3E6" w:rsidR="00CA1577" w:rsidRDefault="00CA1577" w:rsidP="00C7012A">
            <w:pPr>
              <w:pStyle w:val="BlockText"/>
              <w:spacing w:after="120"/>
              <w:ind w:left="72"/>
              <w:rPr>
                <w:b/>
                <w:sz w:val="24"/>
              </w:rPr>
            </w:pPr>
            <w:r w:rsidRPr="001D4C88">
              <w:rPr>
                <w:sz w:val="24"/>
              </w:rPr>
              <w:t>Students who have been enrolled in U.S. schools</w:t>
            </w:r>
            <w:r w:rsidR="00026D22">
              <w:rPr>
                <w:sz w:val="24"/>
              </w:rPr>
              <w:t>, which may include preschool,</w:t>
            </w:r>
            <w:r w:rsidRPr="001D4C88">
              <w:rPr>
                <w:sz w:val="24"/>
              </w:rPr>
              <w:t xml:space="preserve"> for not more than three cumulative years are eligible. A "Y" would indicate that the student has been enrolled three years or less; an "N" would indicate that the student has been enrolled for more than three cumulative years. </w:t>
            </w:r>
          </w:p>
          <w:p w14:paraId="41199966" w14:textId="075CCFB5" w:rsidR="00026D22" w:rsidRPr="001D4C88" w:rsidRDefault="00847EB0" w:rsidP="00C7012A">
            <w:pPr>
              <w:pStyle w:val="BlockText"/>
              <w:spacing w:after="120"/>
              <w:ind w:left="72"/>
              <w:rPr>
                <w:sz w:val="24"/>
              </w:rPr>
            </w:pPr>
            <w:r>
              <w:rPr>
                <w:sz w:val="24"/>
              </w:rPr>
              <w:t>For those students with a “Y”, t</w:t>
            </w:r>
            <w:r w:rsidR="00026D22" w:rsidRPr="006B01F3">
              <w:rPr>
                <w:sz w:val="24"/>
              </w:rPr>
              <w:t xml:space="preserve">his data element will need to be updated </w:t>
            </w:r>
            <w:r>
              <w:rPr>
                <w:sz w:val="24"/>
              </w:rPr>
              <w:t xml:space="preserve">to </w:t>
            </w:r>
            <w:proofErr w:type="gramStart"/>
            <w:r>
              <w:rPr>
                <w:sz w:val="24"/>
              </w:rPr>
              <w:t>a</w:t>
            </w:r>
            <w:proofErr w:type="gramEnd"/>
            <w:r>
              <w:rPr>
                <w:sz w:val="24"/>
              </w:rPr>
              <w:t xml:space="preserve"> “N” </w:t>
            </w:r>
            <w:r w:rsidR="00026D22" w:rsidRPr="006B01F3">
              <w:rPr>
                <w:sz w:val="24"/>
              </w:rPr>
              <w:t>once the student has been enrolled in a U.S. School for three cumulative years. Once the indicator becomes “</w:t>
            </w:r>
            <w:r w:rsidRPr="006B01F3">
              <w:rPr>
                <w:sz w:val="24"/>
              </w:rPr>
              <w:t>N” then this data element should not change.</w:t>
            </w:r>
          </w:p>
        </w:tc>
      </w:tr>
    </w:tbl>
    <w:p w14:paraId="70A19C4D" w14:textId="77777777" w:rsidR="001D4C88" w:rsidRPr="001D4C88" w:rsidRDefault="001D4C88" w:rsidP="00BC257C">
      <w:pPr>
        <w:spacing w:before="240" w:after="240"/>
        <w:rPr>
          <w:rFonts w:cs="Arial"/>
          <w:b/>
        </w:rPr>
      </w:pPr>
      <w:r w:rsidRPr="001D4C88">
        <w:rPr>
          <w:rFonts w:cs="Arial"/>
          <w:b/>
        </w:rPr>
        <w:t>When should these data be updated in CALPADS?</w:t>
      </w:r>
    </w:p>
    <w:p w14:paraId="38D7218C" w14:textId="77777777" w:rsidR="001D4C88" w:rsidRPr="00BA4AFA" w:rsidRDefault="001D4C88" w:rsidP="00BC257C">
      <w:pPr>
        <w:spacing w:before="240" w:after="240"/>
        <w:rPr>
          <w:rFonts w:cs="Arial"/>
        </w:rPr>
      </w:pPr>
      <w:r w:rsidRPr="00BA4AFA">
        <w:rPr>
          <w:rFonts w:cs="Arial"/>
        </w:rPr>
        <w:t xml:space="preserve">Best practices for LEAs would be to submit eligible immigrant student information data elements following the enrollment of students with new SSIDs, or to submit updates to existing student information upon enrolling transferring students, if applicable. </w:t>
      </w:r>
    </w:p>
    <w:p w14:paraId="302ED9B8" w14:textId="77777777" w:rsidR="001D4C88" w:rsidRPr="00BA4AFA" w:rsidRDefault="001D4C88" w:rsidP="00BC257C">
      <w:pPr>
        <w:spacing w:before="240" w:after="240"/>
        <w:rPr>
          <w:rFonts w:cs="Arial"/>
        </w:rPr>
      </w:pPr>
      <w:r w:rsidRPr="00BA4AFA">
        <w:rPr>
          <w:rFonts w:cs="Arial"/>
        </w:rPr>
        <w:t xml:space="preserve">Two of the eligible immigrant data elements, Student Birth Date and Student Birth Country Code, are required when enrolling any students in CALPADS. </w:t>
      </w:r>
    </w:p>
    <w:p w14:paraId="10633ADE" w14:textId="77777777" w:rsidR="001D4C88" w:rsidRPr="00BA4AFA" w:rsidRDefault="001D4C88" w:rsidP="00BC257C">
      <w:pPr>
        <w:spacing w:before="240" w:after="240"/>
        <w:rPr>
          <w:rFonts w:cs="Arial"/>
        </w:rPr>
      </w:pPr>
      <w:r w:rsidRPr="00BA4AFA">
        <w:rPr>
          <w:rFonts w:cs="Arial"/>
        </w:rPr>
        <w:lastRenderedPageBreak/>
        <w:t>LEAs should immediately follow the enrollment of students with submissions of student information that include the following elements:</w:t>
      </w:r>
    </w:p>
    <w:p w14:paraId="49D61404" w14:textId="77777777" w:rsidR="001D4C88" w:rsidRPr="00BA4AFA" w:rsidRDefault="001D4C88" w:rsidP="00F57B1B">
      <w:pPr>
        <w:pStyle w:val="ListParagraph"/>
        <w:numPr>
          <w:ilvl w:val="0"/>
          <w:numId w:val="61"/>
        </w:numPr>
        <w:spacing w:before="240" w:after="240"/>
        <w:contextualSpacing w:val="0"/>
        <w:rPr>
          <w:rFonts w:cs="Arial"/>
        </w:rPr>
      </w:pPr>
      <w:r w:rsidRPr="00BA4AFA">
        <w:rPr>
          <w:rFonts w:cs="Arial"/>
        </w:rPr>
        <w:t>Student Initial U.S. School Enrollment Date.</w:t>
      </w:r>
    </w:p>
    <w:p w14:paraId="34CAAE3A" w14:textId="77777777" w:rsidR="001D4C88" w:rsidRPr="00BA4AFA" w:rsidRDefault="001D4C88" w:rsidP="00F57B1B">
      <w:pPr>
        <w:pStyle w:val="ListParagraph"/>
        <w:numPr>
          <w:ilvl w:val="0"/>
          <w:numId w:val="61"/>
        </w:numPr>
        <w:spacing w:before="240" w:after="240"/>
        <w:contextualSpacing w:val="0"/>
        <w:rPr>
          <w:rFonts w:cs="Arial"/>
        </w:rPr>
      </w:pPr>
      <w:r w:rsidRPr="00BA4AFA">
        <w:rPr>
          <w:rFonts w:cs="Arial"/>
        </w:rPr>
        <w:t>Enrolled in U.S. School three cumulative years or Less Indicator.</w:t>
      </w:r>
    </w:p>
    <w:p w14:paraId="5E8AB991" w14:textId="77777777" w:rsidR="001D4C88" w:rsidRPr="00BA4AFA" w:rsidRDefault="001D4C88" w:rsidP="00BC257C">
      <w:pPr>
        <w:spacing w:before="240" w:after="240"/>
        <w:rPr>
          <w:rFonts w:cs="Arial"/>
        </w:rPr>
      </w:pPr>
      <w:r w:rsidRPr="00BA4AFA">
        <w:rPr>
          <w:rFonts w:cs="Arial"/>
        </w:rPr>
        <w:t>If these practices are followed, then the only data element that will require annual updating will be the “Enrolled in U.S. School three cumulative years or Less Indicator.” Note that once this indicator becomes “no” (after three cumulative years of enrollment in a U.S. school), this data element should not change for the given students.</w:t>
      </w:r>
    </w:p>
    <w:p w14:paraId="0AFDC8FE" w14:textId="5696A4E5" w:rsidR="00BA4AFA" w:rsidRDefault="00BC257C" w:rsidP="00BC257C">
      <w:pPr>
        <w:spacing w:before="240" w:after="240"/>
        <w:rPr>
          <w:rFonts w:cs="Arial"/>
          <w:b/>
        </w:rPr>
      </w:pPr>
      <w:r>
        <w:rPr>
          <w:rFonts w:cs="Arial"/>
          <w:b/>
        </w:rPr>
        <w:t>What are the b</w:t>
      </w:r>
      <w:r w:rsidR="001D4C88" w:rsidRPr="001D4C88">
        <w:rPr>
          <w:rFonts w:cs="Arial"/>
          <w:b/>
        </w:rPr>
        <w:t>enefits of updating CALPADS on an ongoing basis</w:t>
      </w:r>
      <w:r>
        <w:rPr>
          <w:rFonts w:cs="Arial"/>
          <w:b/>
        </w:rPr>
        <w:t>?</w:t>
      </w:r>
    </w:p>
    <w:p w14:paraId="45147F88" w14:textId="77777777" w:rsidR="001D4C88" w:rsidRPr="00B36D1A" w:rsidRDefault="001D4C88" w:rsidP="00BC257C">
      <w:pPr>
        <w:spacing w:before="240" w:after="240"/>
        <w:rPr>
          <w:rFonts w:cs="Arial"/>
        </w:rPr>
      </w:pPr>
      <w:r w:rsidRPr="00B36D1A">
        <w:rPr>
          <w:rFonts w:cs="Arial"/>
        </w:rPr>
        <w:t>Updating the eligible immigrant data elements on an ongoing basis minimizes the LEAs’ workload during the Fall 1 submission window.</w:t>
      </w:r>
    </w:p>
    <w:p w14:paraId="3E6D5448" w14:textId="77777777" w:rsidR="00D80038" w:rsidRPr="00D80038" w:rsidRDefault="00D80038" w:rsidP="00BC257C">
      <w:pPr>
        <w:pStyle w:val="BlockText"/>
        <w:spacing w:before="240" w:after="240"/>
        <w:rPr>
          <w:b/>
          <w:sz w:val="24"/>
        </w:rPr>
      </w:pPr>
      <w:r w:rsidRPr="00D80038">
        <w:rPr>
          <w:b/>
          <w:sz w:val="24"/>
        </w:rPr>
        <w:t>What reports must LEAs certify and when?</w:t>
      </w:r>
    </w:p>
    <w:p w14:paraId="034719C3" w14:textId="0E98F719" w:rsidR="001D4C88" w:rsidRDefault="001D4C88" w:rsidP="00BC257C">
      <w:pPr>
        <w:pStyle w:val="BlockText"/>
        <w:spacing w:before="240" w:after="240"/>
        <w:rPr>
          <w:sz w:val="24"/>
        </w:rPr>
      </w:pPr>
      <w:r w:rsidRPr="001D4C88">
        <w:rPr>
          <w:sz w:val="24"/>
        </w:rPr>
        <w:t>LEAs are required to certify the following reports related to eligible immigrant data:</w:t>
      </w:r>
    </w:p>
    <w:p w14:paraId="1D4C313B" w14:textId="4CF5C979" w:rsidR="00847EB0" w:rsidRDefault="00847EB0" w:rsidP="00AE2992">
      <w:pPr>
        <w:pStyle w:val="BlockText"/>
        <w:numPr>
          <w:ilvl w:val="0"/>
          <w:numId w:val="126"/>
        </w:numPr>
        <w:spacing w:before="240" w:after="240"/>
        <w:rPr>
          <w:sz w:val="24"/>
        </w:rPr>
      </w:pPr>
      <w:r>
        <w:rPr>
          <w:sz w:val="24"/>
        </w:rPr>
        <w:t>Fall 1: 1.1</w:t>
      </w:r>
      <w:r w:rsidR="00BC257C">
        <w:rPr>
          <w:sz w:val="24"/>
        </w:rPr>
        <w:t xml:space="preserve"> – </w:t>
      </w:r>
      <w:r w:rsidR="00BC257C" w:rsidRPr="00BC257C">
        <w:rPr>
          <w:i/>
          <w:sz w:val="24"/>
        </w:rPr>
        <w:t>E</w:t>
      </w:r>
      <w:r w:rsidR="00BC257C">
        <w:rPr>
          <w:i/>
          <w:sz w:val="24"/>
        </w:rPr>
        <w:t>n</w:t>
      </w:r>
      <w:r w:rsidRPr="00BC257C">
        <w:rPr>
          <w:i/>
          <w:sz w:val="24"/>
        </w:rPr>
        <w:t>rollment – Primary Status by Subgroup</w:t>
      </w:r>
    </w:p>
    <w:p w14:paraId="7473E5C6" w14:textId="1BE79239" w:rsidR="00847EB0" w:rsidRPr="001D4C88" w:rsidRDefault="00847EB0" w:rsidP="00AE2992">
      <w:pPr>
        <w:pStyle w:val="BlockText"/>
        <w:numPr>
          <w:ilvl w:val="0"/>
          <w:numId w:val="126"/>
        </w:numPr>
        <w:spacing w:before="240" w:after="240"/>
        <w:rPr>
          <w:sz w:val="24"/>
        </w:rPr>
      </w:pPr>
      <w:r>
        <w:rPr>
          <w:sz w:val="24"/>
        </w:rPr>
        <w:t xml:space="preserve">Fall 1: 2.1 </w:t>
      </w:r>
      <w:r w:rsidR="00BC257C">
        <w:rPr>
          <w:sz w:val="24"/>
        </w:rPr>
        <w:t xml:space="preserve">– </w:t>
      </w:r>
      <w:r w:rsidR="00BC257C" w:rsidRPr="00BC257C">
        <w:rPr>
          <w:i/>
          <w:sz w:val="24"/>
        </w:rPr>
        <w:t>T</w:t>
      </w:r>
      <w:r w:rsidRPr="00BC257C">
        <w:rPr>
          <w:i/>
          <w:sz w:val="24"/>
        </w:rPr>
        <w:t>itle III Eligible Immigrants – Count</w:t>
      </w:r>
      <w:r>
        <w:rPr>
          <w:sz w:val="24"/>
        </w:rPr>
        <w:t xml:space="preserve"> </w:t>
      </w:r>
    </w:p>
    <w:p w14:paraId="39B54848" w14:textId="77777777" w:rsidR="00B66188" w:rsidRDefault="00B66188" w:rsidP="00BC257C">
      <w:pPr>
        <w:spacing w:before="240" w:after="240"/>
        <w:rPr>
          <w:rFonts w:cs="Arial"/>
          <w:b/>
        </w:rPr>
      </w:pPr>
      <w:r w:rsidRPr="00B66188">
        <w:rPr>
          <w:rFonts w:cs="Arial"/>
          <w:b/>
        </w:rPr>
        <w:t>What state and federal reports are created from the CALPADS data?</w:t>
      </w:r>
    </w:p>
    <w:p w14:paraId="7AA2C746" w14:textId="77777777" w:rsidR="00B66188" w:rsidRPr="00B66188" w:rsidRDefault="00B66188" w:rsidP="00BC257C">
      <w:pPr>
        <w:spacing w:before="240" w:after="240"/>
        <w:rPr>
          <w:rFonts w:cs="Arial"/>
        </w:rPr>
      </w:pPr>
      <w:r w:rsidRPr="00B66188">
        <w:rPr>
          <w:rFonts w:cs="Arial"/>
        </w:rPr>
        <w:t>These data will be collected to determine counts of eligible immigrants for the purposes of:</w:t>
      </w:r>
    </w:p>
    <w:p w14:paraId="51C3AF75" w14:textId="77777777" w:rsidR="00B66188" w:rsidRPr="00B66188" w:rsidRDefault="00B66188" w:rsidP="00F57B1B">
      <w:pPr>
        <w:pStyle w:val="ListParagraph"/>
        <w:numPr>
          <w:ilvl w:val="0"/>
          <w:numId w:val="62"/>
        </w:numPr>
        <w:spacing w:before="240" w:after="240"/>
        <w:contextualSpacing w:val="0"/>
        <w:rPr>
          <w:rFonts w:cs="Arial"/>
        </w:rPr>
      </w:pPr>
      <w:r w:rsidRPr="00B66188">
        <w:rPr>
          <w:rFonts w:cs="Arial"/>
        </w:rPr>
        <w:t>Funding LEAs for the ESSA Title III Immigrant Program.</w:t>
      </w:r>
    </w:p>
    <w:p w14:paraId="5B2EEC0D" w14:textId="77777777" w:rsidR="00B66188" w:rsidRDefault="00B66188" w:rsidP="00F57B1B">
      <w:pPr>
        <w:pStyle w:val="ListParagraph"/>
        <w:numPr>
          <w:ilvl w:val="0"/>
          <w:numId w:val="62"/>
        </w:numPr>
        <w:spacing w:before="240" w:after="240"/>
        <w:contextualSpacing w:val="0"/>
        <w:rPr>
          <w:rFonts w:cs="Arial"/>
        </w:rPr>
      </w:pPr>
      <w:r w:rsidRPr="00B66188">
        <w:rPr>
          <w:rFonts w:cs="Arial"/>
        </w:rPr>
        <w:t>Reporting to the United States Department of Education (ED) on the Consolidated State Performance Report.</w:t>
      </w:r>
    </w:p>
    <w:p w14:paraId="322292AE" w14:textId="77777777" w:rsidR="00EA2D05" w:rsidRPr="00EA2D05" w:rsidRDefault="00EA2D05" w:rsidP="0070245F">
      <w:pPr>
        <w:pStyle w:val="Heading5"/>
      </w:pPr>
      <w:bookmarkStart w:id="334" w:name="_Toc32500241"/>
      <w:bookmarkStart w:id="335" w:name="_Toc32500801"/>
      <w:bookmarkStart w:id="336" w:name="_Toc32500819"/>
      <w:r w:rsidRPr="00EA2D05">
        <w:t>Dropouts (One-Year)</w:t>
      </w:r>
      <w:bookmarkEnd w:id="334"/>
      <w:bookmarkEnd w:id="335"/>
      <w:bookmarkEnd w:id="336"/>
    </w:p>
    <w:p w14:paraId="0C55ED2E" w14:textId="74C2F221" w:rsidR="00EA2D05" w:rsidRPr="0097505A" w:rsidRDefault="00EA2D05" w:rsidP="00BC257C">
      <w:pPr>
        <w:spacing w:before="240" w:after="240"/>
        <w:rPr>
          <w:rFonts w:cs="Arial"/>
        </w:rPr>
      </w:pPr>
      <w:r w:rsidRPr="0097505A">
        <w:rPr>
          <w:rFonts w:cs="Arial"/>
        </w:rPr>
        <w:t>LEAs submit and maintain data related to dropouts by submitting student enrollment and exit records to CALPADS. The one-year dropout counts are based on data LEAs certify as part of their Fall 1 submission. This section of this guide will:</w:t>
      </w:r>
    </w:p>
    <w:p w14:paraId="5778B1C9" w14:textId="77777777" w:rsidR="00EA2D05" w:rsidRPr="0097505A" w:rsidRDefault="00EA2D05" w:rsidP="00F57B1B">
      <w:pPr>
        <w:pStyle w:val="ListParagraph"/>
        <w:numPr>
          <w:ilvl w:val="0"/>
          <w:numId w:val="63"/>
        </w:numPr>
        <w:spacing w:before="240" w:after="240"/>
        <w:contextualSpacing w:val="0"/>
        <w:rPr>
          <w:rFonts w:cs="Arial"/>
        </w:rPr>
      </w:pPr>
      <w:r w:rsidRPr="0097505A">
        <w:rPr>
          <w:rFonts w:cs="Arial"/>
        </w:rPr>
        <w:t>Explain the dropout reporting time frame.</w:t>
      </w:r>
    </w:p>
    <w:p w14:paraId="4C494F13" w14:textId="77777777" w:rsidR="00EA2D05" w:rsidRPr="0097505A" w:rsidRDefault="00EA2D05" w:rsidP="00F57B1B">
      <w:pPr>
        <w:pStyle w:val="ListParagraph"/>
        <w:numPr>
          <w:ilvl w:val="0"/>
          <w:numId w:val="63"/>
        </w:numPr>
        <w:spacing w:before="240" w:after="240"/>
        <w:contextualSpacing w:val="0"/>
        <w:rPr>
          <w:rFonts w:cs="Arial"/>
        </w:rPr>
      </w:pPr>
      <w:r w:rsidRPr="0097505A">
        <w:rPr>
          <w:rFonts w:cs="Arial"/>
        </w:rPr>
        <w:t>Define terms related to dropouts.</w:t>
      </w:r>
    </w:p>
    <w:p w14:paraId="336B6AB0" w14:textId="77777777" w:rsidR="00EA2D05" w:rsidRPr="0097505A" w:rsidRDefault="00EA2D05" w:rsidP="00F57B1B">
      <w:pPr>
        <w:pStyle w:val="ListParagraph"/>
        <w:numPr>
          <w:ilvl w:val="0"/>
          <w:numId w:val="63"/>
        </w:numPr>
        <w:spacing w:before="240" w:after="240"/>
        <w:contextualSpacing w:val="0"/>
        <w:rPr>
          <w:rFonts w:cs="Arial"/>
        </w:rPr>
      </w:pPr>
      <w:r w:rsidRPr="0097505A">
        <w:rPr>
          <w:rFonts w:cs="Arial"/>
        </w:rPr>
        <w:t>Explain how students will be identified as dropouts.</w:t>
      </w:r>
    </w:p>
    <w:p w14:paraId="3AE8B329" w14:textId="77777777" w:rsidR="00EA2D05" w:rsidRPr="0097505A" w:rsidRDefault="00EA2D05" w:rsidP="00F57B1B">
      <w:pPr>
        <w:pStyle w:val="ListParagraph"/>
        <w:numPr>
          <w:ilvl w:val="0"/>
          <w:numId w:val="63"/>
        </w:numPr>
        <w:spacing w:before="240" w:after="240"/>
        <w:contextualSpacing w:val="0"/>
        <w:rPr>
          <w:rFonts w:cs="Arial"/>
        </w:rPr>
      </w:pPr>
      <w:r w:rsidRPr="0097505A">
        <w:rPr>
          <w:rFonts w:cs="Arial"/>
        </w:rPr>
        <w:t>Explain which entities will get charged with dropout counts.</w:t>
      </w:r>
    </w:p>
    <w:p w14:paraId="0C2E01D7" w14:textId="77777777" w:rsidR="00EA2D05" w:rsidRPr="0097505A" w:rsidRDefault="00EA2D05" w:rsidP="00BC257C">
      <w:pPr>
        <w:spacing w:before="240" w:after="240"/>
        <w:rPr>
          <w:rFonts w:cs="Arial"/>
          <w:b/>
        </w:rPr>
      </w:pPr>
      <w:r w:rsidRPr="0097505A">
        <w:rPr>
          <w:rFonts w:cs="Arial"/>
          <w:b/>
        </w:rPr>
        <w:t>Definition of a dropout</w:t>
      </w:r>
    </w:p>
    <w:p w14:paraId="6D29572B" w14:textId="06EB8294" w:rsidR="00EA2D05" w:rsidRPr="002C7B47" w:rsidRDefault="00EA2D05" w:rsidP="00BC257C">
      <w:pPr>
        <w:widowControl w:val="0"/>
        <w:autoSpaceDE w:val="0"/>
        <w:autoSpaceDN w:val="0"/>
        <w:adjustRightInd w:val="0"/>
        <w:spacing w:before="240" w:after="240"/>
        <w:ind w:right="14"/>
        <w:rPr>
          <w:rFonts w:cs="Arial"/>
        </w:rPr>
      </w:pPr>
      <w:r w:rsidRPr="002C7B47">
        <w:rPr>
          <w:rFonts w:cs="Arial"/>
        </w:rPr>
        <w:t>Per federal reporting requirements</w:t>
      </w:r>
      <w:r w:rsidR="002C7B47" w:rsidRPr="002C7B47">
        <w:rPr>
          <w:rFonts w:cs="Arial"/>
        </w:rPr>
        <w:t>, t</w:t>
      </w:r>
      <w:r w:rsidRPr="002C7B47">
        <w:rPr>
          <w:rFonts w:cs="Arial"/>
        </w:rPr>
        <w:t xml:space="preserve">he CDE defines a dropout for the CALPADS Fall 1 Submission as a student who meets either of the following two criteria (specific years denoted below are for </w:t>
      </w:r>
      <w:r w:rsidRPr="002C7B47">
        <w:rPr>
          <w:rFonts w:cs="Arial"/>
        </w:rPr>
        <w:lastRenderedPageBreak/>
        <w:t>illustrative purposes)</w:t>
      </w:r>
      <w:r w:rsidR="004E42A3" w:rsidRPr="002C7B47">
        <w:rPr>
          <w:rFonts w:cs="Arial"/>
        </w:rPr>
        <w:t>:</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Description w:val="This table describes the definition of a dropout per federal reporting requirements.&#10;"/>
      </w:tblPr>
      <w:tblGrid>
        <w:gridCol w:w="5395"/>
        <w:gridCol w:w="5490"/>
      </w:tblGrid>
      <w:tr w:rsidR="00EA2D05" w:rsidRPr="0097505A" w14:paraId="5D2FBCEA" w14:textId="77777777" w:rsidTr="00866DE1">
        <w:trPr>
          <w:cantSplit/>
          <w:tblHeader/>
        </w:trPr>
        <w:tc>
          <w:tcPr>
            <w:tcW w:w="5395" w:type="dxa"/>
            <w:shd w:val="clear" w:color="auto" w:fill="000000" w:themeFill="text1"/>
            <w:vAlign w:val="bottom"/>
          </w:tcPr>
          <w:p w14:paraId="6601EDBA" w14:textId="77777777" w:rsidR="00EA2D05" w:rsidRPr="0097505A" w:rsidRDefault="00EA2D05" w:rsidP="0097505A">
            <w:pPr>
              <w:widowControl w:val="0"/>
              <w:autoSpaceDE w:val="0"/>
              <w:autoSpaceDN w:val="0"/>
              <w:adjustRightInd w:val="0"/>
              <w:ind w:right="14"/>
              <w:rPr>
                <w:rFonts w:cs="Arial"/>
                <w:b/>
                <w:color w:val="FFFFFF" w:themeColor="background1"/>
              </w:rPr>
            </w:pPr>
            <w:bookmarkStart w:id="337" w:name="_fs_xmE3rgMDy020gDPZTl2XA_0_0_0" w:colFirst="0" w:colLast="0"/>
            <w:r w:rsidRPr="0097505A">
              <w:rPr>
                <w:rFonts w:cs="Arial"/>
                <w:b/>
                <w:color w:val="FFFFFF" w:themeColor="background1"/>
              </w:rPr>
              <w:t>The student…</w:t>
            </w:r>
          </w:p>
        </w:tc>
        <w:tc>
          <w:tcPr>
            <w:tcW w:w="5490" w:type="dxa"/>
            <w:shd w:val="clear" w:color="auto" w:fill="000000" w:themeFill="text1"/>
            <w:vAlign w:val="bottom"/>
          </w:tcPr>
          <w:p w14:paraId="7309E1FE" w14:textId="77777777" w:rsidR="00EA2D05" w:rsidRPr="0097505A" w:rsidRDefault="00EA2D05" w:rsidP="0097505A">
            <w:pPr>
              <w:widowControl w:val="0"/>
              <w:autoSpaceDE w:val="0"/>
              <w:autoSpaceDN w:val="0"/>
              <w:adjustRightInd w:val="0"/>
              <w:ind w:right="14"/>
              <w:rPr>
                <w:rFonts w:cs="Arial"/>
                <w:b/>
                <w:color w:val="FFFFFF" w:themeColor="background1"/>
              </w:rPr>
            </w:pPr>
            <w:r w:rsidRPr="0097505A">
              <w:rPr>
                <w:rFonts w:cs="Arial"/>
                <w:b/>
                <w:i/>
                <w:color w:val="FFFFFF" w:themeColor="background1"/>
              </w:rPr>
              <w:t>And</w:t>
            </w:r>
            <w:r w:rsidRPr="0097505A">
              <w:rPr>
                <w:rFonts w:cs="Arial"/>
                <w:b/>
                <w:color w:val="FFFFFF" w:themeColor="background1"/>
              </w:rPr>
              <w:t>…</w:t>
            </w:r>
          </w:p>
        </w:tc>
      </w:tr>
      <w:bookmarkEnd w:id="337"/>
      <w:tr w:rsidR="00EA2D05" w:rsidRPr="0097505A" w14:paraId="6D68B35D" w14:textId="77777777" w:rsidTr="0097505A">
        <w:trPr>
          <w:cantSplit/>
        </w:trPr>
        <w:tc>
          <w:tcPr>
            <w:tcW w:w="5395" w:type="dxa"/>
          </w:tcPr>
          <w:p w14:paraId="0B6F4FBA" w14:textId="13C3F6EF" w:rsidR="00EA2D05" w:rsidRPr="0097505A" w:rsidRDefault="00EA2D05" w:rsidP="00BC257C">
            <w:pPr>
              <w:pStyle w:val="BlockText"/>
              <w:spacing w:after="120"/>
              <w:ind w:left="72"/>
              <w:rPr>
                <w:sz w:val="24"/>
              </w:rPr>
            </w:pPr>
            <w:r w:rsidRPr="0097505A">
              <w:rPr>
                <w:sz w:val="24"/>
              </w:rPr>
              <w:t>Was enrolled in grades 7, 8, 9, 10, 11, 12, or ungraded secondary (US)</w:t>
            </w:r>
            <w:r w:rsidR="00C42641">
              <w:rPr>
                <w:sz w:val="24"/>
              </w:rPr>
              <w:t>*</w:t>
            </w:r>
            <w:r w:rsidRPr="0097505A">
              <w:rPr>
                <w:sz w:val="24"/>
              </w:rPr>
              <w:t xml:space="preserve"> at some time during the 2013–14 school year.</w:t>
            </w:r>
          </w:p>
          <w:p w14:paraId="48524991" w14:textId="5FE4EE10" w:rsidR="00EA2D05" w:rsidRPr="0097505A" w:rsidRDefault="00EA2D05" w:rsidP="00BC257C">
            <w:pPr>
              <w:pStyle w:val="BlockText"/>
              <w:spacing w:after="120"/>
              <w:ind w:left="72"/>
              <w:rPr>
                <w:sz w:val="24"/>
              </w:rPr>
            </w:pPr>
          </w:p>
        </w:tc>
        <w:tc>
          <w:tcPr>
            <w:tcW w:w="5490" w:type="dxa"/>
          </w:tcPr>
          <w:p w14:paraId="17DD25F5" w14:textId="77777777" w:rsidR="00EA2D05" w:rsidRPr="0097505A" w:rsidRDefault="00EA2D05" w:rsidP="00AE2992">
            <w:pPr>
              <w:pStyle w:val="BlockText"/>
              <w:numPr>
                <w:ilvl w:val="0"/>
                <w:numId w:val="235"/>
              </w:numPr>
              <w:spacing w:after="120"/>
              <w:ind w:left="432" w:hanging="216"/>
              <w:rPr>
                <w:sz w:val="24"/>
              </w:rPr>
            </w:pPr>
            <w:r w:rsidRPr="0097505A">
              <w:rPr>
                <w:sz w:val="24"/>
              </w:rPr>
              <w:t xml:space="preserve">Left school prior to completing the 2013–14 school year; </w:t>
            </w:r>
            <w:r w:rsidRPr="0097505A">
              <w:rPr>
                <w:i/>
                <w:sz w:val="24"/>
              </w:rPr>
              <w:t>and:</w:t>
            </w:r>
          </w:p>
          <w:p w14:paraId="1A05D929" w14:textId="77777777" w:rsidR="00EA2D05" w:rsidRPr="0097505A" w:rsidRDefault="00EA2D05" w:rsidP="00AE2992">
            <w:pPr>
              <w:pStyle w:val="BlockText"/>
              <w:numPr>
                <w:ilvl w:val="0"/>
                <w:numId w:val="235"/>
              </w:numPr>
              <w:spacing w:after="120"/>
              <w:ind w:left="432" w:hanging="216"/>
              <w:rPr>
                <w:sz w:val="24"/>
              </w:rPr>
            </w:pPr>
            <w:r w:rsidRPr="0097505A">
              <w:rPr>
                <w:sz w:val="24"/>
              </w:rPr>
              <w:t xml:space="preserve">Is not enrolled and attending school as of Fall Census Day </w:t>
            </w:r>
            <w:proofErr w:type="gramStart"/>
            <w:r w:rsidRPr="0097505A">
              <w:rPr>
                <w:sz w:val="24"/>
              </w:rPr>
              <w:t>2014.</w:t>
            </w:r>
            <w:proofErr w:type="gramEnd"/>
            <w:r w:rsidRPr="0097505A">
              <w:rPr>
                <w:sz w:val="24"/>
              </w:rPr>
              <w:t xml:space="preserve"> This student is counted as a dropout in the 2013–14 school year.</w:t>
            </w:r>
          </w:p>
        </w:tc>
      </w:tr>
      <w:tr w:rsidR="00EA2D05" w:rsidRPr="0097505A" w14:paraId="0D3946DD" w14:textId="77777777" w:rsidTr="0097505A">
        <w:trPr>
          <w:cantSplit/>
        </w:trPr>
        <w:tc>
          <w:tcPr>
            <w:tcW w:w="5395" w:type="dxa"/>
          </w:tcPr>
          <w:p w14:paraId="64B5DCD6" w14:textId="279A0A87" w:rsidR="00EA2D05" w:rsidRPr="0097505A" w:rsidRDefault="00EA2D05" w:rsidP="00BC257C">
            <w:pPr>
              <w:pStyle w:val="BlockText"/>
              <w:spacing w:after="120"/>
              <w:ind w:left="72"/>
              <w:rPr>
                <w:sz w:val="24"/>
              </w:rPr>
            </w:pPr>
            <w:r w:rsidRPr="0097505A">
              <w:rPr>
                <w:sz w:val="24"/>
              </w:rPr>
              <w:t>Successfully completed the 2012–13 school year but did not begin attending the next grade (7, 8, 9, 10, 11, 12, US</w:t>
            </w:r>
            <w:r w:rsidR="00C42641">
              <w:rPr>
                <w:sz w:val="24"/>
              </w:rPr>
              <w:t>*</w:t>
            </w:r>
            <w:r w:rsidRPr="0097505A">
              <w:rPr>
                <w:sz w:val="24"/>
              </w:rPr>
              <w:t xml:space="preserve">) in the school in which he or she was: </w:t>
            </w:r>
          </w:p>
          <w:p w14:paraId="2FE5E6DE" w14:textId="77777777" w:rsidR="00EA2D05" w:rsidRPr="0097505A" w:rsidRDefault="00EA2D05" w:rsidP="00AE2992">
            <w:pPr>
              <w:pStyle w:val="BlockText"/>
              <w:numPr>
                <w:ilvl w:val="0"/>
                <w:numId w:val="237"/>
              </w:numPr>
              <w:spacing w:after="120"/>
              <w:ind w:left="432" w:hanging="216"/>
              <w:rPr>
                <w:sz w:val="24"/>
              </w:rPr>
            </w:pPr>
            <w:r w:rsidRPr="0097505A">
              <w:rPr>
                <w:sz w:val="24"/>
              </w:rPr>
              <w:t>Assigned;</w:t>
            </w:r>
          </w:p>
          <w:p w14:paraId="21D6A66C" w14:textId="77777777" w:rsidR="00EA2D05" w:rsidRPr="0097505A" w:rsidRDefault="00EA2D05" w:rsidP="00AE2992">
            <w:pPr>
              <w:pStyle w:val="BlockText"/>
              <w:numPr>
                <w:ilvl w:val="0"/>
                <w:numId w:val="237"/>
              </w:numPr>
              <w:spacing w:after="120"/>
              <w:ind w:left="432" w:hanging="216"/>
              <w:rPr>
                <w:sz w:val="24"/>
              </w:rPr>
            </w:pPr>
            <w:r w:rsidRPr="0097505A">
              <w:rPr>
                <w:sz w:val="24"/>
              </w:rPr>
              <w:t xml:space="preserve">Preregistered; </w:t>
            </w:r>
            <w:r w:rsidRPr="0097505A">
              <w:rPr>
                <w:i/>
                <w:sz w:val="24"/>
              </w:rPr>
              <w:t>or:</w:t>
            </w:r>
            <w:r w:rsidRPr="0097505A">
              <w:rPr>
                <w:sz w:val="24"/>
              </w:rPr>
              <w:t xml:space="preserve"> </w:t>
            </w:r>
          </w:p>
          <w:p w14:paraId="42BB338F" w14:textId="77777777" w:rsidR="00EA2D05" w:rsidRPr="0097505A" w:rsidRDefault="00EA2D05" w:rsidP="00AE2992">
            <w:pPr>
              <w:pStyle w:val="BlockText"/>
              <w:numPr>
                <w:ilvl w:val="0"/>
                <w:numId w:val="237"/>
              </w:numPr>
              <w:spacing w:after="120"/>
              <w:ind w:left="432" w:hanging="216"/>
              <w:rPr>
                <w:sz w:val="24"/>
              </w:rPr>
            </w:pPr>
            <w:r w:rsidRPr="0097505A">
              <w:rPr>
                <w:sz w:val="24"/>
              </w:rPr>
              <w:t>Expected to attend during the 2013–14 school year.</w:t>
            </w:r>
          </w:p>
        </w:tc>
        <w:tc>
          <w:tcPr>
            <w:tcW w:w="5490" w:type="dxa"/>
          </w:tcPr>
          <w:p w14:paraId="22B5C2E0" w14:textId="77777777" w:rsidR="00EA2D05" w:rsidRPr="0097505A" w:rsidRDefault="00EA2D05" w:rsidP="00AE2992">
            <w:pPr>
              <w:pStyle w:val="BlockText"/>
              <w:numPr>
                <w:ilvl w:val="0"/>
                <w:numId w:val="236"/>
              </w:numPr>
              <w:spacing w:after="120"/>
              <w:ind w:left="432" w:hanging="216"/>
              <w:rPr>
                <w:sz w:val="24"/>
              </w:rPr>
            </w:pPr>
            <w:r w:rsidRPr="0097505A">
              <w:rPr>
                <w:sz w:val="24"/>
              </w:rPr>
              <w:t xml:space="preserve">Is not enrolled and attending school by August 15, </w:t>
            </w:r>
            <w:proofErr w:type="gramStart"/>
            <w:r w:rsidRPr="0097505A">
              <w:rPr>
                <w:sz w:val="24"/>
              </w:rPr>
              <w:t>2014.</w:t>
            </w:r>
            <w:proofErr w:type="gramEnd"/>
            <w:r w:rsidRPr="0097505A">
              <w:rPr>
                <w:sz w:val="24"/>
              </w:rPr>
              <w:t xml:space="preserve"> This student is counted as a dropout in the 2013–14 school year.</w:t>
            </w:r>
          </w:p>
          <w:p w14:paraId="3201E19E" w14:textId="77777777" w:rsidR="00EA2D05" w:rsidRPr="0097505A" w:rsidRDefault="00EA2D05" w:rsidP="00BC257C">
            <w:pPr>
              <w:pStyle w:val="BlockText"/>
              <w:spacing w:after="120"/>
              <w:ind w:left="72"/>
              <w:rPr>
                <w:sz w:val="24"/>
              </w:rPr>
            </w:pPr>
            <w:r w:rsidRPr="0097505A">
              <w:rPr>
                <w:sz w:val="24"/>
              </w:rPr>
              <w:t xml:space="preserve">NOTE: These are “No-show dropouts” and they are counted as dropouts in the school year in which they failed to show up. </w:t>
            </w:r>
          </w:p>
        </w:tc>
      </w:tr>
    </w:tbl>
    <w:p w14:paraId="6454A7C1" w14:textId="2A3D0C9F" w:rsidR="00C42641" w:rsidRPr="00BC257C" w:rsidRDefault="00C42641" w:rsidP="00BC257C">
      <w:pPr>
        <w:rPr>
          <w:rFonts w:cs="Arial"/>
          <w:sz w:val="22"/>
          <w:szCs w:val="22"/>
        </w:rPr>
      </w:pPr>
      <w:r w:rsidRPr="003F65AF">
        <w:rPr>
          <w:rFonts w:cs="Arial"/>
          <w:sz w:val="22"/>
          <w:szCs w:val="22"/>
        </w:rPr>
        <w:t>*</w:t>
      </w:r>
      <w:r>
        <w:rPr>
          <w:rFonts w:cs="Arial"/>
          <w:sz w:val="22"/>
          <w:szCs w:val="22"/>
        </w:rPr>
        <w:t>Grade Level = Ungraded Secondary (</w:t>
      </w:r>
      <w:r w:rsidRPr="003F65AF">
        <w:rPr>
          <w:rFonts w:cs="Arial"/>
          <w:sz w:val="22"/>
          <w:szCs w:val="22"/>
        </w:rPr>
        <w:t>US</w:t>
      </w:r>
      <w:r>
        <w:rPr>
          <w:rFonts w:cs="Arial"/>
          <w:sz w:val="22"/>
          <w:szCs w:val="22"/>
        </w:rPr>
        <w:t>)</w:t>
      </w:r>
      <w:r w:rsidRPr="003F65AF">
        <w:rPr>
          <w:rFonts w:cs="Arial"/>
          <w:sz w:val="22"/>
          <w:szCs w:val="22"/>
        </w:rPr>
        <w:t xml:space="preserve"> was retired on June 30, 2018.</w:t>
      </w:r>
    </w:p>
    <w:p w14:paraId="6960454E" w14:textId="5048AA7D" w:rsidR="00866DE1" w:rsidRDefault="00BC257C" w:rsidP="00BC257C">
      <w:pPr>
        <w:spacing w:before="240" w:after="240"/>
        <w:rPr>
          <w:rFonts w:cs="Arial"/>
        </w:rPr>
      </w:pPr>
      <w:r>
        <w:rPr>
          <w:rFonts w:cs="Arial"/>
          <w:b/>
        </w:rPr>
        <w:t>What are the r</w:t>
      </w:r>
      <w:r w:rsidR="00EA2D05" w:rsidRPr="00866DE1">
        <w:rPr>
          <w:rFonts w:cs="Arial"/>
          <w:b/>
        </w:rPr>
        <w:t>eporting cycles and time frames</w:t>
      </w:r>
      <w:r>
        <w:rPr>
          <w:rFonts w:cs="Arial"/>
          <w:b/>
        </w:rPr>
        <w:t>?</w:t>
      </w:r>
    </w:p>
    <w:p w14:paraId="2D4FA3F1" w14:textId="77777777" w:rsidR="00EA2D05" w:rsidRPr="0097293D" w:rsidRDefault="00EA2D05" w:rsidP="00AE2992">
      <w:pPr>
        <w:pStyle w:val="ListParagraph"/>
        <w:numPr>
          <w:ilvl w:val="0"/>
          <w:numId w:val="89"/>
        </w:numPr>
        <w:spacing w:before="240" w:after="240"/>
        <w:contextualSpacing w:val="0"/>
        <w:rPr>
          <w:rFonts w:cs="Arial"/>
        </w:rPr>
      </w:pPr>
      <w:r w:rsidRPr="0097293D">
        <w:rPr>
          <w:rFonts w:cs="Arial"/>
          <w:b/>
        </w:rPr>
        <w:t xml:space="preserve">Dropout Reporting Cycle or Reporting Year: </w:t>
      </w:r>
      <w:r w:rsidRPr="00BC257C">
        <w:rPr>
          <w:rFonts w:cs="Arial"/>
          <w:i/>
        </w:rPr>
        <w:t>August 16 of Year 1 through August 15 of Year 2.</w:t>
      </w:r>
      <w:r w:rsidRPr="0097293D">
        <w:rPr>
          <w:rFonts w:cs="Arial"/>
        </w:rPr>
        <w:t xml:space="preserve"> For example, August 16, 2013 through August 15, 2014 is the dropout reporting cycle for the 2013–14 academic school year.</w:t>
      </w:r>
    </w:p>
    <w:p w14:paraId="63512FE3" w14:textId="77777777" w:rsidR="00EA2D05" w:rsidRPr="0097293D" w:rsidRDefault="00EA2D05" w:rsidP="00AE2992">
      <w:pPr>
        <w:pStyle w:val="ListParagraph"/>
        <w:numPr>
          <w:ilvl w:val="0"/>
          <w:numId w:val="89"/>
        </w:numPr>
        <w:spacing w:before="240" w:after="240"/>
        <w:contextualSpacing w:val="0"/>
        <w:rPr>
          <w:rFonts w:cs="Arial"/>
        </w:rPr>
      </w:pPr>
      <w:r w:rsidRPr="0097293D">
        <w:rPr>
          <w:rFonts w:cs="Arial"/>
          <w:b/>
        </w:rPr>
        <w:t xml:space="preserve">No-Show Exit Time Frame: </w:t>
      </w:r>
      <w:r w:rsidRPr="00BC257C">
        <w:rPr>
          <w:rFonts w:cs="Arial"/>
          <w:i/>
        </w:rPr>
        <w:t>May 15 through August 15.</w:t>
      </w:r>
      <w:r w:rsidRPr="0097293D">
        <w:rPr>
          <w:rFonts w:cs="Arial"/>
        </w:rPr>
        <w:t xml:space="preserve"> Students exited with an E155 (exit date must be between May 15 through August 15), or students transferred during this same time frame (May 15 through August 15) and who do not show up at another California public school within the dropout reporting cycle (do not show up by the subsequent August 15), are counted as a “no show” dropout.</w:t>
      </w:r>
    </w:p>
    <w:p w14:paraId="3CA7016A" w14:textId="77777777" w:rsidR="00EA2D05" w:rsidRPr="0097293D" w:rsidRDefault="00EA2D05" w:rsidP="00AE2992">
      <w:pPr>
        <w:pStyle w:val="ListParagraph"/>
        <w:numPr>
          <w:ilvl w:val="0"/>
          <w:numId w:val="89"/>
        </w:numPr>
        <w:spacing w:before="240" w:after="240"/>
        <w:contextualSpacing w:val="0"/>
        <w:rPr>
          <w:rFonts w:cs="Arial"/>
        </w:rPr>
      </w:pPr>
      <w:r w:rsidRPr="0097293D">
        <w:rPr>
          <w:rFonts w:cs="Arial"/>
          <w:b/>
        </w:rPr>
        <w:t xml:space="preserve">Lost Transfer Exit Time Frame: </w:t>
      </w:r>
      <w:r w:rsidRPr="00BC257C">
        <w:rPr>
          <w:rFonts w:cs="Arial"/>
          <w:i/>
        </w:rPr>
        <w:t>August 16 through May 14.</w:t>
      </w:r>
      <w:r w:rsidRPr="0097293D">
        <w:rPr>
          <w:rFonts w:cs="Arial"/>
        </w:rPr>
        <w:t xml:space="preserve"> Students exited as transfers between August 16 and May 14 and who do not show up at another California public school by the subsequent Census Day are also counted as a “no show” dropout.</w:t>
      </w:r>
    </w:p>
    <w:p w14:paraId="6DEE1333" w14:textId="4C59373B" w:rsidR="00EA2D05" w:rsidRPr="00866DE1" w:rsidRDefault="00BC257C" w:rsidP="0097505A">
      <w:pPr>
        <w:spacing w:before="240" w:after="240"/>
        <w:rPr>
          <w:rFonts w:cs="Arial"/>
          <w:b/>
        </w:rPr>
      </w:pPr>
      <w:r>
        <w:rPr>
          <w:rFonts w:cs="Arial"/>
          <w:b/>
        </w:rPr>
        <w:t>What are the d</w:t>
      </w:r>
      <w:r w:rsidR="00EA2D05" w:rsidRPr="00866DE1">
        <w:rPr>
          <w:rFonts w:cs="Arial"/>
          <w:b/>
        </w:rPr>
        <w:t>ropout types and associated exit and completion codes</w:t>
      </w:r>
      <w:r>
        <w:rPr>
          <w:rFonts w:cs="Arial"/>
          <w:b/>
        </w:rPr>
        <w:t>?</w:t>
      </w:r>
    </w:p>
    <w:p w14:paraId="6163879B" w14:textId="77777777" w:rsidR="00EA2D05" w:rsidRPr="0097505A" w:rsidRDefault="00EA2D05" w:rsidP="0097505A">
      <w:pPr>
        <w:widowControl w:val="0"/>
        <w:autoSpaceDE w:val="0"/>
        <w:autoSpaceDN w:val="0"/>
        <w:adjustRightInd w:val="0"/>
        <w:spacing w:before="240" w:after="240"/>
        <w:ind w:right="1"/>
        <w:rPr>
          <w:rFonts w:cs="Arial"/>
        </w:rPr>
      </w:pPr>
      <w:r w:rsidRPr="0097505A">
        <w:rPr>
          <w:rFonts w:cs="Arial"/>
        </w:rPr>
        <w:t>LEAs report dropouts by exiting students using certain exit or completion codes, or dropouts are identified by the CDE when students reported by LEAs as being expected to return or having transferred, do not show up as enrolled in another California public school. The table below shows these types of dropouts and associated Student Exit Reason Codes (the CALPADS code set name for this is “Student Exit Category”) and Student School Completion Statuses (the CALPADS code set name for this is “School Completion Status”).</w:t>
      </w:r>
    </w:p>
    <w:tbl>
      <w:tblPr>
        <w:tblW w:w="108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29" w:type="dxa"/>
          <w:bottom w:w="29" w:type="dxa"/>
          <w:right w:w="29" w:type="dxa"/>
        </w:tblCellMar>
        <w:tblLook w:val="01E0" w:firstRow="1" w:lastRow="1" w:firstColumn="1" w:lastColumn="1" w:noHBand="0" w:noVBand="0"/>
        <w:tblDescription w:val="This table describes the types of dropouts and associated Student Exit Reason Codes and Student School Completion Statuses."/>
      </w:tblPr>
      <w:tblGrid>
        <w:gridCol w:w="1792"/>
        <w:gridCol w:w="4410"/>
        <w:gridCol w:w="4679"/>
      </w:tblGrid>
      <w:tr w:rsidR="009D2DA5" w:rsidRPr="0097505A" w14:paraId="20235A13" w14:textId="77777777" w:rsidTr="009D2DA5">
        <w:trPr>
          <w:cantSplit/>
          <w:trHeight w:val="180"/>
          <w:tblHeader/>
        </w:trPr>
        <w:tc>
          <w:tcPr>
            <w:tcW w:w="823" w:type="pct"/>
            <w:shd w:val="clear" w:color="auto" w:fill="000000" w:themeFill="text1"/>
            <w:vAlign w:val="bottom"/>
          </w:tcPr>
          <w:p w14:paraId="42563DB8" w14:textId="77777777" w:rsidR="00EA2D05" w:rsidRPr="009D2DA5" w:rsidRDefault="00EA2D05" w:rsidP="009D2DA5">
            <w:pPr>
              <w:pStyle w:val="TableHeaderText"/>
              <w:jc w:val="left"/>
              <w:rPr>
                <w:color w:val="FFFFFF" w:themeColor="background1"/>
                <w:sz w:val="24"/>
                <w:szCs w:val="24"/>
              </w:rPr>
            </w:pPr>
            <w:bookmarkStart w:id="338" w:name="_fs_bINPsmcK8EyyMbSD2TeRBQ_0_0_0" w:colFirst="0" w:colLast="0"/>
            <w:r w:rsidRPr="009D2DA5">
              <w:rPr>
                <w:color w:val="FFFFFF" w:themeColor="background1"/>
                <w:sz w:val="24"/>
                <w:szCs w:val="24"/>
              </w:rPr>
              <w:lastRenderedPageBreak/>
              <w:t>Dropout Type</w:t>
            </w:r>
          </w:p>
        </w:tc>
        <w:tc>
          <w:tcPr>
            <w:tcW w:w="2026" w:type="pct"/>
            <w:shd w:val="clear" w:color="auto" w:fill="000000" w:themeFill="text1"/>
            <w:vAlign w:val="bottom"/>
          </w:tcPr>
          <w:p w14:paraId="018A91B7" w14:textId="77777777" w:rsidR="00EA2D05" w:rsidRPr="009D2DA5" w:rsidRDefault="00EA2D05" w:rsidP="009D2DA5">
            <w:pPr>
              <w:pStyle w:val="TableHeaderText"/>
              <w:ind w:right="132"/>
              <w:jc w:val="left"/>
              <w:rPr>
                <w:color w:val="FFFFFF" w:themeColor="background1"/>
                <w:sz w:val="24"/>
                <w:szCs w:val="24"/>
              </w:rPr>
            </w:pPr>
            <w:r w:rsidRPr="009D2DA5">
              <w:rPr>
                <w:color w:val="FFFFFF" w:themeColor="background1"/>
                <w:sz w:val="24"/>
                <w:szCs w:val="24"/>
              </w:rPr>
              <w:t>Description</w:t>
            </w:r>
          </w:p>
        </w:tc>
        <w:tc>
          <w:tcPr>
            <w:tcW w:w="2150" w:type="pct"/>
            <w:shd w:val="clear" w:color="auto" w:fill="000000" w:themeFill="text1"/>
            <w:vAlign w:val="bottom"/>
          </w:tcPr>
          <w:p w14:paraId="3C04D31A" w14:textId="77777777" w:rsidR="00EA2D05" w:rsidRPr="009D2DA5" w:rsidRDefault="00EA2D05" w:rsidP="009D2DA5">
            <w:pPr>
              <w:pStyle w:val="TableHeaderText"/>
              <w:jc w:val="left"/>
              <w:rPr>
                <w:color w:val="FFFFFF" w:themeColor="background1"/>
                <w:sz w:val="24"/>
                <w:szCs w:val="24"/>
              </w:rPr>
            </w:pPr>
            <w:r w:rsidRPr="009D2DA5">
              <w:rPr>
                <w:color w:val="FFFFFF" w:themeColor="background1"/>
                <w:sz w:val="24"/>
                <w:szCs w:val="24"/>
              </w:rPr>
              <w:t>Student Exit</w:t>
            </w:r>
            <w:r w:rsidRPr="009D2DA5" w:rsidDel="00CD7B9D">
              <w:rPr>
                <w:color w:val="FFFFFF" w:themeColor="background1"/>
                <w:sz w:val="24"/>
                <w:szCs w:val="24"/>
              </w:rPr>
              <w:t xml:space="preserve"> </w:t>
            </w:r>
            <w:r w:rsidRPr="009D2DA5">
              <w:rPr>
                <w:color w:val="FFFFFF" w:themeColor="background1"/>
                <w:sz w:val="24"/>
                <w:szCs w:val="24"/>
              </w:rPr>
              <w:t xml:space="preserve">/School Completion Codes </w:t>
            </w:r>
          </w:p>
        </w:tc>
      </w:tr>
      <w:bookmarkEnd w:id="338"/>
      <w:tr w:rsidR="00EA2D05" w:rsidRPr="0097505A" w14:paraId="139C9A94" w14:textId="77777777" w:rsidTr="00866DE1">
        <w:trPr>
          <w:cantSplit/>
          <w:trHeight w:val="180"/>
        </w:trPr>
        <w:tc>
          <w:tcPr>
            <w:tcW w:w="823" w:type="pct"/>
            <w:shd w:val="clear" w:color="auto" w:fill="auto"/>
          </w:tcPr>
          <w:p w14:paraId="074350BD" w14:textId="77777777" w:rsidR="00EA2D05" w:rsidRPr="0097505A" w:rsidRDefault="00EA2D05" w:rsidP="00BC257C">
            <w:pPr>
              <w:pStyle w:val="TableText"/>
              <w:spacing w:after="120"/>
              <w:ind w:left="72" w:right="63"/>
              <w:rPr>
                <w:sz w:val="24"/>
                <w:szCs w:val="24"/>
              </w:rPr>
            </w:pPr>
            <w:r w:rsidRPr="0097505A">
              <w:rPr>
                <w:sz w:val="24"/>
                <w:szCs w:val="24"/>
              </w:rPr>
              <w:t>LEA reported dropout</w:t>
            </w:r>
          </w:p>
        </w:tc>
        <w:tc>
          <w:tcPr>
            <w:tcW w:w="2026" w:type="pct"/>
            <w:shd w:val="clear" w:color="auto" w:fill="auto"/>
          </w:tcPr>
          <w:p w14:paraId="3C7D213A" w14:textId="15A8C1EE" w:rsidR="00EA2D05" w:rsidRPr="0097505A" w:rsidRDefault="00EA2D05" w:rsidP="00AE2992">
            <w:pPr>
              <w:pStyle w:val="BlockText"/>
              <w:numPr>
                <w:ilvl w:val="0"/>
                <w:numId w:val="239"/>
              </w:numPr>
              <w:spacing w:after="120"/>
              <w:ind w:left="432" w:hanging="216"/>
              <w:rPr>
                <w:sz w:val="24"/>
              </w:rPr>
            </w:pPr>
            <w:r w:rsidRPr="0097505A">
              <w:rPr>
                <w:sz w:val="24"/>
              </w:rPr>
              <w:t>An LEA reported the student as dropped out, or completed grade 12 without completing graduation requirements; and</w:t>
            </w:r>
          </w:p>
          <w:p w14:paraId="27707B40" w14:textId="77777777" w:rsidR="00EA2D05" w:rsidRPr="0097505A" w:rsidRDefault="00EA2D05" w:rsidP="00AE2992">
            <w:pPr>
              <w:pStyle w:val="BlockText"/>
              <w:numPr>
                <w:ilvl w:val="0"/>
                <w:numId w:val="239"/>
              </w:numPr>
              <w:spacing w:after="120"/>
              <w:ind w:left="432" w:hanging="216"/>
              <w:rPr>
                <w:color w:val="auto"/>
                <w:sz w:val="24"/>
              </w:rPr>
            </w:pPr>
            <w:r w:rsidRPr="0097505A">
              <w:rPr>
                <w:sz w:val="24"/>
              </w:rPr>
              <w:t>No subsequent enrollment record was found in CALPADS within the reporting year up to the subsequent Fall</w:t>
            </w:r>
            <w:r w:rsidRPr="0097505A">
              <w:rPr>
                <w:color w:val="auto"/>
                <w:sz w:val="24"/>
              </w:rPr>
              <w:t xml:space="preserve"> Census Day*. </w:t>
            </w:r>
          </w:p>
          <w:p w14:paraId="08E1604C" w14:textId="1EBDF933" w:rsidR="00EA2D05" w:rsidRPr="0097505A" w:rsidRDefault="00EA2D05" w:rsidP="00BC257C">
            <w:pPr>
              <w:pStyle w:val="BlockText"/>
              <w:spacing w:after="120"/>
              <w:ind w:left="72"/>
              <w:rPr>
                <w:color w:val="auto"/>
                <w:sz w:val="24"/>
              </w:rPr>
            </w:pPr>
            <w:r w:rsidRPr="0097505A">
              <w:rPr>
                <w:sz w:val="24"/>
              </w:rPr>
              <w:t>EXAMPLE: If a student is exited with an E140 on December 1, 2014 and no subsequent enrollment is found in CALPADS for that student by Fall Census Day</w:t>
            </w:r>
            <w:r w:rsidR="00847EB0">
              <w:rPr>
                <w:sz w:val="24"/>
              </w:rPr>
              <w:t xml:space="preserve"> (first Wednesday in October)</w:t>
            </w:r>
            <w:r w:rsidRPr="0097505A">
              <w:rPr>
                <w:sz w:val="24"/>
              </w:rPr>
              <w:t xml:space="preserve"> 2015, the student will be counted as a dropout in the 2014–15 school year.</w:t>
            </w:r>
            <w:r w:rsidRPr="0097505A">
              <w:rPr>
                <w:color w:val="auto"/>
                <w:sz w:val="24"/>
              </w:rPr>
              <w:t xml:space="preserve"> </w:t>
            </w:r>
          </w:p>
        </w:tc>
        <w:tc>
          <w:tcPr>
            <w:tcW w:w="2150" w:type="pct"/>
            <w:shd w:val="clear" w:color="auto" w:fill="auto"/>
          </w:tcPr>
          <w:p w14:paraId="4937F8E2" w14:textId="77777777" w:rsidR="00EA2D05" w:rsidRPr="00BC257C" w:rsidRDefault="00EA2D05" w:rsidP="00AE2992">
            <w:pPr>
              <w:pStyle w:val="BlockText"/>
              <w:numPr>
                <w:ilvl w:val="0"/>
                <w:numId w:val="238"/>
              </w:numPr>
              <w:spacing w:after="120"/>
              <w:ind w:left="432" w:hanging="216"/>
              <w:rPr>
                <w:i/>
                <w:sz w:val="24"/>
              </w:rPr>
            </w:pPr>
            <w:r w:rsidRPr="0097505A">
              <w:rPr>
                <w:sz w:val="24"/>
              </w:rPr>
              <w:t xml:space="preserve">E140: </w:t>
            </w:r>
            <w:r w:rsidRPr="00BC257C">
              <w:rPr>
                <w:i/>
                <w:sz w:val="24"/>
              </w:rPr>
              <w:t>No Known Enrollment; Truant.</w:t>
            </w:r>
          </w:p>
          <w:p w14:paraId="0353D590" w14:textId="77777777" w:rsidR="00EA2D05" w:rsidRPr="0097505A" w:rsidRDefault="00EA2D05" w:rsidP="00AE2992">
            <w:pPr>
              <w:pStyle w:val="BlockText"/>
              <w:numPr>
                <w:ilvl w:val="0"/>
                <w:numId w:val="238"/>
              </w:numPr>
              <w:spacing w:after="120"/>
              <w:ind w:left="432" w:hanging="216"/>
              <w:rPr>
                <w:sz w:val="24"/>
              </w:rPr>
            </w:pPr>
            <w:r w:rsidRPr="0097505A">
              <w:rPr>
                <w:sz w:val="24"/>
              </w:rPr>
              <w:t xml:space="preserve">E300: </w:t>
            </w:r>
            <w:r w:rsidRPr="00BC257C">
              <w:rPr>
                <w:i/>
                <w:sz w:val="24"/>
              </w:rPr>
              <w:t>Expelled; no Known Enrollment.</w:t>
            </w:r>
          </w:p>
          <w:p w14:paraId="4234B886" w14:textId="77777777" w:rsidR="00EA2D05" w:rsidRPr="00BC257C" w:rsidRDefault="00EA2D05" w:rsidP="00AE2992">
            <w:pPr>
              <w:pStyle w:val="BlockText"/>
              <w:numPr>
                <w:ilvl w:val="0"/>
                <w:numId w:val="238"/>
              </w:numPr>
              <w:spacing w:after="120"/>
              <w:ind w:left="432" w:hanging="216"/>
              <w:rPr>
                <w:i/>
                <w:sz w:val="24"/>
              </w:rPr>
            </w:pPr>
            <w:r w:rsidRPr="0097505A">
              <w:rPr>
                <w:sz w:val="24"/>
              </w:rPr>
              <w:t xml:space="preserve">E400: </w:t>
            </w:r>
            <w:r w:rsidRPr="00BC257C">
              <w:rPr>
                <w:i/>
                <w:sz w:val="24"/>
              </w:rPr>
              <w:t>Other.</w:t>
            </w:r>
          </w:p>
          <w:p w14:paraId="7B97C3E5" w14:textId="77777777" w:rsidR="00EA2D05" w:rsidRPr="00BC257C" w:rsidRDefault="00EA2D05" w:rsidP="00AE2992">
            <w:pPr>
              <w:pStyle w:val="BlockText"/>
              <w:numPr>
                <w:ilvl w:val="0"/>
                <w:numId w:val="238"/>
              </w:numPr>
              <w:spacing w:after="120"/>
              <w:ind w:left="432" w:hanging="216"/>
              <w:rPr>
                <w:i/>
                <w:sz w:val="24"/>
              </w:rPr>
            </w:pPr>
            <w:r w:rsidRPr="0097505A">
              <w:rPr>
                <w:sz w:val="24"/>
              </w:rPr>
              <w:t xml:space="preserve">E230: </w:t>
            </w:r>
            <w:r w:rsidRPr="00BC257C">
              <w:rPr>
                <w:i/>
                <w:sz w:val="24"/>
              </w:rPr>
              <w:t xml:space="preserve">Completer Exit – </w:t>
            </w:r>
            <w:r w:rsidRPr="00BC257C">
              <w:rPr>
                <w:i/>
                <w:sz w:val="24"/>
              </w:rPr>
              <w:br/>
              <w:t>paired with student/school completion status code:</w:t>
            </w:r>
          </w:p>
          <w:p w14:paraId="08432985" w14:textId="77777777" w:rsidR="00EA2D05" w:rsidRPr="0097505A" w:rsidRDefault="00EA2D05" w:rsidP="00AE2992">
            <w:pPr>
              <w:pStyle w:val="BlockText"/>
              <w:numPr>
                <w:ilvl w:val="0"/>
                <w:numId w:val="240"/>
              </w:numPr>
              <w:spacing w:after="120"/>
              <w:ind w:left="1080"/>
              <w:rPr>
                <w:sz w:val="24"/>
              </w:rPr>
            </w:pPr>
            <w:r w:rsidRPr="0097505A">
              <w:rPr>
                <w:sz w:val="24"/>
              </w:rPr>
              <w:t xml:space="preserve">360: </w:t>
            </w:r>
            <w:r w:rsidRPr="00BC257C">
              <w:rPr>
                <w:i/>
                <w:sz w:val="24"/>
              </w:rPr>
              <w:t>Completed grade 12 without completing graduation requirements.</w:t>
            </w:r>
          </w:p>
        </w:tc>
      </w:tr>
      <w:tr w:rsidR="00866DE1" w:rsidRPr="0097505A" w14:paraId="479B2589" w14:textId="77777777" w:rsidTr="00866DE1">
        <w:trPr>
          <w:cantSplit/>
          <w:trHeight w:val="180"/>
        </w:trPr>
        <w:tc>
          <w:tcPr>
            <w:tcW w:w="823" w:type="pct"/>
            <w:tcBorders>
              <w:top w:val="single" w:sz="6" w:space="0" w:color="auto"/>
              <w:left w:val="single" w:sz="6" w:space="0" w:color="auto"/>
              <w:bottom w:val="single" w:sz="6" w:space="0" w:color="auto"/>
              <w:right w:val="single" w:sz="6" w:space="0" w:color="auto"/>
            </w:tcBorders>
            <w:shd w:val="clear" w:color="auto" w:fill="auto"/>
          </w:tcPr>
          <w:p w14:paraId="79E2C946" w14:textId="77777777" w:rsidR="00EA2D05" w:rsidRPr="0097505A" w:rsidRDefault="00EA2D05" w:rsidP="00BC257C">
            <w:pPr>
              <w:pStyle w:val="TableText"/>
              <w:spacing w:after="120"/>
              <w:ind w:left="72" w:right="63"/>
              <w:rPr>
                <w:sz w:val="24"/>
                <w:szCs w:val="24"/>
              </w:rPr>
            </w:pPr>
            <w:r w:rsidRPr="0097505A">
              <w:rPr>
                <w:sz w:val="24"/>
                <w:szCs w:val="24"/>
              </w:rPr>
              <w:t xml:space="preserve">Same school No Show  Dropout – </w:t>
            </w:r>
          </w:p>
          <w:p w14:paraId="058E2B2D" w14:textId="0C62BD4B" w:rsidR="00EA2D05" w:rsidRPr="0097505A" w:rsidRDefault="00EA2D05" w:rsidP="0054305E">
            <w:pPr>
              <w:pStyle w:val="TableText"/>
              <w:spacing w:after="120"/>
              <w:ind w:left="72" w:right="63"/>
              <w:rPr>
                <w:sz w:val="24"/>
                <w:szCs w:val="24"/>
              </w:rPr>
            </w:pPr>
            <w:r w:rsidRPr="0097505A">
              <w:rPr>
                <w:sz w:val="24"/>
                <w:szCs w:val="24"/>
              </w:rPr>
              <w:t>(</w:t>
            </w:r>
            <w:r w:rsidR="00CA21A5" w:rsidRPr="0097505A">
              <w:rPr>
                <w:sz w:val="24"/>
                <w:szCs w:val="24"/>
              </w:rPr>
              <w:t>Note</w:t>
            </w:r>
            <w:r w:rsidR="00CA21A5">
              <w:rPr>
                <w:sz w:val="24"/>
                <w:szCs w:val="24"/>
              </w:rPr>
              <w:t>:</w:t>
            </w:r>
            <w:r w:rsidR="00CA21A5" w:rsidRPr="0097505A">
              <w:rPr>
                <w:sz w:val="24"/>
                <w:szCs w:val="24"/>
              </w:rPr>
              <w:t xml:space="preserve"> this</w:t>
            </w:r>
            <w:r w:rsidRPr="0097505A">
              <w:rPr>
                <w:sz w:val="24"/>
                <w:szCs w:val="24"/>
              </w:rPr>
              <w:t xml:space="preserve"> applies to</w:t>
            </w:r>
            <w:r w:rsidR="0054305E">
              <w:rPr>
                <w:sz w:val="24"/>
                <w:szCs w:val="24"/>
              </w:rPr>
              <w:t xml:space="preserve"> </w:t>
            </w:r>
            <w:r w:rsidRPr="0097505A">
              <w:rPr>
                <w:sz w:val="24"/>
                <w:szCs w:val="24"/>
              </w:rPr>
              <w:t>2013–14 and beyond)</w:t>
            </w:r>
          </w:p>
        </w:tc>
        <w:tc>
          <w:tcPr>
            <w:tcW w:w="2026" w:type="pct"/>
            <w:tcBorders>
              <w:top w:val="single" w:sz="6" w:space="0" w:color="auto"/>
              <w:left w:val="single" w:sz="6" w:space="0" w:color="auto"/>
              <w:bottom w:val="single" w:sz="6" w:space="0" w:color="auto"/>
              <w:right w:val="single" w:sz="6" w:space="0" w:color="auto"/>
            </w:tcBorders>
            <w:shd w:val="clear" w:color="auto" w:fill="auto"/>
          </w:tcPr>
          <w:p w14:paraId="3A1B00B7" w14:textId="77777777" w:rsidR="00EA2D05" w:rsidRPr="0097505A" w:rsidRDefault="00EA2D05" w:rsidP="00AE2992">
            <w:pPr>
              <w:pStyle w:val="BlockText"/>
              <w:numPr>
                <w:ilvl w:val="0"/>
                <w:numId w:val="241"/>
              </w:numPr>
              <w:spacing w:after="120"/>
              <w:ind w:left="432" w:hanging="216"/>
              <w:rPr>
                <w:sz w:val="24"/>
              </w:rPr>
            </w:pPr>
            <w:r w:rsidRPr="0097505A">
              <w:rPr>
                <w:sz w:val="24"/>
              </w:rPr>
              <w:t xml:space="preserve">An LEA reported that a student finished the academic year and was expected to return the following academic year by exiting the student with an E155 (exit date must be between May 15 through August 15), AND </w:t>
            </w:r>
          </w:p>
          <w:p w14:paraId="38F73C21" w14:textId="77777777" w:rsidR="00EA2D05" w:rsidRPr="0097505A" w:rsidRDefault="00EA2D05" w:rsidP="00AE2992">
            <w:pPr>
              <w:pStyle w:val="BlockText"/>
              <w:numPr>
                <w:ilvl w:val="0"/>
                <w:numId w:val="241"/>
              </w:numPr>
              <w:spacing w:after="120"/>
              <w:ind w:left="432" w:hanging="216"/>
              <w:rPr>
                <w:sz w:val="24"/>
              </w:rPr>
            </w:pPr>
            <w:r w:rsidRPr="0097505A">
              <w:rPr>
                <w:sz w:val="24"/>
              </w:rPr>
              <w:t>No subsequent enrollment record in CALPADS was found on or before the end of the dropout reporting cycle (August 15 of the subsequent school year).</w:t>
            </w:r>
          </w:p>
          <w:p w14:paraId="7FCA9B0C" w14:textId="124A35AA" w:rsidR="00EA2D05" w:rsidRPr="0097505A" w:rsidRDefault="00EA2D05" w:rsidP="00BC257C">
            <w:pPr>
              <w:pStyle w:val="BlockText"/>
              <w:tabs>
                <w:tab w:val="num" w:pos="0"/>
              </w:tabs>
              <w:spacing w:after="120"/>
              <w:ind w:left="72"/>
              <w:rPr>
                <w:sz w:val="24"/>
              </w:rPr>
            </w:pPr>
            <w:r w:rsidRPr="0097505A">
              <w:rPr>
                <w:sz w:val="24"/>
              </w:rPr>
              <w:t>EXAMPLE</w:t>
            </w:r>
            <w:r w:rsidR="004E42A3">
              <w:rPr>
                <w:sz w:val="24"/>
              </w:rPr>
              <w:t>:</w:t>
            </w:r>
            <w:r w:rsidR="007B2B4A">
              <w:rPr>
                <w:sz w:val="24"/>
              </w:rPr>
              <w:t xml:space="preserve"> </w:t>
            </w:r>
            <w:r w:rsidRPr="0097505A">
              <w:rPr>
                <w:sz w:val="24"/>
              </w:rPr>
              <w:t>If a student is exited on June 1, 2014 with an E155 exit code and no subsequent enrollment is found for that student in CALPADS by August 15, 2015, the student will be counted as a dropout in 2014–15.</w:t>
            </w:r>
          </w:p>
          <w:p w14:paraId="1AAB0C21" w14:textId="77777777" w:rsidR="00EA2D05" w:rsidRPr="0097505A" w:rsidRDefault="00EA2D05" w:rsidP="00BC257C">
            <w:pPr>
              <w:pStyle w:val="BlockText"/>
              <w:tabs>
                <w:tab w:val="num" w:pos="0"/>
              </w:tabs>
              <w:spacing w:after="120"/>
              <w:ind w:left="72"/>
              <w:rPr>
                <w:sz w:val="24"/>
              </w:rPr>
            </w:pPr>
            <w:r w:rsidRPr="0097505A">
              <w:rPr>
                <w:sz w:val="24"/>
              </w:rPr>
              <w:t>NOTE: The exit date for Student Exit Category E155 (End-of-year exit) is restricted to May 15 through August 15.</w:t>
            </w:r>
          </w:p>
        </w:tc>
        <w:tc>
          <w:tcPr>
            <w:tcW w:w="2150" w:type="pct"/>
            <w:tcBorders>
              <w:top w:val="single" w:sz="6" w:space="0" w:color="auto"/>
              <w:left w:val="single" w:sz="6" w:space="0" w:color="auto"/>
              <w:bottom w:val="single" w:sz="6" w:space="0" w:color="auto"/>
              <w:right w:val="single" w:sz="6" w:space="0" w:color="auto"/>
            </w:tcBorders>
            <w:shd w:val="clear" w:color="auto" w:fill="auto"/>
          </w:tcPr>
          <w:p w14:paraId="2EFD0FB4" w14:textId="77777777" w:rsidR="00EA2D05" w:rsidRPr="0097505A" w:rsidRDefault="00EA2D05" w:rsidP="00AE2992">
            <w:pPr>
              <w:pStyle w:val="BlockText"/>
              <w:numPr>
                <w:ilvl w:val="0"/>
                <w:numId w:val="242"/>
              </w:numPr>
              <w:spacing w:after="120"/>
              <w:ind w:left="432" w:hanging="216"/>
              <w:rPr>
                <w:sz w:val="24"/>
              </w:rPr>
            </w:pPr>
            <w:r w:rsidRPr="0097505A">
              <w:rPr>
                <w:sz w:val="24"/>
              </w:rPr>
              <w:t>E155: (Year End Exit Same School)</w:t>
            </w:r>
          </w:p>
          <w:p w14:paraId="3D502B55" w14:textId="77777777" w:rsidR="00EA2D05" w:rsidRPr="0097505A" w:rsidRDefault="00EA2D05" w:rsidP="00BC257C">
            <w:pPr>
              <w:pStyle w:val="BlockText"/>
              <w:spacing w:after="120"/>
              <w:ind w:left="72"/>
              <w:rPr>
                <w:sz w:val="24"/>
              </w:rPr>
            </w:pPr>
            <w:r w:rsidRPr="0097505A">
              <w:rPr>
                <w:sz w:val="24"/>
              </w:rPr>
              <w:t>NOTE: These exits will show up for the first time as dropouts in the 2014–15 school year (derived from data certified for the 2015–16 reporting year).</w:t>
            </w:r>
          </w:p>
        </w:tc>
      </w:tr>
      <w:tr w:rsidR="00866DE1" w:rsidRPr="0097505A" w14:paraId="1E05761D" w14:textId="77777777" w:rsidTr="00866DE1">
        <w:trPr>
          <w:cantSplit/>
          <w:trHeight w:val="180"/>
        </w:trPr>
        <w:tc>
          <w:tcPr>
            <w:tcW w:w="823" w:type="pct"/>
            <w:tcBorders>
              <w:top w:val="single" w:sz="6" w:space="0" w:color="auto"/>
              <w:left w:val="single" w:sz="6" w:space="0" w:color="auto"/>
              <w:bottom w:val="single" w:sz="6" w:space="0" w:color="auto"/>
              <w:right w:val="single" w:sz="6" w:space="0" w:color="auto"/>
            </w:tcBorders>
            <w:shd w:val="clear" w:color="auto" w:fill="auto"/>
          </w:tcPr>
          <w:p w14:paraId="25FBC174" w14:textId="77777777" w:rsidR="00EA2D05" w:rsidRPr="0097505A" w:rsidRDefault="00EA2D05" w:rsidP="00BC257C">
            <w:pPr>
              <w:pStyle w:val="TableText"/>
              <w:spacing w:after="120"/>
              <w:ind w:left="72" w:right="63"/>
              <w:rPr>
                <w:sz w:val="24"/>
                <w:szCs w:val="24"/>
              </w:rPr>
            </w:pPr>
            <w:r w:rsidRPr="0097505A">
              <w:rPr>
                <w:sz w:val="24"/>
                <w:szCs w:val="24"/>
              </w:rPr>
              <w:lastRenderedPageBreak/>
              <w:t>Lost Transfer Dropout</w:t>
            </w:r>
          </w:p>
        </w:tc>
        <w:tc>
          <w:tcPr>
            <w:tcW w:w="2026" w:type="pct"/>
            <w:tcBorders>
              <w:top w:val="single" w:sz="6" w:space="0" w:color="auto"/>
              <w:left w:val="single" w:sz="6" w:space="0" w:color="auto"/>
              <w:bottom w:val="single" w:sz="6" w:space="0" w:color="auto"/>
              <w:right w:val="single" w:sz="6" w:space="0" w:color="auto"/>
            </w:tcBorders>
            <w:shd w:val="clear" w:color="auto" w:fill="auto"/>
          </w:tcPr>
          <w:p w14:paraId="463939F6" w14:textId="77777777" w:rsidR="00EA2D05" w:rsidRPr="0097505A" w:rsidRDefault="00EA2D05" w:rsidP="00AE2992">
            <w:pPr>
              <w:pStyle w:val="BlockText"/>
              <w:numPr>
                <w:ilvl w:val="0"/>
                <w:numId w:val="242"/>
              </w:numPr>
              <w:spacing w:after="120"/>
              <w:ind w:left="432" w:hanging="216"/>
              <w:rPr>
                <w:sz w:val="24"/>
              </w:rPr>
            </w:pPr>
            <w:r w:rsidRPr="0097505A">
              <w:rPr>
                <w:sz w:val="24"/>
              </w:rPr>
              <w:t>An LEA exits a student with a transfer code that specifies the student will be re-enrolling in another California K-12 public school, AND</w:t>
            </w:r>
          </w:p>
          <w:p w14:paraId="1C715C66" w14:textId="77777777" w:rsidR="00EA2D05" w:rsidRPr="0097505A" w:rsidRDefault="00EA2D05" w:rsidP="00AE2992">
            <w:pPr>
              <w:pStyle w:val="BlockText"/>
              <w:numPr>
                <w:ilvl w:val="0"/>
                <w:numId w:val="242"/>
              </w:numPr>
              <w:spacing w:after="120"/>
              <w:ind w:left="432" w:hanging="216"/>
              <w:rPr>
                <w:sz w:val="24"/>
              </w:rPr>
            </w:pPr>
            <w:r w:rsidRPr="0097505A">
              <w:rPr>
                <w:sz w:val="24"/>
              </w:rPr>
              <w:t>No subsequent enrollment record was found in CALPADS within the reporting year up to the subsequent Fall Census Day</w:t>
            </w:r>
          </w:p>
        </w:tc>
        <w:tc>
          <w:tcPr>
            <w:tcW w:w="2150" w:type="pct"/>
            <w:tcBorders>
              <w:top w:val="single" w:sz="6" w:space="0" w:color="auto"/>
              <w:left w:val="single" w:sz="6" w:space="0" w:color="auto"/>
              <w:bottom w:val="single" w:sz="6" w:space="0" w:color="auto"/>
              <w:right w:val="single" w:sz="6" w:space="0" w:color="auto"/>
            </w:tcBorders>
            <w:shd w:val="clear" w:color="auto" w:fill="auto"/>
          </w:tcPr>
          <w:p w14:paraId="43F27A37" w14:textId="77777777" w:rsidR="00EA2D05" w:rsidRPr="0054305E" w:rsidRDefault="00EA2D05" w:rsidP="00AE2992">
            <w:pPr>
              <w:pStyle w:val="BlockText"/>
              <w:numPr>
                <w:ilvl w:val="0"/>
                <w:numId w:val="242"/>
              </w:numPr>
              <w:spacing w:after="120"/>
              <w:ind w:left="432" w:hanging="216"/>
              <w:rPr>
                <w:i/>
                <w:sz w:val="24"/>
              </w:rPr>
            </w:pPr>
            <w:r w:rsidRPr="0097505A">
              <w:rPr>
                <w:sz w:val="24"/>
              </w:rPr>
              <w:t xml:space="preserve">T160 – </w:t>
            </w:r>
            <w:r w:rsidRPr="0054305E">
              <w:rPr>
                <w:i/>
                <w:sz w:val="24"/>
              </w:rPr>
              <w:t>Transferred to another California Public School</w:t>
            </w:r>
          </w:p>
          <w:p w14:paraId="48475C8F" w14:textId="77777777" w:rsidR="00EA2D05" w:rsidRPr="0054305E" w:rsidRDefault="00EA2D05" w:rsidP="00AE2992">
            <w:pPr>
              <w:pStyle w:val="BlockText"/>
              <w:numPr>
                <w:ilvl w:val="0"/>
                <w:numId w:val="242"/>
              </w:numPr>
              <w:spacing w:after="120"/>
              <w:ind w:left="432" w:hanging="216"/>
              <w:rPr>
                <w:i/>
                <w:sz w:val="24"/>
              </w:rPr>
            </w:pPr>
            <w:r w:rsidRPr="0097505A">
              <w:rPr>
                <w:sz w:val="24"/>
              </w:rPr>
              <w:t xml:space="preserve">T165 – </w:t>
            </w:r>
            <w:r w:rsidRPr="0054305E">
              <w:rPr>
                <w:i/>
                <w:sz w:val="24"/>
              </w:rPr>
              <w:t>Transferred to another California public school due to expulsion or referral by a judge</w:t>
            </w:r>
          </w:p>
          <w:p w14:paraId="74B6A5D9" w14:textId="77777777" w:rsidR="00EA2D05" w:rsidRPr="0097505A" w:rsidRDefault="00EA2D05" w:rsidP="00AE2992">
            <w:pPr>
              <w:pStyle w:val="BlockText"/>
              <w:numPr>
                <w:ilvl w:val="0"/>
                <w:numId w:val="242"/>
              </w:numPr>
              <w:spacing w:after="120"/>
              <w:ind w:left="432" w:hanging="216"/>
              <w:rPr>
                <w:sz w:val="24"/>
              </w:rPr>
            </w:pPr>
            <w:r w:rsidRPr="0097505A">
              <w:rPr>
                <w:sz w:val="24"/>
              </w:rPr>
              <w:t xml:space="preserve">T167 – </w:t>
            </w:r>
            <w:r w:rsidRPr="0054305E">
              <w:rPr>
                <w:i/>
                <w:sz w:val="24"/>
              </w:rPr>
              <w:t>Transferred to another California public alternative or independent study school voluntarily or based on a referral.</w:t>
            </w:r>
          </w:p>
        </w:tc>
      </w:tr>
      <w:tr w:rsidR="00866DE1" w:rsidRPr="0097505A" w14:paraId="04049F5C" w14:textId="77777777" w:rsidTr="00866DE1">
        <w:trPr>
          <w:cantSplit/>
          <w:trHeight w:val="180"/>
        </w:trPr>
        <w:tc>
          <w:tcPr>
            <w:tcW w:w="823" w:type="pct"/>
            <w:tcBorders>
              <w:top w:val="single" w:sz="6" w:space="0" w:color="auto"/>
              <w:left w:val="single" w:sz="6" w:space="0" w:color="auto"/>
              <w:bottom w:val="single" w:sz="6" w:space="0" w:color="auto"/>
              <w:right w:val="single" w:sz="6" w:space="0" w:color="auto"/>
            </w:tcBorders>
            <w:shd w:val="clear" w:color="auto" w:fill="auto"/>
          </w:tcPr>
          <w:p w14:paraId="5290E8D0" w14:textId="77777777" w:rsidR="00EA2D05" w:rsidRPr="0097505A" w:rsidRDefault="00EA2D05" w:rsidP="00BC257C">
            <w:pPr>
              <w:pStyle w:val="TableText"/>
              <w:spacing w:after="120"/>
              <w:ind w:left="72" w:right="63"/>
              <w:rPr>
                <w:sz w:val="24"/>
                <w:szCs w:val="24"/>
              </w:rPr>
            </w:pPr>
            <w:r w:rsidRPr="0097505A">
              <w:rPr>
                <w:sz w:val="24"/>
                <w:szCs w:val="24"/>
              </w:rPr>
              <w:t>Other Transfers</w:t>
            </w:r>
          </w:p>
        </w:tc>
        <w:tc>
          <w:tcPr>
            <w:tcW w:w="2026" w:type="pct"/>
            <w:tcBorders>
              <w:top w:val="single" w:sz="6" w:space="0" w:color="auto"/>
              <w:left w:val="single" w:sz="6" w:space="0" w:color="auto"/>
              <w:bottom w:val="single" w:sz="6" w:space="0" w:color="auto"/>
              <w:right w:val="single" w:sz="6" w:space="0" w:color="auto"/>
            </w:tcBorders>
            <w:shd w:val="clear" w:color="auto" w:fill="auto"/>
          </w:tcPr>
          <w:p w14:paraId="1C4048D5" w14:textId="77777777" w:rsidR="00EA2D05" w:rsidRPr="0097505A" w:rsidRDefault="00EA2D05" w:rsidP="00AE2992">
            <w:pPr>
              <w:pStyle w:val="BlockText"/>
              <w:numPr>
                <w:ilvl w:val="0"/>
                <w:numId w:val="243"/>
              </w:numPr>
              <w:spacing w:after="120"/>
              <w:ind w:left="432" w:hanging="216"/>
              <w:rPr>
                <w:sz w:val="24"/>
              </w:rPr>
            </w:pPr>
            <w:r w:rsidRPr="0097505A">
              <w:rPr>
                <w:sz w:val="24"/>
              </w:rPr>
              <w:t>An LEA exits a student with a transfer code that specifies the student will be re-enrolling in another non-California K-12 public school, AND</w:t>
            </w:r>
          </w:p>
          <w:p w14:paraId="6936E1FA" w14:textId="77777777" w:rsidR="00EA2D05" w:rsidRPr="0097505A" w:rsidRDefault="00EA2D05" w:rsidP="00AE2992">
            <w:pPr>
              <w:pStyle w:val="BlockText"/>
              <w:numPr>
                <w:ilvl w:val="0"/>
                <w:numId w:val="243"/>
              </w:numPr>
              <w:spacing w:after="120"/>
              <w:ind w:left="432" w:hanging="216"/>
              <w:rPr>
                <w:sz w:val="24"/>
              </w:rPr>
            </w:pPr>
            <w:r w:rsidRPr="0097505A">
              <w:rPr>
                <w:sz w:val="24"/>
              </w:rPr>
              <w:t>No subsequent enrollment record was found in CALPADS within the reporting year up to the subsequent Fall Census Day</w:t>
            </w:r>
          </w:p>
        </w:tc>
        <w:tc>
          <w:tcPr>
            <w:tcW w:w="2150" w:type="pct"/>
            <w:tcBorders>
              <w:top w:val="single" w:sz="6" w:space="0" w:color="auto"/>
              <w:left w:val="single" w:sz="6" w:space="0" w:color="auto"/>
              <w:bottom w:val="single" w:sz="6" w:space="0" w:color="auto"/>
              <w:right w:val="single" w:sz="6" w:space="0" w:color="auto"/>
            </w:tcBorders>
            <w:shd w:val="clear" w:color="auto" w:fill="auto"/>
          </w:tcPr>
          <w:p w14:paraId="79882269" w14:textId="77777777" w:rsidR="00EA2D05" w:rsidRPr="0054305E" w:rsidRDefault="00EA2D05" w:rsidP="00AE2992">
            <w:pPr>
              <w:pStyle w:val="BlockText"/>
              <w:numPr>
                <w:ilvl w:val="0"/>
                <w:numId w:val="243"/>
              </w:numPr>
              <w:spacing w:after="120"/>
              <w:ind w:left="432" w:hanging="216"/>
              <w:rPr>
                <w:i/>
                <w:sz w:val="24"/>
              </w:rPr>
            </w:pPr>
            <w:r w:rsidRPr="0097505A">
              <w:rPr>
                <w:sz w:val="24"/>
              </w:rPr>
              <w:t xml:space="preserve">T260 – </w:t>
            </w:r>
            <w:r w:rsidRPr="0054305E">
              <w:rPr>
                <w:i/>
                <w:sz w:val="24"/>
              </w:rPr>
              <w:t>Transferred to an Adult Education school/program</w:t>
            </w:r>
          </w:p>
          <w:p w14:paraId="769D1A3D" w14:textId="77777777" w:rsidR="00EA2D05" w:rsidRPr="0097505A" w:rsidRDefault="00EA2D05" w:rsidP="00AE2992">
            <w:pPr>
              <w:pStyle w:val="BlockText"/>
              <w:numPr>
                <w:ilvl w:val="0"/>
                <w:numId w:val="243"/>
              </w:numPr>
              <w:spacing w:after="120"/>
              <w:ind w:left="432" w:hanging="216"/>
              <w:rPr>
                <w:sz w:val="24"/>
              </w:rPr>
            </w:pPr>
            <w:r w:rsidRPr="0097505A">
              <w:rPr>
                <w:sz w:val="24"/>
              </w:rPr>
              <w:t xml:space="preserve">T380 – </w:t>
            </w:r>
            <w:r w:rsidRPr="0054305E">
              <w:rPr>
                <w:i/>
                <w:sz w:val="24"/>
              </w:rPr>
              <w:t>Transferred to an institution that is not primarily academic and is not in a secondary program leading to a high school diploma</w:t>
            </w:r>
          </w:p>
        </w:tc>
      </w:tr>
    </w:tbl>
    <w:p w14:paraId="4B2F057F" w14:textId="77777777" w:rsidR="00AE69E9" w:rsidRDefault="00EA2D05" w:rsidP="0097505A">
      <w:pPr>
        <w:spacing w:before="240" w:after="240"/>
        <w:rPr>
          <w:rFonts w:cs="Arial"/>
        </w:rPr>
      </w:pPr>
      <w:r w:rsidRPr="00AE69E9">
        <w:rPr>
          <w:rFonts w:cs="Arial"/>
          <w:b/>
        </w:rPr>
        <w:t>Who is not a dropout?</w:t>
      </w:r>
    </w:p>
    <w:p w14:paraId="40623003" w14:textId="295EC2CA" w:rsidR="00EA2D05" w:rsidRPr="0097505A" w:rsidRDefault="00EA2D05" w:rsidP="0054305E">
      <w:pPr>
        <w:spacing w:before="240" w:after="240"/>
        <w:rPr>
          <w:rFonts w:cs="Arial"/>
        </w:rPr>
      </w:pPr>
      <w:r w:rsidRPr="0097505A">
        <w:rPr>
          <w:rFonts w:cs="Arial"/>
        </w:rPr>
        <w:t xml:space="preserve">A student is not a dropout if he or she has: </w:t>
      </w:r>
    </w:p>
    <w:p w14:paraId="11D8C7A6" w14:textId="36DB0DAF" w:rsidR="00EA2D05" w:rsidRPr="00AE69E9" w:rsidRDefault="00EA2D05" w:rsidP="00F57B1B">
      <w:pPr>
        <w:pStyle w:val="ListParagraph"/>
        <w:numPr>
          <w:ilvl w:val="0"/>
          <w:numId w:val="64"/>
        </w:numPr>
        <w:spacing w:before="240" w:after="240"/>
        <w:contextualSpacing w:val="0"/>
        <w:rPr>
          <w:rFonts w:cs="Arial"/>
        </w:rPr>
      </w:pPr>
      <w:r w:rsidRPr="00AE69E9">
        <w:rPr>
          <w:rFonts w:cs="Arial"/>
        </w:rPr>
        <w:t>Transferred to and is attending another K-12 California public school and the transfer is confirmed by a subsequent enrollment in CALPADS</w:t>
      </w:r>
      <w:r w:rsidR="004E42A3">
        <w:rPr>
          <w:rFonts w:cs="Arial"/>
        </w:rPr>
        <w:t xml:space="preserve">. </w:t>
      </w:r>
    </w:p>
    <w:p w14:paraId="446FD5A4" w14:textId="25DF62DD" w:rsidR="00EA2D05" w:rsidRPr="00AE69E9" w:rsidRDefault="00EA2D05" w:rsidP="00F57B1B">
      <w:pPr>
        <w:pStyle w:val="ListParagraph"/>
        <w:numPr>
          <w:ilvl w:val="0"/>
          <w:numId w:val="64"/>
        </w:numPr>
        <w:spacing w:before="240" w:after="240"/>
        <w:contextualSpacing w:val="0"/>
        <w:rPr>
          <w:rFonts w:cs="Arial"/>
        </w:rPr>
      </w:pPr>
      <w:r w:rsidRPr="00AE69E9">
        <w:rPr>
          <w:rFonts w:cs="Arial"/>
        </w:rPr>
        <w:t>Transferred to and is attending another private educational institution or an educational institution in another state leading toward a high school diploma or its equivalent, and for which the LEA has documentation confirming the transfer.</w:t>
      </w:r>
    </w:p>
    <w:p w14:paraId="1163C01C" w14:textId="5B58485F" w:rsidR="00EA2D05" w:rsidRPr="00AE69E9" w:rsidRDefault="00EA2D05" w:rsidP="00F57B1B">
      <w:pPr>
        <w:pStyle w:val="ListParagraph"/>
        <w:numPr>
          <w:ilvl w:val="0"/>
          <w:numId w:val="64"/>
        </w:numPr>
        <w:spacing w:before="240" w:after="240"/>
        <w:contextualSpacing w:val="0"/>
        <w:rPr>
          <w:rFonts w:cs="Arial"/>
        </w:rPr>
      </w:pPr>
      <w:r w:rsidRPr="00AE69E9">
        <w:rPr>
          <w:rFonts w:cs="Arial"/>
        </w:rPr>
        <w:t>Transferred to a college.</w:t>
      </w:r>
    </w:p>
    <w:p w14:paraId="3ACDA93F" w14:textId="524D5D07" w:rsidR="00EA2D05" w:rsidRPr="00AE69E9" w:rsidRDefault="00EA2D05" w:rsidP="00F57B1B">
      <w:pPr>
        <w:pStyle w:val="ListParagraph"/>
        <w:numPr>
          <w:ilvl w:val="0"/>
          <w:numId w:val="64"/>
        </w:numPr>
        <w:spacing w:before="240" w:after="240"/>
        <w:contextualSpacing w:val="0"/>
        <w:rPr>
          <w:rFonts w:cs="Arial"/>
        </w:rPr>
      </w:pPr>
      <w:r w:rsidRPr="00AE69E9">
        <w:rPr>
          <w:rFonts w:cs="Arial"/>
        </w:rPr>
        <w:t>Moved out of the United States and the LEA has documentation supporting the move.</w:t>
      </w:r>
    </w:p>
    <w:p w14:paraId="7EE29CC4" w14:textId="5D695FDC" w:rsidR="00EA2D05" w:rsidRPr="00AE69E9" w:rsidRDefault="00EA2D05" w:rsidP="00F57B1B">
      <w:pPr>
        <w:pStyle w:val="ListParagraph"/>
        <w:numPr>
          <w:ilvl w:val="0"/>
          <w:numId w:val="64"/>
        </w:numPr>
        <w:spacing w:before="240" w:after="240"/>
        <w:contextualSpacing w:val="0"/>
        <w:rPr>
          <w:rFonts w:cs="Arial"/>
        </w:rPr>
      </w:pPr>
      <w:r w:rsidRPr="00AE69E9">
        <w:rPr>
          <w:rFonts w:cs="Arial"/>
        </w:rPr>
        <w:t>Died and the LEA has acceptable supporting documentation.</w:t>
      </w:r>
    </w:p>
    <w:p w14:paraId="56A504F6" w14:textId="6356B851" w:rsidR="00EA2D05" w:rsidRPr="00AE69E9" w:rsidRDefault="00EA2D05" w:rsidP="00F57B1B">
      <w:pPr>
        <w:pStyle w:val="ListParagraph"/>
        <w:numPr>
          <w:ilvl w:val="0"/>
          <w:numId w:val="64"/>
        </w:numPr>
        <w:spacing w:before="240" w:after="240"/>
        <w:contextualSpacing w:val="0"/>
        <w:rPr>
          <w:rFonts w:cs="Arial"/>
        </w:rPr>
      </w:pPr>
      <w:r w:rsidRPr="00AE69E9">
        <w:rPr>
          <w:rFonts w:cs="Arial"/>
        </w:rPr>
        <w:t>A temporary school-recognized absence due to suspension or illness.</w:t>
      </w:r>
    </w:p>
    <w:p w14:paraId="13BC31A7" w14:textId="374D38F4" w:rsidR="00EA2D05" w:rsidRPr="00AE69E9" w:rsidRDefault="00EA2D05" w:rsidP="00F57B1B">
      <w:pPr>
        <w:pStyle w:val="ListParagraph"/>
        <w:numPr>
          <w:ilvl w:val="0"/>
          <w:numId w:val="64"/>
        </w:numPr>
        <w:spacing w:before="240" w:after="240"/>
        <w:contextualSpacing w:val="0"/>
        <w:rPr>
          <w:rFonts w:cs="Arial"/>
        </w:rPr>
      </w:pPr>
      <w:r w:rsidRPr="00AE69E9">
        <w:rPr>
          <w:rFonts w:cs="Arial"/>
        </w:rPr>
        <w:t>Verified that he or she is planning to enroll late (e.g., extended family vacation, seasonal work).</w:t>
      </w:r>
    </w:p>
    <w:p w14:paraId="35C996CE" w14:textId="1298FC2A" w:rsidR="00EA2D05" w:rsidRPr="00AE69E9" w:rsidRDefault="00EA2D05" w:rsidP="00F57B1B">
      <w:pPr>
        <w:pStyle w:val="ListParagraph"/>
        <w:numPr>
          <w:ilvl w:val="0"/>
          <w:numId w:val="64"/>
        </w:numPr>
        <w:spacing w:before="240" w:after="240"/>
        <w:contextualSpacing w:val="0"/>
        <w:rPr>
          <w:rFonts w:cs="Arial"/>
        </w:rPr>
      </w:pPr>
      <w:r w:rsidRPr="00AE69E9">
        <w:rPr>
          <w:rFonts w:cs="Arial"/>
        </w:rPr>
        <w:t xml:space="preserve">Dropped out of school during the dropout reporting cycle (Year 1) but has re-enrolled within the same reporting period (August 16 to the following August 15) or </w:t>
      </w:r>
      <w:r w:rsidR="0054305E">
        <w:rPr>
          <w:rFonts w:cs="Arial"/>
        </w:rPr>
        <w:t>by</w:t>
      </w:r>
      <w:r w:rsidRPr="00AE69E9">
        <w:rPr>
          <w:rFonts w:cs="Arial"/>
        </w:rPr>
        <w:t xml:space="preserve"> the subsequent Fall Census Day (Year 2) (i.e., re-enrolled dropout). See “Re-enrolled Dropout” in this section for further explanation.</w:t>
      </w:r>
    </w:p>
    <w:p w14:paraId="11AB2D16" w14:textId="6BBA79DA" w:rsidR="00EA2D05" w:rsidRPr="00AE69E9" w:rsidRDefault="00EA2D05" w:rsidP="00F57B1B">
      <w:pPr>
        <w:pStyle w:val="ListParagraph"/>
        <w:numPr>
          <w:ilvl w:val="0"/>
          <w:numId w:val="64"/>
        </w:numPr>
        <w:spacing w:before="240" w:after="240"/>
        <w:contextualSpacing w:val="0"/>
        <w:rPr>
          <w:rFonts w:cs="Arial"/>
        </w:rPr>
      </w:pPr>
      <w:r w:rsidRPr="00AE69E9">
        <w:rPr>
          <w:rFonts w:cs="Arial"/>
        </w:rPr>
        <w:t>Received a regular high school diploma.</w:t>
      </w:r>
    </w:p>
    <w:p w14:paraId="6EED6D12" w14:textId="28D4ABF5" w:rsidR="00EA2D05" w:rsidRPr="00AE69E9" w:rsidRDefault="00EA2D05" w:rsidP="00F57B1B">
      <w:pPr>
        <w:pStyle w:val="ListParagraph"/>
        <w:numPr>
          <w:ilvl w:val="0"/>
          <w:numId w:val="64"/>
        </w:numPr>
        <w:spacing w:before="240" w:after="240"/>
        <w:contextualSpacing w:val="0"/>
        <w:rPr>
          <w:rFonts w:cs="Arial"/>
        </w:rPr>
      </w:pPr>
      <w:r w:rsidRPr="00AE69E9">
        <w:rPr>
          <w:rFonts w:cs="Arial"/>
        </w:rPr>
        <w:lastRenderedPageBreak/>
        <w:t xml:space="preserve">Non-graduate completers (students who left school based on passing the GED, CHSPE, or receiving an adult education high school diploma or </w:t>
      </w:r>
      <w:r w:rsidR="006F79AD">
        <w:rPr>
          <w:rFonts w:cs="Arial"/>
        </w:rPr>
        <w:t>Student with Disabilities</w:t>
      </w:r>
      <w:r w:rsidRPr="00AE69E9">
        <w:rPr>
          <w:rFonts w:cs="Arial"/>
        </w:rPr>
        <w:t xml:space="preserve"> Certificate of Completion) are publicly reported on DataQuest as part of the ACGR report based on how they completed and not as dropouts. Students who transferred to an adult education program or college are publicly reported on DataQuest as “other transfers” and not as dropouts. </w:t>
      </w:r>
    </w:p>
    <w:p w14:paraId="7A3A978D" w14:textId="77777777" w:rsidR="00AE69E9" w:rsidRDefault="00EA2D05" w:rsidP="0054305E">
      <w:pPr>
        <w:spacing w:before="240" w:after="240"/>
        <w:rPr>
          <w:rFonts w:cs="Arial"/>
        </w:rPr>
      </w:pPr>
      <w:r w:rsidRPr="00AE69E9">
        <w:rPr>
          <w:rFonts w:cs="Arial"/>
          <w:b/>
        </w:rPr>
        <w:t>Re-enrolled dropout</w:t>
      </w:r>
    </w:p>
    <w:p w14:paraId="257E41B4" w14:textId="172ACD01" w:rsidR="00EA2D05" w:rsidRPr="00AE69E9" w:rsidRDefault="00EA2D05" w:rsidP="00F57B1B">
      <w:pPr>
        <w:pStyle w:val="ListParagraph"/>
        <w:numPr>
          <w:ilvl w:val="0"/>
          <w:numId w:val="65"/>
        </w:numPr>
        <w:spacing w:before="240" w:after="240"/>
        <w:contextualSpacing w:val="0"/>
        <w:rPr>
          <w:rFonts w:cs="Arial"/>
        </w:rPr>
      </w:pPr>
      <w:r w:rsidRPr="00AE69E9">
        <w:rPr>
          <w:rFonts w:cs="Arial"/>
        </w:rPr>
        <w:t xml:space="preserve">For state-level reporting purposes, any student who drops out during a dropout reporting cycle will be counted only once, even though that student may have “dropped out” multiple times from one or more schools. </w:t>
      </w:r>
    </w:p>
    <w:p w14:paraId="77AB5B19" w14:textId="7146B29E" w:rsidR="00EA2D05" w:rsidRPr="00AE69E9" w:rsidRDefault="00EA2D05" w:rsidP="00F57B1B">
      <w:pPr>
        <w:pStyle w:val="ListParagraph"/>
        <w:numPr>
          <w:ilvl w:val="0"/>
          <w:numId w:val="65"/>
        </w:numPr>
        <w:spacing w:before="240" w:after="240"/>
        <w:contextualSpacing w:val="0"/>
        <w:rPr>
          <w:rFonts w:cs="Arial"/>
        </w:rPr>
      </w:pPr>
      <w:r w:rsidRPr="00AE69E9">
        <w:rPr>
          <w:rFonts w:cs="Arial"/>
        </w:rPr>
        <w:t xml:space="preserve">If a student drops out of one school and re-enrolls in another school during the dropout reporting cycle, the dropout will not be counted in the first school. Any student reported as a dropout by a school district will not be counted as a dropout if a subsequent enrollment in another school is found within the reporting year or on the next Fall Census Day in the statewide data. </w:t>
      </w:r>
    </w:p>
    <w:p w14:paraId="03D2BD94" w14:textId="4AD41532" w:rsidR="00EA2D05" w:rsidRPr="00AE69E9" w:rsidRDefault="00EA2D05" w:rsidP="00F57B1B">
      <w:pPr>
        <w:pStyle w:val="ListParagraph"/>
        <w:numPr>
          <w:ilvl w:val="0"/>
          <w:numId w:val="65"/>
        </w:numPr>
        <w:spacing w:before="240" w:after="240"/>
        <w:contextualSpacing w:val="0"/>
        <w:rPr>
          <w:rFonts w:cs="Arial"/>
        </w:rPr>
      </w:pPr>
      <w:r w:rsidRPr="00AE69E9">
        <w:rPr>
          <w:rFonts w:cs="Arial"/>
        </w:rPr>
        <w:t>For purposes of reporting dropout counts during a reporting year, students who have dropped out during the dropout reporting cycle (August 16 to August 15 of the following year), have re-enrolled, and have an active enrollment record within the same reporting year or as of the following Fall Census Day will not be counted as dropouts.</w:t>
      </w:r>
    </w:p>
    <w:p w14:paraId="2F21EDBA" w14:textId="77777777" w:rsidR="00AE69E9" w:rsidRDefault="00AE69E9" w:rsidP="0097505A">
      <w:pPr>
        <w:spacing w:before="240" w:after="240"/>
        <w:rPr>
          <w:rFonts w:cs="Arial"/>
        </w:rPr>
      </w:pPr>
      <w:r w:rsidRPr="00AE69E9">
        <w:rPr>
          <w:rFonts w:cs="Arial"/>
          <w:b/>
        </w:rPr>
        <w:t>Who is a lost transfer a</w:t>
      </w:r>
      <w:r w:rsidR="00EA2D05" w:rsidRPr="00AE69E9">
        <w:rPr>
          <w:rFonts w:cs="Arial"/>
          <w:b/>
        </w:rPr>
        <w:t>nd who is charged with the dropout?</w:t>
      </w:r>
    </w:p>
    <w:p w14:paraId="3EC52B93" w14:textId="62565635" w:rsidR="00EA2D05" w:rsidRPr="0097505A" w:rsidRDefault="00EA2D05" w:rsidP="0097505A">
      <w:pPr>
        <w:spacing w:before="240" w:after="240"/>
        <w:rPr>
          <w:rFonts w:cs="Arial"/>
        </w:rPr>
      </w:pPr>
      <w:r w:rsidRPr="0097505A">
        <w:rPr>
          <w:rFonts w:cs="Arial"/>
        </w:rPr>
        <w:t>For state-level reporting purposes, any student who is reported by an LEA as having transferred to another California public school during the lost transfer exit time frame (August 16th through May 14th of the following academic year)—and cannot be found subsequently enrolled with a primary or short-term enrollment status in a California public school within the same reporting year by Fall Census Day—is considered a lost transfer and will be counted as a dropout. The school that reported the student as transferring is charged with the dropout.</w:t>
      </w:r>
    </w:p>
    <w:p w14:paraId="6CEBFA08" w14:textId="71869242" w:rsidR="00AE69E9" w:rsidRDefault="00EA2D05" w:rsidP="0097505A">
      <w:pPr>
        <w:spacing w:before="240" w:after="240"/>
        <w:rPr>
          <w:rFonts w:cs="Arial"/>
        </w:rPr>
      </w:pPr>
      <w:r w:rsidRPr="00AE69E9">
        <w:rPr>
          <w:rFonts w:cs="Arial"/>
          <w:b/>
        </w:rPr>
        <w:t>Who is a same school no show</w:t>
      </w:r>
      <w:r w:rsidR="00AE69E9" w:rsidRPr="00AE69E9">
        <w:rPr>
          <w:rFonts w:cs="Arial"/>
          <w:b/>
        </w:rPr>
        <w:t xml:space="preserve"> and</w:t>
      </w:r>
      <w:r w:rsidRPr="00AE69E9">
        <w:rPr>
          <w:rFonts w:cs="Arial"/>
          <w:b/>
        </w:rPr>
        <w:t xml:space="preserve"> who is charged with the dropout?</w:t>
      </w:r>
    </w:p>
    <w:p w14:paraId="0FF27C03" w14:textId="4E097077" w:rsidR="00EA2D05" w:rsidRPr="0097505A" w:rsidRDefault="00EA2D05" w:rsidP="0097505A">
      <w:pPr>
        <w:spacing w:before="240" w:after="240"/>
        <w:rPr>
          <w:rFonts w:cs="Arial"/>
        </w:rPr>
      </w:pPr>
      <w:r w:rsidRPr="0097505A">
        <w:rPr>
          <w:rFonts w:cs="Arial"/>
        </w:rPr>
        <w:t>A “same school no show” is:</w:t>
      </w:r>
    </w:p>
    <w:p w14:paraId="11FA1742" w14:textId="77777777" w:rsidR="002C7B47" w:rsidRPr="00AE69E9" w:rsidRDefault="002C7B47" w:rsidP="00F57B1B">
      <w:pPr>
        <w:pStyle w:val="ListParagraph"/>
        <w:numPr>
          <w:ilvl w:val="0"/>
          <w:numId w:val="66"/>
        </w:numPr>
        <w:spacing w:after="120"/>
        <w:contextualSpacing w:val="0"/>
        <w:rPr>
          <w:rFonts w:cs="Arial"/>
        </w:rPr>
      </w:pPr>
      <w:r w:rsidRPr="00AE69E9">
        <w:rPr>
          <w:rFonts w:cs="Arial"/>
        </w:rPr>
        <w:t xml:space="preserve">A student who completed any of grades 6 through 11 during one school year and was exited with an E155 because the student was expected to return to the same school the following school year but </w:t>
      </w:r>
      <w:r>
        <w:rPr>
          <w:rFonts w:cs="Arial"/>
        </w:rPr>
        <w:t xml:space="preserve">in the next year, </w:t>
      </w:r>
      <w:r w:rsidRPr="00AE69E9">
        <w:rPr>
          <w:rFonts w:cs="Arial"/>
        </w:rPr>
        <w:t>did not begin attending the next grade in the school in which the student was expected to attend; or</w:t>
      </w:r>
    </w:p>
    <w:p w14:paraId="425AFE4B" w14:textId="77777777" w:rsidR="002C7B47" w:rsidRPr="00AE69E9" w:rsidRDefault="002C7B47" w:rsidP="00F57B1B">
      <w:pPr>
        <w:pStyle w:val="ListParagraph"/>
        <w:numPr>
          <w:ilvl w:val="0"/>
          <w:numId w:val="66"/>
        </w:numPr>
        <w:spacing w:after="120"/>
        <w:contextualSpacing w:val="0"/>
        <w:rPr>
          <w:rFonts w:cs="Arial"/>
        </w:rPr>
      </w:pPr>
      <w:r w:rsidRPr="00AE69E9">
        <w:rPr>
          <w:rFonts w:cs="Arial"/>
        </w:rPr>
        <w:t xml:space="preserve">A student who was in grade 12 and did not graduate and </w:t>
      </w:r>
      <w:r>
        <w:rPr>
          <w:rFonts w:cs="Arial"/>
        </w:rPr>
        <w:t xml:space="preserve">in the next school year </w:t>
      </w:r>
      <w:r w:rsidRPr="00AE69E9">
        <w:rPr>
          <w:rFonts w:cs="Arial"/>
        </w:rPr>
        <w:t>did not begin attending the school in which they were expected to attend.</w:t>
      </w:r>
    </w:p>
    <w:p w14:paraId="2ABBFE8B" w14:textId="77777777" w:rsidR="00EA2D05" w:rsidRPr="0097505A" w:rsidRDefault="00EA2D05" w:rsidP="0097505A">
      <w:pPr>
        <w:spacing w:before="240" w:after="240"/>
        <w:rPr>
          <w:rFonts w:cs="Arial"/>
        </w:rPr>
      </w:pPr>
      <w:r w:rsidRPr="0097505A">
        <w:rPr>
          <w:rFonts w:cs="Arial"/>
        </w:rPr>
        <w:t xml:space="preserve">The school in which the student was expected to return may be charged with a dropout if the student does not enroll in another California public school during the dropout period. </w:t>
      </w:r>
    </w:p>
    <w:p w14:paraId="0920EB7F" w14:textId="77777777" w:rsidR="00EA2D05" w:rsidRPr="0097505A" w:rsidRDefault="00EA2D05" w:rsidP="0097505A">
      <w:pPr>
        <w:spacing w:before="240" w:after="240"/>
        <w:rPr>
          <w:rFonts w:cs="Arial"/>
        </w:rPr>
      </w:pPr>
      <w:r w:rsidRPr="0097505A">
        <w:rPr>
          <w:rFonts w:cs="Arial"/>
        </w:rPr>
        <w:t xml:space="preserve">Schools who pre-enroll students who were exited in the prior year with an E155, may choose to exit students who do not show up within the first few days of school with an E140 – </w:t>
      </w:r>
      <w:proofErr w:type="spellStart"/>
      <w:r w:rsidRPr="0097505A">
        <w:rPr>
          <w:rFonts w:cs="Arial"/>
        </w:rPr>
        <w:t>NoKnownEnrollTruant</w:t>
      </w:r>
      <w:proofErr w:type="spellEnd"/>
      <w:r w:rsidRPr="0097505A">
        <w:rPr>
          <w:rFonts w:cs="Arial"/>
        </w:rPr>
        <w:t xml:space="preserve"> so that the enrollment does not impact class scheduling. LEAs should continue to investigate the whereabouts of these students and may update exit codes with the appropriate exit codes if they determine students’ whereabouts. Students whose exits remain E140 will be counted as dropouts at </w:t>
      </w:r>
      <w:r w:rsidRPr="0097505A">
        <w:rPr>
          <w:rFonts w:cs="Arial"/>
        </w:rPr>
        <w:lastRenderedPageBreak/>
        <w:t>that school unless there are subsequent enrollments in that school or another California public school.</w:t>
      </w:r>
    </w:p>
    <w:p w14:paraId="4EF7282D" w14:textId="77777777" w:rsidR="00EA2D05" w:rsidRPr="00AE69E9" w:rsidRDefault="00EA2D05" w:rsidP="0097505A">
      <w:pPr>
        <w:spacing w:before="240" w:after="240"/>
        <w:rPr>
          <w:rFonts w:cs="Arial"/>
          <w:b/>
        </w:rPr>
      </w:pPr>
      <w:r w:rsidRPr="00AE69E9">
        <w:rPr>
          <w:rFonts w:cs="Arial"/>
          <w:b/>
        </w:rPr>
        <w:t>Which reports must LEAs certify and when?</w:t>
      </w:r>
    </w:p>
    <w:p w14:paraId="7ACD134C" w14:textId="77777777" w:rsidR="00FC76CE" w:rsidRPr="0097505A" w:rsidRDefault="00FC76CE" w:rsidP="0097505A">
      <w:pPr>
        <w:pStyle w:val="BlockText"/>
        <w:spacing w:before="240" w:after="240"/>
        <w:rPr>
          <w:sz w:val="24"/>
        </w:rPr>
      </w:pPr>
      <w:r w:rsidRPr="0097505A">
        <w:rPr>
          <w:sz w:val="24"/>
        </w:rPr>
        <w:t xml:space="preserve">LEAs are required to certify the following report related to </w:t>
      </w:r>
      <w:r w:rsidRPr="0097505A">
        <w:rPr>
          <w:i/>
          <w:sz w:val="24"/>
        </w:rPr>
        <w:t>dropout</w:t>
      </w:r>
      <w:r w:rsidRPr="0097505A">
        <w:rPr>
          <w:sz w:val="24"/>
        </w:rPr>
        <w:t xml:space="preserve"> data:</w:t>
      </w:r>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Description w:val="This table describes which reports must LEAs certify and when."/>
      </w:tblPr>
      <w:tblGrid>
        <w:gridCol w:w="1578"/>
        <w:gridCol w:w="1080"/>
        <w:gridCol w:w="3420"/>
        <w:gridCol w:w="4902"/>
      </w:tblGrid>
      <w:tr w:rsidR="00AE69E9" w:rsidRPr="0097505A" w14:paraId="2842C11B" w14:textId="77777777" w:rsidTr="0097293D">
        <w:trPr>
          <w:cantSplit/>
          <w:tblHeader/>
        </w:trPr>
        <w:tc>
          <w:tcPr>
            <w:tcW w:w="1578" w:type="dxa"/>
            <w:shd w:val="clear" w:color="auto" w:fill="000000" w:themeFill="text1"/>
            <w:vAlign w:val="bottom"/>
          </w:tcPr>
          <w:p w14:paraId="286A395B" w14:textId="160826BB" w:rsidR="00AE69E9" w:rsidRPr="00BE78C9" w:rsidRDefault="00AE69E9" w:rsidP="00BE78C9">
            <w:pPr>
              <w:pStyle w:val="BlockText"/>
              <w:rPr>
                <w:b/>
                <w:color w:val="FFFFFF" w:themeColor="background1"/>
                <w:sz w:val="24"/>
              </w:rPr>
            </w:pPr>
            <w:bookmarkStart w:id="339" w:name="_fs_u0eWK0zOEiGuboS42dk4w_0_0_0" w:colFirst="0" w:colLast="0"/>
            <w:r w:rsidRPr="00BE78C9">
              <w:rPr>
                <w:b/>
                <w:color w:val="FFFFFF" w:themeColor="background1"/>
                <w:sz w:val="24"/>
              </w:rPr>
              <w:t>Submission</w:t>
            </w:r>
          </w:p>
        </w:tc>
        <w:tc>
          <w:tcPr>
            <w:tcW w:w="1080" w:type="dxa"/>
            <w:shd w:val="clear" w:color="auto" w:fill="000000" w:themeFill="text1"/>
            <w:vAlign w:val="bottom"/>
          </w:tcPr>
          <w:p w14:paraId="0E271D85" w14:textId="77777777" w:rsidR="00AE69E9" w:rsidRPr="00BE78C9" w:rsidRDefault="00AE69E9" w:rsidP="00BE78C9">
            <w:pPr>
              <w:pStyle w:val="BlockText"/>
              <w:rPr>
                <w:b/>
                <w:color w:val="FFFFFF" w:themeColor="background1"/>
                <w:sz w:val="24"/>
              </w:rPr>
            </w:pPr>
            <w:r w:rsidRPr="00BE78C9">
              <w:rPr>
                <w:b/>
                <w:color w:val="FFFFFF" w:themeColor="background1"/>
                <w:sz w:val="24"/>
              </w:rPr>
              <w:t>Census Day*</w:t>
            </w:r>
          </w:p>
        </w:tc>
        <w:tc>
          <w:tcPr>
            <w:tcW w:w="3420" w:type="dxa"/>
            <w:shd w:val="clear" w:color="auto" w:fill="000000" w:themeFill="text1"/>
            <w:vAlign w:val="bottom"/>
          </w:tcPr>
          <w:p w14:paraId="0DA43968" w14:textId="77777777" w:rsidR="00AE69E9" w:rsidRPr="00BE78C9" w:rsidRDefault="00AE69E9" w:rsidP="00BE78C9">
            <w:pPr>
              <w:pStyle w:val="BlockText"/>
              <w:rPr>
                <w:b/>
                <w:color w:val="FFFFFF" w:themeColor="background1"/>
                <w:sz w:val="24"/>
              </w:rPr>
            </w:pPr>
            <w:r w:rsidRPr="00BE78C9">
              <w:rPr>
                <w:b/>
                <w:color w:val="FFFFFF" w:themeColor="background1"/>
                <w:sz w:val="24"/>
              </w:rPr>
              <w:t>Official Submission Window</w:t>
            </w:r>
          </w:p>
        </w:tc>
        <w:tc>
          <w:tcPr>
            <w:tcW w:w="4902" w:type="dxa"/>
            <w:shd w:val="clear" w:color="auto" w:fill="000000" w:themeFill="text1"/>
            <w:vAlign w:val="bottom"/>
          </w:tcPr>
          <w:p w14:paraId="2369ADF1" w14:textId="7C884F04" w:rsidR="00AE69E9" w:rsidRPr="00BE78C9" w:rsidRDefault="00AE69E9" w:rsidP="00BE78C9">
            <w:pPr>
              <w:pStyle w:val="BlockText"/>
              <w:rPr>
                <w:b/>
                <w:color w:val="FFFFFF" w:themeColor="background1"/>
                <w:sz w:val="24"/>
              </w:rPr>
            </w:pPr>
            <w:r w:rsidRPr="00BE78C9">
              <w:rPr>
                <w:b/>
                <w:color w:val="FFFFFF" w:themeColor="background1"/>
                <w:sz w:val="24"/>
              </w:rPr>
              <w:t>Report Number and Name</w:t>
            </w:r>
          </w:p>
        </w:tc>
      </w:tr>
      <w:bookmarkEnd w:id="339"/>
      <w:tr w:rsidR="00AE69E9" w:rsidRPr="0097505A" w14:paraId="43158281" w14:textId="77777777" w:rsidTr="0097293D">
        <w:trPr>
          <w:cantSplit/>
        </w:trPr>
        <w:tc>
          <w:tcPr>
            <w:tcW w:w="1578" w:type="dxa"/>
          </w:tcPr>
          <w:p w14:paraId="23F6F862" w14:textId="77777777" w:rsidR="00AE69E9" w:rsidRPr="0097505A" w:rsidRDefault="00AE69E9" w:rsidP="00A024A2">
            <w:pPr>
              <w:pStyle w:val="BlockText"/>
              <w:spacing w:after="120"/>
              <w:ind w:left="72"/>
              <w:rPr>
                <w:sz w:val="24"/>
              </w:rPr>
            </w:pPr>
            <w:r w:rsidRPr="0097505A">
              <w:rPr>
                <w:sz w:val="24"/>
              </w:rPr>
              <w:t>Fall  1</w:t>
            </w:r>
          </w:p>
        </w:tc>
        <w:tc>
          <w:tcPr>
            <w:tcW w:w="1080" w:type="dxa"/>
          </w:tcPr>
          <w:p w14:paraId="54A39DB1" w14:textId="77777777" w:rsidR="00AE69E9" w:rsidRPr="0097505A" w:rsidRDefault="00AE69E9" w:rsidP="00A024A2">
            <w:pPr>
              <w:pStyle w:val="BlockText"/>
              <w:spacing w:after="120"/>
              <w:ind w:left="72"/>
              <w:rPr>
                <w:sz w:val="24"/>
              </w:rPr>
            </w:pPr>
            <w:r w:rsidRPr="0097505A">
              <w:rPr>
                <w:sz w:val="24"/>
              </w:rPr>
              <w:t>Fall</w:t>
            </w:r>
          </w:p>
        </w:tc>
        <w:tc>
          <w:tcPr>
            <w:tcW w:w="3420" w:type="dxa"/>
          </w:tcPr>
          <w:p w14:paraId="23E58431" w14:textId="5F0886BC" w:rsidR="00AE69E9" w:rsidRPr="0097505A" w:rsidRDefault="00AE69E9" w:rsidP="00A024A2">
            <w:pPr>
              <w:pStyle w:val="BlockText"/>
              <w:spacing w:after="120"/>
              <w:ind w:left="72"/>
              <w:rPr>
                <w:sz w:val="24"/>
              </w:rPr>
            </w:pPr>
            <w:r w:rsidRPr="0097505A">
              <w:rPr>
                <w:sz w:val="24"/>
              </w:rPr>
              <w:t xml:space="preserve">Refer to </w:t>
            </w:r>
            <w:r w:rsidR="00B92349">
              <w:rPr>
                <w:sz w:val="24"/>
              </w:rPr>
              <w:t>CALPADS submissions</w:t>
            </w:r>
            <w:r w:rsidR="00B92349">
              <w:rPr>
                <w:color w:val="2E74B5"/>
                <w:sz w:val="24"/>
                <w:u w:val="single"/>
              </w:rPr>
              <w:t xml:space="preserve"> </w:t>
            </w:r>
            <w:r w:rsidRPr="0097505A">
              <w:rPr>
                <w:sz w:val="24"/>
              </w:rPr>
              <w:t>within the CALPADS Overview Section</w:t>
            </w:r>
          </w:p>
        </w:tc>
        <w:tc>
          <w:tcPr>
            <w:tcW w:w="4902" w:type="dxa"/>
          </w:tcPr>
          <w:p w14:paraId="4A57B2BC" w14:textId="77777777" w:rsidR="00AE69E9" w:rsidRDefault="00AE69E9" w:rsidP="00A024A2">
            <w:pPr>
              <w:pStyle w:val="BlockText"/>
              <w:spacing w:after="120"/>
              <w:ind w:left="72"/>
              <w:rPr>
                <w:sz w:val="24"/>
              </w:rPr>
            </w:pPr>
            <w:r w:rsidRPr="0097505A">
              <w:rPr>
                <w:sz w:val="24"/>
              </w:rPr>
              <w:t>1.6</w:t>
            </w:r>
            <w:r>
              <w:rPr>
                <w:sz w:val="24"/>
              </w:rPr>
              <w:t xml:space="preserve"> </w:t>
            </w:r>
            <w:r w:rsidRPr="0097505A">
              <w:rPr>
                <w:sz w:val="24"/>
              </w:rPr>
              <w:t>Graduates and Dropouts by Subgroup</w:t>
            </w:r>
          </w:p>
          <w:p w14:paraId="0ABB00AC" w14:textId="2170A114" w:rsidR="00AE69E9" w:rsidRPr="0097505A" w:rsidRDefault="00AE69E9" w:rsidP="00A024A2">
            <w:pPr>
              <w:pStyle w:val="BlockText"/>
              <w:spacing w:after="120"/>
              <w:ind w:left="72"/>
              <w:rPr>
                <w:sz w:val="24"/>
              </w:rPr>
            </w:pPr>
            <w:r w:rsidRPr="0097505A">
              <w:rPr>
                <w:sz w:val="24"/>
              </w:rPr>
              <w:t>1.9</w:t>
            </w:r>
            <w:r>
              <w:rPr>
                <w:sz w:val="24"/>
              </w:rPr>
              <w:t xml:space="preserve"> </w:t>
            </w:r>
            <w:r w:rsidRPr="0097505A">
              <w:rPr>
                <w:sz w:val="24"/>
              </w:rPr>
              <w:t>Completers and Dropouts – Count</w:t>
            </w:r>
          </w:p>
        </w:tc>
      </w:tr>
    </w:tbl>
    <w:p w14:paraId="379783B6" w14:textId="77777777" w:rsidR="00FC76CE" w:rsidRPr="0097505A" w:rsidRDefault="00FC76CE" w:rsidP="00E01786">
      <w:pPr>
        <w:pStyle w:val="BlockText"/>
        <w:spacing w:after="120"/>
        <w:rPr>
          <w:sz w:val="24"/>
        </w:rPr>
      </w:pPr>
      <w:r w:rsidRPr="0097505A">
        <w:rPr>
          <w:sz w:val="24"/>
        </w:rPr>
        <w:t>*</w:t>
      </w:r>
      <w:r w:rsidRPr="0097505A">
        <w:rPr>
          <w:b/>
          <w:sz w:val="24"/>
        </w:rPr>
        <w:t>Fall Census Day</w:t>
      </w:r>
      <w:r w:rsidRPr="0097505A">
        <w:rPr>
          <w:sz w:val="24"/>
        </w:rPr>
        <w:t xml:space="preserve"> is the first Wednesday in October.</w:t>
      </w:r>
    </w:p>
    <w:p w14:paraId="4AA4AD4A" w14:textId="77777777" w:rsidR="00FC76CE" w:rsidRPr="00E01786" w:rsidRDefault="00FC76CE" w:rsidP="0097505A">
      <w:pPr>
        <w:spacing w:before="240" w:after="240"/>
        <w:rPr>
          <w:rFonts w:cs="Arial"/>
          <w:b/>
        </w:rPr>
      </w:pPr>
      <w:r w:rsidRPr="00E01786">
        <w:rPr>
          <w:rFonts w:cs="Arial"/>
          <w:b/>
        </w:rPr>
        <w:t>What detailed data will LEAs have to help them certify the reports?</w:t>
      </w:r>
    </w:p>
    <w:p w14:paraId="2A98D75C" w14:textId="77777777" w:rsidR="00FC76CE" w:rsidRPr="0097505A" w:rsidRDefault="00FC76CE" w:rsidP="0097505A">
      <w:pPr>
        <w:pStyle w:val="BlockText"/>
        <w:spacing w:before="240" w:after="240"/>
        <w:rPr>
          <w:sz w:val="24"/>
        </w:rPr>
      </w:pPr>
      <w:r w:rsidRPr="0097505A">
        <w:rPr>
          <w:sz w:val="24"/>
        </w:rPr>
        <w:t xml:space="preserve">LEAs have access to the following supporting reports that provide the detailed data that make up the certification reports: </w:t>
      </w:r>
    </w:p>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his table describes the supporting reports that provide the detailed data that make up the certification reports."/>
      </w:tblPr>
      <w:tblGrid>
        <w:gridCol w:w="2515"/>
        <w:gridCol w:w="8550"/>
      </w:tblGrid>
      <w:tr w:rsidR="00FC76CE" w:rsidRPr="0097505A" w14:paraId="507DB91E" w14:textId="77777777" w:rsidTr="00E01786">
        <w:trPr>
          <w:cantSplit/>
          <w:tblHeader/>
        </w:trPr>
        <w:tc>
          <w:tcPr>
            <w:tcW w:w="2515" w:type="dxa"/>
            <w:shd w:val="clear" w:color="auto" w:fill="000000" w:themeFill="text1"/>
            <w:noWrap/>
            <w:tcMar>
              <w:top w:w="29" w:type="dxa"/>
              <w:left w:w="29" w:type="dxa"/>
              <w:bottom w:w="29" w:type="dxa"/>
              <w:right w:w="29" w:type="dxa"/>
            </w:tcMar>
            <w:vAlign w:val="bottom"/>
          </w:tcPr>
          <w:p w14:paraId="448AB857" w14:textId="52B78AA4" w:rsidR="00FC76CE" w:rsidRPr="00E01786" w:rsidRDefault="00FC76CE" w:rsidP="00E01786">
            <w:pPr>
              <w:pStyle w:val="BlockText"/>
              <w:rPr>
                <w:b/>
                <w:color w:val="FFFFFF" w:themeColor="background1"/>
                <w:sz w:val="24"/>
              </w:rPr>
            </w:pPr>
            <w:bookmarkStart w:id="340" w:name="_fs_kzuSoC9sQk6FF39vmHHWw_0_0_0" w:colFirst="0" w:colLast="0"/>
            <w:r w:rsidRPr="00E01786">
              <w:rPr>
                <w:b/>
                <w:color w:val="FFFFFF" w:themeColor="background1"/>
                <w:sz w:val="24"/>
              </w:rPr>
              <w:t xml:space="preserve">Report </w:t>
            </w:r>
            <w:r w:rsidR="00E01786" w:rsidRPr="00E01786">
              <w:rPr>
                <w:b/>
                <w:color w:val="FFFFFF" w:themeColor="background1"/>
                <w:sz w:val="24"/>
              </w:rPr>
              <w:t>Number</w:t>
            </w:r>
          </w:p>
        </w:tc>
        <w:tc>
          <w:tcPr>
            <w:tcW w:w="8550" w:type="dxa"/>
            <w:shd w:val="clear" w:color="auto" w:fill="000000" w:themeFill="text1"/>
            <w:noWrap/>
            <w:tcMar>
              <w:top w:w="29" w:type="dxa"/>
              <w:left w:w="29" w:type="dxa"/>
              <w:bottom w:w="29" w:type="dxa"/>
              <w:right w:w="29" w:type="dxa"/>
            </w:tcMar>
            <w:vAlign w:val="bottom"/>
          </w:tcPr>
          <w:p w14:paraId="18CECC3B" w14:textId="64BCB27E" w:rsidR="00FC76CE" w:rsidRPr="00E01786" w:rsidRDefault="00FC76CE" w:rsidP="00E01786">
            <w:pPr>
              <w:pStyle w:val="BlockText"/>
              <w:rPr>
                <w:b/>
                <w:color w:val="FFFFFF" w:themeColor="background1"/>
                <w:sz w:val="24"/>
              </w:rPr>
            </w:pPr>
            <w:r w:rsidRPr="00E01786">
              <w:rPr>
                <w:b/>
                <w:color w:val="FFFFFF" w:themeColor="background1"/>
                <w:sz w:val="24"/>
              </w:rPr>
              <w:t>Report</w:t>
            </w:r>
            <w:r w:rsidR="00E01786" w:rsidRPr="00E01786">
              <w:rPr>
                <w:b/>
                <w:color w:val="FFFFFF" w:themeColor="background1"/>
                <w:sz w:val="24"/>
              </w:rPr>
              <w:t xml:space="preserve"> Name</w:t>
            </w:r>
          </w:p>
        </w:tc>
      </w:tr>
      <w:bookmarkEnd w:id="340"/>
      <w:tr w:rsidR="00FC76CE" w:rsidRPr="0097505A" w14:paraId="3282A76D" w14:textId="77777777" w:rsidTr="00E01786">
        <w:trPr>
          <w:cantSplit/>
        </w:trPr>
        <w:tc>
          <w:tcPr>
            <w:tcW w:w="2515" w:type="dxa"/>
            <w:noWrap/>
            <w:tcMar>
              <w:top w:w="29" w:type="dxa"/>
              <w:left w:w="29" w:type="dxa"/>
              <w:bottom w:w="29" w:type="dxa"/>
              <w:right w:w="29" w:type="dxa"/>
            </w:tcMar>
          </w:tcPr>
          <w:p w14:paraId="02338AE5" w14:textId="77777777" w:rsidR="00FC76CE" w:rsidRPr="0097505A" w:rsidRDefault="00FC76CE" w:rsidP="00A024A2">
            <w:pPr>
              <w:pStyle w:val="BlockText"/>
              <w:spacing w:after="120"/>
              <w:ind w:left="72"/>
              <w:rPr>
                <w:sz w:val="24"/>
              </w:rPr>
            </w:pPr>
            <w:r w:rsidRPr="0097505A">
              <w:rPr>
                <w:sz w:val="24"/>
              </w:rPr>
              <w:t>1.8</w:t>
            </w:r>
          </w:p>
        </w:tc>
        <w:tc>
          <w:tcPr>
            <w:tcW w:w="8550" w:type="dxa"/>
            <w:noWrap/>
            <w:tcMar>
              <w:top w:w="29" w:type="dxa"/>
              <w:left w:w="29" w:type="dxa"/>
              <w:bottom w:w="29" w:type="dxa"/>
              <w:right w:w="29" w:type="dxa"/>
            </w:tcMar>
          </w:tcPr>
          <w:p w14:paraId="0E642240" w14:textId="77777777" w:rsidR="00FC76CE" w:rsidRPr="0097505A" w:rsidRDefault="00FC76CE" w:rsidP="00A024A2">
            <w:pPr>
              <w:pStyle w:val="BlockText"/>
              <w:spacing w:after="120"/>
              <w:ind w:left="72"/>
              <w:rPr>
                <w:sz w:val="24"/>
              </w:rPr>
            </w:pPr>
            <w:r w:rsidRPr="0097505A">
              <w:rPr>
                <w:sz w:val="24"/>
              </w:rPr>
              <w:t>Dropouts by Subgroup – Student List</w:t>
            </w:r>
          </w:p>
        </w:tc>
      </w:tr>
      <w:tr w:rsidR="00FC76CE" w:rsidRPr="0097505A" w14:paraId="15E606F8" w14:textId="77777777" w:rsidTr="00E01786">
        <w:trPr>
          <w:cantSplit/>
        </w:trPr>
        <w:tc>
          <w:tcPr>
            <w:tcW w:w="2515" w:type="dxa"/>
            <w:noWrap/>
            <w:tcMar>
              <w:top w:w="29" w:type="dxa"/>
              <w:left w:w="29" w:type="dxa"/>
              <w:bottom w:w="29" w:type="dxa"/>
              <w:right w:w="29" w:type="dxa"/>
            </w:tcMar>
          </w:tcPr>
          <w:p w14:paraId="595DD797" w14:textId="77777777" w:rsidR="00FC76CE" w:rsidRPr="0097505A" w:rsidRDefault="00FC76CE" w:rsidP="00A024A2">
            <w:pPr>
              <w:pStyle w:val="BlockText"/>
              <w:spacing w:after="120"/>
              <w:ind w:left="72"/>
              <w:rPr>
                <w:sz w:val="24"/>
              </w:rPr>
            </w:pPr>
            <w:r w:rsidRPr="0097505A">
              <w:rPr>
                <w:sz w:val="24"/>
              </w:rPr>
              <w:t>1.10</w:t>
            </w:r>
          </w:p>
        </w:tc>
        <w:tc>
          <w:tcPr>
            <w:tcW w:w="8550" w:type="dxa"/>
            <w:noWrap/>
            <w:tcMar>
              <w:top w:w="29" w:type="dxa"/>
              <w:left w:w="29" w:type="dxa"/>
              <w:bottom w:w="29" w:type="dxa"/>
              <w:right w:w="29" w:type="dxa"/>
            </w:tcMar>
          </w:tcPr>
          <w:p w14:paraId="00249147" w14:textId="77777777" w:rsidR="00FC76CE" w:rsidRPr="0097505A" w:rsidRDefault="00FC76CE" w:rsidP="00A024A2">
            <w:pPr>
              <w:pStyle w:val="BlockText"/>
              <w:spacing w:after="120"/>
              <w:ind w:left="72"/>
              <w:rPr>
                <w:sz w:val="24"/>
              </w:rPr>
            </w:pPr>
            <w:r w:rsidRPr="0097505A">
              <w:rPr>
                <w:sz w:val="24"/>
              </w:rPr>
              <w:t>Completers and Dropouts – Student List</w:t>
            </w:r>
          </w:p>
        </w:tc>
      </w:tr>
      <w:tr w:rsidR="00FC76CE" w:rsidRPr="0097505A" w14:paraId="30C2AF78" w14:textId="77777777" w:rsidTr="00E01786">
        <w:trPr>
          <w:cantSplit/>
        </w:trPr>
        <w:tc>
          <w:tcPr>
            <w:tcW w:w="2515" w:type="dxa"/>
            <w:noWrap/>
            <w:tcMar>
              <w:top w:w="29" w:type="dxa"/>
              <w:left w:w="29" w:type="dxa"/>
              <w:bottom w:w="29" w:type="dxa"/>
              <w:right w:w="29" w:type="dxa"/>
            </w:tcMar>
          </w:tcPr>
          <w:p w14:paraId="34A61816" w14:textId="77777777" w:rsidR="00FC76CE" w:rsidRPr="0097505A" w:rsidRDefault="00FC76CE" w:rsidP="00A024A2">
            <w:pPr>
              <w:pStyle w:val="BlockText"/>
              <w:spacing w:after="120"/>
              <w:ind w:left="72"/>
              <w:rPr>
                <w:sz w:val="24"/>
              </w:rPr>
            </w:pPr>
            <w:r w:rsidRPr="0097505A">
              <w:rPr>
                <w:sz w:val="24"/>
              </w:rPr>
              <w:t>1.11</w:t>
            </w:r>
          </w:p>
        </w:tc>
        <w:tc>
          <w:tcPr>
            <w:tcW w:w="8550" w:type="dxa"/>
            <w:noWrap/>
            <w:tcMar>
              <w:top w:w="29" w:type="dxa"/>
              <w:left w:w="29" w:type="dxa"/>
              <w:bottom w:w="29" w:type="dxa"/>
              <w:right w:w="29" w:type="dxa"/>
            </w:tcMar>
          </w:tcPr>
          <w:p w14:paraId="62F6CA7B" w14:textId="77777777" w:rsidR="00FC76CE" w:rsidRPr="0097505A" w:rsidRDefault="00FC76CE" w:rsidP="00A024A2">
            <w:pPr>
              <w:pStyle w:val="BlockText"/>
              <w:spacing w:after="120"/>
              <w:ind w:left="72"/>
              <w:rPr>
                <w:sz w:val="24"/>
              </w:rPr>
            </w:pPr>
            <w:r w:rsidRPr="0097505A">
              <w:rPr>
                <w:sz w:val="24"/>
              </w:rPr>
              <w:t>Completer Exits – Count Disaggregated</w:t>
            </w:r>
          </w:p>
        </w:tc>
      </w:tr>
      <w:tr w:rsidR="00FC76CE" w:rsidRPr="0097505A" w14:paraId="0D51ED9A" w14:textId="77777777" w:rsidTr="00E01786">
        <w:trPr>
          <w:cantSplit/>
        </w:trPr>
        <w:tc>
          <w:tcPr>
            <w:tcW w:w="2515" w:type="dxa"/>
            <w:noWrap/>
            <w:tcMar>
              <w:top w:w="29" w:type="dxa"/>
              <w:left w:w="29" w:type="dxa"/>
              <w:bottom w:w="29" w:type="dxa"/>
              <w:right w:w="29" w:type="dxa"/>
            </w:tcMar>
          </w:tcPr>
          <w:p w14:paraId="37D25FD1" w14:textId="77777777" w:rsidR="00FC76CE" w:rsidRPr="0097505A" w:rsidRDefault="00FC76CE" w:rsidP="00A024A2">
            <w:pPr>
              <w:pStyle w:val="BlockText"/>
              <w:spacing w:after="120"/>
              <w:ind w:left="72"/>
              <w:rPr>
                <w:sz w:val="24"/>
              </w:rPr>
            </w:pPr>
            <w:r w:rsidRPr="0097505A">
              <w:rPr>
                <w:sz w:val="24"/>
              </w:rPr>
              <w:t>1.12</w:t>
            </w:r>
          </w:p>
        </w:tc>
        <w:tc>
          <w:tcPr>
            <w:tcW w:w="8550" w:type="dxa"/>
            <w:noWrap/>
            <w:tcMar>
              <w:top w:w="29" w:type="dxa"/>
              <w:left w:w="29" w:type="dxa"/>
              <w:bottom w:w="29" w:type="dxa"/>
              <w:right w:w="29" w:type="dxa"/>
            </w:tcMar>
          </w:tcPr>
          <w:p w14:paraId="1CB2AADF" w14:textId="77777777" w:rsidR="00FC76CE" w:rsidRPr="0097505A" w:rsidRDefault="00FC76CE" w:rsidP="00A024A2">
            <w:pPr>
              <w:pStyle w:val="BlockText"/>
              <w:spacing w:after="120"/>
              <w:ind w:left="72"/>
              <w:rPr>
                <w:sz w:val="24"/>
              </w:rPr>
            </w:pPr>
            <w:r w:rsidRPr="0097505A">
              <w:rPr>
                <w:sz w:val="24"/>
              </w:rPr>
              <w:t>Dropouts – Count Disaggregated</w:t>
            </w:r>
          </w:p>
        </w:tc>
      </w:tr>
      <w:tr w:rsidR="00FC76CE" w:rsidRPr="0097505A" w14:paraId="345A1987" w14:textId="77777777" w:rsidTr="00E01786">
        <w:trPr>
          <w:cantSplit/>
        </w:trPr>
        <w:tc>
          <w:tcPr>
            <w:tcW w:w="2515" w:type="dxa"/>
            <w:noWrap/>
            <w:tcMar>
              <w:top w:w="29" w:type="dxa"/>
              <w:left w:w="29" w:type="dxa"/>
              <w:bottom w:w="29" w:type="dxa"/>
              <w:right w:w="29" w:type="dxa"/>
            </w:tcMar>
          </w:tcPr>
          <w:p w14:paraId="1B14F674" w14:textId="77777777" w:rsidR="00FC76CE" w:rsidRPr="0097505A" w:rsidRDefault="00FC76CE" w:rsidP="00A024A2">
            <w:pPr>
              <w:pStyle w:val="BlockText"/>
              <w:spacing w:after="120"/>
              <w:ind w:left="72"/>
              <w:rPr>
                <w:sz w:val="24"/>
              </w:rPr>
            </w:pPr>
            <w:r w:rsidRPr="0097505A">
              <w:rPr>
                <w:sz w:val="24"/>
              </w:rPr>
              <w:t>1.13</w:t>
            </w:r>
          </w:p>
        </w:tc>
        <w:tc>
          <w:tcPr>
            <w:tcW w:w="8550" w:type="dxa"/>
            <w:noWrap/>
            <w:tcMar>
              <w:top w:w="29" w:type="dxa"/>
              <w:left w:w="29" w:type="dxa"/>
              <w:bottom w:w="29" w:type="dxa"/>
              <w:right w:w="29" w:type="dxa"/>
            </w:tcMar>
          </w:tcPr>
          <w:p w14:paraId="0E3F7AE3" w14:textId="77777777" w:rsidR="00FC76CE" w:rsidRPr="0097505A" w:rsidRDefault="00FC76CE" w:rsidP="00A024A2">
            <w:pPr>
              <w:pStyle w:val="BlockText"/>
              <w:spacing w:after="120"/>
              <w:ind w:left="72"/>
              <w:rPr>
                <w:sz w:val="24"/>
              </w:rPr>
            </w:pPr>
            <w:r w:rsidRPr="0097505A">
              <w:rPr>
                <w:sz w:val="24"/>
              </w:rPr>
              <w:t>Exits – Count Disaggregated</w:t>
            </w:r>
          </w:p>
        </w:tc>
      </w:tr>
      <w:tr w:rsidR="00FC76CE" w:rsidRPr="0097505A" w14:paraId="5F57DF8E" w14:textId="77777777" w:rsidTr="00E01786">
        <w:trPr>
          <w:cantSplit/>
        </w:trPr>
        <w:tc>
          <w:tcPr>
            <w:tcW w:w="2515" w:type="dxa"/>
            <w:noWrap/>
            <w:tcMar>
              <w:top w:w="29" w:type="dxa"/>
              <w:left w:w="29" w:type="dxa"/>
              <w:bottom w:w="29" w:type="dxa"/>
              <w:right w:w="29" w:type="dxa"/>
            </w:tcMar>
          </w:tcPr>
          <w:p w14:paraId="7F921952" w14:textId="77777777" w:rsidR="00FC76CE" w:rsidRPr="0097505A" w:rsidRDefault="00FC76CE" w:rsidP="00A024A2">
            <w:pPr>
              <w:pStyle w:val="BlockText"/>
              <w:spacing w:after="120"/>
              <w:ind w:left="72"/>
              <w:rPr>
                <w:sz w:val="24"/>
              </w:rPr>
            </w:pPr>
            <w:r w:rsidRPr="0097505A">
              <w:rPr>
                <w:sz w:val="24"/>
              </w:rPr>
              <w:t>1.14</w:t>
            </w:r>
          </w:p>
        </w:tc>
        <w:tc>
          <w:tcPr>
            <w:tcW w:w="8550" w:type="dxa"/>
            <w:noWrap/>
            <w:tcMar>
              <w:top w:w="29" w:type="dxa"/>
              <w:left w:w="29" w:type="dxa"/>
              <w:bottom w:w="29" w:type="dxa"/>
              <w:right w:w="29" w:type="dxa"/>
            </w:tcMar>
          </w:tcPr>
          <w:p w14:paraId="22E2515B" w14:textId="77777777" w:rsidR="00FC76CE" w:rsidRPr="0097505A" w:rsidRDefault="00FC76CE" w:rsidP="00A024A2">
            <w:pPr>
              <w:pStyle w:val="BlockText"/>
              <w:spacing w:after="120"/>
              <w:ind w:left="72"/>
              <w:rPr>
                <w:sz w:val="24"/>
              </w:rPr>
            </w:pPr>
            <w:r w:rsidRPr="0097505A">
              <w:rPr>
                <w:sz w:val="24"/>
              </w:rPr>
              <w:t>Dropouts – State View</w:t>
            </w:r>
          </w:p>
        </w:tc>
      </w:tr>
    </w:tbl>
    <w:p w14:paraId="37A7E99E" w14:textId="77777777" w:rsidR="00E01786" w:rsidRDefault="00FC76CE" w:rsidP="00A024A2">
      <w:pPr>
        <w:spacing w:before="240" w:after="240"/>
        <w:rPr>
          <w:rFonts w:cs="Arial"/>
        </w:rPr>
      </w:pPr>
      <w:r w:rsidRPr="00E01786">
        <w:rPr>
          <w:rFonts w:cs="Arial"/>
          <w:b/>
        </w:rPr>
        <w:t>Where are dropouts reported?</w:t>
      </w:r>
    </w:p>
    <w:p w14:paraId="49284013" w14:textId="62E1419C" w:rsidR="00FC76CE" w:rsidRPr="0097505A" w:rsidRDefault="00FC76CE" w:rsidP="00A024A2">
      <w:pPr>
        <w:spacing w:before="240" w:after="240"/>
        <w:rPr>
          <w:rFonts w:cs="Arial"/>
        </w:rPr>
      </w:pPr>
      <w:r w:rsidRPr="0097505A">
        <w:rPr>
          <w:rFonts w:cs="Arial"/>
        </w:rPr>
        <w:t>A dropout is to be reported at the school from which the student has dropped out, even if the school has subsequently closed.</w:t>
      </w:r>
    </w:p>
    <w:p w14:paraId="282EEB8D" w14:textId="754D2B23" w:rsidR="00FC76CE" w:rsidRPr="00A024A2" w:rsidRDefault="00FC76CE" w:rsidP="00A024A2">
      <w:pPr>
        <w:spacing w:before="240" w:after="240"/>
        <w:rPr>
          <w:rFonts w:cs="Arial"/>
        </w:rPr>
      </w:pPr>
      <w:r w:rsidRPr="00A024A2">
        <w:rPr>
          <w:rFonts w:cs="Arial"/>
        </w:rPr>
        <w:t>A dropout will be reported under the original school district in the case of:</w:t>
      </w:r>
    </w:p>
    <w:p w14:paraId="2B0F411D" w14:textId="6F806453" w:rsidR="00FC76CE" w:rsidRPr="00A024A2" w:rsidRDefault="00FC76CE" w:rsidP="00AE2992">
      <w:pPr>
        <w:pStyle w:val="ListParagraph"/>
        <w:numPr>
          <w:ilvl w:val="0"/>
          <w:numId w:val="244"/>
        </w:numPr>
        <w:spacing w:before="240" w:after="240"/>
        <w:contextualSpacing w:val="0"/>
        <w:rPr>
          <w:rFonts w:cs="Arial"/>
        </w:rPr>
      </w:pPr>
      <w:r w:rsidRPr="00A024A2">
        <w:rPr>
          <w:rFonts w:cs="Arial"/>
        </w:rPr>
        <w:t>A unification or merger of two or more school districts into a new district.</w:t>
      </w:r>
    </w:p>
    <w:p w14:paraId="0341B48E" w14:textId="4AB0689F" w:rsidR="00FC76CE" w:rsidRPr="00A024A2" w:rsidRDefault="00FC76CE" w:rsidP="00AE2992">
      <w:pPr>
        <w:pStyle w:val="ListParagraph"/>
        <w:numPr>
          <w:ilvl w:val="0"/>
          <w:numId w:val="244"/>
        </w:numPr>
        <w:spacing w:before="240" w:after="240"/>
        <w:contextualSpacing w:val="0"/>
        <w:rPr>
          <w:rFonts w:cs="Arial"/>
        </w:rPr>
      </w:pPr>
      <w:r w:rsidRPr="00A024A2">
        <w:rPr>
          <w:rFonts w:cs="Arial"/>
        </w:rPr>
        <w:t>A school moving from one school district to a new school district.</w:t>
      </w:r>
    </w:p>
    <w:p w14:paraId="135372A6" w14:textId="59E99268" w:rsidR="00E03420" w:rsidRPr="00E03420" w:rsidRDefault="00E03420" w:rsidP="0070245F">
      <w:pPr>
        <w:pStyle w:val="Heading5"/>
      </w:pPr>
      <w:bookmarkStart w:id="341" w:name="_Toc32500242"/>
      <w:bookmarkStart w:id="342" w:name="_Toc32500802"/>
      <w:bookmarkStart w:id="343" w:name="_Toc32500820"/>
      <w:r w:rsidRPr="00E03420">
        <w:t>Graduates and Completers</w:t>
      </w:r>
      <w:bookmarkEnd w:id="341"/>
      <w:bookmarkEnd w:id="342"/>
      <w:bookmarkEnd w:id="343"/>
    </w:p>
    <w:p w14:paraId="629684B6" w14:textId="66FF08C9" w:rsidR="00E03420" w:rsidRDefault="00E03420" w:rsidP="00107B92">
      <w:pPr>
        <w:spacing w:before="240" w:after="240"/>
        <w:rPr>
          <w:rFonts w:cs="Arial"/>
        </w:rPr>
      </w:pPr>
      <w:r w:rsidRPr="00107B92">
        <w:rPr>
          <w:rFonts w:cs="Arial"/>
        </w:rPr>
        <w:t>LEAs are required to submit student enrollment and exit data to the CDE on an ongoing basis. For exiting students, LEAs are required to provide an exit reason (e.g. student transferred to another California public school, etc.) and a completion status, if the student completed a set of requirements that enabled the student to leave the school, (e.g. graduated, passed the California High School Proficiency Exam, etc.).</w:t>
      </w:r>
    </w:p>
    <w:p w14:paraId="42612740" w14:textId="77777777" w:rsidR="00067C4F" w:rsidRPr="003E3283" w:rsidRDefault="00067C4F" w:rsidP="00067C4F">
      <w:pPr>
        <w:spacing w:before="240" w:after="240"/>
        <w:rPr>
          <w:rFonts w:cs="Arial"/>
          <w:b/>
        </w:rPr>
      </w:pPr>
      <w:r w:rsidRPr="003E3283">
        <w:rPr>
          <w:rFonts w:cs="Arial"/>
          <w:b/>
        </w:rPr>
        <w:lastRenderedPageBreak/>
        <w:t>Contents</w:t>
      </w:r>
    </w:p>
    <w:p w14:paraId="206F91CD" w14:textId="6A90C508" w:rsidR="0049331B" w:rsidRDefault="00067C4F" w:rsidP="00107B92">
      <w:pPr>
        <w:spacing w:before="240" w:after="240"/>
        <w:rPr>
          <w:rFonts w:cs="Arial"/>
        </w:rPr>
      </w:pPr>
      <w:r w:rsidRPr="003E3283">
        <w:rPr>
          <w:rFonts w:cs="Arial"/>
        </w:rPr>
        <w:t>This section co</w:t>
      </w:r>
      <w:r>
        <w:rPr>
          <w:rFonts w:cs="Arial"/>
        </w:rPr>
        <w:t>ntains information relevant to graduates and completers</w:t>
      </w:r>
      <w:r w:rsidRPr="003E3283">
        <w:rPr>
          <w:rFonts w:cs="Arial"/>
        </w:rPr>
        <w:t>, and it includes sub-section</w:t>
      </w:r>
      <w:r>
        <w:rPr>
          <w:rFonts w:cs="Arial"/>
        </w:rPr>
        <w:t>s that cover</w:t>
      </w:r>
      <w:r w:rsidRPr="003E3283">
        <w:rPr>
          <w:rFonts w:cs="Arial"/>
        </w:rPr>
        <w:t xml:space="preserve"> the following topic</w:t>
      </w:r>
      <w:r>
        <w:rPr>
          <w:rFonts w:cs="Arial"/>
        </w:rPr>
        <w:t>s</w:t>
      </w:r>
      <w:r w:rsidR="0049331B">
        <w:rPr>
          <w:rFonts w:cs="Arial"/>
        </w:rPr>
        <w:t>:</w:t>
      </w:r>
    </w:p>
    <w:p w14:paraId="03114454" w14:textId="77777777" w:rsidR="000649E0" w:rsidRDefault="0049331B">
      <w:pPr>
        <w:pStyle w:val="TOC6"/>
        <w:rPr>
          <w:rFonts w:asciiTheme="minorHAnsi" w:eastAsiaTheme="minorEastAsia" w:hAnsiTheme="minorHAnsi"/>
          <w:noProof/>
          <w:sz w:val="22"/>
          <w:szCs w:val="22"/>
        </w:rPr>
      </w:pPr>
      <w:r>
        <w:fldChar w:fldCharType="begin"/>
      </w:r>
      <w:r>
        <w:instrText xml:space="preserve"> TOC \b S3_1_9 \o "5-6" \* MERGEFORMAT </w:instrText>
      </w:r>
      <w:r>
        <w:fldChar w:fldCharType="separate"/>
      </w:r>
      <w:r w:rsidR="000649E0" w:rsidRPr="00340225">
        <w:rPr>
          <w:noProof/>
          <w:color w:val="000000"/>
          <w14:scene3d>
            <w14:camera w14:prst="orthographicFront"/>
            <w14:lightRig w14:rig="threePt" w14:dir="t">
              <w14:rot w14:lat="0" w14:lon="0" w14:rev="0"/>
            </w14:lightRig>
          </w14:scene3d>
        </w:rPr>
        <w:t>3.1.9.1.</w:t>
      </w:r>
      <w:r w:rsidR="000649E0">
        <w:rPr>
          <w:noProof/>
        </w:rPr>
        <w:t xml:space="preserve"> One-Year Graduate and Completer Counts</w:t>
      </w:r>
      <w:r w:rsidR="000649E0">
        <w:rPr>
          <w:noProof/>
        </w:rPr>
        <w:tab/>
      </w:r>
      <w:r w:rsidR="000649E0">
        <w:rPr>
          <w:noProof/>
        </w:rPr>
        <w:fldChar w:fldCharType="begin"/>
      </w:r>
      <w:r w:rsidR="000649E0">
        <w:rPr>
          <w:noProof/>
        </w:rPr>
        <w:instrText xml:space="preserve"> PAGEREF _Toc32500948 \h </w:instrText>
      </w:r>
      <w:r w:rsidR="000649E0">
        <w:rPr>
          <w:noProof/>
        </w:rPr>
      </w:r>
      <w:r w:rsidR="000649E0">
        <w:rPr>
          <w:noProof/>
        </w:rPr>
        <w:fldChar w:fldCharType="separate"/>
      </w:r>
      <w:r w:rsidR="000649E0">
        <w:rPr>
          <w:noProof/>
        </w:rPr>
        <w:t>209</w:t>
      </w:r>
      <w:r w:rsidR="000649E0">
        <w:rPr>
          <w:noProof/>
        </w:rPr>
        <w:fldChar w:fldCharType="end"/>
      </w:r>
    </w:p>
    <w:p w14:paraId="4876FA65" w14:textId="77777777" w:rsidR="000649E0" w:rsidRDefault="000649E0">
      <w:pPr>
        <w:pStyle w:val="TOC6"/>
        <w:rPr>
          <w:rFonts w:asciiTheme="minorHAnsi" w:eastAsiaTheme="minorEastAsia" w:hAnsiTheme="minorHAnsi"/>
          <w:noProof/>
          <w:sz w:val="22"/>
          <w:szCs w:val="22"/>
        </w:rPr>
      </w:pPr>
      <w:r w:rsidRPr="00340225">
        <w:rPr>
          <w:noProof/>
          <w:color w:val="000000"/>
          <w14:scene3d>
            <w14:camera w14:prst="orthographicFront"/>
            <w14:lightRig w14:rig="threePt" w14:dir="t">
              <w14:rot w14:lat="0" w14:lon="0" w14:rev="0"/>
            </w14:lightRig>
          </w14:scene3d>
        </w:rPr>
        <w:t>3.1.9.2.</w:t>
      </w:r>
      <w:r>
        <w:rPr>
          <w:noProof/>
        </w:rPr>
        <w:t xml:space="preserve"> Four-Year Adjusted Cohort Graduation Rate (ACGR)</w:t>
      </w:r>
      <w:r>
        <w:rPr>
          <w:noProof/>
        </w:rPr>
        <w:tab/>
      </w:r>
      <w:r>
        <w:rPr>
          <w:noProof/>
        </w:rPr>
        <w:fldChar w:fldCharType="begin"/>
      </w:r>
      <w:r>
        <w:rPr>
          <w:noProof/>
        </w:rPr>
        <w:instrText xml:space="preserve"> PAGEREF _Toc32500949 \h </w:instrText>
      </w:r>
      <w:r>
        <w:rPr>
          <w:noProof/>
        </w:rPr>
      </w:r>
      <w:r>
        <w:rPr>
          <w:noProof/>
        </w:rPr>
        <w:fldChar w:fldCharType="separate"/>
      </w:r>
      <w:r>
        <w:rPr>
          <w:noProof/>
        </w:rPr>
        <w:t>211</w:t>
      </w:r>
      <w:r>
        <w:rPr>
          <w:noProof/>
        </w:rPr>
        <w:fldChar w:fldCharType="end"/>
      </w:r>
    </w:p>
    <w:p w14:paraId="1770D128" w14:textId="77777777" w:rsidR="000649E0" w:rsidRDefault="000649E0">
      <w:pPr>
        <w:pStyle w:val="TOC6"/>
        <w:rPr>
          <w:rFonts w:asciiTheme="minorHAnsi" w:eastAsiaTheme="minorEastAsia" w:hAnsiTheme="minorHAnsi"/>
          <w:noProof/>
          <w:sz w:val="22"/>
          <w:szCs w:val="22"/>
        </w:rPr>
      </w:pPr>
      <w:r w:rsidRPr="00340225">
        <w:rPr>
          <w:noProof/>
          <w:color w:val="000000"/>
          <w14:scene3d>
            <w14:camera w14:prst="orthographicFront"/>
            <w14:lightRig w14:rig="threePt" w14:dir="t">
              <w14:rot w14:lat="0" w14:lon="0" w14:rev="0"/>
            </w14:lightRig>
          </w14:scene3d>
        </w:rPr>
        <w:t>3.1.9.3.</w:t>
      </w:r>
      <w:r>
        <w:rPr>
          <w:noProof/>
        </w:rPr>
        <w:t xml:space="preserve"> One-Year Dashboard Alternative School System (DASS) Graduation Rate</w:t>
      </w:r>
      <w:r>
        <w:rPr>
          <w:noProof/>
        </w:rPr>
        <w:tab/>
      </w:r>
      <w:r>
        <w:rPr>
          <w:noProof/>
        </w:rPr>
        <w:fldChar w:fldCharType="begin"/>
      </w:r>
      <w:r>
        <w:rPr>
          <w:noProof/>
        </w:rPr>
        <w:instrText xml:space="preserve"> PAGEREF _Toc32500950 \h </w:instrText>
      </w:r>
      <w:r>
        <w:rPr>
          <w:noProof/>
        </w:rPr>
      </w:r>
      <w:r>
        <w:rPr>
          <w:noProof/>
        </w:rPr>
        <w:fldChar w:fldCharType="separate"/>
      </w:r>
      <w:r>
        <w:rPr>
          <w:noProof/>
        </w:rPr>
        <w:t>218</w:t>
      </w:r>
      <w:r>
        <w:rPr>
          <w:noProof/>
        </w:rPr>
        <w:fldChar w:fldCharType="end"/>
      </w:r>
    </w:p>
    <w:p w14:paraId="2362CA16" w14:textId="41BF1845" w:rsidR="00107B92" w:rsidRPr="00067C4F" w:rsidRDefault="0049331B" w:rsidP="00A024A2">
      <w:pPr>
        <w:spacing w:before="240" w:after="240"/>
        <w:rPr>
          <w:rFonts w:cs="Arial"/>
          <w:b/>
        </w:rPr>
      </w:pPr>
      <w:r>
        <w:rPr>
          <w:rFonts w:cs="Arial"/>
        </w:rPr>
        <w:fldChar w:fldCharType="end"/>
      </w:r>
      <w:r w:rsidR="00E03420" w:rsidRPr="00067C4F">
        <w:rPr>
          <w:rFonts w:cs="Arial"/>
          <w:b/>
        </w:rPr>
        <w:t>How does CDE Use these data?</w:t>
      </w:r>
    </w:p>
    <w:p w14:paraId="75E2D76B" w14:textId="43250715" w:rsidR="00E03420" w:rsidRPr="000C0BF9" w:rsidRDefault="00E03420" w:rsidP="00F57B1B">
      <w:pPr>
        <w:pStyle w:val="ListParagraph"/>
        <w:numPr>
          <w:ilvl w:val="0"/>
          <w:numId w:val="67"/>
        </w:numPr>
        <w:spacing w:before="240" w:after="240"/>
        <w:contextualSpacing w:val="0"/>
        <w:rPr>
          <w:rFonts w:cs="Arial"/>
        </w:rPr>
      </w:pPr>
      <w:r w:rsidRPr="002C7B47">
        <w:rPr>
          <w:rFonts w:cs="Arial"/>
          <w:b/>
        </w:rPr>
        <w:t>One-year graduate and completer counts</w:t>
      </w:r>
      <w:r w:rsidRPr="000C0BF9">
        <w:rPr>
          <w:rFonts w:cs="Arial"/>
        </w:rPr>
        <w:t xml:space="preserve"> – The count of students in the reporting year who graduate with a regular high school diploma. The CDE also captures a count of students who completed in another manner, or who were in grade 12 and did not graduate or complete in another manner. LEAs certify these one-year counts as part of the Fall 1 submission, and the CDE then </w:t>
      </w:r>
      <w:r w:rsidR="00CA21A5" w:rsidRPr="000C0BF9">
        <w:rPr>
          <w:rFonts w:cs="Arial"/>
        </w:rPr>
        <w:t>publicly</w:t>
      </w:r>
      <w:r w:rsidRPr="000C0BF9">
        <w:rPr>
          <w:rFonts w:cs="Arial"/>
        </w:rPr>
        <w:t xml:space="preserve"> posts the counts on DataQuest and uses the graduate counts to meet federal reporting requirements. Note: The CDE is considering moving the certification of one-year graduate counts to the End-of-Year (EOY) submission.</w:t>
      </w:r>
    </w:p>
    <w:p w14:paraId="30864F97" w14:textId="3DC6F9B8" w:rsidR="00E03420" w:rsidRDefault="00E03420" w:rsidP="00F57B1B">
      <w:pPr>
        <w:pStyle w:val="ListParagraph"/>
        <w:numPr>
          <w:ilvl w:val="0"/>
          <w:numId w:val="67"/>
        </w:numPr>
        <w:spacing w:before="240" w:after="240"/>
        <w:contextualSpacing w:val="0"/>
        <w:rPr>
          <w:rFonts w:cs="Arial"/>
        </w:rPr>
      </w:pPr>
      <w:r w:rsidRPr="002C7B47">
        <w:rPr>
          <w:rFonts w:cs="Arial"/>
          <w:b/>
        </w:rPr>
        <w:t>4-Year Adjusted Cohort Graduation Rate (ACGR)</w:t>
      </w:r>
      <w:r w:rsidRPr="000C0BF9">
        <w:rPr>
          <w:rFonts w:cs="Arial"/>
        </w:rPr>
        <w:t xml:space="preserve"> – The number of students who graduate with a regular high school diploma from a school, divided by the number of students who began 9th grade four years earlier at that school adjusted for students who transfer in and out of the school in grades 9, 10, 11 or 12. These data are pulled from the CALPADS Operational Data Store (ODS) on an announced date</w:t>
      </w:r>
      <w:r w:rsidR="00A024A2">
        <w:rPr>
          <w:rFonts w:cs="Arial"/>
        </w:rPr>
        <w:t xml:space="preserve"> which usually is the same date as the close of the End-of-Year Amendment Window</w:t>
      </w:r>
      <w:r w:rsidRPr="000C0BF9">
        <w:rPr>
          <w:rFonts w:cs="Arial"/>
        </w:rPr>
        <w:t xml:space="preserve">. The CDE then uses the data to calculate the ACGR which is used for the Graduation Indicator on the California School Dashboard and to meet federal reporting requirements. Since the ACGR requires enrollment/exit data over a four-year time span during which time the enrollment and exit activity of LEAs impact other LEAs, data from the ODS are used for the ACGR instead of certified data which are “frozen” when individual LEAs annually certify, as part of Fall 1, counts of graduates and dropouts during the prior school year. </w:t>
      </w:r>
    </w:p>
    <w:p w14:paraId="1566ED86" w14:textId="1337B4FC" w:rsidR="00A024A2" w:rsidRPr="000C0BF9" w:rsidRDefault="00A024A2" w:rsidP="00A024A2">
      <w:pPr>
        <w:pStyle w:val="ListParagraph"/>
        <w:spacing w:before="240" w:after="240"/>
        <w:contextualSpacing w:val="0"/>
        <w:rPr>
          <w:rFonts w:cs="Arial"/>
        </w:rPr>
      </w:pPr>
      <w:r w:rsidRPr="00521EAA">
        <w:rPr>
          <w:rFonts w:cs="Arial"/>
        </w:rPr>
        <w:t>N</w:t>
      </w:r>
      <w:r w:rsidR="00521EAA">
        <w:rPr>
          <w:rFonts w:cs="Arial"/>
        </w:rPr>
        <w:t>OTE</w:t>
      </w:r>
      <w:r w:rsidRPr="00521EAA">
        <w:rPr>
          <w:rFonts w:cs="Arial"/>
        </w:rPr>
        <w:t>:</w:t>
      </w:r>
      <w:r>
        <w:rPr>
          <w:rFonts w:cs="Arial"/>
        </w:rPr>
        <w:t xml:space="preserve"> The Graduation Rate Indicator </w:t>
      </w:r>
      <w:r w:rsidR="00521EAA">
        <w:rPr>
          <w:rFonts w:cs="Arial"/>
        </w:rPr>
        <w:t xml:space="preserve">for the LEA (district) </w:t>
      </w:r>
      <w:r>
        <w:rPr>
          <w:rFonts w:cs="Arial"/>
        </w:rPr>
        <w:t>on the California School Dashboard incorporate</w:t>
      </w:r>
      <w:r w:rsidR="00521EAA">
        <w:rPr>
          <w:rFonts w:cs="Arial"/>
        </w:rPr>
        <w:t>s</w:t>
      </w:r>
      <w:r>
        <w:rPr>
          <w:rFonts w:cs="Arial"/>
        </w:rPr>
        <w:t xml:space="preserve"> the </w:t>
      </w:r>
      <w:r w:rsidR="00521EAA">
        <w:rPr>
          <w:rFonts w:cs="Arial"/>
        </w:rPr>
        <w:t xml:space="preserve">ACGR and the </w:t>
      </w:r>
      <w:r>
        <w:rPr>
          <w:rFonts w:cs="Arial"/>
        </w:rPr>
        <w:t xml:space="preserve">Dashboard Alternative School System </w:t>
      </w:r>
      <w:r w:rsidR="00521EAA">
        <w:rPr>
          <w:rFonts w:cs="Arial"/>
        </w:rPr>
        <w:t>(DASS) One-year Graduation Rate.</w:t>
      </w:r>
    </w:p>
    <w:p w14:paraId="6C360B1F" w14:textId="11CADE55" w:rsidR="00E03420" w:rsidRDefault="00E03420" w:rsidP="00F57B1B">
      <w:pPr>
        <w:pStyle w:val="ListParagraph"/>
        <w:numPr>
          <w:ilvl w:val="0"/>
          <w:numId w:val="67"/>
        </w:numPr>
        <w:spacing w:before="240" w:after="240"/>
        <w:contextualSpacing w:val="0"/>
        <w:rPr>
          <w:rFonts w:cs="Arial"/>
        </w:rPr>
      </w:pPr>
      <w:r w:rsidRPr="008A18B2">
        <w:rPr>
          <w:rFonts w:cs="Arial"/>
          <w:b/>
        </w:rPr>
        <w:t>Dashboard Alternative School System (DASS) One-Year Graduation Rate</w:t>
      </w:r>
      <w:r w:rsidRPr="000C0BF9">
        <w:rPr>
          <w:rFonts w:cs="Arial"/>
        </w:rPr>
        <w:t xml:space="preserve"> (calculated for DASS schools only) – The number of students in grade 11, 12, Adult, or Ungraded Secondary</w:t>
      </w:r>
      <w:r w:rsidR="00C42641">
        <w:rPr>
          <w:rFonts w:cs="Arial"/>
        </w:rPr>
        <w:t>*</w:t>
      </w:r>
      <w:r w:rsidRPr="000C0BF9">
        <w:rPr>
          <w:rFonts w:cs="Arial"/>
        </w:rPr>
        <w:t>, who graduate or complete, as defined, and who were enrolled consecutively for a specified number of days, divided by the number of students in the numerator, plus grade 12 non-graduates enrolled for at least 90 consecutive calendar days between July 1 and June 30, and who did not receive a diploma or approved certificate, dropped out, or were a lost transfer (transferred to another California school bu</w:t>
      </w:r>
      <w:r w:rsidR="004F662F">
        <w:rPr>
          <w:rFonts w:cs="Arial"/>
        </w:rPr>
        <w:t>t</w:t>
      </w:r>
      <w:r w:rsidRPr="000C0BF9">
        <w:rPr>
          <w:rFonts w:cs="Arial"/>
        </w:rPr>
        <w:t xml:space="preserve"> did not show up). These data are pulled from the CALPADS ODS on an announced date and are then used to calculate the One-Year Graduation Rate for </w:t>
      </w:r>
      <w:r w:rsidRPr="00521EAA">
        <w:rPr>
          <w:rFonts w:cs="Arial"/>
          <w:i/>
        </w:rPr>
        <w:t>DASS school</w:t>
      </w:r>
      <w:r w:rsidR="00521EAA">
        <w:rPr>
          <w:rFonts w:cs="Arial"/>
          <w:i/>
        </w:rPr>
        <w:t>s</w:t>
      </w:r>
      <w:r w:rsidRPr="000C0BF9">
        <w:rPr>
          <w:rFonts w:cs="Arial"/>
        </w:rPr>
        <w:t xml:space="preserve"> and are posted on the California School Dashboard</w:t>
      </w:r>
      <w:r w:rsidR="00521EAA">
        <w:rPr>
          <w:rFonts w:cs="Arial"/>
        </w:rPr>
        <w:t>. It is also incorporated with the ACGR for the Graduation Rate Indicator for the LEA (district).</w:t>
      </w:r>
    </w:p>
    <w:p w14:paraId="5F81F310" w14:textId="442A6D4D" w:rsidR="00C42641" w:rsidRPr="0043528A" w:rsidRDefault="00C42641" w:rsidP="00C42641">
      <w:pPr>
        <w:pStyle w:val="ListParagraph"/>
        <w:spacing w:after="120"/>
        <w:contextualSpacing w:val="0"/>
        <w:rPr>
          <w:rFonts w:cs="Arial"/>
          <w:color w:val="000000" w:themeColor="text1"/>
        </w:rPr>
      </w:pPr>
      <w:r w:rsidRPr="0043528A">
        <w:rPr>
          <w:color w:val="000000" w:themeColor="text1"/>
          <w:sz w:val="22"/>
          <w:szCs w:val="22"/>
        </w:rPr>
        <w:t xml:space="preserve">* </w:t>
      </w:r>
      <w:r w:rsidRPr="0043528A">
        <w:rPr>
          <w:rFonts w:cs="Arial"/>
          <w:color w:val="000000" w:themeColor="text1"/>
          <w:sz w:val="20"/>
          <w:szCs w:val="20"/>
        </w:rPr>
        <w:t>Grade Level Code Ungraded Secondary (US) is retired as of 6/30/18 but available for transactional purposes prior to AY 2018-2019.</w:t>
      </w:r>
    </w:p>
    <w:p w14:paraId="21D75F2C" w14:textId="70A29710" w:rsidR="00E03420" w:rsidRPr="00107B92" w:rsidRDefault="00E03420" w:rsidP="0070245F">
      <w:pPr>
        <w:pStyle w:val="Heading6"/>
      </w:pPr>
      <w:bookmarkStart w:id="344" w:name="_Toc516470148"/>
      <w:bookmarkStart w:id="345" w:name="_Toc516657141"/>
      <w:bookmarkStart w:id="346" w:name="_Toc516657160"/>
      <w:bookmarkStart w:id="347" w:name="_Toc32500243"/>
      <w:bookmarkStart w:id="348" w:name="_Toc32500803"/>
      <w:bookmarkStart w:id="349" w:name="_Toc32500821"/>
      <w:bookmarkStart w:id="350" w:name="_Toc32500948"/>
      <w:bookmarkStart w:id="351" w:name="S3_1_9"/>
      <w:r w:rsidRPr="00107B92">
        <w:lastRenderedPageBreak/>
        <w:t>One-Year Graduate and Completer Counts</w:t>
      </w:r>
      <w:bookmarkEnd w:id="344"/>
      <w:bookmarkEnd w:id="345"/>
      <w:bookmarkEnd w:id="346"/>
      <w:bookmarkEnd w:id="347"/>
      <w:bookmarkEnd w:id="348"/>
      <w:bookmarkEnd w:id="349"/>
      <w:bookmarkEnd w:id="350"/>
    </w:p>
    <w:p w14:paraId="45E08F9D" w14:textId="23BDE19E" w:rsidR="00E03420" w:rsidRPr="00107B92" w:rsidRDefault="00E03420" w:rsidP="00521EAA">
      <w:pPr>
        <w:spacing w:before="240" w:after="240"/>
        <w:rPr>
          <w:rFonts w:cs="Arial"/>
        </w:rPr>
      </w:pPr>
      <w:r w:rsidRPr="00107B92">
        <w:rPr>
          <w:rFonts w:cs="Arial"/>
        </w:rPr>
        <w:t>The CDE is required to report counts of students who graduate from high school each year. (This is different from the 4-year Adjusted Cohort Graduation Rate (ACGR)). To meet this reporting requirement, LEAs must exit all students from the prior year and then certify one-year graduate counts, along with counts of non-graduate completers and dropouts during the Fall 1 Submission window. During this submission, LEAs also certify different indicators for graduates such as whether the student met UC/CSU entrance requirements, received a Golden State Seal Merit Diploma or received a State Seal of Biliteracy. (See section on “Dropouts” for information on the reporting of dropouts.) Graduate and completer information is submitted using the Student School Completion Status Code. The purpose of this section is to:</w:t>
      </w:r>
    </w:p>
    <w:p w14:paraId="338BC0F0" w14:textId="132FF71F" w:rsidR="00E03420" w:rsidRPr="000C0BF9" w:rsidRDefault="00E03420" w:rsidP="00F57B1B">
      <w:pPr>
        <w:pStyle w:val="ListParagraph"/>
        <w:numPr>
          <w:ilvl w:val="0"/>
          <w:numId w:val="68"/>
        </w:numPr>
        <w:spacing w:before="240" w:after="240"/>
        <w:contextualSpacing w:val="0"/>
        <w:rPr>
          <w:rFonts w:cs="Arial"/>
        </w:rPr>
      </w:pPr>
      <w:r w:rsidRPr="000C0BF9">
        <w:rPr>
          <w:rFonts w:cs="Arial"/>
        </w:rPr>
        <w:t>Explain the reporting time frame for one-year graduate counts.</w:t>
      </w:r>
    </w:p>
    <w:p w14:paraId="1375911B" w14:textId="33AE8CED" w:rsidR="00E03420" w:rsidRPr="000C0BF9" w:rsidRDefault="00E03420" w:rsidP="00F57B1B">
      <w:pPr>
        <w:pStyle w:val="ListParagraph"/>
        <w:numPr>
          <w:ilvl w:val="0"/>
          <w:numId w:val="68"/>
        </w:numPr>
        <w:spacing w:before="240" w:after="240"/>
        <w:contextualSpacing w:val="0"/>
        <w:rPr>
          <w:rFonts w:cs="Arial"/>
        </w:rPr>
      </w:pPr>
      <w:r w:rsidRPr="000C0BF9">
        <w:rPr>
          <w:rFonts w:cs="Arial"/>
        </w:rPr>
        <w:t>Define terms related to graduates.</w:t>
      </w:r>
    </w:p>
    <w:p w14:paraId="204C6B16" w14:textId="1F247E81" w:rsidR="00E03420" w:rsidRPr="000C0BF9" w:rsidRDefault="00E03420" w:rsidP="00F57B1B">
      <w:pPr>
        <w:pStyle w:val="ListParagraph"/>
        <w:numPr>
          <w:ilvl w:val="0"/>
          <w:numId w:val="68"/>
        </w:numPr>
        <w:spacing w:before="240" w:after="240"/>
        <w:contextualSpacing w:val="0"/>
        <w:rPr>
          <w:rFonts w:cs="Arial"/>
        </w:rPr>
      </w:pPr>
      <w:r w:rsidRPr="000C0BF9">
        <w:rPr>
          <w:rFonts w:cs="Arial"/>
        </w:rPr>
        <w:t>Explain how students will be identified as graduates and completers.</w:t>
      </w:r>
    </w:p>
    <w:p w14:paraId="2EB50043" w14:textId="2FF7FF58" w:rsidR="00E03420" w:rsidRPr="000C0BF9" w:rsidRDefault="00E03420" w:rsidP="00F57B1B">
      <w:pPr>
        <w:pStyle w:val="ListParagraph"/>
        <w:numPr>
          <w:ilvl w:val="0"/>
          <w:numId w:val="68"/>
        </w:numPr>
        <w:spacing w:before="240" w:after="240"/>
        <w:contextualSpacing w:val="0"/>
        <w:rPr>
          <w:rFonts w:cs="Arial"/>
        </w:rPr>
      </w:pPr>
      <w:r w:rsidRPr="000C0BF9">
        <w:rPr>
          <w:rFonts w:cs="Arial"/>
        </w:rPr>
        <w:t>Explain which entities will get credited with graduate counts.</w:t>
      </w:r>
    </w:p>
    <w:p w14:paraId="70D7D8F0" w14:textId="432F6081" w:rsidR="00E03420" w:rsidRPr="000C0BF9" w:rsidRDefault="00E03420" w:rsidP="00F57B1B">
      <w:pPr>
        <w:pStyle w:val="ListParagraph"/>
        <w:numPr>
          <w:ilvl w:val="0"/>
          <w:numId w:val="68"/>
        </w:numPr>
        <w:tabs>
          <w:tab w:val="left" w:pos="720"/>
          <w:tab w:val="left" w:pos="1440"/>
          <w:tab w:val="left" w:pos="2160"/>
          <w:tab w:val="left" w:pos="2880"/>
          <w:tab w:val="left" w:pos="3600"/>
          <w:tab w:val="left" w:pos="4320"/>
          <w:tab w:val="left" w:pos="4933"/>
        </w:tabs>
        <w:spacing w:before="240" w:after="240"/>
        <w:contextualSpacing w:val="0"/>
        <w:rPr>
          <w:rFonts w:cs="Arial"/>
        </w:rPr>
      </w:pPr>
      <w:r w:rsidRPr="000C0BF9">
        <w:rPr>
          <w:rFonts w:cs="Arial"/>
        </w:rPr>
        <w:t>Explain how these data are used.</w:t>
      </w:r>
    </w:p>
    <w:p w14:paraId="2AE874E3" w14:textId="0C623F20" w:rsidR="000C0BF9" w:rsidRDefault="00521EAA" w:rsidP="00521EAA">
      <w:pPr>
        <w:spacing w:before="240" w:after="240"/>
        <w:rPr>
          <w:rFonts w:cs="Arial"/>
        </w:rPr>
      </w:pPr>
      <w:r>
        <w:rPr>
          <w:rFonts w:cs="Arial"/>
          <w:b/>
        </w:rPr>
        <w:t>What is the g</w:t>
      </w:r>
      <w:r w:rsidR="00E03420" w:rsidRPr="000C0BF9">
        <w:rPr>
          <w:rFonts w:cs="Arial"/>
          <w:b/>
        </w:rPr>
        <w:t>raduate reporting cycle</w:t>
      </w:r>
      <w:r>
        <w:rPr>
          <w:rFonts w:cs="Arial"/>
          <w:b/>
        </w:rPr>
        <w:t>?</w:t>
      </w:r>
    </w:p>
    <w:p w14:paraId="3A24C7B3" w14:textId="788D0532" w:rsidR="00E03420" w:rsidRPr="008A18B2" w:rsidRDefault="00E03420" w:rsidP="00521EAA">
      <w:pPr>
        <w:spacing w:before="240" w:after="240"/>
        <w:rPr>
          <w:rFonts w:cs="Arial"/>
        </w:rPr>
      </w:pPr>
      <w:r w:rsidRPr="00107B92">
        <w:rPr>
          <w:rFonts w:cs="Arial"/>
        </w:rPr>
        <w:t xml:space="preserve">The graduate reporting cycle is August 16 of Year 1 through August 15 of Year 2 (i.e., the reporting year). </w:t>
      </w:r>
      <w:r w:rsidRPr="008A18B2">
        <w:rPr>
          <w:rFonts w:cs="Arial"/>
        </w:rPr>
        <w:t>For example, for the 2018 reporting year, the graduate reporting cycle is</w:t>
      </w:r>
      <w:r w:rsidR="008A18B2" w:rsidRPr="008A18B2">
        <w:rPr>
          <w:rFonts w:cs="Arial"/>
        </w:rPr>
        <w:t xml:space="preserve"> </w:t>
      </w:r>
      <w:r w:rsidRPr="008A18B2">
        <w:rPr>
          <w:rFonts w:cs="Arial"/>
        </w:rPr>
        <w:t>August 16, 2017 through August 15, 2018.</w:t>
      </w:r>
    </w:p>
    <w:p w14:paraId="63CF16DF" w14:textId="602FD2A5" w:rsidR="000C0BF9" w:rsidRDefault="00521EAA" w:rsidP="00521EAA">
      <w:pPr>
        <w:spacing w:before="240" w:after="240"/>
        <w:rPr>
          <w:rFonts w:cs="Arial"/>
        </w:rPr>
      </w:pPr>
      <w:r>
        <w:rPr>
          <w:rFonts w:cs="Arial"/>
          <w:b/>
        </w:rPr>
        <w:t>What is the d</w:t>
      </w:r>
      <w:r w:rsidR="00E03420" w:rsidRPr="000C0BF9">
        <w:rPr>
          <w:rFonts w:cs="Arial"/>
          <w:b/>
        </w:rPr>
        <w:t xml:space="preserve">efinition of </w:t>
      </w:r>
      <w:r>
        <w:rPr>
          <w:rFonts w:cs="Arial"/>
          <w:b/>
        </w:rPr>
        <w:t>a “</w:t>
      </w:r>
      <w:r w:rsidR="00E03420" w:rsidRPr="000C0BF9">
        <w:rPr>
          <w:rFonts w:cs="Arial"/>
          <w:b/>
        </w:rPr>
        <w:t>graduate</w:t>
      </w:r>
      <w:r>
        <w:rPr>
          <w:rFonts w:cs="Arial"/>
          <w:b/>
        </w:rPr>
        <w:t>”?</w:t>
      </w:r>
    </w:p>
    <w:p w14:paraId="23272E9B" w14:textId="6BACAA42" w:rsidR="00E03420" w:rsidRPr="00107B92" w:rsidRDefault="00E03420" w:rsidP="00521EAA">
      <w:pPr>
        <w:spacing w:before="240" w:after="240"/>
        <w:rPr>
          <w:rFonts w:cs="Arial"/>
        </w:rPr>
      </w:pPr>
      <w:r w:rsidRPr="00107B92">
        <w:rPr>
          <w:rFonts w:cs="Arial"/>
        </w:rPr>
        <w:t>A high school</w:t>
      </w:r>
      <w:r w:rsidR="00521EAA">
        <w:rPr>
          <w:rFonts w:cs="Arial"/>
        </w:rPr>
        <w:t xml:space="preserve"> </w:t>
      </w:r>
      <w:r w:rsidRPr="00107B92">
        <w:rPr>
          <w:rFonts w:cs="Arial"/>
        </w:rPr>
        <w:t>graduate is defined as:</w:t>
      </w:r>
    </w:p>
    <w:p w14:paraId="3133BFE2" w14:textId="05C9D37C" w:rsidR="00E03420" w:rsidRPr="000C0BF9" w:rsidRDefault="00E03420" w:rsidP="00F57B1B">
      <w:pPr>
        <w:pStyle w:val="ListParagraph"/>
        <w:numPr>
          <w:ilvl w:val="0"/>
          <w:numId w:val="69"/>
        </w:numPr>
        <w:spacing w:before="240" w:after="240"/>
        <w:ind w:left="720"/>
        <w:contextualSpacing w:val="0"/>
        <w:rPr>
          <w:rFonts w:cs="Arial"/>
        </w:rPr>
      </w:pPr>
      <w:r w:rsidRPr="000C0BF9">
        <w:rPr>
          <w:rFonts w:cs="Arial"/>
        </w:rPr>
        <w:t xml:space="preserve">A student who withdrew from/left school after meeting all state and local high school graduation requirements and the district/school has acceptable documentation that the student received a “regular high school diploma” equivalent to the standard high school diploma awarded to the preponderance of students in the State that is fully aligned with the State’s standards and does not include a general equivalency diploma, certificate of completion, certificate of attendance, or any other similar or lesser credential, such as a diploma based on meeting Individualized Education Program (IEP) goals; OR </w:t>
      </w:r>
    </w:p>
    <w:p w14:paraId="29551732" w14:textId="07ACB596" w:rsidR="00E03420" w:rsidRPr="000C0BF9" w:rsidRDefault="00E03420" w:rsidP="00F57B1B">
      <w:pPr>
        <w:pStyle w:val="ListParagraph"/>
        <w:numPr>
          <w:ilvl w:val="0"/>
          <w:numId w:val="69"/>
        </w:numPr>
        <w:spacing w:before="240" w:after="240"/>
        <w:ind w:left="720"/>
        <w:contextualSpacing w:val="0"/>
        <w:rPr>
          <w:rFonts w:cs="Arial"/>
        </w:rPr>
      </w:pPr>
      <w:r w:rsidRPr="000C0BF9">
        <w:rPr>
          <w:rFonts w:cs="Arial"/>
        </w:rPr>
        <w:t>As specified in California Education Code (EC) section 51225.1, a student in foster care, a student who is homeless, a former juvenile court school student</w:t>
      </w:r>
      <w:r w:rsidR="004F662F">
        <w:rPr>
          <w:rFonts w:cs="Arial"/>
        </w:rPr>
        <w:t xml:space="preserve">, or a pupil who is a child of a military family, </w:t>
      </w:r>
      <w:r w:rsidRPr="000C0BF9">
        <w:rPr>
          <w:rFonts w:cs="Arial"/>
        </w:rPr>
        <w:t xml:space="preserve">who transfers between schools any time after the completion of the pupil’s second year of high school, completes all requirements specified in EC Section 51225.3. </w:t>
      </w:r>
    </w:p>
    <w:p w14:paraId="0404DB91" w14:textId="77777777" w:rsidR="004D20F7" w:rsidRDefault="00E03420" w:rsidP="00521EAA">
      <w:pPr>
        <w:spacing w:before="240" w:after="240"/>
        <w:rPr>
          <w:rFonts w:cs="Arial"/>
        </w:rPr>
      </w:pPr>
      <w:r w:rsidRPr="00107B92">
        <w:rPr>
          <w:rFonts w:cs="Arial"/>
        </w:rPr>
        <w:t>NOTE: California Education Code section 48412(2) specifies that students who pass the California High School Proficiency Exam (CHSPE) shall receive a “certificate of proficiency” and that the certificate “shall be equivalent to a high school diploma.” However, based on federal Every Student Succeeds Act non-regulatory guidance, published January 2017</w:t>
      </w:r>
      <w:r w:rsidR="000C0BF9">
        <w:rPr>
          <w:rFonts w:cs="Arial"/>
        </w:rPr>
        <w:t>,</w:t>
      </w:r>
      <w:r w:rsidRPr="00107B92">
        <w:rPr>
          <w:rFonts w:cs="Arial"/>
        </w:rPr>
        <w:t xml:space="preserve"> these students are not considered graduates as they do not meet the federal definit</w:t>
      </w:r>
      <w:r w:rsidR="000C0BF9">
        <w:rPr>
          <w:rFonts w:cs="Arial"/>
        </w:rPr>
        <w:t>ion of a high school graduate.</w:t>
      </w:r>
    </w:p>
    <w:p w14:paraId="032D76FD" w14:textId="77777777" w:rsidR="004D20F7" w:rsidRDefault="004D20F7" w:rsidP="00521EAA">
      <w:pPr>
        <w:spacing w:before="240" w:after="240"/>
        <w:rPr>
          <w:rFonts w:cs="Arial"/>
        </w:rPr>
      </w:pPr>
      <w:r w:rsidRPr="004D20F7">
        <w:rPr>
          <w:rFonts w:cs="Arial"/>
          <w:b/>
        </w:rPr>
        <w:t>Who is not a graduate o</w:t>
      </w:r>
      <w:r w:rsidR="00E03420" w:rsidRPr="004D20F7">
        <w:rPr>
          <w:rFonts w:cs="Arial"/>
          <w:b/>
        </w:rPr>
        <w:t>r</w:t>
      </w:r>
      <w:r w:rsidRPr="004D20F7">
        <w:rPr>
          <w:rFonts w:cs="Arial"/>
          <w:b/>
        </w:rPr>
        <w:t xml:space="preserve"> w</w:t>
      </w:r>
      <w:r w:rsidR="00E03420" w:rsidRPr="004D20F7">
        <w:rPr>
          <w:rFonts w:cs="Arial"/>
          <w:b/>
        </w:rPr>
        <w:t>ho is a non-graduate completer?</w:t>
      </w:r>
    </w:p>
    <w:p w14:paraId="1005DCC9" w14:textId="07BEEBAD" w:rsidR="00E03420" w:rsidRPr="00107B92" w:rsidRDefault="00E03420" w:rsidP="00521EAA">
      <w:pPr>
        <w:spacing w:before="240" w:after="240"/>
        <w:rPr>
          <w:rFonts w:cs="Arial"/>
        </w:rPr>
      </w:pPr>
      <w:r w:rsidRPr="00107B92">
        <w:rPr>
          <w:rFonts w:cs="Arial"/>
        </w:rPr>
        <w:lastRenderedPageBreak/>
        <w:t xml:space="preserve">Students with high school equivalencies (e.g., GED, </w:t>
      </w:r>
      <w:proofErr w:type="spellStart"/>
      <w:r w:rsidRPr="00107B92">
        <w:rPr>
          <w:rFonts w:cs="Arial"/>
        </w:rPr>
        <w:t>HiSET</w:t>
      </w:r>
      <w:proofErr w:type="spellEnd"/>
      <w:r w:rsidRPr="00107B92">
        <w:rPr>
          <w:rFonts w:cs="Arial"/>
        </w:rPr>
        <w:t>, or TASC), students passing the California High School Profic</w:t>
      </w:r>
      <w:r w:rsidR="004D20F7">
        <w:rPr>
          <w:rFonts w:cs="Arial"/>
        </w:rPr>
        <w:t>i</w:t>
      </w:r>
      <w:r w:rsidRPr="00107B92">
        <w:rPr>
          <w:rFonts w:cs="Arial"/>
        </w:rPr>
        <w:t xml:space="preserve">ency Exam (CHSPE), students receiving an adult education high school diploma, or </w:t>
      </w:r>
      <w:r w:rsidR="00B03683">
        <w:rPr>
          <w:rFonts w:cs="Arial"/>
        </w:rPr>
        <w:t>students with disabilities</w:t>
      </w:r>
      <w:r w:rsidRPr="00107B92">
        <w:rPr>
          <w:rFonts w:cs="Arial"/>
        </w:rPr>
        <w:t xml:space="preserve"> completing Individualized Education Programs who receive certificates of completion are not included in the high school graduate counts and are considered non-graduate completers.</w:t>
      </w:r>
    </w:p>
    <w:p w14:paraId="34C115F0" w14:textId="63414464" w:rsidR="00E01786" w:rsidRPr="00107B92" w:rsidRDefault="00E03420" w:rsidP="00521EAA">
      <w:pPr>
        <w:spacing w:before="240" w:after="240"/>
        <w:rPr>
          <w:rFonts w:cs="Arial"/>
        </w:rPr>
      </w:pPr>
      <w:r w:rsidRPr="00107B92">
        <w:rPr>
          <w:rFonts w:cs="Arial"/>
        </w:rPr>
        <w:t>NOTE: California Education Code section 48412(2) specifies that students who pass the California High School Proficiency Exam (CHSPE) shall receive a “certificate of proficiency” and that the certificate “shall be equivalent to a high school diploma.” However, these students are not counted as graduates based on the federal definition of a regular high school graduate as specified in the Every Student Succeeds Act non-regulatory guidance, published January 2017.</w:t>
      </w:r>
    </w:p>
    <w:p w14:paraId="5BE9FCD1" w14:textId="7C2D9D78" w:rsidR="00E03420" w:rsidRPr="00107B92" w:rsidRDefault="00521EAA" w:rsidP="00521EAA">
      <w:pPr>
        <w:spacing w:before="240" w:after="240"/>
        <w:rPr>
          <w:rFonts w:cs="Arial"/>
          <w:b/>
        </w:rPr>
      </w:pPr>
      <w:r>
        <w:rPr>
          <w:rFonts w:cs="Arial"/>
          <w:b/>
        </w:rPr>
        <w:t>What are the g</w:t>
      </w:r>
      <w:r w:rsidR="00E03420" w:rsidRPr="00107B92">
        <w:rPr>
          <w:rFonts w:cs="Arial"/>
          <w:b/>
        </w:rPr>
        <w:t>raduate, completer and associated</w:t>
      </w:r>
      <w:r w:rsidR="00E03420" w:rsidRPr="00107B92">
        <w:rPr>
          <w:rFonts w:cs="Arial"/>
          <w:b/>
          <w:i/>
        </w:rPr>
        <w:t xml:space="preserve"> school completion status </w:t>
      </w:r>
      <w:r w:rsidR="00E03420" w:rsidRPr="00107B92">
        <w:rPr>
          <w:rFonts w:cs="Arial"/>
          <w:b/>
        </w:rPr>
        <w:t>codes</w:t>
      </w:r>
      <w:r>
        <w:rPr>
          <w:rFonts w:cs="Arial"/>
          <w:b/>
        </w:rPr>
        <w:t>?</w:t>
      </w:r>
    </w:p>
    <w:p w14:paraId="7F20F1AC" w14:textId="77777777" w:rsidR="00E03420" w:rsidRPr="00107B92" w:rsidRDefault="00E03420" w:rsidP="00521EAA">
      <w:pPr>
        <w:widowControl w:val="0"/>
        <w:autoSpaceDE w:val="0"/>
        <w:autoSpaceDN w:val="0"/>
        <w:adjustRightInd w:val="0"/>
        <w:spacing w:before="240" w:after="240"/>
        <w:ind w:right="1"/>
        <w:rPr>
          <w:rFonts w:cs="Arial"/>
        </w:rPr>
      </w:pPr>
      <w:r w:rsidRPr="00107B92">
        <w:rPr>
          <w:rFonts w:cs="Arial"/>
        </w:rPr>
        <w:t>The table below shows graduates, completers, and the student/school completion status codes used to determine the respective graduate/completer types.</w:t>
      </w:r>
    </w:p>
    <w:p w14:paraId="28FB94D3" w14:textId="77777777" w:rsidR="00E03420" w:rsidRPr="00107B92" w:rsidRDefault="00E03420" w:rsidP="00521EAA">
      <w:pPr>
        <w:pStyle w:val="BlockText"/>
        <w:spacing w:before="240" w:after="240"/>
        <w:rPr>
          <w:sz w:val="24"/>
        </w:rPr>
      </w:pPr>
      <w:r w:rsidRPr="004D20F7">
        <w:rPr>
          <w:sz w:val="24"/>
        </w:rPr>
        <w:t>NOTE:</w:t>
      </w:r>
      <w:r w:rsidRPr="00107B92">
        <w:rPr>
          <w:b/>
          <w:sz w:val="24"/>
        </w:rPr>
        <w:t xml:space="preserve"> </w:t>
      </w:r>
      <w:r w:rsidRPr="00107B92">
        <w:rPr>
          <w:sz w:val="24"/>
        </w:rPr>
        <w:t xml:space="preserve">Each </w:t>
      </w:r>
      <w:r w:rsidRPr="00107B92">
        <w:rPr>
          <w:i/>
          <w:sz w:val="24"/>
        </w:rPr>
        <w:t>graduate</w:t>
      </w:r>
      <w:r w:rsidRPr="00107B92">
        <w:rPr>
          <w:sz w:val="24"/>
        </w:rPr>
        <w:t xml:space="preserve"> and </w:t>
      </w:r>
      <w:r w:rsidRPr="00107B92">
        <w:rPr>
          <w:i/>
          <w:sz w:val="24"/>
        </w:rPr>
        <w:t>completer</w:t>
      </w:r>
      <w:r w:rsidRPr="00107B92">
        <w:rPr>
          <w:sz w:val="24"/>
        </w:rPr>
        <w:t xml:space="preserve"> exit record must have a Student Exit Category of E230 (Completer Exit) and a School Completion Status Code.</w:t>
      </w:r>
    </w:p>
    <w:tbl>
      <w:tblPr>
        <w:tblW w:w="109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29" w:type="dxa"/>
          <w:bottom w:w="29" w:type="dxa"/>
          <w:right w:w="29" w:type="dxa"/>
        </w:tblCellMar>
        <w:tblLook w:val="01E0" w:firstRow="1" w:lastRow="1" w:firstColumn="1" w:lastColumn="1" w:noHBand="0" w:noVBand="0"/>
        <w:tblDescription w:val="This table describes graduates, completers, and the student/school completion status codes used to determine the respective graduate/completer types."/>
      </w:tblPr>
      <w:tblGrid>
        <w:gridCol w:w="1523"/>
        <w:gridCol w:w="6751"/>
        <w:gridCol w:w="1259"/>
        <w:gridCol w:w="1437"/>
      </w:tblGrid>
      <w:tr w:rsidR="00E03420" w:rsidRPr="00107B92" w14:paraId="00452A0D" w14:textId="77777777" w:rsidTr="00521EAA">
        <w:trPr>
          <w:cantSplit/>
          <w:trHeight w:val="180"/>
          <w:tblHeader/>
        </w:trPr>
        <w:tc>
          <w:tcPr>
            <w:tcW w:w="694" w:type="pct"/>
            <w:shd w:val="clear" w:color="auto" w:fill="000000" w:themeFill="text1"/>
            <w:vAlign w:val="bottom"/>
          </w:tcPr>
          <w:p w14:paraId="67F135D1" w14:textId="0B80D4E8" w:rsidR="00E03420" w:rsidRPr="004D20F7" w:rsidRDefault="00E03420" w:rsidP="00521EAA">
            <w:pPr>
              <w:pStyle w:val="TableHeaderText"/>
              <w:ind w:left="72"/>
              <w:jc w:val="left"/>
              <w:rPr>
                <w:color w:val="FFFFFF" w:themeColor="background1"/>
                <w:sz w:val="24"/>
                <w:szCs w:val="24"/>
              </w:rPr>
            </w:pPr>
            <w:r w:rsidRPr="004D20F7">
              <w:rPr>
                <w:color w:val="FFFFFF" w:themeColor="background1"/>
                <w:sz w:val="24"/>
                <w:szCs w:val="24"/>
              </w:rPr>
              <w:t>School Completion Status Code</w:t>
            </w:r>
          </w:p>
        </w:tc>
        <w:tc>
          <w:tcPr>
            <w:tcW w:w="3077" w:type="pct"/>
            <w:shd w:val="clear" w:color="auto" w:fill="000000" w:themeFill="text1"/>
            <w:vAlign w:val="bottom"/>
          </w:tcPr>
          <w:p w14:paraId="2BAA82B8" w14:textId="77777777" w:rsidR="00E03420" w:rsidRPr="004D20F7" w:rsidRDefault="00E03420" w:rsidP="00521EAA">
            <w:pPr>
              <w:pStyle w:val="TableHeaderText"/>
              <w:ind w:left="72"/>
              <w:jc w:val="left"/>
              <w:rPr>
                <w:color w:val="FFFFFF" w:themeColor="background1"/>
                <w:sz w:val="24"/>
                <w:szCs w:val="24"/>
              </w:rPr>
            </w:pPr>
            <w:r w:rsidRPr="004D20F7">
              <w:rPr>
                <w:color w:val="FFFFFF" w:themeColor="background1"/>
                <w:sz w:val="24"/>
                <w:szCs w:val="24"/>
              </w:rPr>
              <w:t>School Completion Status Code Name</w:t>
            </w:r>
          </w:p>
        </w:tc>
        <w:tc>
          <w:tcPr>
            <w:tcW w:w="574" w:type="pct"/>
            <w:shd w:val="clear" w:color="auto" w:fill="000000" w:themeFill="text1"/>
            <w:vAlign w:val="bottom"/>
          </w:tcPr>
          <w:p w14:paraId="21C3D8BB" w14:textId="6F68D138" w:rsidR="00E03420" w:rsidRPr="004D20F7" w:rsidRDefault="00E03420" w:rsidP="00521EAA">
            <w:pPr>
              <w:pStyle w:val="TableHeaderText"/>
              <w:ind w:left="72"/>
              <w:jc w:val="left"/>
              <w:rPr>
                <w:color w:val="FFFFFF" w:themeColor="background1"/>
                <w:sz w:val="24"/>
                <w:szCs w:val="24"/>
              </w:rPr>
            </w:pPr>
            <w:r w:rsidRPr="004D20F7">
              <w:rPr>
                <w:color w:val="FFFFFF" w:themeColor="background1"/>
                <w:sz w:val="24"/>
                <w:szCs w:val="24"/>
              </w:rPr>
              <w:t>One-Year</w:t>
            </w:r>
            <w:r w:rsidR="004D20F7" w:rsidRPr="004D20F7">
              <w:rPr>
                <w:color w:val="FFFFFF" w:themeColor="background1"/>
                <w:sz w:val="24"/>
                <w:szCs w:val="24"/>
              </w:rPr>
              <w:t xml:space="preserve"> </w:t>
            </w:r>
            <w:r w:rsidRPr="004D20F7">
              <w:rPr>
                <w:color w:val="FFFFFF" w:themeColor="background1"/>
                <w:sz w:val="24"/>
                <w:szCs w:val="24"/>
              </w:rPr>
              <w:t>Graduate</w:t>
            </w:r>
          </w:p>
        </w:tc>
        <w:tc>
          <w:tcPr>
            <w:tcW w:w="655" w:type="pct"/>
            <w:shd w:val="clear" w:color="auto" w:fill="000000" w:themeFill="text1"/>
            <w:vAlign w:val="bottom"/>
          </w:tcPr>
          <w:p w14:paraId="48D075D4" w14:textId="2F3063F5" w:rsidR="00E03420" w:rsidRPr="004D20F7" w:rsidRDefault="00E03420" w:rsidP="00521EAA">
            <w:pPr>
              <w:pStyle w:val="TableHeaderText"/>
              <w:ind w:left="72"/>
              <w:jc w:val="left"/>
              <w:rPr>
                <w:color w:val="FFFFFF" w:themeColor="background1"/>
                <w:sz w:val="24"/>
                <w:szCs w:val="24"/>
              </w:rPr>
            </w:pPr>
            <w:r w:rsidRPr="004D20F7">
              <w:rPr>
                <w:color w:val="FFFFFF" w:themeColor="background1"/>
                <w:sz w:val="24"/>
                <w:szCs w:val="24"/>
              </w:rPr>
              <w:t>One-Year</w:t>
            </w:r>
            <w:r w:rsidR="004D20F7" w:rsidRPr="004D20F7">
              <w:rPr>
                <w:color w:val="FFFFFF" w:themeColor="background1"/>
                <w:sz w:val="24"/>
                <w:szCs w:val="24"/>
              </w:rPr>
              <w:t xml:space="preserve"> </w:t>
            </w:r>
            <w:r w:rsidRPr="004D20F7">
              <w:rPr>
                <w:color w:val="FFFFFF" w:themeColor="background1"/>
                <w:sz w:val="24"/>
                <w:szCs w:val="24"/>
              </w:rPr>
              <w:t>Non-Graduate Completer</w:t>
            </w:r>
          </w:p>
        </w:tc>
      </w:tr>
      <w:tr w:rsidR="00E03420" w:rsidRPr="00107B92" w14:paraId="3C02A6ED" w14:textId="77777777" w:rsidTr="00521EAA">
        <w:trPr>
          <w:cantSplit/>
          <w:trHeight w:val="180"/>
        </w:trPr>
        <w:tc>
          <w:tcPr>
            <w:tcW w:w="694" w:type="pct"/>
            <w:shd w:val="clear" w:color="auto" w:fill="auto"/>
          </w:tcPr>
          <w:p w14:paraId="786AD4A4" w14:textId="77777777" w:rsidR="00E03420" w:rsidRPr="004D20F7" w:rsidRDefault="00E03420" w:rsidP="00521EAA">
            <w:pPr>
              <w:pStyle w:val="TableText"/>
              <w:spacing w:after="120"/>
              <w:ind w:left="72"/>
              <w:rPr>
                <w:sz w:val="24"/>
                <w:szCs w:val="24"/>
              </w:rPr>
            </w:pPr>
            <w:r w:rsidRPr="004D20F7">
              <w:rPr>
                <w:sz w:val="24"/>
                <w:szCs w:val="24"/>
              </w:rPr>
              <w:t>100</w:t>
            </w:r>
            <w:r w:rsidRPr="004D20F7" w:rsidDel="00F81727">
              <w:rPr>
                <w:sz w:val="24"/>
                <w:szCs w:val="24"/>
              </w:rPr>
              <w:t xml:space="preserve"> </w:t>
            </w:r>
          </w:p>
        </w:tc>
        <w:tc>
          <w:tcPr>
            <w:tcW w:w="3077" w:type="pct"/>
          </w:tcPr>
          <w:p w14:paraId="356C7FF5" w14:textId="77777777" w:rsidR="00E03420" w:rsidRPr="00107B92" w:rsidRDefault="00E03420" w:rsidP="00521EAA">
            <w:pPr>
              <w:pStyle w:val="TableText"/>
              <w:spacing w:after="120"/>
              <w:ind w:left="72"/>
              <w:rPr>
                <w:sz w:val="24"/>
                <w:szCs w:val="24"/>
              </w:rPr>
            </w:pPr>
            <w:r w:rsidRPr="00107B92">
              <w:rPr>
                <w:sz w:val="24"/>
                <w:szCs w:val="24"/>
              </w:rPr>
              <w:t>Graduated, Standard High School Diploma</w:t>
            </w:r>
          </w:p>
        </w:tc>
        <w:tc>
          <w:tcPr>
            <w:tcW w:w="574" w:type="pct"/>
          </w:tcPr>
          <w:p w14:paraId="1E759CEB" w14:textId="77777777" w:rsidR="00E03420" w:rsidRPr="00107B92" w:rsidRDefault="00E03420" w:rsidP="00521EAA">
            <w:pPr>
              <w:pStyle w:val="TableText"/>
              <w:spacing w:after="120"/>
              <w:ind w:left="72"/>
              <w:rPr>
                <w:sz w:val="24"/>
                <w:szCs w:val="24"/>
              </w:rPr>
            </w:pPr>
            <w:r w:rsidRPr="00107B92">
              <w:rPr>
                <w:sz w:val="24"/>
                <w:szCs w:val="24"/>
              </w:rPr>
              <w:t>Yes</w:t>
            </w:r>
          </w:p>
        </w:tc>
        <w:tc>
          <w:tcPr>
            <w:tcW w:w="655" w:type="pct"/>
            <w:shd w:val="clear" w:color="auto" w:fill="auto"/>
          </w:tcPr>
          <w:p w14:paraId="21119EB7" w14:textId="77777777" w:rsidR="00E03420" w:rsidRPr="00107B92" w:rsidRDefault="00E03420" w:rsidP="00521EAA">
            <w:pPr>
              <w:pStyle w:val="TableText"/>
              <w:spacing w:after="120"/>
              <w:ind w:left="72"/>
              <w:rPr>
                <w:sz w:val="24"/>
                <w:szCs w:val="24"/>
              </w:rPr>
            </w:pPr>
            <w:r w:rsidRPr="00107B92">
              <w:rPr>
                <w:sz w:val="24"/>
                <w:szCs w:val="24"/>
              </w:rPr>
              <w:t>No</w:t>
            </w:r>
          </w:p>
        </w:tc>
      </w:tr>
      <w:tr w:rsidR="00E03420" w:rsidRPr="00107B92" w14:paraId="775AE3A7" w14:textId="77777777" w:rsidTr="00521EAA">
        <w:trPr>
          <w:cantSplit/>
          <w:trHeight w:val="180"/>
        </w:trPr>
        <w:tc>
          <w:tcPr>
            <w:tcW w:w="694" w:type="pct"/>
            <w:shd w:val="clear" w:color="auto" w:fill="auto"/>
          </w:tcPr>
          <w:p w14:paraId="4CCAA0C6" w14:textId="77777777" w:rsidR="00E03420" w:rsidRPr="004D20F7" w:rsidRDefault="00E03420" w:rsidP="00521EAA">
            <w:pPr>
              <w:pStyle w:val="TableText"/>
              <w:spacing w:after="120"/>
              <w:ind w:left="72"/>
              <w:rPr>
                <w:sz w:val="24"/>
                <w:szCs w:val="24"/>
              </w:rPr>
            </w:pPr>
            <w:r w:rsidRPr="004D20F7">
              <w:rPr>
                <w:sz w:val="24"/>
                <w:szCs w:val="24"/>
              </w:rPr>
              <w:t>120</w:t>
            </w:r>
            <w:r w:rsidRPr="004D20F7" w:rsidDel="00F81727">
              <w:rPr>
                <w:sz w:val="24"/>
                <w:szCs w:val="24"/>
              </w:rPr>
              <w:t xml:space="preserve"> </w:t>
            </w:r>
          </w:p>
        </w:tc>
        <w:tc>
          <w:tcPr>
            <w:tcW w:w="3077" w:type="pct"/>
          </w:tcPr>
          <w:p w14:paraId="14869B22" w14:textId="4263F775" w:rsidR="00E03420" w:rsidRPr="00107B92" w:rsidRDefault="006F79AD" w:rsidP="00521EAA">
            <w:pPr>
              <w:pStyle w:val="TableText"/>
              <w:spacing w:after="120"/>
              <w:ind w:left="72"/>
              <w:rPr>
                <w:sz w:val="24"/>
                <w:szCs w:val="24"/>
              </w:rPr>
            </w:pPr>
            <w:r>
              <w:rPr>
                <w:sz w:val="24"/>
                <w:szCs w:val="24"/>
              </w:rPr>
              <w:t>Student with Disabilities</w:t>
            </w:r>
            <w:r w:rsidR="00E03420" w:rsidRPr="00107B92">
              <w:rPr>
                <w:sz w:val="24"/>
                <w:szCs w:val="24"/>
              </w:rPr>
              <w:t xml:space="preserve"> Certificate of Completion</w:t>
            </w:r>
          </w:p>
        </w:tc>
        <w:tc>
          <w:tcPr>
            <w:tcW w:w="574" w:type="pct"/>
          </w:tcPr>
          <w:p w14:paraId="0AFA1A9B" w14:textId="77777777" w:rsidR="00E03420" w:rsidRPr="00107B92" w:rsidRDefault="00E03420" w:rsidP="00521EAA">
            <w:pPr>
              <w:pStyle w:val="TableText"/>
              <w:spacing w:after="120"/>
              <w:ind w:left="72"/>
              <w:rPr>
                <w:sz w:val="24"/>
                <w:szCs w:val="24"/>
              </w:rPr>
            </w:pPr>
            <w:r w:rsidRPr="00107B92">
              <w:rPr>
                <w:sz w:val="24"/>
                <w:szCs w:val="24"/>
              </w:rPr>
              <w:t>No</w:t>
            </w:r>
          </w:p>
        </w:tc>
        <w:tc>
          <w:tcPr>
            <w:tcW w:w="655" w:type="pct"/>
            <w:shd w:val="clear" w:color="auto" w:fill="auto"/>
          </w:tcPr>
          <w:p w14:paraId="37DB6914" w14:textId="77777777" w:rsidR="00E03420" w:rsidRPr="00107B92" w:rsidRDefault="00E03420" w:rsidP="00521EAA">
            <w:pPr>
              <w:pStyle w:val="TableText"/>
              <w:spacing w:after="120"/>
              <w:ind w:left="72"/>
              <w:rPr>
                <w:sz w:val="24"/>
                <w:szCs w:val="24"/>
              </w:rPr>
            </w:pPr>
            <w:r w:rsidRPr="00107B92">
              <w:rPr>
                <w:sz w:val="24"/>
                <w:szCs w:val="24"/>
              </w:rPr>
              <w:t>Yes</w:t>
            </w:r>
          </w:p>
        </w:tc>
      </w:tr>
      <w:tr w:rsidR="00E03420" w:rsidRPr="00107B92" w14:paraId="5D1F801E" w14:textId="77777777" w:rsidTr="00521EAA">
        <w:trPr>
          <w:cantSplit/>
          <w:trHeight w:val="180"/>
        </w:trPr>
        <w:tc>
          <w:tcPr>
            <w:tcW w:w="694" w:type="pct"/>
            <w:shd w:val="clear" w:color="auto" w:fill="auto"/>
          </w:tcPr>
          <w:p w14:paraId="74DC7121" w14:textId="77777777" w:rsidR="00E03420" w:rsidRPr="004D20F7" w:rsidRDefault="00E03420" w:rsidP="00521EAA">
            <w:pPr>
              <w:pStyle w:val="TableText"/>
              <w:spacing w:after="120"/>
              <w:ind w:left="72"/>
              <w:rPr>
                <w:sz w:val="24"/>
                <w:szCs w:val="24"/>
              </w:rPr>
            </w:pPr>
            <w:r w:rsidRPr="004D20F7">
              <w:rPr>
                <w:sz w:val="24"/>
                <w:szCs w:val="24"/>
              </w:rPr>
              <w:t>250</w:t>
            </w:r>
            <w:r w:rsidRPr="004D20F7" w:rsidDel="00F81727">
              <w:rPr>
                <w:sz w:val="24"/>
                <w:szCs w:val="24"/>
              </w:rPr>
              <w:t xml:space="preserve"> </w:t>
            </w:r>
          </w:p>
        </w:tc>
        <w:tc>
          <w:tcPr>
            <w:tcW w:w="3077" w:type="pct"/>
          </w:tcPr>
          <w:p w14:paraId="47ECFBBE" w14:textId="77777777" w:rsidR="00E03420" w:rsidRPr="00107B92" w:rsidRDefault="00E03420" w:rsidP="00521EAA">
            <w:pPr>
              <w:pStyle w:val="TableText"/>
              <w:spacing w:after="120"/>
              <w:ind w:left="72"/>
              <w:rPr>
                <w:sz w:val="24"/>
                <w:szCs w:val="24"/>
              </w:rPr>
            </w:pPr>
            <w:r w:rsidRPr="00107B92">
              <w:rPr>
                <w:sz w:val="24"/>
                <w:szCs w:val="24"/>
              </w:rPr>
              <w:t>Adult Education High School Diploma</w:t>
            </w:r>
          </w:p>
        </w:tc>
        <w:tc>
          <w:tcPr>
            <w:tcW w:w="574" w:type="pct"/>
          </w:tcPr>
          <w:p w14:paraId="6982927F" w14:textId="2C62A3CA" w:rsidR="00E03420" w:rsidRPr="00107B92" w:rsidRDefault="004A60FB" w:rsidP="00521EAA">
            <w:pPr>
              <w:pStyle w:val="TableText"/>
              <w:spacing w:after="120"/>
              <w:ind w:left="72"/>
              <w:rPr>
                <w:sz w:val="24"/>
                <w:szCs w:val="24"/>
              </w:rPr>
            </w:pPr>
            <w:r>
              <w:rPr>
                <w:sz w:val="24"/>
                <w:szCs w:val="24"/>
              </w:rPr>
              <w:t>Yes</w:t>
            </w:r>
          </w:p>
        </w:tc>
        <w:tc>
          <w:tcPr>
            <w:tcW w:w="655" w:type="pct"/>
            <w:shd w:val="clear" w:color="auto" w:fill="auto"/>
          </w:tcPr>
          <w:p w14:paraId="513AF03F" w14:textId="5F324968" w:rsidR="00E03420" w:rsidRPr="00107B92" w:rsidRDefault="004A60FB" w:rsidP="00521EAA">
            <w:pPr>
              <w:pStyle w:val="TableText"/>
              <w:spacing w:after="120"/>
              <w:ind w:left="72"/>
              <w:rPr>
                <w:sz w:val="24"/>
                <w:szCs w:val="24"/>
              </w:rPr>
            </w:pPr>
            <w:r>
              <w:rPr>
                <w:sz w:val="24"/>
                <w:szCs w:val="24"/>
              </w:rPr>
              <w:t>No</w:t>
            </w:r>
          </w:p>
        </w:tc>
      </w:tr>
      <w:tr w:rsidR="00E03420" w:rsidRPr="00107B92" w14:paraId="77CD4720" w14:textId="77777777" w:rsidTr="00521EAA">
        <w:trPr>
          <w:cantSplit/>
          <w:trHeight w:val="180"/>
        </w:trPr>
        <w:tc>
          <w:tcPr>
            <w:tcW w:w="694" w:type="pct"/>
            <w:shd w:val="clear" w:color="auto" w:fill="auto"/>
          </w:tcPr>
          <w:p w14:paraId="1C82F9EF" w14:textId="77777777" w:rsidR="00E03420" w:rsidRPr="004D20F7" w:rsidRDefault="00E03420" w:rsidP="00521EAA">
            <w:pPr>
              <w:pStyle w:val="TableText"/>
              <w:spacing w:after="120"/>
              <w:ind w:left="72"/>
              <w:rPr>
                <w:sz w:val="24"/>
                <w:szCs w:val="24"/>
              </w:rPr>
            </w:pPr>
            <w:r w:rsidRPr="004D20F7">
              <w:rPr>
                <w:sz w:val="24"/>
                <w:szCs w:val="24"/>
              </w:rPr>
              <w:t>320</w:t>
            </w:r>
          </w:p>
        </w:tc>
        <w:tc>
          <w:tcPr>
            <w:tcW w:w="3077" w:type="pct"/>
          </w:tcPr>
          <w:p w14:paraId="0C707FD6" w14:textId="70D45540" w:rsidR="00E03420" w:rsidRPr="00107B92" w:rsidRDefault="00E03420" w:rsidP="00521EAA">
            <w:pPr>
              <w:pStyle w:val="TableText"/>
              <w:spacing w:after="120"/>
              <w:ind w:left="72"/>
              <w:rPr>
                <w:sz w:val="24"/>
                <w:szCs w:val="24"/>
              </w:rPr>
            </w:pPr>
            <w:r w:rsidRPr="00107B92">
              <w:rPr>
                <w:sz w:val="24"/>
                <w:szCs w:val="24"/>
              </w:rPr>
              <w:t>Received a High School Equivalency Certificate (and no standard HS diploma)</w:t>
            </w:r>
          </w:p>
          <w:p w14:paraId="52E4E91E" w14:textId="77777777" w:rsidR="00E03420" w:rsidRPr="00107B92" w:rsidRDefault="00E03420" w:rsidP="00521EAA">
            <w:pPr>
              <w:pStyle w:val="TableText"/>
              <w:spacing w:after="120"/>
              <w:ind w:left="72"/>
              <w:rPr>
                <w:sz w:val="24"/>
                <w:szCs w:val="24"/>
              </w:rPr>
            </w:pPr>
            <w:r w:rsidRPr="00107B92">
              <w:rPr>
                <w:sz w:val="24"/>
                <w:szCs w:val="24"/>
              </w:rPr>
              <w:t>Note: This now includes the General Educational Development (GED) exam, the High School Equivalency Test (</w:t>
            </w:r>
            <w:proofErr w:type="spellStart"/>
            <w:r w:rsidRPr="00107B92">
              <w:rPr>
                <w:sz w:val="24"/>
                <w:szCs w:val="24"/>
              </w:rPr>
              <w:t>HiSET</w:t>
            </w:r>
            <w:proofErr w:type="spellEnd"/>
            <w:r w:rsidRPr="00107B92">
              <w:rPr>
                <w:sz w:val="24"/>
                <w:szCs w:val="24"/>
              </w:rPr>
              <w:t>), and the Test Assessing Secondary Completion (TASC).</w:t>
            </w:r>
          </w:p>
        </w:tc>
        <w:tc>
          <w:tcPr>
            <w:tcW w:w="574" w:type="pct"/>
          </w:tcPr>
          <w:p w14:paraId="32CFFC77" w14:textId="77777777" w:rsidR="00E03420" w:rsidRPr="00107B92" w:rsidRDefault="00E03420" w:rsidP="00521EAA">
            <w:pPr>
              <w:pStyle w:val="TableText"/>
              <w:spacing w:after="120"/>
              <w:ind w:left="72"/>
              <w:rPr>
                <w:sz w:val="24"/>
                <w:szCs w:val="24"/>
              </w:rPr>
            </w:pPr>
            <w:r w:rsidRPr="00107B92">
              <w:rPr>
                <w:sz w:val="24"/>
                <w:szCs w:val="24"/>
              </w:rPr>
              <w:t>No</w:t>
            </w:r>
          </w:p>
        </w:tc>
        <w:tc>
          <w:tcPr>
            <w:tcW w:w="655" w:type="pct"/>
            <w:shd w:val="clear" w:color="auto" w:fill="auto"/>
          </w:tcPr>
          <w:p w14:paraId="70152F87" w14:textId="77777777" w:rsidR="00E03420" w:rsidRPr="00107B92" w:rsidRDefault="00E03420" w:rsidP="00521EAA">
            <w:pPr>
              <w:pStyle w:val="TableText"/>
              <w:spacing w:after="120"/>
              <w:ind w:left="72"/>
              <w:rPr>
                <w:sz w:val="24"/>
                <w:szCs w:val="24"/>
              </w:rPr>
            </w:pPr>
            <w:r w:rsidRPr="00107B92">
              <w:rPr>
                <w:sz w:val="24"/>
                <w:szCs w:val="24"/>
              </w:rPr>
              <w:t>Yes</w:t>
            </w:r>
          </w:p>
        </w:tc>
      </w:tr>
      <w:tr w:rsidR="00E03420" w:rsidRPr="00107B92" w14:paraId="1DDE3901" w14:textId="77777777" w:rsidTr="00521EAA">
        <w:trPr>
          <w:cantSplit/>
          <w:trHeight w:val="180"/>
        </w:trPr>
        <w:tc>
          <w:tcPr>
            <w:tcW w:w="694" w:type="pct"/>
            <w:tcBorders>
              <w:top w:val="single" w:sz="6" w:space="0" w:color="auto"/>
              <w:left w:val="single" w:sz="6" w:space="0" w:color="auto"/>
              <w:bottom w:val="single" w:sz="6" w:space="0" w:color="auto"/>
              <w:right w:val="single" w:sz="6" w:space="0" w:color="auto"/>
            </w:tcBorders>
            <w:shd w:val="clear" w:color="auto" w:fill="auto"/>
          </w:tcPr>
          <w:p w14:paraId="45B09B68" w14:textId="77777777" w:rsidR="00E03420" w:rsidRPr="004D20F7" w:rsidRDefault="00E03420" w:rsidP="00521EAA">
            <w:pPr>
              <w:pStyle w:val="TableText"/>
              <w:spacing w:after="120"/>
              <w:ind w:left="72"/>
              <w:rPr>
                <w:sz w:val="24"/>
                <w:szCs w:val="24"/>
              </w:rPr>
            </w:pPr>
            <w:r w:rsidRPr="004D20F7">
              <w:rPr>
                <w:sz w:val="24"/>
                <w:szCs w:val="24"/>
              </w:rPr>
              <w:t>330</w:t>
            </w:r>
          </w:p>
        </w:tc>
        <w:tc>
          <w:tcPr>
            <w:tcW w:w="3077" w:type="pct"/>
            <w:tcBorders>
              <w:top w:val="single" w:sz="6" w:space="0" w:color="auto"/>
              <w:left w:val="single" w:sz="6" w:space="0" w:color="auto"/>
              <w:bottom w:val="single" w:sz="6" w:space="0" w:color="auto"/>
              <w:right w:val="single" w:sz="6" w:space="0" w:color="auto"/>
            </w:tcBorders>
          </w:tcPr>
          <w:p w14:paraId="2346BD33" w14:textId="77777777" w:rsidR="00E03420" w:rsidRPr="00107B92" w:rsidRDefault="00E03420" w:rsidP="00521EAA">
            <w:pPr>
              <w:pStyle w:val="TableText"/>
              <w:spacing w:after="120"/>
              <w:ind w:left="72"/>
              <w:rPr>
                <w:sz w:val="24"/>
                <w:szCs w:val="24"/>
              </w:rPr>
            </w:pPr>
            <w:r w:rsidRPr="00107B92">
              <w:rPr>
                <w:sz w:val="24"/>
                <w:szCs w:val="24"/>
              </w:rPr>
              <w:t>Passed CHSPE (and no Standard High School Diploma)</w:t>
            </w:r>
          </w:p>
        </w:tc>
        <w:tc>
          <w:tcPr>
            <w:tcW w:w="574" w:type="pct"/>
            <w:tcBorders>
              <w:top w:val="single" w:sz="6" w:space="0" w:color="auto"/>
              <w:left w:val="single" w:sz="6" w:space="0" w:color="auto"/>
              <w:bottom w:val="single" w:sz="6" w:space="0" w:color="auto"/>
              <w:right w:val="single" w:sz="6" w:space="0" w:color="auto"/>
            </w:tcBorders>
          </w:tcPr>
          <w:p w14:paraId="6BD50DE3" w14:textId="2737107F" w:rsidR="00E03420" w:rsidRPr="00107B92" w:rsidRDefault="004A60FB" w:rsidP="00521EAA">
            <w:pPr>
              <w:pStyle w:val="TableText"/>
              <w:spacing w:after="120"/>
              <w:ind w:left="72"/>
              <w:rPr>
                <w:sz w:val="24"/>
                <w:szCs w:val="24"/>
              </w:rPr>
            </w:pPr>
            <w:r>
              <w:rPr>
                <w:sz w:val="24"/>
                <w:szCs w:val="24"/>
              </w:rPr>
              <w:t>Yes</w:t>
            </w:r>
          </w:p>
        </w:tc>
        <w:tc>
          <w:tcPr>
            <w:tcW w:w="655" w:type="pct"/>
            <w:tcBorders>
              <w:top w:val="single" w:sz="6" w:space="0" w:color="auto"/>
              <w:left w:val="single" w:sz="6" w:space="0" w:color="auto"/>
              <w:bottom w:val="single" w:sz="6" w:space="0" w:color="auto"/>
              <w:right w:val="single" w:sz="6" w:space="0" w:color="auto"/>
            </w:tcBorders>
            <w:shd w:val="clear" w:color="auto" w:fill="auto"/>
          </w:tcPr>
          <w:p w14:paraId="6782BECA" w14:textId="06809954" w:rsidR="00E03420" w:rsidRPr="00107B92" w:rsidRDefault="004A60FB" w:rsidP="00521EAA">
            <w:pPr>
              <w:pStyle w:val="TableText"/>
              <w:spacing w:after="120"/>
              <w:ind w:left="72"/>
              <w:rPr>
                <w:sz w:val="24"/>
                <w:szCs w:val="24"/>
              </w:rPr>
            </w:pPr>
            <w:r>
              <w:rPr>
                <w:sz w:val="24"/>
                <w:szCs w:val="24"/>
              </w:rPr>
              <w:t>No</w:t>
            </w:r>
          </w:p>
        </w:tc>
      </w:tr>
    </w:tbl>
    <w:p w14:paraId="0612CB64" w14:textId="77777777" w:rsidR="00107B92" w:rsidRDefault="00E03420" w:rsidP="00521EAA">
      <w:pPr>
        <w:spacing w:before="240" w:after="240"/>
        <w:rPr>
          <w:rFonts w:cs="Arial"/>
          <w:b/>
        </w:rPr>
      </w:pPr>
      <w:r w:rsidRPr="00107B92">
        <w:rPr>
          <w:rFonts w:cs="Arial"/>
          <w:b/>
        </w:rPr>
        <w:t>How are these data used?</w:t>
      </w:r>
    </w:p>
    <w:p w14:paraId="47E12F7A" w14:textId="28D7B1E4" w:rsidR="00E03420" w:rsidRPr="00107B92" w:rsidRDefault="00E03420" w:rsidP="00521EAA">
      <w:pPr>
        <w:spacing w:before="240" w:after="240"/>
        <w:rPr>
          <w:rFonts w:cs="Arial"/>
        </w:rPr>
      </w:pPr>
      <w:r w:rsidRPr="00107B92">
        <w:rPr>
          <w:rFonts w:cs="Arial"/>
        </w:rPr>
        <w:t xml:space="preserve">The one-year counts of graduates that LEAs certify as part of the Fall 1 Submission are used to meet federal reporting requirements, and are posted on DataQuest so that the public can view these outcomes for California’s public high schools. </w:t>
      </w:r>
    </w:p>
    <w:p w14:paraId="50A3C3C8" w14:textId="77777777" w:rsidR="00107B92" w:rsidRDefault="00E03420" w:rsidP="00521EAA">
      <w:pPr>
        <w:spacing w:before="240" w:after="240"/>
        <w:rPr>
          <w:rFonts w:cs="Arial"/>
          <w:b/>
        </w:rPr>
      </w:pPr>
      <w:r w:rsidRPr="00107B92">
        <w:rPr>
          <w:rFonts w:cs="Arial"/>
          <w:b/>
        </w:rPr>
        <w:t>How do one-year graduate counts differ from the 4-Year A</w:t>
      </w:r>
      <w:r w:rsidR="00107B92">
        <w:rPr>
          <w:rFonts w:cs="Arial"/>
          <w:b/>
        </w:rPr>
        <w:t>djusted Cohort Graduation Rate?</w:t>
      </w:r>
    </w:p>
    <w:p w14:paraId="52E40F1A" w14:textId="359A9E68" w:rsidR="00E03420" w:rsidRPr="00107B92" w:rsidRDefault="00E03420" w:rsidP="00521EAA">
      <w:pPr>
        <w:spacing w:before="240" w:after="240"/>
        <w:rPr>
          <w:rFonts w:cs="Arial"/>
        </w:rPr>
      </w:pPr>
      <w:r w:rsidRPr="00107B92">
        <w:rPr>
          <w:rFonts w:cs="Arial"/>
        </w:rPr>
        <w:t xml:space="preserve">It is important to note that the one-year counts of graduates, while very similar, is not necessarily the same as the count of graduates used in the 4-year Adjusted Cohort Graduation Rate (ACGR) calculation. For example, one-year graduates are those students who graduated from high school during a given academic year, regardless of when they started high school. While most of these </w:t>
      </w:r>
      <w:r w:rsidRPr="00107B92">
        <w:rPr>
          <w:rFonts w:cs="Arial"/>
        </w:rPr>
        <w:lastRenderedPageBreak/>
        <w:t xml:space="preserve">students graduated in four years, some may be fifth year graduates, and some may have graduated early. The ACGR, on the other hand, only includes students who started ninth grade in the same year and who graduated four years later. </w:t>
      </w:r>
    </w:p>
    <w:p w14:paraId="14C34880" w14:textId="192B9A2F" w:rsidR="00E03420" w:rsidRPr="00107B92" w:rsidRDefault="008A18B2" w:rsidP="00521EAA">
      <w:pPr>
        <w:spacing w:before="240" w:after="240"/>
        <w:rPr>
          <w:rFonts w:cs="Arial"/>
        </w:rPr>
      </w:pPr>
      <w:r w:rsidRPr="00107B92">
        <w:rPr>
          <w:rFonts w:cs="Arial"/>
        </w:rPr>
        <w:t xml:space="preserve">There is also often a difference due to when LEAs update data in CALPADS and when </w:t>
      </w:r>
      <w:r>
        <w:rPr>
          <w:rFonts w:cs="Arial"/>
        </w:rPr>
        <w:t>data are</w:t>
      </w:r>
      <w:r w:rsidRPr="00107B92">
        <w:rPr>
          <w:rFonts w:cs="Arial"/>
        </w:rPr>
        <w:t xml:space="preserve"> pulled</w:t>
      </w:r>
      <w:r w:rsidR="00E03420" w:rsidRPr="00107B92">
        <w:rPr>
          <w:rFonts w:cs="Arial"/>
        </w:rPr>
        <w:t xml:space="preserve"> for use in the ACGR. The CDE will try to minimize the difference by aligning the certification of one-year graduate counts with the pull of ACGR data from the CALPADS ODS (moving the certification of one-year graduate counts from Fall 1 to an End-of-Year submission). However, until the certification of one-year graduates is moved to the EOY submission, any updates LEAs make to graduate data following the ACGR data pull in mid-September will not be reflected in the ACGR, which is used in the Dashboard. It is imperative that LEAs submit all graduate data to CALPADS by the mid-September deadline to ensure accurate reporting on the Dashboard and DataQuest, including a-g completers, the State Seal of Biliteracy, and the Golden State Seal Merit Diploma. LEAs can view this information in the CALPADS 15.1 Cohort Outcome – Count </w:t>
      </w:r>
      <w:proofErr w:type="gramStart"/>
      <w:r w:rsidR="00E03420" w:rsidRPr="00107B92">
        <w:rPr>
          <w:rFonts w:cs="Arial"/>
        </w:rPr>
        <w:t>report</w:t>
      </w:r>
      <w:proofErr w:type="gramEnd"/>
      <w:r w:rsidR="00E03420" w:rsidRPr="00107B92">
        <w:rPr>
          <w:rFonts w:cs="Arial"/>
        </w:rPr>
        <w:t xml:space="preserve">. LEAs must update graduate and completer data by mid-September in order for the most accurate data to be used to calculate the ACGR. </w:t>
      </w:r>
    </w:p>
    <w:p w14:paraId="192E84D9" w14:textId="6B24ED23" w:rsidR="00E03420" w:rsidRPr="00107B92" w:rsidRDefault="00E03420" w:rsidP="00521EAA">
      <w:pPr>
        <w:spacing w:before="240" w:after="240"/>
        <w:rPr>
          <w:rFonts w:cs="Arial"/>
          <w:b/>
        </w:rPr>
      </w:pPr>
      <w:r w:rsidRPr="00107B92">
        <w:rPr>
          <w:rFonts w:cs="Arial"/>
          <w:b/>
        </w:rPr>
        <w:t>Which reports must LEAs certify and when?</w:t>
      </w:r>
    </w:p>
    <w:p w14:paraId="7C97C663" w14:textId="27255237" w:rsidR="00E03420" w:rsidRDefault="00E03420" w:rsidP="00521EAA">
      <w:pPr>
        <w:pStyle w:val="BlockText"/>
        <w:spacing w:before="240" w:after="240"/>
        <w:rPr>
          <w:sz w:val="24"/>
        </w:rPr>
      </w:pPr>
      <w:r w:rsidRPr="00107B92">
        <w:rPr>
          <w:sz w:val="24"/>
        </w:rPr>
        <w:t xml:space="preserve">LEAs are required to certify the following report related to </w:t>
      </w:r>
      <w:r w:rsidRPr="00107B92">
        <w:rPr>
          <w:i/>
          <w:sz w:val="24"/>
        </w:rPr>
        <w:t>graduate</w:t>
      </w:r>
      <w:r w:rsidRPr="00107B92">
        <w:rPr>
          <w:sz w:val="24"/>
        </w:rPr>
        <w:t xml:space="preserve"> data:</w:t>
      </w:r>
    </w:p>
    <w:p w14:paraId="5DCFCE09" w14:textId="590F8C6C" w:rsidR="00847EB0" w:rsidRDefault="00847EB0" w:rsidP="00AE2992">
      <w:pPr>
        <w:pStyle w:val="BlockText"/>
        <w:numPr>
          <w:ilvl w:val="0"/>
          <w:numId w:val="127"/>
        </w:numPr>
        <w:spacing w:before="240" w:after="240"/>
        <w:rPr>
          <w:sz w:val="24"/>
        </w:rPr>
      </w:pPr>
      <w:r>
        <w:rPr>
          <w:sz w:val="24"/>
        </w:rPr>
        <w:t xml:space="preserve">Fall 1: 1.6 – </w:t>
      </w:r>
      <w:r w:rsidRPr="006B01F3">
        <w:rPr>
          <w:i/>
          <w:sz w:val="24"/>
        </w:rPr>
        <w:t>Graduates and Dropouts by Subgroup</w:t>
      </w:r>
      <w:r>
        <w:rPr>
          <w:sz w:val="24"/>
        </w:rPr>
        <w:t xml:space="preserve">. NOTE that this report reflects a one-year graduate count. These data </w:t>
      </w:r>
      <w:r w:rsidRPr="006B01F3">
        <w:rPr>
          <w:b/>
          <w:sz w:val="24"/>
        </w:rPr>
        <w:t>are not</w:t>
      </w:r>
      <w:r>
        <w:rPr>
          <w:sz w:val="24"/>
        </w:rPr>
        <w:t xml:space="preserve"> used to develop the Graduate Rate indicator on the California School Dashboard.</w:t>
      </w:r>
      <w:r w:rsidR="000C4E19">
        <w:rPr>
          <w:sz w:val="24"/>
        </w:rPr>
        <w:t xml:space="preserve"> The CDE is considering moving the certification of one-year graduate counts to the End-of-Year submission</w:t>
      </w:r>
      <w:r w:rsidR="00CE04DB">
        <w:rPr>
          <w:sz w:val="24"/>
        </w:rPr>
        <w:t>.</w:t>
      </w:r>
      <w:r>
        <w:rPr>
          <w:sz w:val="24"/>
        </w:rPr>
        <w:t xml:space="preserve"> </w:t>
      </w:r>
    </w:p>
    <w:p w14:paraId="508DBF17" w14:textId="1677B954" w:rsidR="00847EB0" w:rsidRPr="00521EAA" w:rsidRDefault="00847EB0" w:rsidP="00AE2992">
      <w:pPr>
        <w:pStyle w:val="BlockText"/>
        <w:numPr>
          <w:ilvl w:val="0"/>
          <w:numId w:val="127"/>
        </w:numPr>
        <w:spacing w:before="240" w:after="240"/>
        <w:rPr>
          <w:i/>
          <w:sz w:val="24"/>
        </w:rPr>
      </w:pPr>
      <w:r>
        <w:rPr>
          <w:sz w:val="24"/>
        </w:rPr>
        <w:t xml:space="preserve">Fall 1: 1.9 – </w:t>
      </w:r>
      <w:r w:rsidRPr="00521EAA">
        <w:rPr>
          <w:i/>
          <w:sz w:val="24"/>
        </w:rPr>
        <w:t>Completers and Dropouts – Count</w:t>
      </w:r>
    </w:p>
    <w:p w14:paraId="05530217" w14:textId="1C8D7752" w:rsidR="00E03420" w:rsidRPr="00107B92" w:rsidRDefault="00E03420" w:rsidP="0070245F">
      <w:pPr>
        <w:pStyle w:val="Heading6"/>
      </w:pPr>
      <w:bookmarkStart w:id="352" w:name="_Toc516470149"/>
      <w:bookmarkStart w:id="353" w:name="_Toc516657142"/>
      <w:bookmarkStart w:id="354" w:name="_Toc516657161"/>
      <w:bookmarkStart w:id="355" w:name="_Toc32500244"/>
      <w:bookmarkStart w:id="356" w:name="_Toc32500804"/>
      <w:bookmarkStart w:id="357" w:name="_Toc32500822"/>
      <w:bookmarkStart w:id="358" w:name="_Toc32500949"/>
      <w:r w:rsidRPr="00107B92">
        <w:t>Four-Year Adjusted Cohort Graduation Rate (ACGR)</w:t>
      </w:r>
      <w:bookmarkEnd w:id="352"/>
      <w:bookmarkEnd w:id="353"/>
      <w:bookmarkEnd w:id="354"/>
      <w:bookmarkEnd w:id="355"/>
      <w:bookmarkEnd w:id="356"/>
      <w:bookmarkEnd w:id="357"/>
      <w:bookmarkEnd w:id="358"/>
    </w:p>
    <w:p w14:paraId="5CC009BE" w14:textId="63B4CA3B" w:rsidR="00E03420" w:rsidRPr="005A1EBF" w:rsidRDefault="00E03420" w:rsidP="00521EAA">
      <w:pPr>
        <w:spacing w:before="240" w:after="240"/>
        <w:rPr>
          <w:rFonts w:cs="Arial"/>
        </w:rPr>
      </w:pPr>
      <w:r w:rsidRPr="005A1EBF">
        <w:rPr>
          <w:rFonts w:cs="Arial"/>
        </w:rPr>
        <w:t>The CDE is required to annually report a 4-year Adjusted Cohort Graduation Rate (ACGR) based on the federal Every Student Succeeds Act (ESSA) and its non-regulatory guidance published in January 2017</w:t>
      </w:r>
      <w:r w:rsidR="00797F4B">
        <w:rPr>
          <w:rFonts w:cs="Arial"/>
        </w:rPr>
        <w:t xml:space="preserve"> and is posted on CDE’s DataQuest</w:t>
      </w:r>
      <w:r w:rsidRPr="005A1EBF">
        <w:rPr>
          <w:rFonts w:cs="Arial"/>
        </w:rPr>
        <w:t xml:space="preserve">. The same ACGR is used </w:t>
      </w:r>
      <w:r w:rsidR="00797F4B">
        <w:rPr>
          <w:rFonts w:cs="Arial"/>
        </w:rPr>
        <w:t xml:space="preserve">as the basis for determining the Graduation Rate indicator on the California School Dashboard, </w:t>
      </w:r>
      <w:r w:rsidRPr="005A1EBF">
        <w:rPr>
          <w:rFonts w:cs="Arial"/>
        </w:rPr>
        <w:t>California’s accountability system. To meet this reporting requirement, LEAs must maintain student enrollment and exit records in CALPADS, which includes exiting all students at the end of each school year and enrolling students in the next school year, and providing information on how students in the cohort completed. The purpose of this section is to:</w:t>
      </w:r>
    </w:p>
    <w:p w14:paraId="6DBA1495" w14:textId="73B02F0D" w:rsidR="00E03420" w:rsidRPr="005A1EBF" w:rsidRDefault="00E03420" w:rsidP="00F57B1B">
      <w:pPr>
        <w:pStyle w:val="ListParagraph"/>
        <w:numPr>
          <w:ilvl w:val="0"/>
          <w:numId w:val="70"/>
        </w:numPr>
        <w:spacing w:before="240" w:after="240"/>
        <w:contextualSpacing w:val="0"/>
        <w:rPr>
          <w:rFonts w:cs="Arial"/>
        </w:rPr>
      </w:pPr>
      <w:r w:rsidRPr="005A1EBF">
        <w:rPr>
          <w:rFonts w:cs="Arial"/>
        </w:rPr>
        <w:t>Explain the reporting time frame for the ACGR.</w:t>
      </w:r>
    </w:p>
    <w:p w14:paraId="16B4817B" w14:textId="043F9B29" w:rsidR="00E03420" w:rsidRPr="005A1EBF" w:rsidRDefault="00E03420" w:rsidP="00F57B1B">
      <w:pPr>
        <w:pStyle w:val="ListParagraph"/>
        <w:numPr>
          <w:ilvl w:val="0"/>
          <w:numId w:val="70"/>
        </w:numPr>
        <w:spacing w:before="240" w:after="240"/>
        <w:contextualSpacing w:val="0"/>
        <w:rPr>
          <w:rFonts w:cs="Arial"/>
        </w:rPr>
      </w:pPr>
      <w:r w:rsidRPr="005A1EBF">
        <w:rPr>
          <w:rFonts w:cs="Arial"/>
        </w:rPr>
        <w:t>Define terms related to graduates.</w:t>
      </w:r>
    </w:p>
    <w:p w14:paraId="25D80E26" w14:textId="4A4A0676" w:rsidR="00E03420" w:rsidRPr="005A1EBF" w:rsidRDefault="00E03420" w:rsidP="00F57B1B">
      <w:pPr>
        <w:pStyle w:val="ListParagraph"/>
        <w:numPr>
          <w:ilvl w:val="0"/>
          <w:numId w:val="70"/>
        </w:numPr>
        <w:spacing w:before="240" w:after="240"/>
        <w:contextualSpacing w:val="0"/>
        <w:rPr>
          <w:rFonts w:cs="Arial"/>
        </w:rPr>
      </w:pPr>
      <w:r w:rsidRPr="005A1EBF">
        <w:rPr>
          <w:rFonts w:cs="Arial"/>
        </w:rPr>
        <w:t>Explain how students will be identified as graduates and completers.</w:t>
      </w:r>
    </w:p>
    <w:p w14:paraId="6CA37FB3" w14:textId="057FCF10" w:rsidR="00E03420" w:rsidRPr="005A1EBF" w:rsidRDefault="00E03420" w:rsidP="00F57B1B">
      <w:pPr>
        <w:pStyle w:val="ListParagraph"/>
        <w:numPr>
          <w:ilvl w:val="0"/>
          <w:numId w:val="70"/>
        </w:numPr>
        <w:spacing w:before="240" w:after="240"/>
        <w:contextualSpacing w:val="0"/>
        <w:rPr>
          <w:rFonts w:cs="Arial"/>
        </w:rPr>
      </w:pPr>
      <w:r w:rsidRPr="005A1EBF">
        <w:rPr>
          <w:rFonts w:cs="Arial"/>
        </w:rPr>
        <w:t>Explain which entities will get credited with graduate counts.</w:t>
      </w:r>
    </w:p>
    <w:p w14:paraId="5766E332" w14:textId="63940261" w:rsidR="00E03420" w:rsidRPr="005A1EBF" w:rsidRDefault="00E03420" w:rsidP="00F57B1B">
      <w:pPr>
        <w:pStyle w:val="ListParagraph"/>
        <w:numPr>
          <w:ilvl w:val="0"/>
          <w:numId w:val="70"/>
        </w:numPr>
        <w:spacing w:before="240" w:after="240"/>
        <w:contextualSpacing w:val="0"/>
        <w:rPr>
          <w:rFonts w:cs="Arial"/>
        </w:rPr>
      </w:pPr>
      <w:r w:rsidRPr="005A1EBF">
        <w:rPr>
          <w:rFonts w:cs="Arial"/>
        </w:rPr>
        <w:t>Explain how this data area used.</w:t>
      </w:r>
    </w:p>
    <w:p w14:paraId="05802B6B" w14:textId="2715FF45" w:rsidR="005A1EBF" w:rsidRDefault="00797F4B" w:rsidP="00521EAA">
      <w:pPr>
        <w:spacing w:before="240" w:after="240"/>
        <w:rPr>
          <w:rFonts w:cs="Arial"/>
          <w:b/>
        </w:rPr>
      </w:pPr>
      <w:r>
        <w:rPr>
          <w:rFonts w:cs="Arial"/>
          <w:b/>
        </w:rPr>
        <w:t xml:space="preserve">What is the </w:t>
      </w:r>
      <w:r w:rsidR="00E03420" w:rsidRPr="00107B92">
        <w:rPr>
          <w:rFonts w:cs="Arial"/>
          <w:b/>
        </w:rPr>
        <w:t xml:space="preserve">ACGR </w:t>
      </w:r>
      <w:r w:rsidR="00193CDA">
        <w:rPr>
          <w:rFonts w:cs="Arial"/>
          <w:b/>
        </w:rPr>
        <w:t>Period</w:t>
      </w:r>
      <w:r>
        <w:rPr>
          <w:rFonts w:cs="Arial"/>
          <w:b/>
        </w:rPr>
        <w:t>?</w:t>
      </w:r>
    </w:p>
    <w:p w14:paraId="6CA03FD6" w14:textId="11EEBE7B" w:rsidR="00E03420" w:rsidRDefault="00E03420" w:rsidP="00521EAA">
      <w:pPr>
        <w:spacing w:before="240" w:after="240"/>
        <w:rPr>
          <w:rFonts w:cs="Arial"/>
        </w:rPr>
      </w:pPr>
      <w:r w:rsidRPr="005A1EBF">
        <w:rPr>
          <w:rFonts w:cs="Arial"/>
        </w:rPr>
        <w:lastRenderedPageBreak/>
        <w:t xml:space="preserve">The cohort </w:t>
      </w:r>
      <w:r w:rsidR="00193CDA">
        <w:rPr>
          <w:rFonts w:cs="Arial"/>
        </w:rPr>
        <w:t>period</w:t>
      </w:r>
      <w:r w:rsidRPr="005A1EBF">
        <w:rPr>
          <w:rFonts w:cs="Arial"/>
        </w:rPr>
        <w:t xml:space="preserve"> is 07/01/Year1 – 0</w:t>
      </w:r>
      <w:r w:rsidR="00193CDA">
        <w:rPr>
          <w:rFonts w:cs="Arial"/>
        </w:rPr>
        <w:t>8</w:t>
      </w:r>
      <w:r w:rsidRPr="005A1EBF">
        <w:rPr>
          <w:rFonts w:cs="Arial"/>
        </w:rPr>
        <w:t>/</w:t>
      </w:r>
      <w:r w:rsidR="00193CDA">
        <w:rPr>
          <w:rFonts w:cs="Arial"/>
        </w:rPr>
        <w:t>15</w:t>
      </w:r>
      <w:r w:rsidRPr="005A1EBF">
        <w:rPr>
          <w:rFonts w:cs="Arial"/>
        </w:rPr>
        <w:t>/Year 4</w:t>
      </w:r>
      <w:r w:rsidR="00193CDA">
        <w:rPr>
          <w:rFonts w:cs="Arial"/>
        </w:rPr>
        <w:t xml:space="preserve">. </w:t>
      </w:r>
      <w:r w:rsidR="00784E4D">
        <w:rPr>
          <w:rFonts w:cs="Arial"/>
        </w:rPr>
        <w:t xml:space="preserve">The period ends </w:t>
      </w:r>
      <w:r w:rsidR="00797F4B">
        <w:rPr>
          <w:rFonts w:cs="Arial"/>
        </w:rPr>
        <w:t>on the 15</w:t>
      </w:r>
      <w:r w:rsidR="00797F4B" w:rsidRPr="006B01F3">
        <w:rPr>
          <w:rFonts w:cs="Arial"/>
          <w:vertAlign w:val="superscript"/>
        </w:rPr>
        <w:t>th</w:t>
      </w:r>
      <w:r w:rsidR="00797F4B">
        <w:rPr>
          <w:rFonts w:cs="Arial"/>
        </w:rPr>
        <w:t xml:space="preserve"> of</w:t>
      </w:r>
      <w:r w:rsidR="00784E4D">
        <w:rPr>
          <w:rFonts w:cs="Arial"/>
        </w:rPr>
        <w:t xml:space="preserve"> August following Year 4 to </w:t>
      </w:r>
      <w:r w:rsidRPr="005A1EBF">
        <w:rPr>
          <w:rFonts w:cs="Arial"/>
        </w:rPr>
        <w:t>provide LEAs additional ti</w:t>
      </w:r>
      <w:r w:rsidR="005A1EBF" w:rsidRPr="005A1EBF">
        <w:rPr>
          <w:rFonts w:cs="Arial"/>
        </w:rPr>
        <w:t>me to report summer graduates.</w:t>
      </w:r>
    </w:p>
    <w:p w14:paraId="2578992E" w14:textId="77777777" w:rsidR="005A1EBF" w:rsidRDefault="00E03420" w:rsidP="00107B92">
      <w:pPr>
        <w:spacing w:before="240" w:after="240"/>
        <w:rPr>
          <w:rFonts w:cs="Arial"/>
          <w:b/>
        </w:rPr>
      </w:pPr>
      <w:r w:rsidRPr="00107B92">
        <w:rPr>
          <w:rFonts w:cs="Arial"/>
          <w:b/>
        </w:rPr>
        <w:t>What is ACGR?</w:t>
      </w:r>
    </w:p>
    <w:p w14:paraId="450BB26B" w14:textId="76D18BD0" w:rsidR="00E03420" w:rsidRPr="005A1EBF" w:rsidRDefault="00E03420" w:rsidP="00107B92">
      <w:pPr>
        <w:spacing w:before="240" w:after="240"/>
        <w:rPr>
          <w:rFonts w:cs="Arial"/>
        </w:rPr>
      </w:pPr>
      <w:r w:rsidRPr="005A1EBF">
        <w:rPr>
          <w:rFonts w:cs="Arial"/>
        </w:rPr>
        <w:t>The ACGR is the number of students who graduate with a regular high school diploma from a school (that includes grade 12), divided by the number of students who began 9th grade four years earlier at that school adjusted for students who transfer in and out of the school in grades 9, 10, 11 or 12.</w:t>
      </w:r>
    </w:p>
    <w:p w14:paraId="65AE0992" w14:textId="77777777" w:rsidR="00E03420" w:rsidRPr="005A1EBF" w:rsidRDefault="00E03420" w:rsidP="005A1EBF">
      <w:pPr>
        <w:jc w:val="center"/>
        <w:rPr>
          <w:rFonts w:cs="Arial"/>
          <w:u w:val="single"/>
        </w:rPr>
      </w:pPr>
      <w:r w:rsidRPr="005A1EBF">
        <w:rPr>
          <w:rFonts w:cs="Arial"/>
          <w:u w:val="single"/>
        </w:rPr>
        <w:t>“Graduates” as defined (numerator)</w:t>
      </w:r>
    </w:p>
    <w:p w14:paraId="60B21335" w14:textId="77777777" w:rsidR="00E03420" w:rsidRPr="005A1EBF" w:rsidRDefault="00E03420" w:rsidP="005A1EBF">
      <w:pPr>
        <w:jc w:val="center"/>
        <w:rPr>
          <w:rFonts w:cs="Arial"/>
        </w:rPr>
      </w:pPr>
      <w:r w:rsidRPr="005A1EBF">
        <w:rPr>
          <w:rFonts w:cs="Arial"/>
        </w:rPr>
        <w:t>Students in 4-year cohort based on initial 9th grade entry year (denominator)</w:t>
      </w:r>
    </w:p>
    <w:p w14:paraId="568E162C" w14:textId="77777777" w:rsidR="00D0291B" w:rsidRPr="00107B92" w:rsidRDefault="00D0291B" w:rsidP="00521EAA">
      <w:pPr>
        <w:spacing w:before="240" w:after="240"/>
        <w:rPr>
          <w:rFonts w:cs="Arial"/>
          <w:b/>
        </w:rPr>
      </w:pPr>
      <w:r w:rsidRPr="00107B92">
        <w:rPr>
          <w:rFonts w:cs="Arial"/>
          <w:b/>
        </w:rPr>
        <w:t>How is the ACGR used?</w:t>
      </w:r>
    </w:p>
    <w:p w14:paraId="23F58BC6" w14:textId="77777777" w:rsidR="00D0291B" w:rsidRPr="008953BC" w:rsidRDefault="00D0291B" w:rsidP="00521EAA">
      <w:pPr>
        <w:spacing w:before="240" w:after="240"/>
        <w:rPr>
          <w:rFonts w:cs="Arial"/>
        </w:rPr>
      </w:pPr>
      <w:r w:rsidRPr="008953BC">
        <w:rPr>
          <w:rFonts w:cs="Arial"/>
        </w:rPr>
        <w:t xml:space="preserve">The ACGR is an important state and federal accountability measure. The CDE reports the ACGR to the federal U.S. Department of Education to meet Every Student Succeeds Act (ESSA) reporting requirements, and is used </w:t>
      </w:r>
      <w:r>
        <w:rPr>
          <w:rFonts w:cs="Arial"/>
        </w:rPr>
        <w:t xml:space="preserve">as the four-year component in the development of </w:t>
      </w:r>
      <w:r w:rsidRPr="008953BC">
        <w:rPr>
          <w:rFonts w:cs="Arial"/>
        </w:rPr>
        <w:t xml:space="preserve">  the Graduation </w:t>
      </w:r>
      <w:r>
        <w:rPr>
          <w:rFonts w:cs="Arial"/>
        </w:rPr>
        <w:t xml:space="preserve">Rate </w:t>
      </w:r>
      <w:r w:rsidRPr="008953BC">
        <w:rPr>
          <w:rFonts w:cs="Arial"/>
        </w:rPr>
        <w:t xml:space="preserve">performance indicator </w:t>
      </w:r>
      <w:r>
        <w:rPr>
          <w:rFonts w:cs="Arial"/>
        </w:rPr>
        <w:t>o</w:t>
      </w:r>
      <w:r w:rsidRPr="008953BC">
        <w:rPr>
          <w:rFonts w:cs="Arial"/>
        </w:rPr>
        <w:t>n the California School Dashboard</w:t>
      </w:r>
      <w:r>
        <w:rPr>
          <w:rFonts w:cs="Arial"/>
        </w:rPr>
        <w:t>, which now also includes students from the prior cohort year who subsequently graduate (fifth year graduates)</w:t>
      </w:r>
      <w:r w:rsidRPr="008953BC">
        <w:rPr>
          <w:rFonts w:cs="Arial"/>
        </w:rPr>
        <w:t>.</w:t>
      </w:r>
      <w:r>
        <w:rPr>
          <w:rFonts w:cs="Arial"/>
        </w:rPr>
        <w:t xml:space="preserve"> For information about the Graduation Rate indicator on the California School Dashboard, refer to the Technical Guide to the California School Dashboard which is updated annually and is posted on CDE’s website. </w:t>
      </w:r>
    </w:p>
    <w:p w14:paraId="1DFFF317" w14:textId="77777777" w:rsidR="00D0291B" w:rsidRDefault="00D0291B" w:rsidP="00521EAA">
      <w:pPr>
        <w:spacing w:before="240" w:after="240"/>
        <w:rPr>
          <w:rFonts w:cs="Arial"/>
          <w:b/>
        </w:rPr>
      </w:pPr>
      <w:r w:rsidRPr="00107B92">
        <w:rPr>
          <w:rFonts w:cs="Arial"/>
          <w:b/>
        </w:rPr>
        <w:t>Where are all the rules for the ACGR?</w:t>
      </w:r>
    </w:p>
    <w:p w14:paraId="7F1D69C1" w14:textId="77777777" w:rsidR="00D0291B" w:rsidRPr="008953BC" w:rsidRDefault="00D0291B" w:rsidP="00521EAA">
      <w:pPr>
        <w:spacing w:before="240" w:after="240"/>
        <w:rPr>
          <w:rFonts w:cs="Arial"/>
        </w:rPr>
      </w:pPr>
      <w:r w:rsidRPr="008953BC">
        <w:rPr>
          <w:rFonts w:cs="Arial"/>
        </w:rPr>
        <w:t>The ACGR is based on rules specified in the federal Every Student Succeeds Act (ESSA) and its High School Graduation Rate Non-Regulatory Guidance published in January 2017</w:t>
      </w:r>
      <w:r>
        <w:rPr>
          <w:rFonts w:cs="Arial"/>
        </w:rPr>
        <w:t xml:space="preserve">. </w:t>
      </w:r>
      <w:r w:rsidRPr="008953BC">
        <w:rPr>
          <w:rFonts w:cs="Arial"/>
        </w:rPr>
        <w:t xml:space="preserve">The non-regulatory guidance can be found here: </w:t>
      </w:r>
      <w:hyperlink r:id="rId67" w:tooltip="The federal Every Student Succeeds Act (ESSA) and its High School Graduation Rate Non-Regulatory Guidance published in January 2017." w:history="1">
        <w:r w:rsidRPr="00F26CF5">
          <w:rPr>
            <w:rStyle w:val="Hyperlink"/>
            <w:rFonts w:cs="Arial"/>
          </w:rPr>
          <w:t>https://www2.ed.gov/policy/elsec/leg/essa/essagradrateguidance.pdf</w:t>
        </w:r>
      </w:hyperlink>
    </w:p>
    <w:p w14:paraId="4E70C04D" w14:textId="0FEC4BAC" w:rsidR="00D0291B" w:rsidRPr="006B01F3" w:rsidRDefault="00D0291B" w:rsidP="00521EAA">
      <w:pPr>
        <w:spacing w:before="240" w:after="240"/>
        <w:rPr>
          <w:rFonts w:cs="Arial"/>
        </w:rPr>
      </w:pPr>
      <w:r w:rsidRPr="008953BC">
        <w:rPr>
          <w:rFonts w:cs="Arial"/>
        </w:rPr>
        <w:t xml:space="preserve">The rules and methodology for calculating the graduation performance indicator on the California School Dashboard are included in the California School Dashboard Technical Guide. This Guide is updated annually and is posted on the CDE’s </w:t>
      </w:r>
      <w:r>
        <w:rPr>
          <w:rFonts w:cs="Arial"/>
        </w:rPr>
        <w:t>website</w:t>
      </w:r>
      <w:r w:rsidRPr="008953BC">
        <w:rPr>
          <w:rFonts w:cs="Arial"/>
        </w:rPr>
        <w:t>.</w:t>
      </w:r>
    </w:p>
    <w:p w14:paraId="1D0C822B" w14:textId="354FB8C9" w:rsidR="00E03420" w:rsidRPr="00107B92" w:rsidRDefault="00E03420" w:rsidP="00521EAA">
      <w:pPr>
        <w:spacing w:before="240" w:after="240"/>
        <w:rPr>
          <w:rFonts w:cs="Arial"/>
          <w:b/>
        </w:rPr>
      </w:pPr>
      <w:r w:rsidRPr="00107B92">
        <w:rPr>
          <w:rFonts w:cs="Arial"/>
          <w:b/>
        </w:rPr>
        <w:t>Who is in the cohort? (</w:t>
      </w:r>
      <w:proofErr w:type="gramStart"/>
      <w:r w:rsidRPr="00107B92">
        <w:rPr>
          <w:rFonts w:cs="Arial"/>
          <w:b/>
        </w:rPr>
        <w:t>denominator</w:t>
      </w:r>
      <w:proofErr w:type="gramEnd"/>
      <w:r w:rsidRPr="00107B92">
        <w:rPr>
          <w:rFonts w:cs="Arial"/>
          <w:b/>
        </w:rPr>
        <w:t>)</w:t>
      </w:r>
    </w:p>
    <w:p w14:paraId="03EA7D12" w14:textId="6EF25598" w:rsidR="00E03420" w:rsidRPr="005A1EBF" w:rsidRDefault="00E03420" w:rsidP="00521EAA">
      <w:pPr>
        <w:spacing w:before="240" w:after="240"/>
        <w:rPr>
          <w:rFonts w:cs="Arial"/>
        </w:rPr>
      </w:pPr>
      <w:r w:rsidRPr="005A1EBF">
        <w:rPr>
          <w:rFonts w:cs="Arial"/>
        </w:rPr>
        <w:t>All students who:</w:t>
      </w:r>
    </w:p>
    <w:p w14:paraId="55CCE006" w14:textId="133CA745" w:rsidR="00E03420" w:rsidRPr="005A1EBF" w:rsidRDefault="00E03420" w:rsidP="00F57B1B">
      <w:pPr>
        <w:pStyle w:val="ListParagraph"/>
        <w:numPr>
          <w:ilvl w:val="0"/>
          <w:numId w:val="71"/>
        </w:numPr>
        <w:spacing w:before="240" w:after="240"/>
        <w:contextualSpacing w:val="0"/>
        <w:rPr>
          <w:rFonts w:cs="Arial"/>
        </w:rPr>
      </w:pPr>
      <w:r w:rsidRPr="005A1EBF">
        <w:rPr>
          <w:rFonts w:cs="Arial"/>
        </w:rPr>
        <w:t>First enrolled in the school in grade nine four years ago.</w:t>
      </w:r>
    </w:p>
    <w:p w14:paraId="2FBB20C5" w14:textId="48318F6A" w:rsidR="00E03420" w:rsidRPr="005A1EBF" w:rsidRDefault="00E03420" w:rsidP="00F57B1B">
      <w:pPr>
        <w:pStyle w:val="ListParagraph"/>
        <w:numPr>
          <w:ilvl w:val="0"/>
          <w:numId w:val="71"/>
        </w:numPr>
        <w:spacing w:before="240" w:after="240"/>
        <w:contextualSpacing w:val="0"/>
        <w:rPr>
          <w:rFonts w:cs="Arial"/>
        </w:rPr>
      </w:pPr>
      <w:r w:rsidRPr="005A1EBF">
        <w:rPr>
          <w:rFonts w:cs="Arial"/>
        </w:rPr>
        <w:t>Dropped out of the school over the four years.</w:t>
      </w:r>
    </w:p>
    <w:p w14:paraId="38E4F032" w14:textId="2E20042E" w:rsidR="00E03420" w:rsidRPr="005A1EBF" w:rsidRDefault="00E03420" w:rsidP="00F57B1B">
      <w:pPr>
        <w:pStyle w:val="ListParagraph"/>
        <w:numPr>
          <w:ilvl w:val="0"/>
          <w:numId w:val="71"/>
        </w:numPr>
        <w:spacing w:before="240" w:after="240"/>
        <w:contextualSpacing w:val="0"/>
        <w:rPr>
          <w:rFonts w:cs="Arial"/>
        </w:rPr>
      </w:pPr>
      <w:r w:rsidRPr="005A1EBF">
        <w:rPr>
          <w:rFonts w:cs="Arial"/>
        </w:rPr>
        <w:t>Transferred into the school over the four years (in grades 9, 10, 11, 12).</w:t>
      </w:r>
    </w:p>
    <w:p w14:paraId="41DF84B5" w14:textId="376324A2" w:rsidR="00E03420" w:rsidRPr="005A1EBF" w:rsidRDefault="00E03420" w:rsidP="00F57B1B">
      <w:pPr>
        <w:pStyle w:val="ListParagraph"/>
        <w:numPr>
          <w:ilvl w:val="0"/>
          <w:numId w:val="71"/>
        </w:numPr>
        <w:spacing w:before="240" w:after="240"/>
        <w:contextualSpacing w:val="0"/>
        <w:rPr>
          <w:rFonts w:cs="Arial"/>
        </w:rPr>
      </w:pPr>
      <w:r w:rsidRPr="005A1EBF">
        <w:rPr>
          <w:rFonts w:cs="Arial"/>
        </w:rPr>
        <w:t>Transferred to another California public school during the four years but never enrolled in another California school (lost transfer).</w:t>
      </w:r>
    </w:p>
    <w:p w14:paraId="36F2E5BA" w14:textId="26CBFE6D" w:rsidR="00E03420" w:rsidRPr="005A1EBF" w:rsidRDefault="00E03420" w:rsidP="00F57B1B">
      <w:pPr>
        <w:pStyle w:val="ListParagraph"/>
        <w:numPr>
          <w:ilvl w:val="0"/>
          <w:numId w:val="71"/>
        </w:numPr>
        <w:spacing w:before="240" w:after="240"/>
        <w:contextualSpacing w:val="0"/>
        <w:rPr>
          <w:rFonts w:cs="Arial"/>
        </w:rPr>
      </w:pPr>
      <w:r w:rsidRPr="005A1EBF">
        <w:rPr>
          <w:rFonts w:cs="Arial"/>
        </w:rPr>
        <w:t>Transferred to Adult Education or community college.</w:t>
      </w:r>
    </w:p>
    <w:p w14:paraId="5580E2B2" w14:textId="77777777" w:rsidR="00E03420" w:rsidRPr="005A1EBF" w:rsidRDefault="00E03420" w:rsidP="00521EAA">
      <w:pPr>
        <w:spacing w:before="240" w:after="240"/>
        <w:rPr>
          <w:rFonts w:cs="Arial"/>
        </w:rPr>
      </w:pPr>
      <w:r w:rsidRPr="005A1EBF">
        <w:rPr>
          <w:rFonts w:cs="Arial"/>
        </w:rPr>
        <w:t>Minus students who are removed from the cohort because they:</w:t>
      </w:r>
    </w:p>
    <w:p w14:paraId="4C85BA47" w14:textId="3FC73666" w:rsidR="00E03420" w:rsidRPr="005A1EBF" w:rsidRDefault="00E03420" w:rsidP="00F57B1B">
      <w:pPr>
        <w:pStyle w:val="ListParagraph"/>
        <w:numPr>
          <w:ilvl w:val="0"/>
          <w:numId w:val="72"/>
        </w:numPr>
        <w:spacing w:before="240" w:after="240"/>
        <w:contextualSpacing w:val="0"/>
        <w:rPr>
          <w:rFonts w:cs="Arial"/>
        </w:rPr>
      </w:pPr>
      <w:r w:rsidRPr="005A1EBF">
        <w:rPr>
          <w:rFonts w:cs="Arial"/>
        </w:rPr>
        <w:t>Transferred to another California public school (confirmed by a subsequent enrollment in CALPADS).</w:t>
      </w:r>
    </w:p>
    <w:p w14:paraId="41481A0C" w14:textId="738F4CA4" w:rsidR="00E03420" w:rsidRPr="005A1EBF" w:rsidRDefault="00E03420" w:rsidP="00F57B1B">
      <w:pPr>
        <w:pStyle w:val="ListParagraph"/>
        <w:numPr>
          <w:ilvl w:val="0"/>
          <w:numId w:val="72"/>
        </w:numPr>
        <w:spacing w:before="240" w:after="240"/>
        <w:contextualSpacing w:val="0"/>
        <w:rPr>
          <w:rFonts w:cs="Arial"/>
        </w:rPr>
      </w:pPr>
      <w:r w:rsidRPr="005A1EBF">
        <w:rPr>
          <w:rFonts w:cs="Arial"/>
        </w:rPr>
        <w:lastRenderedPageBreak/>
        <w:t>Transferred to a private school.*</w:t>
      </w:r>
    </w:p>
    <w:p w14:paraId="061C198D" w14:textId="5D82C06C" w:rsidR="00E03420" w:rsidRPr="005A1EBF" w:rsidRDefault="00E03420" w:rsidP="00F57B1B">
      <w:pPr>
        <w:pStyle w:val="ListParagraph"/>
        <w:numPr>
          <w:ilvl w:val="0"/>
          <w:numId w:val="72"/>
        </w:numPr>
        <w:spacing w:before="240" w:after="240"/>
        <w:contextualSpacing w:val="0"/>
        <w:rPr>
          <w:rFonts w:cs="Arial"/>
        </w:rPr>
      </w:pPr>
      <w:r w:rsidRPr="005A1EBF">
        <w:rPr>
          <w:rFonts w:cs="Arial"/>
        </w:rPr>
        <w:t>Transferred to another state.*</w:t>
      </w:r>
    </w:p>
    <w:p w14:paraId="7F0CEBDE" w14:textId="4C4C521E" w:rsidR="00E03420" w:rsidRPr="005A1EBF" w:rsidRDefault="00E03420" w:rsidP="00F57B1B">
      <w:pPr>
        <w:pStyle w:val="ListParagraph"/>
        <w:numPr>
          <w:ilvl w:val="0"/>
          <w:numId w:val="72"/>
        </w:numPr>
        <w:spacing w:before="240" w:after="240"/>
        <w:contextualSpacing w:val="0"/>
        <w:rPr>
          <w:rFonts w:cs="Arial"/>
        </w:rPr>
      </w:pPr>
      <w:r w:rsidRPr="005A1EBF">
        <w:rPr>
          <w:rFonts w:cs="Arial"/>
        </w:rPr>
        <w:t>Moved to another country.*</w:t>
      </w:r>
    </w:p>
    <w:p w14:paraId="2DC1A5F3" w14:textId="3DCAA6E0" w:rsidR="00E03420" w:rsidRPr="005A1EBF" w:rsidRDefault="00E03420" w:rsidP="00F57B1B">
      <w:pPr>
        <w:pStyle w:val="ListParagraph"/>
        <w:numPr>
          <w:ilvl w:val="0"/>
          <w:numId w:val="72"/>
        </w:numPr>
        <w:spacing w:before="240" w:after="240"/>
        <w:contextualSpacing w:val="0"/>
        <w:rPr>
          <w:rFonts w:cs="Arial"/>
        </w:rPr>
      </w:pPr>
      <w:r w:rsidRPr="005A1EBF">
        <w:rPr>
          <w:rFonts w:cs="Arial"/>
        </w:rPr>
        <w:t>Died.*</w:t>
      </w:r>
    </w:p>
    <w:p w14:paraId="79083051" w14:textId="3B0E9710" w:rsidR="00E03420" w:rsidRPr="005A1EBF" w:rsidRDefault="00E03420" w:rsidP="00F57B1B">
      <w:pPr>
        <w:pStyle w:val="ListParagraph"/>
        <w:numPr>
          <w:ilvl w:val="0"/>
          <w:numId w:val="72"/>
        </w:numPr>
        <w:spacing w:before="240" w:after="240"/>
        <w:contextualSpacing w:val="0"/>
        <w:rPr>
          <w:rFonts w:cs="Arial"/>
        </w:rPr>
      </w:pPr>
      <w:r w:rsidRPr="005A1EBF">
        <w:rPr>
          <w:rFonts w:cs="Arial"/>
        </w:rPr>
        <w:t>Transferred to an institution that is not primarily academic (e.g. justice system) and is in a secondary program leading to a regular high school diploma or state-defined alternate diploma.*</w:t>
      </w:r>
    </w:p>
    <w:p w14:paraId="1244EE94" w14:textId="56A4A53D" w:rsidR="00E03420" w:rsidRPr="005A1EBF" w:rsidRDefault="00E03420" w:rsidP="00521EAA">
      <w:pPr>
        <w:spacing w:before="240" w:after="240"/>
        <w:rPr>
          <w:rFonts w:cs="Arial"/>
        </w:rPr>
      </w:pPr>
      <w:r w:rsidRPr="005A1EBF">
        <w:rPr>
          <w:rFonts w:cs="Arial"/>
        </w:rPr>
        <w:t>*</w:t>
      </w:r>
      <w:r w:rsidR="008A18B2" w:rsidRPr="005A1EBF">
        <w:rPr>
          <w:rFonts w:cs="Arial"/>
        </w:rPr>
        <w:t xml:space="preserve">LEA must maintain supporting documentation </w:t>
      </w:r>
      <w:r w:rsidR="008A18B2">
        <w:rPr>
          <w:rFonts w:cs="Arial"/>
        </w:rPr>
        <w:t xml:space="preserve">for these transfers or exits </w:t>
      </w:r>
      <w:r w:rsidR="008A18B2" w:rsidRPr="005A1EBF">
        <w:rPr>
          <w:rFonts w:cs="Arial"/>
        </w:rPr>
        <w:t>(see section “What documentation are LEAs required to maintain?”</w:t>
      </w:r>
      <w:r w:rsidR="008A18B2">
        <w:rPr>
          <w:rFonts w:cs="Arial"/>
        </w:rPr>
        <w:t>).</w:t>
      </w:r>
    </w:p>
    <w:p w14:paraId="28A0EC7C" w14:textId="77777777" w:rsidR="00954D0D" w:rsidRDefault="00E03420" w:rsidP="00107B92">
      <w:pPr>
        <w:spacing w:before="240" w:after="240"/>
        <w:rPr>
          <w:rFonts w:cs="Arial"/>
          <w:b/>
        </w:rPr>
      </w:pPr>
      <w:r w:rsidRPr="00107B92">
        <w:rPr>
          <w:rFonts w:cs="Arial"/>
          <w:b/>
        </w:rPr>
        <w:t>Who is a graduate? (</w:t>
      </w:r>
      <w:proofErr w:type="gramStart"/>
      <w:r w:rsidRPr="00107B92">
        <w:rPr>
          <w:rFonts w:cs="Arial"/>
          <w:b/>
        </w:rPr>
        <w:t>numerator</w:t>
      </w:r>
      <w:proofErr w:type="gramEnd"/>
      <w:r w:rsidRPr="00107B92">
        <w:rPr>
          <w:rFonts w:cs="Arial"/>
          <w:b/>
        </w:rPr>
        <w:t>)</w:t>
      </w:r>
    </w:p>
    <w:p w14:paraId="747DBA5A" w14:textId="63BD6F19" w:rsidR="00E03420" w:rsidRPr="00954D0D" w:rsidRDefault="00E03420" w:rsidP="00521EAA">
      <w:pPr>
        <w:spacing w:before="240" w:after="240"/>
        <w:rPr>
          <w:rFonts w:cs="Arial"/>
        </w:rPr>
      </w:pPr>
      <w:r w:rsidRPr="00954D0D">
        <w:rPr>
          <w:rFonts w:cs="Arial"/>
        </w:rPr>
        <w:t>A high school graduate is defined as:</w:t>
      </w:r>
    </w:p>
    <w:p w14:paraId="16631040" w14:textId="72C710A8" w:rsidR="00E03420" w:rsidRPr="00954D0D" w:rsidRDefault="00E03420" w:rsidP="00F57B1B">
      <w:pPr>
        <w:pStyle w:val="ListParagraph"/>
        <w:numPr>
          <w:ilvl w:val="0"/>
          <w:numId w:val="73"/>
        </w:numPr>
        <w:spacing w:before="240" w:after="240"/>
        <w:contextualSpacing w:val="0"/>
        <w:rPr>
          <w:rFonts w:cs="Arial"/>
        </w:rPr>
      </w:pPr>
      <w:r w:rsidRPr="00954D0D">
        <w:rPr>
          <w:rFonts w:cs="Arial"/>
        </w:rPr>
        <w:t>A student who withdrew from/left school after meeting all state and local high school graduation requirements and the district/school has acceptable documentation that the student received a “regular high school diploma” equivalent to the standard high school diploma awarded to the preponderance of students in the State that is fully aligned with the State’s standards and does not include a general equivalency diploma, certificate of completion, certificate of attendance, or any other similar or lesser credential, such as a diploma based on meeting Individualized Education Program (IEP) goals; OR</w:t>
      </w:r>
    </w:p>
    <w:p w14:paraId="71731CF9" w14:textId="5D3B4B3C" w:rsidR="00E03420" w:rsidRPr="00954D0D" w:rsidRDefault="00E03420" w:rsidP="00F57B1B">
      <w:pPr>
        <w:pStyle w:val="ListParagraph"/>
        <w:numPr>
          <w:ilvl w:val="0"/>
          <w:numId w:val="73"/>
        </w:numPr>
        <w:spacing w:before="240" w:after="240"/>
        <w:contextualSpacing w:val="0"/>
        <w:rPr>
          <w:rFonts w:cs="Arial"/>
        </w:rPr>
      </w:pPr>
      <w:r w:rsidRPr="00954D0D">
        <w:rPr>
          <w:rFonts w:cs="Arial"/>
        </w:rPr>
        <w:t xml:space="preserve">As specified in California Education Code (EC) section 51225.1, a student in foster care, a student who is homeless, a former juvenile court school student who transfers between schools any time after the completion of the pupil’s second year of high school, </w:t>
      </w:r>
      <w:r w:rsidR="004F662F">
        <w:rPr>
          <w:rFonts w:cs="Arial"/>
        </w:rPr>
        <w:t xml:space="preserve">or a pupil who is a child of a military family, </w:t>
      </w:r>
      <w:r w:rsidRPr="00954D0D">
        <w:rPr>
          <w:rFonts w:cs="Arial"/>
        </w:rPr>
        <w:t xml:space="preserve">completes all requirements specified in EC Section 51225.3.” </w:t>
      </w:r>
    </w:p>
    <w:p w14:paraId="64681E40" w14:textId="62F643A2" w:rsidR="00E03420" w:rsidRPr="00954D0D" w:rsidRDefault="00E03420" w:rsidP="00521EAA">
      <w:pPr>
        <w:spacing w:before="240" w:after="240"/>
        <w:rPr>
          <w:rFonts w:cs="Arial"/>
        </w:rPr>
      </w:pPr>
      <w:r w:rsidRPr="00954D0D">
        <w:rPr>
          <w:rFonts w:cs="Arial"/>
        </w:rPr>
        <w:t>NOTE: California Education Code section 48412(2) specifies that students who pass the California High School Proficiency Exam (CHSPE) shall receive a “certificate of proficiency” and that the certificate “shall be equivalent to a high school diploma.” However, these students are not counted as graduates based on the federal definition of a regular high school graduate as specified in the Every Student Succeeds Act non-regulatory guidance, published January 2017.</w:t>
      </w:r>
    </w:p>
    <w:p w14:paraId="4CF42265" w14:textId="4CD8490B" w:rsidR="00E03420" w:rsidRPr="00107B92" w:rsidRDefault="00E03420" w:rsidP="00521EAA">
      <w:pPr>
        <w:spacing w:before="240" w:after="240"/>
        <w:rPr>
          <w:rFonts w:cs="Arial"/>
          <w:b/>
        </w:rPr>
      </w:pPr>
      <w:r w:rsidRPr="00107B92">
        <w:rPr>
          <w:rFonts w:cs="Arial"/>
          <w:b/>
        </w:rPr>
        <w:t>What are cohort outcomes?</w:t>
      </w:r>
    </w:p>
    <w:p w14:paraId="2808D158" w14:textId="7F2D0E79" w:rsidR="00E03420" w:rsidRPr="00107B92" w:rsidRDefault="00E03420" w:rsidP="00521EAA">
      <w:pPr>
        <w:spacing w:before="240" w:after="240"/>
        <w:rPr>
          <w:rFonts w:cs="Arial"/>
        </w:rPr>
      </w:pPr>
      <w:r w:rsidRPr="00107B92">
        <w:rPr>
          <w:rFonts w:cs="Arial"/>
        </w:rPr>
        <w:t xml:space="preserve">Every student remaining in the cohort at the end of the four-year cohort outcome period has an outcome. Cohort outcomes fall into the following categories: graduates, non-graduate completers, other transfers, </w:t>
      </w:r>
      <w:r w:rsidR="00193CDA" w:rsidRPr="00107B92">
        <w:rPr>
          <w:rFonts w:cs="Arial"/>
        </w:rPr>
        <w:t>dropouts</w:t>
      </w:r>
      <w:r w:rsidRPr="00107B92">
        <w:rPr>
          <w:rFonts w:cs="Arial"/>
        </w:rPr>
        <w:t xml:space="preserve">, and </w:t>
      </w:r>
      <w:r w:rsidR="00193CDA" w:rsidRPr="00107B92">
        <w:rPr>
          <w:rFonts w:cs="Arial"/>
        </w:rPr>
        <w:t>still enrolled</w:t>
      </w:r>
      <w:r w:rsidRPr="00107B92">
        <w:rPr>
          <w:rFonts w:cs="Arial"/>
        </w:rPr>
        <w:t xml:space="preserve">. Rates for each cohort outcome are calculated by cohort outcome (numerator) / total cohort (denominator). </w:t>
      </w:r>
    </w:p>
    <w:p w14:paraId="406CFB8F" w14:textId="19A1D724" w:rsidR="00193CDA" w:rsidRDefault="00E03420" w:rsidP="00521EAA">
      <w:pPr>
        <w:widowControl w:val="0"/>
        <w:autoSpaceDE w:val="0"/>
        <w:autoSpaceDN w:val="0"/>
        <w:adjustRightInd w:val="0"/>
        <w:spacing w:before="240" w:after="240"/>
        <w:rPr>
          <w:rFonts w:cs="Arial"/>
        </w:rPr>
      </w:pPr>
      <w:r w:rsidRPr="00107B92">
        <w:rPr>
          <w:rFonts w:cs="Arial"/>
        </w:rPr>
        <w:t>To provide a comprehensive picture of outcomes for all students in a cohort, the CDE currently displays cohort outcomes on DataQuest</w:t>
      </w:r>
      <w:r w:rsidR="00381407">
        <w:rPr>
          <w:rFonts w:cs="Arial"/>
        </w:rPr>
        <w:t xml:space="preserve">, </w:t>
      </w:r>
      <w:r w:rsidR="00CA21A5">
        <w:rPr>
          <w:rFonts w:cs="Arial"/>
        </w:rPr>
        <w:t>including</w:t>
      </w:r>
      <w:r w:rsidR="00CA21A5" w:rsidRPr="00107B92">
        <w:rPr>
          <w:rFonts w:cs="Arial"/>
        </w:rPr>
        <w:t xml:space="preserve"> counts</w:t>
      </w:r>
      <w:r w:rsidRPr="00107B92">
        <w:rPr>
          <w:rFonts w:cs="Arial"/>
        </w:rPr>
        <w:t xml:space="preserve"> of graduates having met </w:t>
      </w:r>
      <w:r w:rsidR="002F17A8">
        <w:rPr>
          <w:rFonts w:cs="Arial"/>
        </w:rPr>
        <w:t>UC/CSU entrance requirements</w:t>
      </w:r>
      <w:r w:rsidR="00381407">
        <w:rPr>
          <w:rFonts w:cs="Arial"/>
        </w:rPr>
        <w:t>, graduates earning a State Seal of Biliteracy, and graduates earning a Golden State Seal Merit Diploma</w:t>
      </w:r>
      <w:r w:rsidR="002F17A8">
        <w:rPr>
          <w:rFonts w:cs="Arial"/>
        </w:rPr>
        <w:t>.</w:t>
      </w:r>
      <w:r w:rsidR="00954D09">
        <w:rPr>
          <w:rFonts w:cs="Arial"/>
        </w:rPr>
        <w:t xml:space="preserve"> </w:t>
      </w:r>
    </w:p>
    <w:p w14:paraId="5BBB0C59" w14:textId="1A710BE1" w:rsidR="009156AF" w:rsidRPr="00521EAA" w:rsidRDefault="009156AF" w:rsidP="00AE2992">
      <w:pPr>
        <w:pStyle w:val="ListParagraph"/>
        <w:widowControl w:val="0"/>
        <w:numPr>
          <w:ilvl w:val="0"/>
          <w:numId w:val="128"/>
        </w:numPr>
        <w:autoSpaceDE w:val="0"/>
        <w:autoSpaceDN w:val="0"/>
        <w:adjustRightInd w:val="0"/>
        <w:spacing w:before="240" w:after="240"/>
        <w:contextualSpacing w:val="0"/>
        <w:rPr>
          <w:rFonts w:cs="Arial"/>
        </w:rPr>
      </w:pPr>
      <w:r w:rsidRPr="006B01F3">
        <w:rPr>
          <w:rFonts w:cs="Arial"/>
          <w:b/>
        </w:rPr>
        <w:t>ACGR Graduates</w:t>
      </w:r>
      <w:r w:rsidRPr="009156AF">
        <w:rPr>
          <w:rFonts w:cs="Arial"/>
          <w:b/>
        </w:rPr>
        <w:t xml:space="preserve">: </w:t>
      </w:r>
      <w:r w:rsidRPr="008B323D">
        <w:rPr>
          <w:rFonts w:cs="Arial"/>
        </w:rPr>
        <w:t>A cohort</w:t>
      </w:r>
      <w:r w:rsidRPr="009156AF">
        <w:rPr>
          <w:rFonts w:cs="Arial"/>
          <w:b/>
        </w:rPr>
        <w:t xml:space="preserve"> </w:t>
      </w:r>
      <w:r w:rsidRPr="009156AF">
        <w:rPr>
          <w:rFonts w:cs="Arial"/>
        </w:rPr>
        <w:t xml:space="preserve">student is categorized as an ACGR Graduate if they have a graduate Exit Code/Completion Status </w:t>
      </w:r>
      <w:r w:rsidRPr="00E02329">
        <w:rPr>
          <w:rFonts w:cs="Arial"/>
          <w:i/>
        </w:rPr>
        <w:t>any time</w:t>
      </w:r>
      <w:r w:rsidRPr="008B323D">
        <w:rPr>
          <w:rFonts w:cs="Arial"/>
        </w:rPr>
        <w:t xml:space="preserve"> during the cohort outcome period </w:t>
      </w:r>
      <w:r w:rsidR="00E02329">
        <w:rPr>
          <w:rFonts w:cs="Arial"/>
        </w:rPr>
        <w:t>(s</w:t>
      </w:r>
      <w:r w:rsidRPr="008B323D">
        <w:rPr>
          <w:rFonts w:cs="Arial"/>
        </w:rPr>
        <w:t xml:space="preserve">ee table </w:t>
      </w:r>
      <w:r w:rsidRPr="008B323D">
        <w:rPr>
          <w:rFonts w:cs="Arial"/>
        </w:rPr>
        <w:lastRenderedPageBreak/>
        <w:t>below for specific School Completion Code). These are graduates receiving a regular high school diploma.</w:t>
      </w:r>
    </w:p>
    <w:p w14:paraId="037CE473" w14:textId="4CEB03AF" w:rsidR="009156AF" w:rsidRPr="00521EAA" w:rsidRDefault="009156AF" w:rsidP="00AE2992">
      <w:pPr>
        <w:pStyle w:val="ListParagraph"/>
        <w:widowControl w:val="0"/>
        <w:numPr>
          <w:ilvl w:val="0"/>
          <w:numId w:val="128"/>
        </w:numPr>
        <w:autoSpaceDE w:val="0"/>
        <w:autoSpaceDN w:val="0"/>
        <w:adjustRightInd w:val="0"/>
        <w:spacing w:before="240" w:after="240"/>
        <w:contextualSpacing w:val="0"/>
        <w:rPr>
          <w:rFonts w:cs="Arial"/>
        </w:rPr>
      </w:pPr>
      <w:r w:rsidRPr="006B01F3">
        <w:rPr>
          <w:rFonts w:cs="Arial"/>
          <w:b/>
        </w:rPr>
        <w:t>Non-Graduate Completers:</w:t>
      </w:r>
      <w:r w:rsidRPr="009156AF">
        <w:rPr>
          <w:rFonts w:cs="Arial"/>
        </w:rPr>
        <w:t xml:space="preserve"> A cohort student is categorized as a Non-Graduate Completer if they did not graduate but</w:t>
      </w:r>
      <w:r w:rsidRPr="009156AF">
        <w:rPr>
          <w:rFonts w:cs="Arial"/>
          <w:b/>
        </w:rPr>
        <w:t xml:space="preserve"> </w:t>
      </w:r>
      <w:r w:rsidRPr="009156AF">
        <w:rPr>
          <w:rFonts w:cs="Arial"/>
        </w:rPr>
        <w:t xml:space="preserve">they have a non-graduate completer Exit Code/Completion Status </w:t>
      </w:r>
      <w:r w:rsidRPr="00E02329">
        <w:rPr>
          <w:rFonts w:cs="Arial"/>
          <w:i/>
        </w:rPr>
        <w:t>any time</w:t>
      </w:r>
      <w:r w:rsidRPr="00242ACE">
        <w:rPr>
          <w:rFonts w:cs="Arial"/>
        </w:rPr>
        <w:t xml:space="preserve"> during the cohort outcome period (</w:t>
      </w:r>
      <w:r w:rsidR="00E02329">
        <w:rPr>
          <w:rFonts w:cs="Arial"/>
        </w:rPr>
        <w:t>s</w:t>
      </w:r>
      <w:r w:rsidRPr="00242ACE">
        <w:rPr>
          <w:rFonts w:cs="Arial"/>
        </w:rPr>
        <w:t>ee table below for specific Student Exit Category/School Completion Code). These include California High School Proficiency Exam (CHSPE) Com</w:t>
      </w:r>
      <w:r w:rsidRPr="00556269">
        <w:rPr>
          <w:rFonts w:cs="Arial"/>
        </w:rPr>
        <w:t>pleters, completers receiving an Adult Education High School Diploma, completers receiving a Special Education Certification of Completion, and GED Completers.</w:t>
      </w:r>
    </w:p>
    <w:p w14:paraId="7E4F9D0F" w14:textId="7026D8E7" w:rsidR="00521EAA" w:rsidRDefault="009156AF" w:rsidP="00AE2992">
      <w:pPr>
        <w:pStyle w:val="ListParagraph"/>
        <w:widowControl w:val="0"/>
        <w:numPr>
          <w:ilvl w:val="0"/>
          <w:numId w:val="128"/>
        </w:numPr>
        <w:autoSpaceDE w:val="0"/>
        <w:autoSpaceDN w:val="0"/>
        <w:adjustRightInd w:val="0"/>
        <w:spacing w:before="240" w:after="240"/>
        <w:contextualSpacing w:val="0"/>
        <w:rPr>
          <w:rFonts w:cs="Arial"/>
        </w:rPr>
      </w:pPr>
      <w:r w:rsidRPr="006B01F3">
        <w:rPr>
          <w:rFonts w:cs="Arial"/>
          <w:b/>
        </w:rPr>
        <w:t>Other Transfers:</w:t>
      </w:r>
      <w:r w:rsidRPr="009156AF">
        <w:rPr>
          <w:rFonts w:cs="Arial"/>
        </w:rPr>
        <w:t xml:space="preserve"> A cohort student is categorized as an </w:t>
      </w:r>
      <w:r w:rsidR="00521EAA">
        <w:rPr>
          <w:rFonts w:cs="Arial"/>
        </w:rPr>
        <w:t>“</w:t>
      </w:r>
      <w:r w:rsidRPr="009156AF">
        <w:rPr>
          <w:rFonts w:cs="Arial"/>
        </w:rPr>
        <w:t>Other Transfer</w:t>
      </w:r>
      <w:r w:rsidR="00521EAA">
        <w:rPr>
          <w:rFonts w:cs="Arial"/>
        </w:rPr>
        <w:t>”</w:t>
      </w:r>
      <w:r w:rsidRPr="009156AF">
        <w:rPr>
          <w:rFonts w:cs="Arial"/>
        </w:rPr>
        <w:t xml:space="preserve"> if their </w:t>
      </w:r>
      <w:r w:rsidRPr="00521EAA">
        <w:rPr>
          <w:rFonts w:cs="Arial"/>
          <w:i/>
        </w:rPr>
        <w:t>final</w:t>
      </w:r>
      <w:r w:rsidRPr="009156AF">
        <w:rPr>
          <w:rFonts w:cs="Arial"/>
        </w:rPr>
        <w:t xml:space="preserve"> Exit Category prior to August 16 following year 4 of the cohort period is an </w:t>
      </w:r>
      <w:r w:rsidR="00521EAA">
        <w:rPr>
          <w:rFonts w:cs="Arial"/>
        </w:rPr>
        <w:t>“</w:t>
      </w:r>
      <w:r w:rsidRPr="009156AF">
        <w:rPr>
          <w:rFonts w:cs="Arial"/>
        </w:rPr>
        <w:t>Other Transfer</w:t>
      </w:r>
      <w:r w:rsidR="00521EAA">
        <w:rPr>
          <w:rFonts w:cs="Arial"/>
        </w:rPr>
        <w:t>”</w:t>
      </w:r>
      <w:r w:rsidRPr="009156AF">
        <w:rPr>
          <w:rFonts w:cs="Arial"/>
        </w:rPr>
        <w:t xml:space="preserve"> Exit Category </w:t>
      </w:r>
      <w:r w:rsidRPr="00521EAA">
        <w:rPr>
          <w:rFonts w:cs="Arial"/>
          <w:i/>
        </w:rPr>
        <w:t>and</w:t>
      </w:r>
      <w:r w:rsidRPr="009156AF">
        <w:rPr>
          <w:rFonts w:cs="Arial"/>
        </w:rPr>
        <w:t xml:space="preserve"> the student did not reenroll as of the Cohort Extraction Day</w:t>
      </w:r>
      <w:r w:rsidR="00521EAA">
        <w:rPr>
          <w:rFonts w:cs="Arial"/>
        </w:rPr>
        <w:t xml:space="preserve">, </w:t>
      </w:r>
      <w:r w:rsidRPr="009156AF">
        <w:rPr>
          <w:rFonts w:cs="Arial"/>
        </w:rPr>
        <w:t>late August</w:t>
      </w:r>
      <w:r w:rsidRPr="00242ACE">
        <w:rPr>
          <w:rFonts w:cs="Arial"/>
        </w:rPr>
        <w:t xml:space="preserve"> following year 4 (</w:t>
      </w:r>
      <w:r w:rsidR="00521EAA">
        <w:rPr>
          <w:rFonts w:cs="Arial"/>
        </w:rPr>
        <w:t>s</w:t>
      </w:r>
      <w:r w:rsidRPr="00242ACE">
        <w:rPr>
          <w:rFonts w:cs="Arial"/>
        </w:rPr>
        <w:t xml:space="preserve">ee table below for specific Student Exit Category/School Completion Code). </w:t>
      </w:r>
    </w:p>
    <w:p w14:paraId="71A7A47D" w14:textId="13A6C3CB" w:rsidR="009156AF" w:rsidRPr="00521EAA" w:rsidRDefault="009156AF" w:rsidP="00AE2992">
      <w:pPr>
        <w:pStyle w:val="ListParagraph"/>
        <w:widowControl w:val="0"/>
        <w:numPr>
          <w:ilvl w:val="0"/>
          <w:numId w:val="128"/>
        </w:numPr>
        <w:autoSpaceDE w:val="0"/>
        <w:autoSpaceDN w:val="0"/>
        <w:adjustRightInd w:val="0"/>
        <w:spacing w:before="240" w:after="240"/>
        <w:contextualSpacing w:val="0"/>
        <w:rPr>
          <w:rFonts w:cs="Arial"/>
        </w:rPr>
      </w:pPr>
      <w:r w:rsidRPr="00521EAA">
        <w:rPr>
          <w:rFonts w:cs="Arial"/>
          <w:b/>
        </w:rPr>
        <w:t>Still Enrolled:</w:t>
      </w:r>
      <w:r w:rsidRPr="00521EAA">
        <w:rPr>
          <w:rFonts w:cs="Arial"/>
        </w:rPr>
        <w:t xml:space="preserve"> A cohort student is categorized as Still Enrolled if 1) they were still enrolled at the end of the cohort period, or 2) their </w:t>
      </w:r>
      <w:r w:rsidRPr="00521EAA">
        <w:rPr>
          <w:rFonts w:cs="Arial"/>
          <w:i/>
        </w:rPr>
        <w:t>final</w:t>
      </w:r>
      <w:r w:rsidRPr="00521EAA">
        <w:rPr>
          <w:rFonts w:cs="Arial"/>
        </w:rPr>
        <w:t xml:space="preserve"> Exit Category prior to August 16 following year 4 of the cohort period is an Other Transfer or Dropout Exit Category </w:t>
      </w:r>
      <w:r w:rsidRPr="00521EAA">
        <w:rPr>
          <w:rFonts w:cs="Arial"/>
          <w:i/>
        </w:rPr>
        <w:t>and</w:t>
      </w:r>
      <w:r w:rsidRPr="00521EAA">
        <w:rPr>
          <w:rFonts w:cs="Arial"/>
        </w:rPr>
        <w:t xml:space="preserve"> either a) the student was enrolled in another school as of the Cohort Extraction Date</w:t>
      </w:r>
      <w:r w:rsidR="00521EAA">
        <w:rPr>
          <w:rFonts w:cs="Arial"/>
        </w:rPr>
        <w:t xml:space="preserve">, </w:t>
      </w:r>
      <w:r w:rsidRPr="00521EAA">
        <w:rPr>
          <w:rFonts w:cs="Arial"/>
        </w:rPr>
        <w:t>approximately late August</w:t>
      </w:r>
      <w:r w:rsidR="00E02329">
        <w:rPr>
          <w:rFonts w:cs="Arial"/>
        </w:rPr>
        <w:t xml:space="preserve"> </w:t>
      </w:r>
      <w:r w:rsidRPr="00521EAA">
        <w:rPr>
          <w:rFonts w:cs="Arial"/>
        </w:rPr>
        <w:t>following year 4</w:t>
      </w:r>
      <w:r w:rsidR="00521EAA">
        <w:rPr>
          <w:rFonts w:cs="Arial"/>
        </w:rPr>
        <w:t>,</w:t>
      </w:r>
      <w:r w:rsidRPr="00521EAA">
        <w:rPr>
          <w:rFonts w:cs="Arial"/>
        </w:rPr>
        <w:t xml:space="preserve"> (</w:t>
      </w:r>
      <w:r w:rsidR="00521EAA">
        <w:rPr>
          <w:rFonts w:cs="Arial"/>
        </w:rPr>
        <w:t>s</w:t>
      </w:r>
      <w:r w:rsidRPr="00521EAA">
        <w:rPr>
          <w:rFonts w:cs="Arial"/>
        </w:rPr>
        <w:t>ee table below for specific Student Exit Category/School Completion Code) or b) the student was a Graduate or Non-Graduate Completer after August 15</w:t>
      </w:r>
      <w:r w:rsidRPr="00521EAA">
        <w:rPr>
          <w:rFonts w:cs="Arial"/>
          <w:vertAlign w:val="superscript"/>
        </w:rPr>
        <w:t>th</w:t>
      </w:r>
      <w:r w:rsidRPr="00521EAA">
        <w:rPr>
          <w:rFonts w:cs="Arial"/>
        </w:rPr>
        <w:t xml:space="preserve"> and prior to the Cohort Extraction Date</w:t>
      </w:r>
      <w:r w:rsidR="00521EAA">
        <w:rPr>
          <w:rFonts w:cs="Arial"/>
        </w:rPr>
        <w:t xml:space="preserve">, </w:t>
      </w:r>
      <w:r w:rsidRPr="00521EAA">
        <w:rPr>
          <w:rFonts w:cs="Arial"/>
        </w:rPr>
        <w:t xml:space="preserve">approximately late August/early September following year 4 of the cohort. </w:t>
      </w:r>
    </w:p>
    <w:p w14:paraId="5CA56B84" w14:textId="5AFCE74D" w:rsidR="009156AF" w:rsidRPr="00556269" w:rsidRDefault="009156AF" w:rsidP="00AE2992">
      <w:pPr>
        <w:pStyle w:val="ListParagraph"/>
        <w:widowControl w:val="0"/>
        <w:numPr>
          <w:ilvl w:val="0"/>
          <w:numId w:val="128"/>
        </w:numPr>
        <w:autoSpaceDE w:val="0"/>
        <w:autoSpaceDN w:val="0"/>
        <w:adjustRightInd w:val="0"/>
        <w:spacing w:before="240" w:after="240"/>
        <w:contextualSpacing w:val="0"/>
        <w:rPr>
          <w:rFonts w:cs="Arial"/>
        </w:rPr>
      </w:pPr>
      <w:r w:rsidRPr="006B01F3">
        <w:rPr>
          <w:rFonts w:cs="Arial"/>
          <w:b/>
        </w:rPr>
        <w:t>Dropouts:</w:t>
      </w:r>
      <w:r w:rsidRPr="009156AF">
        <w:rPr>
          <w:rFonts w:cs="Arial"/>
        </w:rPr>
        <w:t xml:space="preserve"> A cohort student is categorized as a Dropout if their </w:t>
      </w:r>
      <w:r w:rsidRPr="00E02329">
        <w:rPr>
          <w:rFonts w:cs="Arial"/>
          <w:i/>
        </w:rPr>
        <w:t xml:space="preserve">final </w:t>
      </w:r>
      <w:r w:rsidRPr="009156AF">
        <w:rPr>
          <w:rFonts w:cs="Arial"/>
        </w:rPr>
        <w:t xml:space="preserve">Exit Category prior to August 16 following year 4 of the cohort period is a Dropout Exit Category </w:t>
      </w:r>
      <w:r w:rsidRPr="00E02329">
        <w:rPr>
          <w:rFonts w:cs="Arial"/>
          <w:i/>
        </w:rPr>
        <w:t>and</w:t>
      </w:r>
      <w:r w:rsidRPr="009156AF">
        <w:rPr>
          <w:rFonts w:cs="Arial"/>
        </w:rPr>
        <w:t xml:space="preserve"> the student did not reenroll as of </w:t>
      </w:r>
      <w:r w:rsidRPr="00940FB5">
        <w:rPr>
          <w:rFonts w:cs="Arial"/>
        </w:rPr>
        <w:t>the Cohort Extraction Date</w:t>
      </w:r>
      <w:r w:rsidR="00E02329">
        <w:rPr>
          <w:rFonts w:cs="Arial"/>
        </w:rPr>
        <w:t xml:space="preserve">, </w:t>
      </w:r>
      <w:r w:rsidRPr="00940FB5">
        <w:rPr>
          <w:rFonts w:cs="Arial"/>
        </w:rPr>
        <w:t>late Augu</w:t>
      </w:r>
      <w:r w:rsidRPr="00242ACE">
        <w:rPr>
          <w:rFonts w:cs="Arial"/>
        </w:rPr>
        <w:t>st</w:t>
      </w:r>
      <w:r w:rsidR="00E02329">
        <w:rPr>
          <w:rFonts w:cs="Arial"/>
        </w:rPr>
        <w:t xml:space="preserve"> </w:t>
      </w:r>
      <w:r w:rsidRPr="00242ACE">
        <w:rPr>
          <w:rFonts w:cs="Arial"/>
        </w:rPr>
        <w:t>following year 4 of the cohort (</w:t>
      </w:r>
      <w:r w:rsidR="00E02329">
        <w:rPr>
          <w:rFonts w:cs="Arial"/>
        </w:rPr>
        <w:t>s</w:t>
      </w:r>
      <w:r w:rsidRPr="00242ACE">
        <w:rPr>
          <w:rFonts w:cs="Arial"/>
        </w:rPr>
        <w:t xml:space="preserve">ee table below for specific Student Exit Category/School Completion Code). </w:t>
      </w:r>
    </w:p>
    <w:p w14:paraId="2C66A9FD" w14:textId="48A0235D" w:rsidR="009156AF" w:rsidRPr="006B01F3" w:rsidRDefault="009156AF" w:rsidP="00E02329">
      <w:pPr>
        <w:widowControl w:val="0"/>
        <w:autoSpaceDE w:val="0"/>
        <w:autoSpaceDN w:val="0"/>
        <w:adjustRightInd w:val="0"/>
        <w:spacing w:before="240" w:after="240"/>
        <w:rPr>
          <w:rFonts w:cs="Arial"/>
          <w:b/>
        </w:rPr>
      </w:pPr>
      <w:r w:rsidRPr="006B01F3">
        <w:rPr>
          <w:rFonts w:cs="Arial"/>
          <w:b/>
        </w:rPr>
        <w:t>Which CALPADS Exit/Completion Codes fall into the different outcome categories?</w:t>
      </w:r>
    </w:p>
    <w:p w14:paraId="2F7868A9" w14:textId="0A1D9841" w:rsidR="00E03420" w:rsidRPr="00107B92" w:rsidRDefault="00E03420" w:rsidP="00E02329">
      <w:pPr>
        <w:widowControl w:val="0"/>
        <w:autoSpaceDE w:val="0"/>
        <w:autoSpaceDN w:val="0"/>
        <w:adjustRightInd w:val="0"/>
        <w:spacing w:before="240" w:after="240"/>
        <w:rPr>
          <w:rFonts w:cs="Arial"/>
        </w:rPr>
      </w:pPr>
      <w:r w:rsidRPr="00107B92">
        <w:rPr>
          <w:rFonts w:cs="Arial"/>
        </w:rPr>
        <w:t>Students exited with the following CALPADS exit/completion codes fall into the corresponding cohort outcome categories:</w:t>
      </w:r>
    </w:p>
    <w:tbl>
      <w:tblPr>
        <w:tblW w:w="10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Description w:val="This table describes students exited with CALPADS exit/completion codes and  the corresponding cohort outcome categories."/>
      </w:tblPr>
      <w:tblGrid>
        <w:gridCol w:w="1525"/>
        <w:gridCol w:w="6301"/>
        <w:gridCol w:w="1255"/>
        <w:gridCol w:w="1797"/>
      </w:tblGrid>
      <w:tr w:rsidR="00A167D8" w:rsidRPr="00107B92" w14:paraId="5D85370E" w14:textId="77777777" w:rsidTr="00A167D8">
        <w:trPr>
          <w:cantSplit/>
          <w:trHeight w:val="180"/>
          <w:tblHeader/>
        </w:trPr>
        <w:tc>
          <w:tcPr>
            <w:tcW w:w="701" w:type="pct"/>
            <w:shd w:val="clear" w:color="auto" w:fill="000000" w:themeFill="text1"/>
            <w:vAlign w:val="bottom"/>
          </w:tcPr>
          <w:p w14:paraId="61A6B67D" w14:textId="55988D6A" w:rsidR="00E03420" w:rsidRPr="002F17A8" w:rsidRDefault="00E03420" w:rsidP="00E02329">
            <w:pPr>
              <w:pStyle w:val="TableHeaderText"/>
              <w:spacing w:after="120"/>
              <w:ind w:left="72"/>
              <w:jc w:val="left"/>
              <w:rPr>
                <w:color w:val="FFFFFF" w:themeColor="background1"/>
                <w:sz w:val="24"/>
                <w:szCs w:val="24"/>
              </w:rPr>
            </w:pPr>
            <w:r w:rsidRPr="002F17A8">
              <w:rPr>
                <w:color w:val="FFFFFF" w:themeColor="background1"/>
                <w:sz w:val="24"/>
                <w:szCs w:val="24"/>
              </w:rPr>
              <w:t>CALPADS Exit/</w:t>
            </w:r>
            <w:r w:rsidR="00A167D8">
              <w:rPr>
                <w:color w:val="FFFFFF" w:themeColor="background1"/>
                <w:sz w:val="24"/>
                <w:szCs w:val="24"/>
              </w:rPr>
              <w:t xml:space="preserve"> </w:t>
            </w:r>
            <w:r w:rsidRPr="002F17A8">
              <w:rPr>
                <w:color w:val="FFFFFF" w:themeColor="background1"/>
                <w:sz w:val="24"/>
                <w:szCs w:val="24"/>
              </w:rPr>
              <w:t>Completion Code</w:t>
            </w:r>
          </w:p>
        </w:tc>
        <w:tc>
          <w:tcPr>
            <w:tcW w:w="2896" w:type="pct"/>
            <w:shd w:val="clear" w:color="auto" w:fill="000000" w:themeFill="text1"/>
            <w:vAlign w:val="bottom"/>
          </w:tcPr>
          <w:p w14:paraId="53B3C921" w14:textId="77777777" w:rsidR="00E03420" w:rsidRPr="002F17A8" w:rsidRDefault="00E03420" w:rsidP="00E02329">
            <w:pPr>
              <w:pStyle w:val="TableHeaderText"/>
              <w:spacing w:after="120"/>
              <w:ind w:left="72"/>
              <w:jc w:val="left"/>
              <w:rPr>
                <w:color w:val="FFFFFF" w:themeColor="background1"/>
                <w:sz w:val="24"/>
                <w:szCs w:val="24"/>
              </w:rPr>
            </w:pPr>
            <w:r w:rsidRPr="002F17A8">
              <w:rPr>
                <w:color w:val="FFFFFF" w:themeColor="background1"/>
                <w:sz w:val="24"/>
                <w:szCs w:val="24"/>
              </w:rPr>
              <w:t>CALPADS Exit/Completion Code Name</w:t>
            </w:r>
          </w:p>
        </w:tc>
        <w:tc>
          <w:tcPr>
            <w:tcW w:w="577" w:type="pct"/>
            <w:shd w:val="clear" w:color="auto" w:fill="000000" w:themeFill="text1"/>
            <w:vAlign w:val="bottom"/>
          </w:tcPr>
          <w:p w14:paraId="3337CA29" w14:textId="77777777" w:rsidR="00E03420" w:rsidRPr="002F17A8" w:rsidRDefault="00E03420" w:rsidP="00E02329">
            <w:pPr>
              <w:pStyle w:val="TableHeaderText"/>
              <w:spacing w:after="120"/>
              <w:ind w:left="72"/>
              <w:jc w:val="left"/>
              <w:rPr>
                <w:color w:val="FFFFFF" w:themeColor="background1"/>
                <w:sz w:val="24"/>
                <w:szCs w:val="24"/>
              </w:rPr>
            </w:pPr>
            <w:r w:rsidRPr="002F17A8">
              <w:rPr>
                <w:color w:val="FFFFFF" w:themeColor="background1"/>
                <w:sz w:val="24"/>
                <w:szCs w:val="24"/>
              </w:rPr>
              <w:t>Graduate in ACGR</w:t>
            </w:r>
          </w:p>
        </w:tc>
        <w:tc>
          <w:tcPr>
            <w:tcW w:w="826" w:type="pct"/>
            <w:shd w:val="clear" w:color="auto" w:fill="000000" w:themeFill="text1"/>
            <w:vAlign w:val="bottom"/>
          </w:tcPr>
          <w:p w14:paraId="7E535232" w14:textId="77777777" w:rsidR="00E03420" w:rsidRPr="002F17A8" w:rsidRDefault="00E03420" w:rsidP="00E02329">
            <w:pPr>
              <w:pStyle w:val="TableHeaderText"/>
              <w:spacing w:after="120"/>
              <w:ind w:left="72"/>
              <w:jc w:val="left"/>
              <w:rPr>
                <w:color w:val="FFFFFF" w:themeColor="background1"/>
                <w:sz w:val="24"/>
                <w:szCs w:val="24"/>
              </w:rPr>
            </w:pPr>
            <w:r w:rsidRPr="002F17A8">
              <w:rPr>
                <w:color w:val="FFFFFF" w:themeColor="background1"/>
                <w:sz w:val="24"/>
                <w:szCs w:val="24"/>
              </w:rPr>
              <w:t>Cohort Outcome Category</w:t>
            </w:r>
          </w:p>
        </w:tc>
      </w:tr>
      <w:tr w:rsidR="00E03420" w:rsidRPr="00107B92" w14:paraId="0C857C84" w14:textId="77777777" w:rsidTr="00A167D8">
        <w:trPr>
          <w:cantSplit/>
          <w:trHeight w:val="180"/>
        </w:trPr>
        <w:tc>
          <w:tcPr>
            <w:tcW w:w="701" w:type="pct"/>
            <w:shd w:val="clear" w:color="auto" w:fill="auto"/>
          </w:tcPr>
          <w:p w14:paraId="5A9E0DB1" w14:textId="77777777" w:rsidR="00E03420" w:rsidRPr="00107B92" w:rsidRDefault="00E03420" w:rsidP="00E02329">
            <w:pPr>
              <w:pStyle w:val="TableText"/>
              <w:spacing w:after="120"/>
              <w:ind w:left="72"/>
              <w:rPr>
                <w:sz w:val="24"/>
                <w:szCs w:val="24"/>
              </w:rPr>
            </w:pPr>
            <w:r w:rsidRPr="00107B92">
              <w:rPr>
                <w:sz w:val="24"/>
                <w:szCs w:val="24"/>
              </w:rPr>
              <w:t>100</w:t>
            </w:r>
          </w:p>
        </w:tc>
        <w:tc>
          <w:tcPr>
            <w:tcW w:w="2896" w:type="pct"/>
          </w:tcPr>
          <w:p w14:paraId="7C8037EF" w14:textId="77777777" w:rsidR="00E03420" w:rsidRPr="00107B92" w:rsidRDefault="00E03420" w:rsidP="00E02329">
            <w:pPr>
              <w:pStyle w:val="TableText"/>
              <w:spacing w:after="120"/>
              <w:ind w:left="72"/>
              <w:rPr>
                <w:sz w:val="24"/>
                <w:szCs w:val="24"/>
              </w:rPr>
            </w:pPr>
            <w:r w:rsidRPr="00107B92">
              <w:rPr>
                <w:sz w:val="24"/>
                <w:szCs w:val="24"/>
              </w:rPr>
              <w:t>Graduated, Standard High School Diploma</w:t>
            </w:r>
          </w:p>
        </w:tc>
        <w:tc>
          <w:tcPr>
            <w:tcW w:w="577" w:type="pct"/>
          </w:tcPr>
          <w:p w14:paraId="5DEEB698" w14:textId="77777777" w:rsidR="00E03420" w:rsidRPr="00107B92" w:rsidRDefault="00E03420" w:rsidP="00E02329">
            <w:pPr>
              <w:pStyle w:val="TableText"/>
              <w:spacing w:after="120"/>
              <w:ind w:left="72"/>
              <w:rPr>
                <w:sz w:val="24"/>
                <w:szCs w:val="24"/>
              </w:rPr>
            </w:pPr>
            <w:r w:rsidRPr="00107B92">
              <w:rPr>
                <w:sz w:val="24"/>
                <w:szCs w:val="24"/>
              </w:rPr>
              <w:t>Yes</w:t>
            </w:r>
          </w:p>
        </w:tc>
        <w:tc>
          <w:tcPr>
            <w:tcW w:w="826" w:type="pct"/>
            <w:shd w:val="clear" w:color="auto" w:fill="auto"/>
          </w:tcPr>
          <w:p w14:paraId="29DFDF47" w14:textId="77777777" w:rsidR="00E03420" w:rsidRPr="00107B92" w:rsidRDefault="00E03420" w:rsidP="00E02329">
            <w:pPr>
              <w:pStyle w:val="TableText"/>
              <w:spacing w:after="120"/>
              <w:ind w:left="72"/>
              <w:rPr>
                <w:sz w:val="24"/>
                <w:szCs w:val="24"/>
              </w:rPr>
            </w:pPr>
            <w:r w:rsidRPr="00107B92">
              <w:rPr>
                <w:sz w:val="24"/>
                <w:szCs w:val="24"/>
              </w:rPr>
              <w:t>Graduate</w:t>
            </w:r>
          </w:p>
        </w:tc>
      </w:tr>
      <w:tr w:rsidR="00E03420" w:rsidRPr="00107B92" w14:paraId="5E1B76E8" w14:textId="77777777" w:rsidTr="00A167D8">
        <w:trPr>
          <w:cantSplit/>
          <w:trHeight w:val="180"/>
        </w:trPr>
        <w:tc>
          <w:tcPr>
            <w:tcW w:w="701" w:type="pct"/>
            <w:shd w:val="clear" w:color="auto" w:fill="auto"/>
          </w:tcPr>
          <w:p w14:paraId="78067FA2" w14:textId="77777777" w:rsidR="00E03420" w:rsidRPr="00107B92" w:rsidRDefault="00E03420" w:rsidP="00E02329">
            <w:pPr>
              <w:pStyle w:val="TableText"/>
              <w:spacing w:after="120"/>
              <w:ind w:left="72"/>
              <w:rPr>
                <w:sz w:val="24"/>
                <w:szCs w:val="24"/>
              </w:rPr>
            </w:pPr>
            <w:r w:rsidRPr="00107B92">
              <w:rPr>
                <w:sz w:val="24"/>
                <w:szCs w:val="24"/>
              </w:rPr>
              <w:t>120</w:t>
            </w:r>
          </w:p>
        </w:tc>
        <w:tc>
          <w:tcPr>
            <w:tcW w:w="2896" w:type="pct"/>
          </w:tcPr>
          <w:p w14:paraId="2C5B6616" w14:textId="587C4277" w:rsidR="00E03420" w:rsidRPr="00107B92" w:rsidRDefault="006F79AD" w:rsidP="00E02329">
            <w:pPr>
              <w:pStyle w:val="TableText"/>
              <w:spacing w:after="120"/>
              <w:ind w:left="72"/>
              <w:rPr>
                <w:sz w:val="24"/>
                <w:szCs w:val="24"/>
              </w:rPr>
            </w:pPr>
            <w:r>
              <w:rPr>
                <w:sz w:val="24"/>
                <w:szCs w:val="24"/>
              </w:rPr>
              <w:t>Student with Disabilities</w:t>
            </w:r>
            <w:r w:rsidR="00E03420" w:rsidRPr="00107B92">
              <w:rPr>
                <w:sz w:val="24"/>
                <w:szCs w:val="24"/>
              </w:rPr>
              <w:t xml:space="preserve"> Certificate of Completion</w:t>
            </w:r>
          </w:p>
        </w:tc>
        <w:tc>
          <w:tcPr>
            <w:tcW w:w="577" w:type="pct"/>
          </w:tcPr>
          <w:p w14:paraId="496813C3" w14:textId="77777777" w:rsidR="00E03420" w:rsidRPr="00107B92" w:rsidRDefault="00E03420" w:rsidP="00E02329">
            <w:pPr>
              <w:pStyle w:val="TableText"/>
              <w:spacing w:after="120"/>
              <w:ind w:left="72"/>
              <w:rPr>
                <w:sz w:val="24"/>
                <w:szCs w:val="24"/>
              </w:rPr>
            </w:pPr>
            <w:r w:rsidRPr="00107B92">
              <w:rPr>
                <w:sz w:val="24"/>
                <w:szCs w:val="24"/>
              </w:rPr>
              <w:t>No</w:t>
            </w:r>
          </w:p>
        </w:tc>
        <w:tc>
          <w:tcPr>
            <w:tcW w:w="826" w:type="pct"/>
            <w:shd w:val="clear" w:color="auto" w:fill="auto"/>
          </w:tcPr>
          <w:p w14:paraId="38CAFB67" w14:textId="007FCBE8" w:rsidR="00E03420" w:rsidRPr="00107B92" w:rsidRDefault="00E03420" w:rsidP="00E02329">
            <w:pPr>
              <w:pStyle w:val="TableText"/>
              <w:spacing w:after="120"/>
              <w:ind w:left="72"/>
              <w:rPr>
                <w:sz w:val="24"/>
                <w:szCs w:val="24"/>
              </w:rPr>
            </w:pPr>
            <w:r w:rsidRPr="00107B92">
              <w:rPr>
                <w:sz w:val="24"/>
                <w:szCs w:val="24"/>
              </w:rPr>
              <w:t>Non-Graduate Completer</w:t>
            </w:r>
          </w:p>
        </w:tc>
      </w:tr>
      <w:tr w:rsidR="00E03420" w:rsidRPr="00107B92" w14:paraId="10C60DCB" w14:textId="77777777" w:rsidTr="00A167D8">
        <w:trPr>
          <w:cantSplit/>
          <w:trHeight w:val="180"/>
        </w:trPr>
        <w:tc>
          <w:tcPr>
            <w:tcW w:w="701" w:type="pct"/>
            <w:shd w:val="clear" w:color="auto" w:fill="auto"/>
          </w:tcPr>
          <w:p w14:paraId="5EAD8FFA" w14:textId="77777777" w:rsidR="00E03420" w:rsidRPr="00107B92" w:rsidRDefault="00E03420" w:rsidP="00E02329">
            <w:pPr>
              <w:pStyle w:val="TableText"/>
              <w:spacing w:after="120"/>
              <w:ind w:left="72"/>
              <w:rPr>
                <w:sz w:val="24"/>
                <w:szCs w:val="24"/>
              </w:rPr>
            </w:pPr>
            <w:r w:rsidRPr="00107B92">
              <w:rPr>
                <w:sz w:val="24"/>
                <w:szCs w:val="24"/>
              </w:rPr>
              <w:t>250</w:t>
            </w:r>
          </w:p>
        </w:tc>
        <w:tc>
          <w:tcPr>
            <w:tcW w:w="2896" w:type="pct"/>
          </w:tcPr>
          <w:p w14:paraId="437940AA" w14:textId="77777777" w:rsidR="00E03420" w:rsidRPr="00107B92" w:rsidRDefault="00E03420" w:rsidP="00E02329">
            <w:pPr>
              <w:pStyle w:val="TableText"/>
              <w:spacing w:after="120"/>
              <w:ind w:left="72"/>
              <w:rPr>
                <w:sz w:val="24"/>
                <w:szCs w:val="24"/>
              </w:rPr>
            </w:pPr>
            <w:r w:rsidRPr="00107B92">
              <w:rPr>
                <w:sz w:val="24"/>
                <w:szCs w:val="24"/>
              </w:rPr>
              <w:t>Adult Education High School Diploma</w:t>
            </w:r>
          </w:p>
        </w:tc>
        <w:tc>
          <w:tcPr>
            <w:tcW w:w="577" w:type="pct"/>
          </w:tcPr>
          <w:p w14:paraId="1DB2813E" w14:textId="77777777" w:rsidR="00E03420" w:rsidRPr="00107B92" w:rsidRDefault="00E03420" w:rsidP="00E02329">
            <w:pPr>
              <w:pStyle w:val="TableText"/>
              <w:spacing w:after="120"/>
              <w:ind w:left="72"/>
              <w:rPr>
                <w:sz w:val="24"/>
                <w:szCs w:val="24"/>
              </w:rPr>
            </w:pPr>
            <w:r w:rsidRPr="00107B92">
              <w:rPr>
                <w:sz w:val="24"/>
                <w:szCs w:val="24"/>
              </w:rPr>
              <w:t>No</w:t>
            </w:r>
          </w:p>
        </w:tc>
        <w:tc>
          <w:tcPr>
            <w:tcW w:w="826" w:type="pct"/>
            <w:shd w:val="clear" w:color="auto" w:fill="auto"/>
          </w:tcPr>
          <w:p w14:paraId="6414E5F0" w14:textId="41BE2573" w:rsidR="00E03420" w:rsidRPr="00107B92" w:rsidRDefault="00E03420" w:rsidP="00E02329">
            <w:pPr>
              <w:pStyle w:val="TableText"/>
              <w:spacing w:after="120"/>
              <w:ind w:left="72"/>
              <w:rPr>
                <w:sz w:val="24"/>
                <w:szCs w:val="24"/>
              </w:rPr>
            </w:pPr>
            <w:r w:rsidRPr="00107B92">
              <w:rPr>
                <w:sz w:val="24"/>
                <w:szCs w:val="24"/>
              </w:rPr>
              <w:t>Non-Graduate Completer</w:t>
            </w:r>
          </w:p>
        </w:tc>
      </w:tr>
      <w:tr w:rsidR="00E03420" w:rsidRPr="00107B92" w14:paraId="0337DE1D" w14:textId="77777777" w:rsidTr="00A167D8">
        <w:trPr>
          <w:cantSplit/>
          <w:trHeight w:val="180"/>
        </w:trPr>
        <w:tc>
          <w:tcPr>
            <w:tcW w:w="701" w:type="pct"/>
            <w:shd w:val="clear" w:color="auto" w:fill="auto"/>
          </w:tcPr>
          <w:p w14:paraId="190BE3EA" w14:textId="77777777" w:rsidR="00E03420" w:rsidRPr="00107B92" w:rsidRDefault="00E03420" w:rsidP="00E02329">
            <w:pPr>
              <w:pStyle w:val="TableText"/>
              <w:spacing w:after="120"/>
              <w:ind w:left="72"/>
              <w:rPr>
                <w:sz w:val="24"/>
                <w:szCs w:val="24"/>
              </w:rPr>
            </w:pPr>
            <w:r w:rsidRPr="00107B92">
              <w:rPr>
                <w:sz w:val="24"/>
                <w:szCs w:val="24"/>
              </w:rPr>
              <w:lastRenderedPageBreak/>
              <w:t>320</w:t>
            </w:r>
          </w:p>
        </w:tc>
        <w:tc>
          <w:tcPr>
            <w:tcW w:w="2896" w:type="pct"/>
          </w:tcPr>
          <w:p w14:paraId="78334033" w14:textId="77777777" w:rsidR="00E03420" w:rsidRPr="00107B92" w:rsidRDefault="00E03420" w:rsidP="00E02329">
            <w:pPr>
              <w:pStyle w:val="TableText"/>
              <w:spacing w:after="120"/>
              <w:ind w:left="72"/>
              <w:rPr>
                <w:sz w:val="24"/>
                <w:szCs w:val="24"/>
              </w:rPr>
            </w:pPr>
            <w:r w:rsidRPr="00107B92">
              <w:rPr>
                <w:sz w:val="24"/>
                <w:szCs w:val="24"/>
              </w:rPr>
              <w:t>Received a High School Equivalency Certificate (and no standard HS diploma)</w:t>
            </w:r>
          </w:p>
          <w:p w14:paraId="79D0DC6B" w14:textId="77777777" w:rsidR="00E03420" w:rsidRPr="00107B92" w:rsidRDefault="00E03420" w:rsidP="00E02329">
            <w:pPr>
              <w:pStyle w:val="TableText"/>
              <w:spacing w:after="120"/>
              <w:ind w:left="72"/>
              <w:rPr>
                <w:sz w:val="24"/>
                <w:szCs w:val="24"/>
              </w:rPr>
            </w:pPr>
            <w:r w:rsidRPr="00107B92">
              <w:rPr>
                <w:sz w:val="24"/>
                <w:szCs w:val="24"/>
              </w:rPr>
              <w:t>Note: This now includes the General Educational Development (GED) exam, the High School Equivalency Test (</w:t>
            </w:r>
            <w:proofErr w:type="spellStart"/>
            <w:r w:rsidRPr="00107B92">
              <w:rPr>
                <w:sz w:val="24"/>
                <w:szCs w:val="24"/>
              </w:rPr>
              <w:t>HiSET</w:t>
            </w:r>
            <w:proofErr w:type="spellEnd"/>
            <w:r w:rsidRPr="00107B92">
              <w:rPr>
                <w:sz w:val="24"/>
                <w:szCs w:val="24"/>
              </w:rPr>
              <w:t>), and the Test Assessing Secondary Completion (TASC).</w:t>
            </w:r>
          </w:p>
        </w:tc>
        <w:tc>
          <w:tcPr>
            <w:tcW w:w="577" w:type="pct"/>
          </w:tcPr>
          <w:p w14:paraId="5CA4E1AA" w14:textId="77777777" w:rsidR="00E03420" w:rsidRPr="00107B92" w:rsidRDefault="00E03420" w:rsidP="00E02329">
            <w:pPr>
              <w:pStyle w:val="TableText"/>
              <w:spacing w:after="120"/>
              <w:ind w:left="72"/>
              <w:rPr>
                <w:sz w:val="24"/>
                <w:szCs w:val="24"/>
              </w:rPr>
            </w:pPr>
            <w:r w:rsidRPr="00107B92">
              <w:rPr>
                <w:sz w:val="24"/>
                <w:szCs w:val="24"/>
              </w:rPr>
              <w:t>No</w:t>
            </w:r>
          </w:p>
        </w:tc>
        <w:tc>
          <w:tcPr>
            <w:tcW w:w="826" w:type="pct"/>
            <w:shd w:val="clear" w:color="auto" w:fill="auto"/>
          </w:tcPr>
          <w:p w14:paraId="3C722D12" w14:textId="36AF8DAE" w:rsidR="00E03420" w:rsidRPr="00107B92" w:rsidRDefault="00E03420" w:rsidP="00E02329">
            <w:pPr>
              <w:pStyle w:val="TableText"/>
              <w:spacing w:after="120"/>
              <w:ind w:left="72"/>
              <w:rPr>
                <w:sz w:val="24"/>
                <w:szCs w:val="24"/>
              </w:rPr>
            </w:pPr>
            <w:r w:rsidRPr="00107B92">
              <w:rPr>
                <w:sz w:val="24"/>
                <w:szCs w:val="24"/>
              </w:rPr>
              <w:t>Non-Graduate Completer</w:t>
            </w:r>
          </w:p>
        </w:tc>
      </w:tr>
      <w:tr w:rsidR="00E03420" w:rsidRPr="00107B92" w14:paraId="3D2E2E64" w14:textId="77777777" w:rsidTr="00A167D8">
        <w:trPr>
          <w:cantSplit/>
          <w:trHeight w:val="180"/>
        </w:trPr>
        <w:tc>
          <w:tcPr>
            <w:tcW w:w="701" w:type="pct"/>
            <w:shd w:val="clear" w:color="auto" w:fill="auto"/>
          </w:tcPr>
          <w:p w14:paraId="1150B875" w14:textId="77777777" w:rsidR="00E03420" w:rsidRPr="00107B92" w:rsidRDefault="00E03420" w:rsidP="00E02329">
            <w:pPr>
              <w:pStyle w:val="TableText"/>
              <w:spacing w:after="120"/>
              <w:ind w:left="72"/>
              <w:rPr>
                <w:sz w:val="24"/>
                <w:szCs w:val="24"/>
              </w:rPr>
            </w:pPr>
            <w:r w:rsidRPr="00107B92">
              <w:rPr>
                <w:sz w:val="24"/>
                <w:szCs w:val="24"/>
              </w:rPr>
              <w:t>330:</w:t>
            </w:r>
          </w:p>
        </w:tc>
        <w:tc>
          <w:tcPr>
            <w:tcW w:w="2896" w:type="pct"/>
          </w:tcPr>
          <w:p w14:paraId="60C123A4" w14:textId="77777777" w:rsidR="00E03420" w:rsidRPr="00107B92" w:rsidRDefault="00E03420" w:rsidP="00E02329">
            <w:pPr>
              <w:pStyle w:val="TableText"/>
              <w:spacing w:after="120"/>
              <w:ind w:left="72"/>
              <w:rPr>
                <w:sz w:val="24"/>
                <w:szCs w:val="24"/>
              </w:rPr>
            </w:pPr>
            <w:r w:rsidRPr="00107B92">
              <w:rPr>
                <w:sz w:val="24"/>
                <w:szCs w:val="24"/>
              </w:rPr>
              <w:t>Passed CHSPE (and no standard HS diploma)</w:t>
            </w:r>
          </w:p>
        </w:tc>
        <w:tc>
          <w:tcPr>
            <w:tcW w:w="577" w:type="pct"/>
          </w:tcPr>
          <w:p w14:paraId="6C8131D4" w14:textId="77777777" w:rsidR="00E03420" w:rsidRPr="00107B92" w:rsidRDefault="00E03420" w:rsidP="00E02329">
            <w:pPr>
              <w:pStyle w:val="TableText"/>
              <w:spacing w:after="120"/>
              <w:ind w:left="72"/>
              <w:rPr>
                <w:sz w:val="24"/>
                <w:szCs w:val="24"/>
              </w:rPr>
            </w:pPr>
            <w:r w:rsidRPr="00107B92">
              <w:rPr>
                <w:sz w:val="24"/>
                <w:szCs w:val="24"/>
              </w:rPr>
              <w:t>No</w:t>
            </w:r>
          </w:p>
        </w:tc>
        <w:tc>
          <w:tcPr>
            <w:tcW w:w="826" w:type="pct"/>
            <w:shd w:val="clear" w:color="auto" w:fill="auto"/>
          </w:tcPr>
          <w:p w14:paraId="33617765" w14:textId="07DB132C" w:rsidR="00E03420" w:rsidRPr="00107B92" w:rsidRDefault="00E03420" w:rsidP="00E02329">
            <w:pPr>
              <w:pStyle w:val="TableText"/>
              <w:spacing w:after="120"/>
              <w:ind w:left="72"/>
              <w:rPr>
                <w:sz w:val="24"/>
                <w:szCs w:val="24"/>
              </w:rPr>
            </w:pPr>
            <w:r w:rsidRPr="00107B92">
              <w:rPr>
                <w:sz w:val="24"/>
                <w:szCs w:val="24"/>
              </w:rPr>
              <w:t>Non-Graduate Completer</w:t>
            </w:r>
          </w:p>
        </w:tc>
      </w:tr>
      <w:tr w:rsidR="00E03420" w:rsidRPr="00107B92" w14:paraId="37A15B53" w14:textId="77777777" w:rsidTr="00A167D8">
        <w:trPr>
          <w:cantSplit/>
          <w:trHeight w:val="180"/>
        </w:trPr>
        <w:tc>
          <w:tcPr>
            <w:tcW w:w="701" w:type="pct"/>
            <w:shd w:val="clear" w:color="auto" w:fill="auto"/>
          </w:tcPr>
          <w:p w14:paraId="2FB67DDB" w14:textId="77777777" w:rsidR="00E03420" w:rsidRPr="00107B92" w:rsidRDefault="00E03420" w:rsidP="00E02329">
            <w:pPr>
              <w:pStyle w:val="TableText"/>
              <w:spacing w:after="120"/>
              <w:ind w:left="72"/>
              <w:rPr>
                <w:sz w:val="24"/>
                <w:szCs w:val="24"/>
              </w:rPr>
            </w:pPr>
            <w:r w:rsidRPr="00107B92">
              <w:rPr>
                <w:sz w:val="24"/>
                <w:szCs w:val="24"/>
              </w:rPr>
              <w:t>360:</w:t>
            </w:r>
          </w:p>
        </w:tc>
        <w:tc>
          <w:tcPr>
            <w:tcW w:w="2896" w:type="pct"/>
          </w:tcPr>
          <w:p w14:paraId="070717FF" w14:textId="77777777" w:rsidR="00E03420" w:rsidRPr="00107B92" w:rsidRDefault="00E03420" w:rsidP="00E02329">
            <w:pPr>
              <w:pStyle w:val="TableText"/>
              <w:spacing w:after="120"/>
              <w:ind w:left="72"/>
              <w:rPr>
                <w:sz w:val="24"/>
                <w:szCs w:val="24"/>
              </w:rPr>
            </w:pPr>
            <w:r w:rsidRPr="00107B92">
              <w:rPr>
                <w:sz w:val="24"/>
                <w:szCs w:val="24"/>
              </w:rPr>
              <w:t>Completed grade 12 without completing graduation requirements, not grad</w:t>
            </w:r>
          </w:p>
        </w:tc>
        <w:tc>
          <w:tcPr>
            <w:tcW w:w="577" w:type="pct"/>
          </w:tcPr>
          <w:p w14:paraId="36305885" w14:textId="77777777" w:rsidR="00E03420" w:rsidRPr="00107B92" w:rsidRDefault="00E03420" w:rsidP="00E02329">
            <w:pPr>
              <w:pStyle w:val="TableText"/>
              <w:spacing w:after="120"/>
              <w:ind w:left="72"/>
              <w:rPr>
                <w:sz w:val="24"/>
                <w:szCs w:val="24"/>
              </w:rPr>
            </w:pPr>
            <w:r w:rsidRPr="00107B92">
              <w:rPr>
                <w:sz w:val="24"/>
                <w:szCs w:val="24"/>
              </w:rPr>
              <w:t>No</w:t>
            </w:r>
          </w:p>
        </w:tc>
        <w:tc>
          <w:tcPr>
            <w:tcW w:w="826" w:type="pct"/>
            <w:shd w:val="clear" w:color="auto" w:fill="auto"/>
          </w:tcPr>
          <w:p w14:paraId="77C0B9B5" w14:textId="77777777" w:rsidR="00E03420" w:rsidRPr="00107B92" w:rsidRDefault="00E03420" w:rsidP="00E02329">
            <w:pPr>
              <w:pStyle w:val="TableText"/>
              <w:spacing w:after="120"/>
              <w:ind w:left="72"/>
              <w:rPr>
                <w:sz w:val="24"/>
                <w:szCs w:val="24"/>
              </w:rPr>
            </w:pPr>
            <w:r w:rsidRPr="00107B92">
              <w:rPr>
                <w:sz w:val="24"/>
                <w:szCs w:val="24"/>
              </w:rPr>
              <w:t>Dropout</w:t>
            </w:r>
          </w:p>
        </w:tc>
      </w:tr>
      <w:tr w:rsidR="00E03420" w:rsidRPr="00107B92" w14:paraId="57182AF7" w14:textId="77777777" w:rsidTr="00A167D8">
        <w:trPr>
          <w:cantSplit/>
          <w:trHeight w:val="180"/>
        </w:trPr>
        <w:tc>
          <w:tcPr>
            <w:tcW w:w="701" w:type="pct"/>
            <w:shd w:val="clear" w:color="auto" w:fill="auto"/>
          </w:tcPr>
          <w:p w14:paraId="1866B000" w14:textId="77777777" w:rsidR="00A167D8" w:rsidRDefault="00E03420" w:rsidP="00E02329">
            <w:pPr>
              <w:pStyle w:val="TableText"/>
              <w:spacing w:after="120"/>
              <w:ind w:left="72"/>
              <w:rPr>
                <w:sz w:val="24"/>
                <w:szCs w:val="24"/>
              </w:rPr>
            </w:pPr>
            <w:r w:rsidRPr="00107B92">
              <w:rPr>
                <w:sz w:val="24"/>
                <w:szCs w:val="24"/>
              </w:rPr>
              <w:t>T260</w:t>
            </w:r>
          </w:p>
          <w:p w14:paraId="68654AF1" w14:textId="367AA8F2" w:rsidR="00E03420" w:rsidRPr="00107B92" w:rsidRDefault="00E03420" w:rsidP="00E02329">
            <w:pPr>
              <w:pStyle w:val="TableText"/>
              <w:spacing w:after="120"/>
              <w:ind w:left="72"/>
              <w:rPr>
                <w:sz w:val="24"/>
                <w:szCs w:val="24"/>
              </w:rPr>
            </w:pPr>
            <w:r w:rsidRPr="00107B92">
              <w:rPr>
                <w:sz w:val="24"/>
                <w:szCs w:val="24"/>
              </w:rPr>
              <w:t>T280</w:t>
            </w:r>
          </w:p>
        </w:tc>
        <w:tc>
          <w:tcPr>
            <w:tcW w:w="2896" w:type="pct"/>
          </w:tcPr>
          <w:p w14:paraId="3E49581B" w14:textId="77777777" w:rsidR="002F17A8" w:rsidRDefault="00E03420" w:rsidP="00E02329">
            <w:pPr>
              <w:pStyle w:val="TableText"/>
              <w:spacing w:after="120"/>
              <w:ind w:left="72"/>
              <w:rPr>
                <w:sz w:val="24"/>
                <w:szCs w:val="24"/>
              </w:rPr>
            </w:pPr>
            <w:r w:rsidRPr="00107B92">
              <w:rPr>
                <w:sz w:val="24"/>
                <w:szCs w:val="24"/>
              </w:rPr>
              <w:t>Transferred to Adult Education</w:t>
            </w:r>
          </w:p>
          <w:p w14:paraId="38C0C015" w14:textId="1EC5D149" w:rsidR="00E03420" w:rsidRPr="00107B92" w:rsidRDefault="00E03420" w:rsidP="00E02329">
            <w:pPr>
              <w:pStyle w:val="TableText"/>
              <w:spacing w:after="120"/>
              <w:ind w:left="72"/>
              <w:rPr>
                <w:sz w:val="24"/>
                <w:szCs w:val="24"/>
              </w:rPr>
            </w:pPr>
            <w:r w:rsidRPr="00107B92">
              <w:rPr>
                <w:sz w:val="24"/>
                <w:szCs w:val="24"/>
              </w:rPr>
              <w:t>Transferred to College</w:t>
            </w:r>
          </w:p>
        </w:tc>
        <w:tc>
          <w:tcPr>
            <w:tcW w:w="577" w:type="pct"/>
          </w:tcPr>
          <w:p w14:paraId="5595BEDE" w14:textId="77777777" w:rsidR="00E03420" w:rsidRPr="00107B92" w:rsidRDefault="00E03420" w:rsidP="00E02329">
            <w:pPr>
              <w:pStyle w:val="TableText"/>
              <w:spacing w:after="120"/>
              <w:ind w:left="72"/>
              <w:rPr>
                <w:sz w:val="24"/>
                <w:szCs w:val="24"/>
              </w:rPr>
            </w:pPr>
            <w:r w:rsidRPr="00107B92">
              <w:rPr>
                <w:sz w:val="24"/>
                <w:szCs w:val="24"/>
              </w:rPr>
              <w:t>No</w:t>
            </w:r>
          </w:p>
        </w:tc>
        <w:tc>
          <w:tcPr>
            <w:tcW w:w="826" w:type="pct"/>
            <w:shd w:val="clear" w:color="auto" w:fill="auto"/>
          </w:tcPr>
          <w:p w14:paraId="6CC8314C" w14:textId="7A7B32FB" w:rsidR="00E03420" w:rsidRPr="00107B92" w:rsidRDefault="00E03420" w:rsidP="00E02329">
            <w:pPr>
              <w:pStyle w:val="TableText"/>
              <w:spacing w:after="120"/>
              <w:ind w:left="72"/>
              <w:rPr>
                <w:sz w:val="24"/>
                <w:szCs w:val="24"/>
              </w:rPr>
            </w:pPr>
            <w:r w:rsidRPr="00107B92">
              <w:rPr>
                <w:sz w:val="24"/>
                <w:szCs w:val="24"/>
              </w:rPr>
              <w:t>Other Transfer</w:t>
            </w:r>
          </w:p>
        </w:tc>
      </w:tr>
      <w:tr w:rsidR="00E03420" w:rsidRPr="00107B92" w14:paraId="37753A1B" w14:textId="77777777" w:rsidTr="00A167D8">
        <w:trPr>
          <w:cantSplit/>
          <w:trHeight w:val="180"/>
        </w:trPr>
        <w:tc>
          <w:tcPr>
            <w:tcW w:w="701" w:type="pct"/>
            <w:shd w:val="clear" w:color="auto" w:fill="auto"/>
          </w:tcPr>
          <w:p w14:paraId="55353765" w14:textId="77777777" w:rsidR="00E03420" w:rsidRPr="00107B92" w:rsidRDefault="00E03420" w:rsidP="00E02329">
            <w:pPr>
              <w:pStyle w:val="TableText"/>
              <w:spacing w:after="120"/>
              <w:ind w:left="72"/>
              <w:rPr>
                <w:sz w:val="24"/>
                <w:szCs w:val="24"/>
              </w:rPr>
            </w:pPr>
            <w:r w:rsidRPr="00107B92">
              <w:rPr>
                <w:sz w:val="24"/>
                <w:szCs w:val="24"/>
              </w:rPr>
              <w:t>T380</w:t>
            </w:r>
          </w:p>
        </w:tc>
        <w:tc>
          <w:tcPr>
            <w:tcW w:w="2896" w:type="pct"/>
          </w:tcPr>
          <w:p w14:paraId="759B0C95" w14:textId="77777777" w:rsidR="00E03420" w:rsidRPr="00107B92" w:rsidRDefault="00E03420" w:rsidP="00E02329">
            <w:pPr>
              <w:pStyle w:val="TableText"/>
              <w:spacing w:after="120"/>
              <w:ind w:left="72"/>
              <w:rPr>
                <w:sz w:val="24"/>
                <w:szCs w:val="24"/>
              </w:rPr>
            </w:pPr>
            <w:r w:rsidRPr="00107B92">
              <w:rPr>
                <w:sz w:val="24"/>
                <w:szCs w:val="24"/>
              </w:rPr>
              <w:t>Transferred to Institution with No High School Diploma Program</w:t>
            </w:r>
          </w:p>
        </w:tc>
        <w:tc>
          <w:tcPr>
            <w:tcW w:w="577" w:type="pct"/>
          </w:tcPr>
          <w:p w14:paraId="583EA9BD" w14:textId="77777777" w:rsidR="00E03420" w:rsidRPr="00107B92" w:rsidRDefault="00E03420" w:rsidP="00E02329">
            <w:pPr>
              <w:pStyle w:val="TableText"/>
              <w:spacing w:after="120"/>
              <w:ind w:left="72"/>
              <w:rPr>
                <w:sz w:val="24"/>
                <w:szCs w:val="24"/>
              </w:rPr>
            </w:pPr>
            <w:r w:rsidRPr="00107B92">
              <w:rPr>
                <w:sz w:val="24"/>
                <w:szCs w:val="24"/>
              </w:rPr>
              <w:t>No</w:t>
            </w:r>
          </w:p>
        </w:tc>
        <w:tc>
          <w:tcPr>
            <w:tcW w:w="826" w:type="pct"/>
            <w:shd w:val="clear" w:color="auto" w:fill="auto"/>
          </w:tcPr>
          <w:p w14:paraId="77028A01" w14:textId="77777777" w:rsidR="00E03420" w:rsidRPr="00107B92" w:rsidRDefault="00E03420" w:rsidP="00E02329">
            <w:pPr>
              <w:pStyle w:val="TableText"/>
              <w:spacing w:after="120"/>
              <w:ind w:left="72"/>
              <w:rPr>
                <w:sz w:val="24"/>
                <w:szCs w:val="24"/>
              </w:rPr>
            </w:pPr>
            <w:r w:rsidRPr="00107B92">
              <w:rPr>
                <w:sz w:val="24"/>
                <w:szCs w:val="24"/>
              </w:rPr>
              <w:t>Dropout</w:t>
            </w:r>
          </w:p>
        </w:tc>
      </w:tr>
      <w:tr w:rsidR="00193CDA" w:rsidRPr="00107B92" w14:paraId="709898A2" w14:textId="77777777" w:rsidTr="00A167D8">
        <w:trPr>
          <w:cantSplit/>
          <w:trHeight w:val="180"/>
        </w:trPr>
        <w:tc>
          <w:tcPr>
            <w:tcW w:w="701" w:type="pct"/>
            <w:shd w:val="clear" w:color="auto" w:fill="auto"/>
          </w:tcPr>
          <w:p w14:paraId="6B25408A" w14:textId="007276AC" w:rsidR="00193CDA" w:rsidRPr="00107B92" w:rsidRDefault="00193CDA" w:rsidP="00E02329">
            <w:pPr>
              <w:pStyle w:val="TableText"/>
              <w:spacing w:after="120"/>
              <w:ind w:left="72"/>
              <w:rPr>
                <w:sz w:val="24"/>
                <w:szCs w:val="24"/>
              </w:rPr>
            </w:pPr>
            <w:r w:rsidRPr="00107B92">
              <w:rPr>
                <w:sz w:val="24"/>
                <w:szCs w:val="24"/>
              </w:rPr>
              <w:t>E140</w:t>
            </w:r>
          </w:p>
        </w:tc>
        <w:tc>
          <w:tcPr>
            <w:tcW w:w="2896" w:type="pct"/>
          </w:tcPr>
          <w:p w14:paraId="0F29D503" w14:textId="423F630D" w:rsidR="00193CDA" w:rsidRPr="00107B92" w:rsidRDefault="00193CDA" w:rsidP="00E02329">
            <w:pPr>
              <w:pStyle w:val="TableText"/>
              <w:spacing w:after="120"/>
              <w:ind w:left="72"/>
              <w:rPr>
                <w:sz w:val="24"/>
                <w:szCs w:val="24"/>
              </w:rPr>
            </w:pPr>
            <w:r w:rsidRPr="00107B92">
              <w:rPr>
                <w:sz w:val="24"/>
                <w:szCs w:val="24"/>
              </w:rPr>
              <w:t>No Known Enrollment Truant</w:t>
            </w:r>
          </w:p>
        </w:tc>
        <w:tc>
          <w:tcPr>
            <w:tcW w:w="577" w:type="pct"/>
          </w:tcPr>
          <w:p w14:paraId="52DD96B3" w14:textId="7B1477AE" w:rsidR="00193CDA" w:rsidRPr="00107B92" w:rsidRDefault="00193CDA" w:rsidP="00E02329">
            <w:pPr>
              <w:pStyle w:val="TableText"/>
              <w:spacing w:after="120"/>
              <w:ind w:left="72"/>
              <w:rPr>
                <w:sz w:val="24"/>
                <w:szCs w:val="24"/>
              </w:rPr>
            </w:pPr>
            <w:r w:rsidRPr="00107B92">
              <w:rPr>
                <w:sz w:val="24"/>
                <w:szCs w:val="24"/>
              </w:rPr>
              <w:t>No</w:t>
            </w:r>
          </w:p>
        </w:tc>
        <w:tc>
          <w:tcPr>
            <w:tcW w:w="826" w:type="pct"/>
            <w:shd w:val="clear" w:color="auto" w:fill="auto"/>
          </w:tcPr>
          <w:p w14:paraId="19EB3D3A" w14:textId="3E11C9C8" w:rsidR="00193CDA" w:rsidRPr="00107B92" w:rsidRDefault="00193CDA" w:rsidP="00E02329">
            <w:pPr>
              <w:pStyle w:val="TableText"/>
              <w:spacing w:after="120"/>
              <w:ind w:left="72"/>
              <w:rPr>
                <w:sz w:val="24"/>
                <w:szCs w:val="24"/>
              </w:rPr>
            </w:pPr>
            <w:r w:rsidRPr="00107B92">
              <w:rPr>
                <w:sz w:val="24"/>
                <w:szCs w:val="24"/>
              </w:rPr>
              <w:t>Dropout</w:t>
            </w:r>
          </w:p>
        </w:tc>
      </w:tr>
      <w:tr w:rsidR="00193CDA" w:rsidRPr="00107B92" w14:paraId="2FC2C1C4" w14:textId="77777777" w:rsidTr="00A167D8">
        <w:trPr>
          <w:cantSplit/>
          <w:trHeight w:val="180"/>
        </w:trPr>
        <w:tc>
          <w:tcPr>
            <w:tcW w:w="701" w:type="pct"/>
            <w:shd w:val="clear" w:color="auto" w:fill="auto"/>
          </w:tcPr>
          <w:p w14:paraId="759D90DB" w14:textId="14C7B6E7" w:rsidR="00193CDA" w:rsidRPr="00107B92" w:rsidRDefault="00193CDA" w:rsidP="00E02329">
            <w:pPr>
              <w:pStyle w:val="TableText"/>
              <w:spacing w:after="120"/>
              <w:ind w:left="72"/>
              <w:rPr>
                <w:sz w:val="24"/>
                <w:szCs w:val="24"/>
              </w:rPr>
            </w:pPr>
            <w:r w:rsidRPr="00107B92">
              <w:rPr>
                <w:sz w:val="24"/>
                <w:szCs w:val="24"/>
              </w:rPr>
              <w:t>E150</w:t>
            </w:r>
          </w:p>
        </w:tc>
        <w:tc>
          <w:tcPr>
            <w:tcW w:w="2896" w:type="pct"/>
          </w:tcPr>
          <w:p w14:paraId="38CB0870" w14:textId="4CC07E4E" w:rsidR="00193CDA" w:rsidRPr="00107B92" w:rsidRDefault="00193CDA" w:rsidP="00E02329">
            <w:pPr>
              <w:pStyle w:val="TableText"/>
              <w:spacing w:after="120"/>
              <w:ind w:left="72"/>
              <w:rPr>
                <w:sz w:val="24"/>
                <w:szCs w:val="24"/>
              </w:rPr>
            </w:pPr>
            <w:r w:rsidRPr="00107B92">
              <w:rPr>
                <w:sz w:val="24"/>
                <w:szCs w:val="24"/>
              </w:rPr>
              <w:t>Midyear Enrollment-Update</w:t>
            </w:r>
          </w:p>
        </w:tc>
        <w:tc>
          <w:tcPr>
            <w:tcW w:w="577" w:type="pct"/>
          </w:tcPr>
          <w:p w14:paraId="600F734C" w14:textId="3649F8D3" w:rsidR="00193CDA" w:rsidRPr="00107B92" w:rsidRDefault="00193CDA" w:rsidP="00E02329">
            <w:pPr>
              <w:pStyle w:val="TableText"/>
              <w:spacing w:after="120"/>
              <w:ind w:left="72"/>
              <w:rPr>
                <w:sz w:val="24"/>
                <w:szCs w:val="24"/>
              </w:rPr>
            </w:pPr>
            <w:r w:rsidRPr="00107B92">
              <w:rPr>
                <w:sz w:val="24"/>
                <w:szCs w:val="24"/>
              </w:rPr>
              <w:t>No</w:t>
            </w:r>
          </w:p>
        </w:tc>
        <w:tc>
          <w:tcPr>
            <w:tcW w:w="826" w:type="pct"/>
            <w:shd w:val="clear" w:color="auto" w:fill="auto"/>
          </w:tcPr>
          <w:p w14:paraId="4BC716CE" w14:textId="1FB24506" w:rsidR="00193CDA" w:rsidRPr="00107B92" w:rsidRDefault="00193CDA" w:rsidP="00E02329">
            <w:pPr>
              <w:pStyle w:val="TableText"/>
              <w:spacing w:after="120"/>
              <w:ind w:left="72"/>
              <w:rPr>
                <w:sz w:val="24"/>
                <w:szCs w:val="24"/>
              </w:rPr>
            </w:pPr>
            <w:r w:rsidRPr="00107B92">
              <w:rPr>
                <w:sz w:val="24"/>
                <w:szCs w:val="24"/>
              </w:rPr>
              <w:t>Dropout</w:t>
            </w:r>
          </w:p>
        </w:tc>
      </w:tr>
      <w:tr w:rsidR="00193CDA" w:rsidRPr="00107B92" w14:paraId="66F0B327" w14:textId="77777777" w:rsidTr="00A167D8">
        <w:trPr>
          <w:cantSplit/>
          <w:trHeight w:val="180"/>
        </w:trPr>
        <w:tc>
          <w:tcPr>
            <w:tcW w:w="701" w:type="pct"/>
            <w:shd w:val="clear" w:color="auto" w:fill="auto"/>
          </w:tcPr>
          <w:p w14:paraId="3F1A9848" w14:textId="0FBA4DA1" w:rsidR="00193CDA" w:rsidRPr="00107B92" w:rsidRDefault="00193CDA" w:rsidP="00E02329">
            <w:pPr>
              <w:pStyle w:val="TableText"/>
              <w:spacing w:after="120"/>
              <w:ind w:left="72"/>
              <w:rPr>
                <w:sz w:val="24"/>
                <w:szCs w:val="24"/>
              </w:rPr>
            </w:pPr>
            <w:r w:rsidRPr="00107B92">
              <w:rPr>
                <w:sz w:val="24"/>
                <w:szCs w:val="24"/>
              </w:rPr>
              <w:t>E155</w:t>
            </w:r>
          </w:p>
        </w:tc>
        <w:tc>
          <w:tcPr>
            <w:tcW w:w="2896" w:type="pct"/>
          </w:tcPr>
          <w:p w14:paraId="7A50D77F" w14:textId="7940E46A" w:rsidR="00193CDA" w:rsidRPr="00107B92" w:rsidRDefault="00193CDA" w:rsidP="00E02329">
            <w:pPr>
              <w:pStyle w:val="TableText"/>
              <w:spacing w:after="120"/>
              <w:ind w:left="72"/>
              <w:rPr>
                <w:sz w:val="24"/>
                <w:szCs w:val="24"/>
              </w:rPr>
            </w:pPr>
            <w:r w:rsidRPr="00107B92">
              <w:rPr>
                <w:sz w:val="24"/>
                <w:szCs w:val="24"/>
              </w:rPr>
              <w:t>Year End Enrollment Exit – Same School</w:t>
            </w:r>
          </w:p>
        </w:tc>
        <w:tc>
          <w:tcPr>
            <w:tcW w:w="577" w:type="pct"/>
          </w:tcPr>
          <w:p w14:paraId="0A681F12" w14:textId="44A9FFD1" w:rsidR="00193CDA" w:rsidRPr="00107B92" w:rsidRDefault="00193CDA" w:rsidP="00E02329">
            <w:pPr>
              <w:pStyle w:val="TableText"/>
              <w:spacing w:after="120"/>
              <w:ind w:left="72"/>
              <w:rPr>
                <w:sz w:val="24"/>
                <w:szCs w:val="24"/>
              </w:rPr>
            </w:pPr>
            <w:r w:rsidRPr="00107B92">
              <w:rPr>
                <w:sz w:val="24"/>
                <w:szCs w:val="24"/>
              </w:rPr>
              <w:t>No</w:t>
            </w:r>
          </w:p>
        </w:tc>
        <w:tc>
          <w:tcPr>
            <w:tcW w:w="826" w:type="pct"/>
            <w:shd w:val="clear" w:color="auto" w:fill="auto"/>
          </w:tcPr>
          <w:p w14:paraId="577CB9CC" w14:textId="44E2DC07" w:rsidR="00193CDA" w:rsidRPr="00107B92" w:rsidRDefault="00193CDA" w:rsidP="00E02329">
            <w:pPr>
              <w:pStyle w:val="TableText"/>
              <w:spacing w:after="120"/>
              <w:ind w:left="72"/>
              <w:rPr>
                <w:sz w:val="24"/>
                <w:szCs w:val="24"/>
              </w:rPr>
            </w:pPr>
            <w:r w:rsidRPr="00107B92">
              <w:rPr>
                <w:sz w:val="24"/>
                <w:szCs w:val="24"/>
              </w:rPr>
              <w:t>Dropout</w:t>
            </w:r>
          </w:p>
        </w:tc>
      </w:tr>
      <w:tr w:rsidR="00193CDA" w:rsidRPr="00107B92" w14:paraId="603ACFEB" w14:textId="77777777" w:rsidTr="00A167D8">
        <w:trPr>
          <w:cantSplit/>
          <w:trHeight w:val="180"/>
        </w:trPr>
        <w:tc>
          <w:tcPr>
            <w:tcW w:w="701" w:type="pct"/>
            <w:shd w:val="clear" w:color="auto" w:fill="auto"/>
          </w:tcPr>
          <w:p w14:paraId="168F4118" w14:textId="4987A8EC" w:rsidR="00193CDA" w:rsidRPr="00107B92" w:rsidRDefault="00193CDA" w:rsidP="00E02329">
            <w:pPr>
              <w:pStyle w:val="TableText"/>
              <w:spacing w:after="120"/>
              <w:ind w:left="72"/>
              <w:rPr>
                <w:sz w:val="24"/>
                <w:szCs w:val="24"/>
              </w:rPr>
            </w:pPr>
            <w:r w:rsidRPr="00107B92">
              <w:rPr>
                <w:sz w:val="24"/>
                <w:szCs w:val="24"/>
              </w:rPr>
              <w:t>E300</w:t>
            </w:r>
          </w:p>
        </w:tc>
        <w:tc>
          <w:tcPr>
            <w:tcW w:w="2896" w:type="pct"/>
          </w:tcPr>
          <w:p w14:paraId="10C0FD47" w14:textId="74684DA8" w:rsidR="00193CDA" w:rsidRPr="00107B92" w:rsidRDefault="00193CDA" w:rsidP="00E02329">
            <w:pPr>
              <w:pStyle w:val="TableText"/>
              <w:spacing w:after="120"/>
              <w:ind w:left="72"/>
              <w:rPr>
                <w:sz w:val="24"/>
                <w:szCs w:val="24"/>
              </w:rPr>
            </w:pPr>
            <w:r w:rsidRPr="00107B92">
              <w:rPr>
                <w:sz w:val="24"/>
                <w:szCs w:val="24"/>
              </w:rPr>
              <w:t>Expelled No Known Enrollment</w:t>
            </w:r>
          </w:p>
        </w:tc>
        <w:tc>
          <w:tcPr>
            <w:tcW w:w="577" w:type="pct"/>
          </w:tcPr>
          <w:p w14:paraId="56C1522D" w14:textId="2181D7DE" w:rsidR="00193CDA" w:rsidRPr="00107B92" w:rsidRDefault="00193CDA" w:rsidP="00E02329">
            <w:pPr>
              <w:pStyle w:val="TableText"/>
              <w:spacing w:after="120"/>
              <w:ind w:left="72"/>
              <w:rPr>
                <w:sz w:val="24"/>
                <w:szCs w:val="24"/>
              </w:rPr>
            </w:pPr>
            <w:r w:rsidRPr="00107B92">
              <w:rPr>
                <w:sz w:val="24"/>
                <w:szCs w:val="24"/>
              </w:rPr>
              <w:t>No</w:t>
            </w:r>
          </w:p>
        </w:tc>
        <w:tc>
          <w:tcPr>
            <w:tcW w:w="826" w:type="pct"/>
            <w:shd w:val="clear" w:color="auto" w:fill="auto"/>
          </w:tcPr>
          <w:p w14:paraId="517A69D4" w14:textId="4F95D1BA" w:rsidR="00193CDA" w:rsidRPr="00107B92" w:rsidRDefault="00193CDA" w:rsidP="00E02329">
            <w:pPr>
              <w:pStyle w:val="TableText"/>
              <w:spacing w:after="120"/>
              <w:ind w:left="72"/>
              <w:rPr>
                <w:sz w:val="24"/>
                <w:szCs w:val="24"/>
              </w:rPr>
            </w:pPr>
            <w:r w:rsidRPr="00107B92">
              <w:rPr>
                <w:sz w:val="24"/>
                <w:szCs w:val="24"/>
              </w:rPr>
              <w:t>Dropout</w:t>
            </w:r>
          </w:p>
        </w:tc>
      </w:tr>
      <w:tr w:rsidR="00193CDA" w:rsidRPr="00107B92" w14:paraId="1543AE2C" w14:textId="77777777" w:rsidTr="00A167D8">
        <w:trPr>
          <w:cantSplit/>
          <w:trHeight w:val="180"/>
        </w:trPr>
        <w:tc>
          <w:tcPr>
            <w:tcW w:w="701" w:type="pct"/>
            <w:shd w:val="clear" w:color="auto" w:fill="auto"/>
          </w:tcPr>
          <w:p w14:paraId="1F011EF5" w14:textId="607823C2" w:rsidR="00193CDA" w:rsidRPr="00107B92" w:rsidRDefault="00193CDA" w:rsidP="00E02329">
            <w:pPr>
              <w:pStyle w:val="TableText"/>
              <w:spacing w:after="120"/>
              <w:ind w:left="72"/>
              <w:rPr>
                <w:sz w:val="24"/>
                <w:szCs w:val="24"/>
              </w:rPr>
            </w:pPr>
            <w:r w:rsidRPr="00107B92">
              <w:rPr>
                <w:sz w:val="24"/>
                <w:szCs w:val="24"/>
              </w:rPr>
              <w:t>E400</w:t>
            </w:r>
          </w:p>
        </w:tc>
        <w:tc>
          <w:tcPr>
            <w:tcW w:w="2896" w:type="pct"/>
          </w:tcPr>
          <w:p w14:paraId="090D653D" w14:textId="500FA86F" w:rsidR="00193CDA" w:rsidRPr="00107B92" w:rsidRDefault="00193CDA" w:rsidP="00E02329">
            <w:pPr>
              <w:pStyle w:val="TableText"/>
              <w:spacing w:after="120"/>
              <w:ind w:left="72"/>
              <w:rPr>
                <w:sz w:val="24"/>
                <w:szCs w:val="24"/>
              </w:rPr>
            </w:pPr>
            <w:r w:rsidRPr="00107B92">
              <w:rPr>
                <w:sz w:val="24"/>
                <w:szCs w:val="24"/>
              </w:rPr>
              <w:t xml:space="preserve">Other </w:t>
            </w:r>
            <w:r w:rsidR="00E02329">
              <w:rPr>
                <w:sz w:val="24"/>
                <w:szCs w:val="24"/>
              </w:rPr>
              <w:t>o</w:t>
            </w:r>
            <w:r w:rsidRPr="00107B92">
              <w:rPr>
                <w:sz w:val="24"/>
                <w:szCs w:val="24"/>
              </w:rPr>
              <w:t>r Unknown</w:t>
            </w:r>
          </w:p>
        </w:tc>
        <w:tc>
          <w:tcPr>
            <w:tcW w:w="577" w:type="pct"/>
          </w:tcPr>
          <w:p w14:paraId="61F18C88" w14:textId="23613631" w:rsidR="00193CDA" w:rsidRPr="00107B92" w:rsidRDefault="00193CDA" w:rsidP="00E02329">
            <w:pPr>
              <w:pStyle w:val="TableText"/>
              <w:spacing w:after="120"/>
              <w:ind w:left="72"/>
              <w:rPr>
                <w:sz w:val="24"/>
                <w:szCs w:val="24"/>
              </w:rPr>
            </w:pPr>
            <w:r w:rsidRPr="00107B92">
              <w:rPr>
                <w:sz w:val="24"/>
                <w:szCs w:val="24"/>
              </w:rPr>
              <w:t>No</w:t>
            </w:r>
          </w:p>
        </w:tc>
        <w:tc>
          <w:tcPr>
            <w:tcW w:w="826" w:type="pct"/>
            <w:shd w:val="clear" w:color="auto" w:fill="auto"/>
          </w:tcPr>
          <w:p w14:paraId="0AA9202A" w14:textId="6612A2AC" w:rsidR="00193CDA" w:rsidRPr="00107B92" w:rsidRDefault="00193CDA" w:rsidP="00E02329">
            <w:pPr>
              <w:pStyle w:val="TableText"/>
              <w:spacing w:after="120"/>
              <w:ind w:left="72"/>
              <w:rPr>
                <w:sz w:val="24"/>
                <w:szCs w:val="24"/>
              </w:rPr>
            </w:pPr>
            <w:r w:rsidRPr="00107B92">
              <w:rPr>
                <w:sz w:val="24"/>
                <w:szCs w:val="24"/>
              </w:rPr>
              <w:t>Dropout</w:t>
            </w:r>
          </w:p>
        </w:tc>
      </w:tr>
      <w:tr w:rsidR="00193CDA" w:rsidRPr="00107B92" w14:paraId="40D3BCC5" w14:textId="77777777" w:rsidTr="00A167D8">
        <w:trPr>
          <w:cantSplit/>
          <w:trHeight w:val="180"/>
        </w:trPr>
        <w:tc>
          <w:tcPr>
            <w:tcW w:w="701" w:type="pct"/>
            <w:shd w:val="clear" w:color="auto" w:fill="auto"/>
          </w:tcPr>
          <w:p w14:paraId="3D36543E" w14:textId="441AF755" w:rsidR="00193CDA" w:rsidRPr="00107B92" w:rsidRDefault="00193CDA" w:rsidP="00E02329">
            <w:pPr>
              <w:pStyle w:val="TableText"/>
              <w:spacing w:after="120"/>
              <w:ind w:left="72"/>
              <w:rPr>
                <w:sz w:val="24"/>
                <w:szCs w:val="24"/>
              </w:rPr>
            </w:pPr>
            <w:r w:rsidRPr="00107B92">
              <w:rPr>
                <w:sz w:val="24"/>
                <w:szCs w:val="24"/>
              </w:rPr>
              <w:t>E410</w:t>
            </w:r>
          </w:p>
        </w:tc>
        <w:tc>
          <w:tcPr>
            <w:tcW w:w="2896" w:type="pct"/>
          </w:tcPr>
          <w:p w14:paraId="684A9C4C" w14:textId="598F5803" w:rsidR="00193CDA" w:rsidRPr="00107B92" w:rsidRDefault="00193CDA" w:rsidP="00E02329">
            <w:pPr>
              <w:pStyle w:val="TableText"/>
              <w:spacing w:after="120"/>
              <w:ind w:left="72"/>
              <w:rPr>
                <w:sz w:val="24"/>
                <w:szCs w:val="24"/>
              </w:rPr>
            </w:pPr>
            <w:r w:rsidRPr="00107B92">
              <w:rPr>
                <w:sz w:val="24"/>
                <w:szCs w:val="24"/>
              </w:rPr>
              <w:t>Medical Reasons</w:t>
            </w:r>
          </w:p>
        </w:tc>
        <w:tc>
          <w:tcPr>
            <w:tcW w:w="577" w:type="pct"/>
          </w:tcPr>
          <w:p w14:paraId="115AFE48" w14:textId="791F7525" w:rsidR="00193CDA" w:rsidRPr="00107B92" w:rsidRDefault="00193CDA" w:rsidP="00E02329">
            <w:pPr>
              <w:pStyle w:val="TableText"/>
              <w:spacing w:after="120"/>
              <w:ind w:left="72"/>
              <w:rPr>
                <w:sz w:val="24"/>
                <w:szCs w:val="24"/>
              </w:rPr>
            </w:pPr>
            <w:r w:rsidRPr="00107B92">
              <w:rPr>
                <w:sz w:val="24"/>
                <w:szCs w:val="24"/>
              </w:rPr>
              <w:t>No</w:t>
            </w:r>
          </w:p>
        </w:tc>
        <w:tc>
          <w:tcPr>
            <w:tcW w:w="826" w:type="pct"/>
            <w:shd w:val="clear" w:color="auto" w:fill="auto"/>
          </w:tcPr>
          <w:p w14:paraId="6AD9CE7F" w14:textId="536A696E" w:rsidR="00193CDA" w:rsidRPr="00107B92" w:rsidRDefault="00193CDA" w:rsidP="00E02329">
            <w:pPr>
              <w:pStyle w:val="TableText"/>
              <w:spacing w:after="120"/>
              <w:ind w:left="72"/>
              <w:rPr>
                <w:sz w:val="24"/>
                <w:szCs w:val="24"/>
              </w:rPr>
            </w:pPr>
            <w:r w:rsidRPr="00107B92">
              <w:rPr>
                <w:sz w:val="24"/>
                <w:szCs w:val="24"/>
              </w:rPr>
              <w:t>Dropout</w:t>
            </w:r>
          </w:p>
        </w:tc>
      </w:tr>
      <w:tr w:rsidR="00193CDA" w:rsidRPr="00107B92" w14:paraId="40E66985" w14:textId="77777777" w:rsidTr="00A167D8">
        <w:trPr>
          <w:cantSplit/>
          <w:trHeight w:val="180"/>
        </w:trPr>
        <w:tc>
          <w:tcPr>
            <w:tcW w:w="701" w:type="pct"/>
            <w:shd w:val="clear" w:color="auto" w:fill="auto"/>
          </w:tcPr>
          <w:p w14:paraId="01941DBF" w14:textId="6B3046A6" w:rsidR="00193CDA" w:rsidRPr="00107B92" w:rsidRDefault="00193CDA" w:rsidP="00E02329">
            <w:pPr>
              <w:pStyle w:val="TableText"/>
              <w:spacing w:after="120"/>
              <w:ind w:left="72"/>
              <w:rPr>
                <w:sz w:val="24"/>
                <w:szCs w:val="24"/>
              </w:rPr>
            </w:pPr>
            <w:r w:rsidRPr="00107B92">
              <w:rPr>
                <w:sz w:val="24"/>
                <w:szCs w:val="24"/>
              </w:rPr>
              <w:t>E490</w:t>
            </w:r>
          </w:p>
        </w:tc>
        <w:tc>
          <w:tcPr>
            <w:tcW w:w="2896" w:type="pct"/>
          </w:tcPr>
          <w:p w14:paraId="2A45E71A" w14:textId="36134D29" w:rsidR="00193CDA" w:rsidRPr="00107B92" w:rsidRDefault="00193CDA" w:rsidP="00E02329">
            <w:pPr>
              <w:pStyle w:val="TableText"/>
              <w:spacing w:after="120"/>
              <w:ind w:left="72"/>
              <w:rPr>
                <w:sz w:val="24"/>
                <w:szCs w:val="24"/>
              </w:rPr>
            </w:pPr>
            <w:r w:rsidRPr="00107B92">
              <w:rPr>
                <w:sz w:val="24"/>
                <w:szCs w:val="24"/>
              </w:rPr>
              <w:t>Summer or Intersession Exit</w:t>
            </w:r>
          </w:p>
        </w:tc>
        <w:tc>
          <w:tcPr>
            <w:tcW w:w="577" w:type="pct"/>
          </w:tcPr>
          <w:p w14:paraId="56BFAB8F" w14:textId="4200954C" w:rsidR="00193CDA" w:rsidRPr="00107B92" w:rsidRDefault="00193CDA" w:rsidP="00E02329">
            <w:pPr>
              <w:pStyle w:val="TableText"/>
              <w:spacing w:after="120"/>
              <w:ind w:left="72"/>
              <w:rPr>
                <w:sz w:val="24"/>
                <w:szCs w:val="24"/>
              </w:rPr>
            </w:pPr>
            <w:r w:rsidRPr="00107B92">
              <w:rPr>
                <w:sz w:val="24"/>
                <w:szCs w:val="24"/>
              </w:rPr>
              <w:t>No</w:t>
            </w:r>
          </w:p>
        </w:tc>
        <w:tc>
          <w:tcPr>
            <w:tcW w:w="826" w:type="pct"/>
            <w:shd w:val="clear" w:color="auto" w:fill="auto"/>
          </w:tcPr>
          <w:p w14:paraId="12256D7F" w14:textId="139819F7" w:rsidR="00193CDA" w:rsidRPr="00107B92" w:rsidRDefault="00193CDA" w:rsidP="00E02329">
            <w:pPr>
              <w:pStyle w:val="TableText"/>
              <w:spacing w:after="120"/>
              <w:ind w:left="72"/>
              <w:rPr>
                <w:sz w:val="24"/>
                <w:szCs w:val="24"/>
              </w:rPr>
            </w:pPr>
            <w:r w:rsidRPr="00107B92">
              <w:rPr>
                <w:sz w:val="24"/>
                <w:szCs w:val="24"/>
              </w:rPr>
              <w:t>Dropout</w:t>
            </w:r>
          </w:p>
        </w:tc>
      </w:tr>
      <w:tr w:rsidR="00193CDA" w:rsidRPr="00107B92" w14:paraId="7E090442" w14:textId="77777777" w:rsidTr="00A167D8">
        <w:trPr>
          <w:cantSplit/>
          <w:trHeight w:val="180"/>
        </w:trPr>
        <w:tc>
          <w:tcPr>
            <w:tcW w:w="701" w:type="pct"/>
            <w:shd w:val="clear" w:color="auto" w:fill="auto"/>
          </w:tcPr>
          <w:p w14:paraId="026AEE1E" w14:textId="1D83E54E" w:rsidR="00193CDA" w:rsidRPr="00107B92" w:rsidRDefault="00193CDA" w:rsidP="00E02329">
            <w:pPr>
              <w:pStyle w:val="TableText"/>
              <w:spacing w:after="120"/>
              <w:ind w:left="72"/>
              <w:rPr>
                <w:sz w:val="24"/>
                <w:szCs w:val="24"/>
              </w:rPr>
            </w:pPr>
            <w:r w:rsidRPr="00107B92">
              <w:rPr>
                <w:sz w:val="24"/>
                <w:szCs w:val="24"/>
              </w:rPr>
              <w:t>T160</w:t>
            </w:r>
          </w:p>
        </w:tc>
        <w:tc>
          <w:tcPr>
            <w:tcW w:w="2896" w:type="pct"/>
          </w:tcPr>
          <w:p w14:paraId="5B3DAAC5" w14:textId="680098C8" w:rsidR="00193CDA" w:rsidRPr="00107B92" w:rsidRDefault="00193CDA" w:rsidP="00E02329">
            <w:pPr>
              <w:pStyle w:val="TableText"/>
              <w:spacing w:after="120"/>
              <w:ind w:left="72"/>
              <w:rPr>
                <w:sz w:val="24"/>
                <w:szCs w:val="24"/>
              </w:rPr>
            </w:pPr>
            <w:r w:rsidRPr="00107B92">
              <w:rPr>
                <w:sz w:val="24"/>
                <w:szCs w:val="24"/>
              </w:rPr>
              <w:t>Transfer to a California School - Regular</w:t>
            </w:r>
          </w:p>
        </w:tc>
        <w:tc>
          <w:tcPr>
            <w:tcW w:w="577" w:type="pct"/>
          </w:tcPr>
          <w:p w14:paraId="67CD3869" w14:textId="0A555F0A" w:rsidR="00193CDA" w:rsidRPr="00107B92" w:rsidRDefault="00193CDA" w:rsidP="00E02329">
            <w:pPr>
              <w:pStyle w:val="TableText"/>
              <w:spacing w:after="120"/>
              <w:ind w:left="72"/>
              <w:rPr>
                <w:sz w:val="24"/>
                <w:szCs w:val="24"/>
              </w:rPr>
            </w:pPr>
            <w:r w:rsidRPr="00107B92">
              <w:rPr>
                <w:sz w:val="24"/>
                <w:szCs w:val="24"/>
              </w:rPr>
              <w:t>No</w:t>
            </w:r>
          </w:p>
        </w:tc>
        <w:tc>
          <w:tcPr>
            <w:tcW w:w="826" w:type="pct"/>
            <w:shd w:val="clear" w:color="auto" w:fill="auto"/>
          </w:tcPr>
          <w:p w14:paraId="46F9F3C1" w14:textId="78BEB5BD" w:rsidR="00193CDA" w:rsidRPr="00107B92" w:rsidRDefault="00193CDA" w:rsidP="00E02329">
            <w:pPr>
              <w:pStyle w:val="TableText"/>
              <w:spacing w:after="120"/>
              <w:ind w:left="72"/>
              <w:rPr>
                <w:sz w:val="24"/>
                <w:szCs w:val="24"/>
              </w:rPr>
            </w:pPr>
            <w:r w:rsidRPr="00107B92">
              <w:rPr>
                <w:sz w:val="24"/>
                <w:szCs w:val="24"/>
              </w:rPr>
              <w:t>Dropout</w:t>
            </w:r>
          </w:p>
        </w:tc>
      </w:tr>
      <w:tr w:rsidR="00193CDA" w:rsidRPr="00107B92" w14:paraId="450EF483" w14:textId="77777777" w:rsidTr="00A167D8">
        <w:trPr>
          <w:cantSplit/>
          <w:trHeight w:val="180"/>
        </w:trPr>
        <w:tc>
          <w:tcPr>
            <w:tcW w:w="701" w:type="pct"/>
            <w:shd w:val="clear" w:color="auto" w:fill="auto"/>
          </w:tcPr>
          <w:p w14:paraId="16C527DA" w14:textId="79F21A60" w:rsidR="00193CDA" w:rsidRPr="00107B92" w:rsidRDefault="00193CDA" w:rsidP="00E02329">
            <w:pPr>
              <w:pStyle w:val="TableText"/>
              <w:spacing w:after="120"/>
              <w:ind w:left="72"/>
              <w:rPr>
                <w:sz w:val="24"/>
                <w:szCs w:val="24"/>
              </w:rPr>
            </w:pPr>
            <w:r w:rsidRPr="00107B92">
              <w:rPr>
                <w:sz w:val="24"/>
                <w:szCs w:val="24"/>
              </w:rPr>
              <w:t>T165</w:t>
            </w:r>
          </w:p>
        </w:tc>
        <w:tc>
          <w:tcPr>
            <w:tcW w:w="2896" w:type="pct"/>
          </w:tcPr>
          <w:p w14:paraId="249698A9" w14:textId="57EAE064" w:rsidR="00193CDA" w:rsidRPr="00107B92" w:rsidRDefault="00193CDA" w:rsidP="00E02329">
            <w:pPr>
              <w:pStyle w:val="TableText"/>
              <w:spacing w:after="120"/>
              <w:ind w:left="72"/>
              <w:rPr>
                <w:sz w:val="24"/>
                <w:szCs w:val="24"/>
              </w:rPr>
            </w:pPr>
            <w:r w:rsidRPr="00107B92">
              <w:rPr>
                <w:sz w:val="24"/>
                <w:szCs w:val="24"/>
              </w:rPr>
              <w:t>Transfer Special Discipline Reasons Or Judge Referral</w:t>
            </w:r>
          </w:p>
        </w:tc>
        <w:tc>
          <w:tcPr>
            <w:tcW w:w="577" w:type="pct"/>
          </w:tcPr>
          <w:p w14:paraId="406B434B" w14:textId="336C1987" w:rsidR="00193CDA" w:rsidRPr="00107B92" w:rsidRDefault="00193CDA" w:rsidP="00E02329">
            <w:pPr>
              <w:pStyle w:val="TableText"/>
              <w:spacing w:after="120"/>
              <w:ind w:left="72"/>
              <w:rPr>
                <w:sz w:val="24"/>
                <w:szCs w:val="24"/>
              </w:rPr>
            </w:pPr>
            <w:r>
              <w:rPr>
                <w:sz w:val="24"/>
                <w:szCs w:val="24"/>
              </w:rPr>
              <w:t>No</w:t>
            </w:r>
          </w:p>
        </w:tc>
        <w:tc>
          <w:tcPr>
            <w:tcW w:w="826" w:type="pct"/>
            <w:shd w:val="clear" w:color="auto" w:fill="auto"/>
          </w:tcPr>
          <w:p w14:paraId="6E015B0D" w14:textId="0A974A93" w:rsidR="00193CDA" w:rsidRPr="00107B92" w:rsidRDefault="00193CDA" w:rsidP="00E02329">
            <w:pPr>
              <w:pStyle w:val="TableText"/>
              <w:spacing w:after="120"/>
              <w:ind w:left="72"/>
              <w:rPr>
                <w:sz w:val="24"/>
                <w:szCs w:val="24"/>
              </w:rPr>
            </w:pPr>
            <w:r w:rsidRPr="00107B92">
              <w:rPr>
                <w:sz w:val="24"/>
                <w:szCs w:val="24"/>
              </w:rPr>
              <w:t>Dropout</w:t>
            </w:r>
          </w:p>
        </w:tc>
      </w:tr>
      <w:tr w:rsidR="00193CDA" w:rsidRPr="00107B92" w14:paraId="2E12019D" w14:textId="77777777" w:rsidTr="00A167D8">
        <w:trPr>
          <w:cantSplit/>
          <w:trHeight w:val="180"/>
        </w:trPr>
        <w:tc>
          <w:tcPr>
            <w:tcW w:w="701" w:type="pct"/>
            <w:shd w:val="clear" w:color="auto" w:fill="auto"/>
          </w:tcPr>
          <w:p w14:paraId="1424DD7C" w14:textId="68AF3E8F" w:rsidR="00193CDA" w:rsidRPr="00107B92" w:rsidRDefault="00193CDA" w:rsidP="00E02329">
            <w:pPr>
              <w:pStyle w:val="TableText"/>
              <w:spacing w:after="120"/>
              <w:ind w:left="72"/>
              <w:rPr>
                <w:sz w:val="24"/>
                <w:szCs w:val="24"/>
              </w:rPr>
            </w:pPr>
            <w:r w:rsidRPr="00107B92">
              <w:rPr>
                <w:sz w:val="24"/>
                <w:szCs w:val="24"/>
              </w:rPr>
              <w:t>T167</w:t>
            </w:r>
          </w:p>
        </w:tc>
        <w:tc>
          <w:tcPr>
            <w:tcW w:w="2896" w:type="pct"/>
          </w:tcPr>
          <w:p w14:paraId="655196D7" w14:textId="25FFD2CF" w:rsidR="00193CDA" w:rsidRPr="00107B92" w:rsidRDefault="00193CDA" w:rsidP="00E02329">
            <w:pPr>
              <w:pStyle w:val="TableText"/>
              <w:spacing w:after="120"/>
              <w:ind w:left="72"/>
              <w:rPr>
                <w:sz w:val="24"/>
                <w:szCs w:val="24"/>
              </w:rPr>
            </w:pPr>
            <w:r w:rsidRPr="00107B92">
              <w:rPr>
                <w:sz w:val="24"/>
                <w:szCs w:val="24"/>
              </w:rPr>
              <w:t>Transfer to Alternative School or Program</w:t>
            </w:r>
          </w:p>
        </w:tc>
        <w:tc>
          <w:tcPr>
            <w:tcW w:w="577" w:type="pct"/>
          </w:tcPr>
          <w:p w14:paraId="0614AA2C" w14:textId="1DD061AF" w:rsidR="00193CDA" w:rsidRPr="00107B92" w:rsidRDefault="00381407" w:rsidP="00E02329">
            <w:pPr>
              <w:pStyle w:val="TableText"/>
              <w:spacing w:after="120"/>
              <w:ind w:left="72"/>
              <w:rPr>
                <w:sz w:val="24"/>
                <w:szCs w:val="24"/>
              </w:rPr>
            </w:pPr>
            <w:r>
              <w:rPr>
                <w:sz w:val="24"/>
                <w:szCs w:val="24"/>
              </w:rPr>
              <w:t>No</w:t>
            </w:r>
          </w:p>
        </w:tc>
        <w:tc>
          <w:tcPr>
            <w:tcW w:w="826" w:type="pct"/>
            <w:shd w:val="clear" w:color="auto" w:fill="auto"/>
          </w:tcPr>
          <w:p w14:paraId="61D11B52" w14:textId="10AE756F" w:rsidR="00193CDA" w:rsidRPr="00107B92" w:rsidRDefault="00193CDA" w:rsidP="00E02329">
            <w:pPr>
              <w:pStyle w:val="TableText"/>
              <w:spacing w:after="120"/>
              <w:ind w:left="72"/>
              <w:rPr>
                <w:sz w:val="24"/>
                <w:szCs w:val="24"/>
              </w:rPr>
            </w:pPr>
            <w:r w:rsidRPr="00107B92">
              <w:rPr>
                <w:sz w:val="24"/>
                <w:szCs w:val="24"/>
              </w:rPr>
              <w:t>Dropout</w:t>
            </w:r>
          </w:p>
        </w:tc>
      </w:tr>
      <w:tr w:rsidR="00193CDA" w:rsidRPr="00107B92" w14:paraId="7F357B50" w14:textId="77777777" w:rsidTr="00A167D8">
        <w:trPr>
          <w:cantSplit/>
          <w:trHeight w:val="180"/>
        </w:trPr>
        <w:tc>
          <w:tcPr>
            <w:tcW w:w="701" w:type="pct"/>
            <w:shd w:val="clear" w:color="auto" w:fill="auto"/>
          </w:tcPr>
          <w:p w14:paraId="7DB4D2A6" w14:textId="62472763" w:rsidR="00193CDA" w:rsidRPr="00107B92" w:rsidRDefault="00193CDA" w:rsidP="00E02329">
            <w:pPr>
              <w:pStyle w:val="TableText"/>
              <w:spacing w:after="120"/>
              <w:ind w:left="72"/>
              <w:rPr>
                <w:sz w:val="24"/>
                <w:szCs w:val="24"/>
              </w:rPr>
            </w:pPr>
            <w:r w:rsidRPr="00107B92">
              <w:rPr>
                <w:sz w:val="24"/>
                <w:szCs w:val="24"/>
              </w:rPr>
              <w:t>T380</w:t>
            </w:r>
          </w:p>
        </w:tc>
        <w:tc>
          <w:tcPr>
            <w:tcW w:w="2896" w:type="pct"/>
          </w:tcPr>
          <w:p w14:paraId="1D021B73" w14:textId="5EBEF926" w:rsidR="00193CDA" w:rsidRPr="00107B92" w:rsidRDefault="00193CDA" w:rsidP="00E02329">
            <w:pPr>
              <w:pStyle w:val="TableText"/>
              <w:spacing w:after="120"/>
              <w:ind w:left="72"/>
              <w:rPr>
                <w:sz w:val="24"/>
                <w:szCs w:val="24"/>
              </w:rPr>
            </w:pPr>
            <w:r w:rsidRPr="00107B92">
              <w:rPr>
                <w:sz w:val="24"/>
                <w:szCs w:val="24"/>
              </w:rPr>
              <w:t>Transfer to Institution with no high school diploma program</w:t>
            </w:r>
          </w:p>
        </w:tc>
        <w:tc>
          <w:tcPr>
            <w:tcW w:w="577" w:type="pct"/>
          </w:tcPr>
          <w:p w14:paraId="74E3C90A" w14:textId="6B2D6D66" w:rsidR="00193CDA" w:rsidRPr="00107B92" w:rsidRDefault="00381407" w:rsidP="00E02329">
            <w:pPr>
              <w:pStyle w:val="TableText"/>
              <w:spacing w:after="120"/>
              <w:ind w:left="72"/>
              <w:rPr>
                <w:sz w:val="24"/>
                <w:szCs w:val="24"/>
              </w:rPr>
            </w:pPr>
            <w:r>
              <w:rPr>
                <w:sz w:val="24"/>
                <w:szCs w:val="24"/>
              </w:rPr>
              <w:t>No</w:t>
            </w:r>
          </w:p>
        </w:tc>
        <w:tc>
          <w:tcPr>
            <w:tcW w:w="826" w:type="pct"/>
            <w:shd w:val="clear" w:color="auto" w:fill="auto"/>
          </w:tcPr>
          <w:p w14:paraId="61A482A9" w14:textId="50A87DA6" w:rsidR="00193CDA" w:rsidRPr="00107B92" w:rsidRDefault="00193CDA" w:rsidP="00E02329">
            <w:pPr>
              <w:pStyle w:val="TableText"/>
              <w:spacing w:after="120"/>
              <w:ind w:left="72"/>
              <w:rPr>
                <w:sz w:val="24"/>
                <w:szCs w:val="24"/>
              </w:rPr>
            </w:pPr>
            <w:r w:rsidRPr="00107B92">
              <w:rPr>
                <w:sz w:val="24"/>
                <w:szCs w:val="24"/>
              </w:rPr>
              <w:t>Dropout</w:t>
            </w:r>
          </w:p>
        </w:tc>
      </w:tr>
    </w:tbl>
    <w:p w14:paraId="68077983" w14:textId="77777777" w:rsidR="00E03420" w:rsidRPr="00107B92" w:rsidRDefault="00E03420" w:rsidP="00E02329">
      <w:pPr>
        <w:spacing w:before="240" w:after="240"/>
        <w:rPr>
          <w:rFonts w:cs="Arial"/>
        </w:rPr>
      </w:pPr>
      <w:r w:rsidRPr="00107B92">
        <w:rPr>
          <w:rFonts w:cs="Arial"/>
          <w:b/>
        </w:rPr>
        <w:t>Who are cohort dropouts?</w:t>
      </w:r>
    </w:p>
    <w:p w14:paraId="7185CF87" w14:textId="79EE6CE3" w:rsidR="00E03420" w:rsidRPr="00107B92" w:rsidRDefault="00E03420" w:rsidP="00E02329">
      <w:pPr>
        <w:widowControl w:val="0"/>
        <w:autoSpaceDE w:val="0"/>
        <w:autoSpaceDN w:val="0"/>
        <w:adjustRightInd w:val="0"/>
        <w:spacing w:before="240" w:after="240"/>
        <w:ind w:right="1"/>
        <w:rPr>
          <w:rFonts w:cs="Arial"/>
        </w:rPr>
      </w:pPr>
      <w:r w:rsidRPr="00107B92">
        <w:rPr>
          <w:rFonts w:cs="Arial"/>
        </w:rPr>
        <w:t>Cohort dropouts are students who remain in the cohort and who did not graduate, complete in some manner, or transfer to an adult education program or college and do not re-enroll in another California public school to complete graduation requirements. In addition</w:t>
      </w:r>
      <w:r w:rsidR="00193CDA">
        <w:rPr>
          <w:rFonts w:cs="Arial"/>
        </w:rPr>
        <w:t>,</w:t>
      </w:r>
      <w:r w:rsidRPr="00107B92">
        <w:rPr>
          <w:rFonts w:cs="Arial"/>
        </w:rPr>
        <w:t xml:space="preserve"> students exited with the CALPADS exit codes indicating they have transferred to another California public school are counted as dropouts if the </w:t>
      </w:r>
      <w:r w:rsidR="00193CDA">
        <w:rPr>
          <w:rFonts w:cs="Arial"/>
        </w:rPr>
        <w:t xml:space="preserve">student did not reenroll and is not still enrolled as of </w:t>
      </w:r>
      <w:r w:rsidR="00381407">
        <w:rPr>
          <w:rFonts w:cs="Arial"/>
        </w:rPr>
        <w:t xml:space="preserve">the Cohort Extraction Date </w:t>
      </w:r>
      <w:r w:rsidR="00381407">
        <w:rPr>
          <w:rFonts w:cs="Arial"/>
        </w:rPr>
        <w:lastRenderedPageBreak/>
        <w:t xml:space="preserve">(approximately late August/early </w:t>
      </w:r>
      <w:r w:rsidR="00193CDA">
        <w:rPr>
          <w:rFonts w:cs="Arial"/>
        </w:rPr>
        <w:t>September of the year following year 4 of the cohort</w:t>
      </w:r>
      <w:r w:rsidR="007C3746">
        <w:rPr>
          <w:rFonts w:cs="Arial"/>
        </w:rPr>
        <w:t>)</w:t>
      </w:r>
      <w:r w:rsidRPr="00107B92">
        <w:rPr>
          <w:rFonts w:cs="Arial"/>
        </w:rPr>
        <w:t xml:space="preserve"> in another California public school (lost transfers).</w:t>
      </w:r>
    </w:p>
    <w:p w14:paraId="7DF9E2C0" w14:textId="77777777" w:rsidR="00D0291B" w:rsidRDefault="00D0291B" w:rsidP="00E02329">
      <w:pPr>
        <w:spacing w:before="240" w:after="240"/>
        <w:rPr>
          <w:rFonts w:cs="Arial"/>
          <w:b/>
        </w:rPr>
      </w:pPr>
      <w:r>
        <w:rPr>
          <w:rFonts w:cs="Arial"/>
          <w:b/>
        </w:rPr>
        <w:t>Is there a CALPADS report that shows the ACGR?</w:t>
      </w:r>
    </w:p>
    <w:p w14:paraId="767CE771" w14:textId="77777777" w:rsidR="00D0291B" w:rsidRDefault="00D0291B" w:rsidP="00E02329">
      <w:pPr>
        <w:spacing w:before="240" w:after="240"/>
        <w:rPr>
          <w:rFonts w:cs="Arial"/>
        </w:rPr>
      </w:pPr>
      <w:r w:rsidRPr="008B323D">
        <w:rPr>
          <w:rFonts w:cs="Arial"/>
        </w:rPr>
        <w:t>Yes.</w:t>
      </w:r>
      <w:r>
        <w:rPr>
          <w:rFonts w:cs="Arial"/>
          <w:b/>
        </w:rPr>
        <w:t xml:space="preserve"> </w:t>
      </w:r>
      <w:r w:rsidRPr="008B323D">
        <w:rPr>
          <w:rFonts w:cs="Arial"/>
        </w:rPr>
        <w:t>Beginning in May of</w:t>
      </w:r>
      <w:r>
        <w:rPr>
          <w:rFonts w:cs="Arial"/>
        </w:rPr>
        <w:t xml:space="preserve"> each</w:t>
      </w:r>
      <w:r w:rsidRPr="008B323D">
        <w:rPr>
          <w:rFonts w:cs="Arial"/>
        </w:rPr>
        <w:t xml:space="preserve"> year</w:t>
      </w:r>
      <w:r>
        <w:rPr>
          <w:rFonts w:cs="Arial"/>
        </w:rPr>
        <w:t xml:space="preserve">, </w:t>
      </w:r>
      <w:r w:rsidRPr="008B323D">
        <w:rPr>
          <w:rFonts w:cs="Arial"/>
        </w:rPr>
        <w:t xml:space="preserve">CALPADS Report 15.1 – </w:t>
      </w:r>
      <w:r w:rsidRPr="008B323D">
        <w:rPr>
          <w:rFonts w:cs="Arial"/>
          <w:i/>
        </w:rPr>
        <w:t>Cohort Outcome – Count</w:t>
      </w:r>
      <w:r>
        <w:rPr>
          <w:rFonts w:cs="Arial"/>
          <w:i/>
        </w:rPr>
        <w:t xml:space="preserve"> </w:t>
      </w:r>
      <w:r w:rsidRPr="008B323D">
        <w:rPr>
          <w:rFonts w:cs="Arial"/>
        </w:rPr>
        <w:t>become</w:t>
      </w:r>
      <w:r>
        <w:rPr>
          <w:rFonts w:cs="Arial"/>
        </w:rPr>
        <w:t>s</w:t>
      </w:r>
      <w:r w:rsidRPr="008B323D">
        <w:rPr>
          <w:rFonts w:cs="Arial"/>
        </w:rPr>
        <w:t xml:space="preserve"> available</w:t>
      </w:r>
      <w:r>
        <w:rPr>
          <w:rFonts w:cs="Arial"/>
        </w:rPr>
        <w:t xml:space="preserve"> for LEAs to review</w:t>
      </w:r>
      <w:r w:rsidRPr="008B323D">
        <w:rPr>
          <w:rFonts w:cs="Arial"/>
        </w:rPr>
        <w:t xml:space="preserve">. The data used to calculate the ACGR </w:t>
      </w:r>
      <w:r>
        <w:rPr>
          <w:rFonts w:cs="Arial"/>
        </w:rPr>
        <w:t xml:space="preserve">for the four-year cohort that will end that year </w:t>
      </w:r>
      <w:r w:rsidRPr="008B323D">
        <w:rPr>
          <w:rFonts w:cs="Arial"/>
        </w:rPr>
        <w:t xml:space="preserve">are reflected in this report. </w:t>
      </w:r>
      <w:r>
        <w:rPr>
          <w:rFonts w:cs="Arial"/>
        </w:rPr>
        <w:t>If LEAs view this report in May prior to the end of the school year, they will be able to view the students who are in the four-year cohort of students who will be graduating, completing, or otherwise exiting that year. Once the LEA exits the students in the cohort with the appropriate completer codes, they will see their ACGR.</w:t>
      </w:r>
    </w:p>
    <w:p w14:paraId="36733D0D" w14:textId="73C8D967" w:rsidR="00D0291B" w:rsidRPr="006B01F3" w:rsidRDefault="00D0291B" w:rsidP="00E02329">
      <w:pPr>
        <w:spacing w:before="240" w:after="240"/>
        <w:rPr>
          <w:rFonts w:cs="Arial"/>
        </w:rPr>
      </w:pPr>
      <w:r>
        <w:rPr>
          <w:rFonts w:cs="Arial"/>
        </w:rPr>
        <w:t>This report uses data from the CALPADS ODS. LEAs do not certify this report. However, the data reflected in this report are pulled from CALPADS when the EOY Amendment Window closes. Therefore, after the EOY Amendment Window closes, which is generally at the end of August, the data used for the ACGR are pulled from CALPADS and any updates to CALPADS that LEAs make that impact the ACGR will not be used by CDE in developing the ACGR or the Graduation Rate indicator on the California School Dashboard.</w:t>
      </w:r>
    </w:p>
    <w:p w14:paraId="4C78585A" w14:textId="6D0B19B0" w:rsidR="00432939" w:rsidRPr="006B01F3" w:rsidRDefault="00432939" w:rsidP="00E02329">
      <w:pPr>
        <w:widowControl w:val="0"/>
        <w:autoSpaceDE w:val="0"/>
        <w:autoSpaceDN w:val="0"/>
        <w:adjustRightInd w:val="0"/>
        <w:spacing w:before="240" w:after="240"/>
        <w:ind w:right="1"/>
        <w:rPr>
          <w:rFonts w:cs="Arial"/>
          <w:b/>
        </w:rPr>
      </w:pPr>
      <w:r w:rsidRPr="006B01F3">
        <w:rPr>
          <w:rFonts w:cs="Arial"/>
          <w:b/>
        </w:rPr>
        <w:t xml:space="preserve">Are LEAs required to maintain documentation for students leaving the cohort?  </w:t>
      </w:r>
    </w:p>
    <w:p w14:paraId="3D705210" w14:textId="0AF6D894" w:rsidR="008A18B2" w:rsidRPr="00107B92" w:rsidRDefault="00432939" w:rsidP="00E02329">
      <w:pPr>
        <w:spacing w:before="240" w:after="240"/>
        <w:rPr>
          <w:rFonts w:cs="Arial"/>
        </w:rPr>
      </w:pPr>
      <w:r>
        <w:rPr>
          <w:rFonts w:cs="Arial"/>
        </w:rPr>
        <w:t xml:space="preserve">Yes. </w:t>
      </w:r>
      <w:r w:rsidR="00E03420" w:rsidRPr="00107B92">
        <w:rPr>
          <w:rFonts w:cs="Arial"/>
        </w:rPr>
        <w:t xml:space="preserve">LEAs are required to receive and maintain written documentation that confirm student transfers that remove them from the cohort, such as transferred to a private school. If such documentation is not available/received/maintained, the LEA should change the exit code to E140 – </w:t>
      </w:r>
      <w:r w:rsidR="00E03420" w:rsidRPr="00107B92">
        <w:rPr>
          <w:rFonts w:cs="Arial"/>
          <w:i/>
        </w:rPr>
        <w:t xml:space="preserve">No Known Enrollment – Truant, </w:t>
      </w:r>
      <w:r w:rsidR="00E03420" w:rsidRPr="00107B92">
        <w:rPr>
          <w:rFonts w:cs="Arial"/>
        </w:rPr>
        <w:t>which would make them a dropout. Confirmation that such documentation exists is included in the CDE’s Federal Program Monitoring (FPM).</w:t>
      </w:r>
      <w:r w:rsidR="00E02329">
        <w:rPr>
          <w:rFonts w:cs="Arial"/>
        </w:rPr>
        <w:t xml:space="preserve"> The </w:t>
      </w:r>
      <w:r w:rsidR="008A18B2" w:rsidRPr="00107B92">
        <w:rPr>
          <w:rFonts w:cs="Arial"/>
        </w:rPr>
        <w:t>table below, summarizes the CALPADS exit</w:t>
      </w:r>
      <w:r w:rsidR="008A18B2">
        <w:rPr>
          <w:rFonts w:cs="Arial"/>
        </w:rPr>
        <w:t xml:space="preserve"> </w:t>
      </w:r>
      <w:r w:rsidR="008A18B2" w:rsidRPr="00107B92">
        <w:rPr>
          <w:rFonts w:cs="Arial"/>
        </w:rPr>
        <w:t>codes that should be updated to a dropout code if the transfer</w:t>
      </w:r>
      <w:r w:rsidR="008A18B2">
        <w:rPr>
          <w:rFonts w:cs="Arial"/>
        </w:rPr>
        <w:t>/exit</w:t>
      </w:r>
      <w:r w:rsidR="008A18B2" w:rsidRPr="00107B92">
        <w:rPr>
          <w:rFonts w:cs="Arial"/>
        </w:rPr>
        <w:t xml:space="preserve"> removing the student from the cohort cannot be confirmed:</w:t>
      </w:r>
    </w:p>
    <w:tbl>
      <w:tblPr>
        <w:tblW w:w="10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29" w:type="dxa"/>
          <w:bottom w:w="29" w:type="dxa"/>
          <w:right w:w="29" w:type="dxa"/>
        </w:tblCellMar>
        <w:tblLook w:val="01E0" w:firstRow="1" w:lastRow="1" w:firstColumn="1" w:lastColumn="1" w:noHBand="0" w:noVBand="0"/>
        <w:tblDescription w:val="This table summarizes the CALPADS exit/completion codes that should be updated to a dropout code if the transfer removing the student from the cohort cannot be confirmed."/>
      </w:tblPr>
      <w:tblGrid>
        <w:gridCol w:w="1613"/>
        <w:gridCol w:w="3328"/>
        <w:gridCol w:w="5851"/>
      </w:tblGrid>
      <w:tr w:rsidR="00E03420" w:rsidRPr="00107B92" w14:paraId="06EF934B" w14:textId="77777777" w:rsidTr="008A18B2">
        <w:trPr>
          <w:cantSplit/>
          <w:trHeight w:val="181"/>
          <w:tblHeader/>
        </w:trPr>
        <w:tc>
          <w:tcPr>
            <w:tcW w:w="747" w:type="pct"/>
            <w:shd w:val="clear" w:color="auto" w:fill="000000" w:themeFill="text1"/>
            <w:vAlign w:val="bottom"/>
          </w:tcPr>
          <w:p w14:paraId="4FC59330" w14:textId="6E8DD28B" w:rsidR="00E03420" w:rsidRPr="000A3C4C" w:rsidRDefault="00E03420" w:rsidP="00E02329">
            <w:pPr>
              <w:pStyle w:val="TableHeaderText"/>
              <w:ind w:left="72"/>
              <w:jc w:val="left"/>
              <w:rPr>
                <w:color w:val="FFFFFF" w:themeColor="background1"/>
                <w:sz w:val="24"/>
                <w:szCs w:val="24"/>
              </w:rPr>
            </w:pPr>
            <w:r w:rsidRPr="000A3C4C">
              <w:rPr>
                <w:color w:val="FFFFFF" w:themeColor="background1"/>
                <w:sz w:val="24"/>
                <w:szCs w:val="24"/>
              </w:rPr>
              <w:t>CALPADS</w:t>
            </w:r>
            <w:r w:rsidR="000A3C4C" w:rsidRPr="000A3C4C">
              <w:rPr>
                <w:color w:val="FFFFFF" w:themeColor="background1"/>
                <w:sz w:val="24"/>
                <w:szCs w:val="24"/>
              </w:rPr>
              <w:t xml:space="preserve"> </w:t>
            </w:r>
            <w:r w:rsidRPr="000A3C4C">
              <w:rPr>
                <w:color w:val="FFFFFF" w:themeColor="background1"/>
                <w:sz w:val="24"/>
                <w:szCs w:val="24"/>
              </w:rPr>
              <w:t>Exit/</w:t>
            </w:r>
            <w:r w:rsidR="000A3C4C" w:rsidRPr="000A3C4C">
              <w:rPr>
                <w:color w:val="FFFFFF" w:themeColor="background1"/>
                <w:sz w:val="24"/>
                <w:szCs w:val="24"/>
              </w:rPr>
              <w:t xml:space="preserve"> </w:t>
            </w:r>
            <w:r w:rsidRPr="000A3C4C">
              <w:rPr>
                <w:color w:val="FFFFFF" w:themeColor="background1"/>
                <w:sz w:val="24"/>
                <w:szCs w:val="24"/>
              </w:rPr>
              <w:t>Completion Code</w:t>
            </w:r>
          </w:p>
        </w:tc>
        <w:tc>
          <w:tcPr>
            <w:tcW w:w="1542" w:type="pct"/>
            <w:shd w:val="clear" w:color="auto" w:fill="000000" w:themeFill="text1"/>
            <w:vAlign w:val="bottom"/>
          </w:tcPr>
          <w:p w14:paraId="69AC89CD" w14:textId="77777777" w:rsidR="00E03420" w:rsidRPr="000A3C4C" w:rsidRDefault="00E03420" w:rsidP="00E02329">
            <w:pPr>
              <w:pStyle w:val="TableHeaderText"/>
              <w:ind w:left="72"/>
              <w:jc w:val="left"/>
              <w:rPr>
                <w:color w:val="FFFFFF" w:themeColor="background1"/>
                <w:sz w:val="24"/>
                <w:szCs w:val="24"/>
              </w:rPr>
            </w:pPr>
            <w:r w:rsidRPr="000A3C4C">
              <w:rPr>
                <w:color w:val="FFFFFF" w:themeColor="background1"/>
                <w:sz w:val="24"/>
                <w:szCs w:val="24"/>
              </w:rPr>
              <w:t>CALPADS Exit/Completion Code Name</w:t>
            </w:r>
          </w:p>
        </w:tc>
        <w:tc>
          <w:tcPr>
            <w:tcW w:w="2711" w:type="pct"/>
            <w:shd w:val="clear" w:color="auto" w:fill="000000" w:themeFill="text1"/>
            <w:vAlign w:val="bottom"/>
          </w:tcPr>
          <w:p w14:paraId="1B2F76DC" w14:textId="77777777" w:rsidR="00E03420" w:rsidRPr="000A3C4C" w:rsidRDefault="00E03420" w:rsidP="00E02329">
            <w:pPr>
              <w:pStyle w:val="TableHeaderText"/>
              <w:ind w:left="72"/>
              <w:jc w:val="left"/>
              <w:rPr>
                <w:color w:val="FFFFFF" w:themeColor="background1"/>
                <w:sz w:val="24"/>
                <w:szCs w:val="24"/>
              </w:rPr>
            </w:pPr>
            <w:r w:rsidRPr="000A3C4C">
              <w:rPr>
                <w:color w:val="FFFFFF" w:themeColor="background1"/>
                <w:sz w:val="24"/>
                <w:szCs w:val="24"/>
              </w:rPr>
              <w:t>Student exit code should be updated to a dropout code …</w:t>
            </w:r>
          </w:p>
        </w:tc>
      </w:tr>
      <w:tr w:rsidR="00E03420" w:rsidRPr="00107B92" w14:paraId="04DA91AF" w14:textId="77777777" w:rsidTr="008A18B2">
        <w:trPr>
          <w:cantSplit/>
          <w:trHeight w:val="181"/>
        </w:trPr>
        <w:tc>
          <w:tcPr>
            <w:tcW w:w="747" w:type="pct"/>
            <w:shd w:val="clear" w:color="auto" w:fill="auto"/>
          </w:tcPr>
          <w:p w14:paraId="2FF24EA8" w14:textId="77777777" w:rsidR="00E03420" w:rsidRPr="00107B92" w:rsidRDefault="00E03420" w:rsidP="00E02329">
            <w:pPr>
              <w:pStyle w:val="TableText"/>
              <w:spacing w:after="120"/>
              <w:ind w:left="72"/>
              <w:rPr>
                <w:sz w:val="24"/>
                <w:szCs w:val="24"/>
              </w:rPr>
            </w:pPr>
            <w:r w:rsidRPr="00107B92">
              <w:rPr>
                <w:sz w:val="24"/>
                <w:szCs w:val="24"/>
              </w:rPr>
              <w:t>T180</w:t>
            </w:r>
          </w:p>
        </w:tc>
        <w:tc>
          <w:tcPr>
            <w:tcW w:w="1542" w:type="pct"/>
          </w:tcPr>
          <w:p w14:paraId="7DC05586" w14:textId="77777777" w:rsidR="00E03420" w:rsidRPr="00107B92" w:rsidRDefault="00E03420" w:rsidP="00E02329">
            <w:pPr>
              <w:pStyle w:val="TableText"/>
              <w:spacing w:after="120"/>
              <w:ind w:left="72"/>
              <w:rPr>
                <w:sz w:val="24"/>
                <w:szCs w:val="24"/>
              </w:rPr>
            </w:pPr>
            <w:r w:rsidRPr="00107B92">
              <w:rPr>
                <w:sz w:val="24"/>
                <w:szCs w:val="24"/>
              </w:rPr>
              <w:t>Transfer to a Private School</w:t>
            </w:r>
          </w:p>
        </w:tc>
        <w:tc>
          <w:tcPr>
            <w:tcW w:w="2711" w:type="pct"/>
          </w:tcPr>
          <w:p w14:paraId="569DF55B" w14:textId="77777777" w:rsidR="00E03420" w:rsidRPr="00107B92" w:rsidRDefault="00E03420" w:rsidP="00E02329">
            <w:pPr>
              <w:pStyle w:val="TableText"/>
              <w:spacing w:after="120"/>
              <w:ind w:left="72"/>
              <w:rPr>
                <w:sz w:val="24"/>
                <w:szCs w:val="24"/>
              </w:rPr>
            </w:pPr>
            <w:r w:rsidRPr="00107B92">
              <w:rPr>
                <w:sz w:val="24"/>
                <w:szCs w:val="24"/>
              </w:rPr>
              <w:t>If written documentation confirming transfer is not received, then LEA should change exit code to E140, at which point the student will be counted as a dropout.</w:t>
            </w:r>
          </w:p>
        </w:tc>
      </w:tr>
      <w:tr w:rsidR="00E03420" w:rsidRPr="00107B92" w14:paraId="14FABAE4" w14:textId="77777777" w:rsidTr="008A18B2">
        <w:trPr>
          <w:cantSplit/>
          <w:trHeight w:val="181"/>
        </w:trPr>
        <w:tc>
          <w:tcPr>
            <w:tcW w:w="747" w:type="pct"/>
            <w:shd w:val="clear" w:color="auto" w:fill="auto"/>
          </w:tcPr>
          <w:p w14:paraId="50139015" w14:textId="77777777" w:rsidR="00E03420" w:rsidRPr="00107B92" w:rsidRDefault="00E03420" w:rsidP="00E02329">
            <w:pPr>
              <w:pStyle w:val="TableText"/>
              <w:spacing w:after="120"/>
              <w:ind w:left="72"/>
              <w:rPr>
                <w:sz w:val="24"/>
                <w:szCs w:val="24"/>
              </w:rPr>
            </w:pPr>
            <w:r w:rsidRPr="00107B92">
              <w:rPr>
                <w:sz w:val="24"/>
                <w:szCs w:val="24"/>
              </w:rPr>
              <w:t>T200</w:t>
            </w:r>
          </w:p>
        </w:tc>
        <w:tc>
          <w:tcPr>
            <w:tcW w:w="1542" w:type="pct"/>
          </w:tcPr>
          <w:p w14:paraId="198B6799" w14:textId="77777777" w:rsidR="00E03420" w:rsidRPr="00107B92" w:rsidRDefault="00E03420" w:rsidP="00E02329">
            <w:pPr>
              <w:pStyle w:val="TableText"/>
              <w:spacing w:after="120"/>
              <w:ind w:left="72"/>
              <w:rPr>
                <w:sz w:val="24"/>
                <w:szCs w:val="24"/>
              </w:rPr>
            </w:pPr>
            <w:r w:rsidRPr="00107B92">
              <w:rPr>
                <w:sz w:val="24"/>
                <w:szCs w:val="24"/>
              </w:rPr>
              <w:t>Transfer to a school in US (outside of California)</w:t>
            </w:r>
          </w:p>
        </w:tc>
        <w:tc>
          <w:tcPr>
            <w:tcW w:w="2711" w:type="pct"/>
          </w:tcPr>
          <w:p w14:paraId="141216A0" w14:textId="77777777" w:rsidR="00E03420" w:rsidRPr="00107B92" w:rsidRDefault="00E03420" w:rsidP="00E02329">
            <w:pPr>
              <w:pStyle w:val="TableText"/>
              <w:spacing w:after="120"/>
              <w:ind w:left="72"/>
              <w:rPr>
                <w:sz w:val="24"/>
                <w:szCs w:val="24"/>
              </w:rPr>
            </w:pPr>
            <w:r w:rsidRPr="00107B92">
              <w:rPr>
                <w:sz w:val="24"/>
                <w:szCs w:val="24"/>
              </w:rPr>
              <w:t>If written documentation confirming transfer is not received, then LEA should change exit code to E140, at which point the students will be counted as a dropout.</w:t>
            </w:r>
          </w:p>
        </w:tc>
      </w:tr>
      <w:tr w:rsidR="00E03420" w:rsidRPr="00107B92" w14:paraId="1473DC93" w14:textId="77777777" w:rsidTr="008A18B2">
        <w:trPr>
          <w:cantSplit/>
          <w:trHeight w:val="181"/>
        </w:trPr>
        <w:tc>
          <w:tcPr>
            <w:tcW w:w="747" w:type="pct"/>
            <w:shd w:val="clear" w:color="auto" w:fill="auto"/>
          </w:tcPr>
          <w:p w14:paraId="71E06A3B" w14:textId="77777777" w:rsidR="00E03420" w:rsidRPr="00107B92" w:rsidRDefault="00E03420" w:rsidP="00E02329">
            <w:pPr>
              <w:pStyle w:val="TableText"/>
              <w:spacing w:after="120"/>
              <w:ind w:left="72"/>
              <w:rPr>
                <w:sz w:val="24"/>
                <w:szCs w:val="24"/>
              </w:rPr>
            </w:pPr>
            <w:r w:rsidRPr="00107B92">
              <w:rPr>
                <w:sz w:val="24"/>
                <w:szCs w:val="24"/>
              </w:rPr>
              <w:t>T240</w:t>
            </w:r>
          </w:p>
        </w:tc>
        <w:tc>
          <w:tcPr>
            <w:tcW w:w="1542" w:type="pct"/>
          </w:tcPr>
          <w:p w14:paraId="49585C7C" w14:textId="77777777" w:rsidR="00E03420" w:rsidRPr="00107B92" w:rsidRDefault="00E03420" w:rsidP="00E02329">
            <w:pPr>
              <w:pStyle w:val="TableText"/>
              <w:spacing w:after="120"/>
              <w:ind w:left="72"/>
              <w:rPr>
                <w:sz w:val="24"/>
                <w:szCs w:val="24"/>
              </w:rPr>
            </w:pPr>
            <w:r w:rsidRPr="00107B92">
              <w:rPr>
                <w:sz w:val="24"/>
                <w:szCs w:val="24"/>
              </w:rPr>
              <w:t>Transfer Outside of US (in another country)</w:t>
            </w:r>
          </w:p>
        </w:tc>
        <w:tc>
          <w:tcPr>
            <w:tcW w:w="2711" w:type="pct"/>
          </w:tcPr>
          <w:p w14:paraId="5DE0CF0C" w14:textId="77777777" w:rsidR="00E03420" w:rsidRPr="00107B92" w:rsidRDefault="00E03420" w:rsidP="00E02329">
            <w:pPr>
              <w:pStyle w:val="TableText"/>
              <w:spacing w:after="120"/>
              <w:ind w:left="72"/>
              <w:rPr>
                <w:sz w:val="24"/>
                <w:szCs w:val="24"/>
              </w:rPr>
            </w:pPr>
            <w:r w:rsidRPr="00107B92">
              <w:rPr>
                <w:sz w:val="24"/>
                <w:szCs w:val="24"/>
              </w:rPr>
              <w:t>If written documentation confirming transfer is not received, then LEA should change exit code to E140, at which point the student will be counted as a dropout.</w:t>
            </w:r>
          </w:p>
        </w:tc>
      </w:tr>
      <w:tr w:rsidR="00E03420" w:rsidRPr="00107B92" w14:paraId="217201F1" w14:textId="77777777" w:rsidTr="008A18B2">
        <w:trPr>
          <w:cantSplit/>
          <w:trHeight w:val="181"/>
        </w:trPr>
        <w:tc>
          <w:tcPr>
            <w:tcW w:w="747" w:type="pct"/>
            <w:shd w:val="clear" w:color="auto" w:fill="auto"/>
          </w:tcPr>
          <w:p w14:paraId="3BE1A561" w14:textId="77777777" w:rsidR="00E03420" w:rsidRPr="00107B92" w:rsidRDefault="00E03420" w:rsidP="00E02329">
            <w:pPr>
              <w:pStyle w:val="TableText"/>
              <w:spacing w:after="120"/>
              <w:ind w:left="72"/>
              <w:rPr>
                <w:sz w:val="24"/>
                <w:szCs w:val="24"/>
              </w:rPr>
            </w:pPr>
            <w:r w:rsidRPr="00107B92">
              <w:rPr>
                <w:sz w:val="24"/>
                <w:szCs w:val="24"/>
              </w:rPr>
              <w:lastRenderedPageBreak/>
              <w:t>T370</w:t>
            </w:r>
          </w:p>
        </w:tc>
        <w:tc>
          <w:tcPr>
            <w:tcW w:w="1542" w:type="pct"/>
          </w:tcPr>
          <w:p w14:paraId="5A9259FF" w14:textId="77777777" w:rsidR="00E03420" w:rsidRPr="00107B92" w:rsidRDefault="00E03420" w:rsidP="00E02329">
            <w:pPr>
              <w:pStyle w:val="TableText"/>
              <w:spacing w:after="120"/>
              <w:ind w:left="72"/>
              <w:rPr>
                <w:sz w:val="24"/>
                <w:szCs w:val="24"/>
              </w:rPr>
            </w:pPr>
            <w:r w:rsidRPr="00107B92">
              <w:rPr>
                <w:sz w:val="24"/>
                <w:szCs w:val="24"/>
              </w:rPr>
              <w:t>Transfer to an institution that is not primarily academic (justice system) and is in a secondary program leading to a regular high school diploma or state-defined alternate diploma</w:t>
            </w:r>
          </w:p>
        </w:tc>
        <w:tc>
          <w:tcPr>
            <w:tcW w:w="2711" w:type="pct"/>
          </w:tcPr>
          <w:p w14:paraId="3B936AB9" w14:textId="77777777" w:rsidR="00E03420" w:rsidRPr="00107B92" w:rsidRDefault="00E03420" w:rsidP="00E02329">
            <w:pPr>
              <w:pStyle w:val="TableText"/>
              <w:spacing w:after="120"/>
              <w:ind w:left="72"/>
              <w:rPr>
                <w:sz w:val="24"/>
                <w:szCs w:val="24"/>
              </w:rPr>
            </w:pPr>
            <w:r w:rsidRPr="00107B92">
              <w:rPr>
                <w:sz w:val="24"/>
                <w:szCs w:val="24"/>
              </w:rPr>
              <w:t xml:space="preserve">If the student is in a facility (juvenile hall, prison) that does not have a program that leads to a regular or alternative high school diploma, or if the student will not be in the facility for sufficient duration to receive a regular or alternate diploma, then the LEA should change the exit code to </w:t>
            </w:r>
            <w:r w:rsidRPr="00107B92">
              <w:rPr>
                <w:i/>
                <w:sz w:val="24"/>
                <w:szCs w:val="24"/>
              </w:rPr>
              <w:t>T380 – Transfer to an Institution No High School Diploma.</w:t>
            </w:r>
          </w:p>
        </w:tc>
      </w:tr>
      <w:tr w:rsidR="008A18B2" w:rsidRPr="00107B92" w14:paraId="79501E1F" w14:textId="77777777" w:rsidTr="008A18B2">
        <w:trPr>
          <w:cantSplit/>
          <w:trHeight w:val="181"/>
        </w:trPr>
        <w:tc>
          <w:tcPr>
            <w:tcW w:w="747" w:type="pct"/>
            <w:shd w:val="clear" w:color="auto" w:fill="auto"/>
          </w:tcPr>
          <w:p w14:paraId="377AB4DC" w14:textId="08D4AB49" w:rsidR="008A18B2" w:rsidRPr="00107B92" w:rsidRDefault="008A18B2" w:rsidP="00E02329">
            <w:pPr>
              <w:pStyle w:val="TableText"/>
              <w:spacing w:after="120"/>
              <w:ind w:left="72"/>
              <w:rPr>
                <w:sz w:val="24"/>
                <w:szCs w:val="24"/>
              </w:rPr>
            </w:pPr>
            <w:r w:rsidRPr="00107B92">
              <w:rPr>
                <w:sz w:val="24"/>
                <w:szCs w:val="24"/>
                <w:lang w:eastAsia="zh-CN"/>
              </w:rPr>
              <w:t>E130</w:t>
            </w:r>
          </w:p>
        </w:tc>
        <w:tc>
          <w:tcPr>
            <w:tcW w:w="1542" w:type="pct"/>
            <w:shd w:val="clear" w:color="auto" w:fill="auto"/>
          </w:tcPr>
          <w:p w14:paraId="79791FBB" w14:textId="61BBB894" w:rsidR="008A18B2" w:rsidRPr="00107B92" w:rsidRDefault="008A18B2" w:rsidP="00E02329">
            <w:pPr>
              <w:pStyle w:val="TableText"/>
              <w:spacing w:after="120"/>
              <w:ind w:left="72"/>
              <w:rPr>
                <w:sz w:val="24"/>
                <w:szCs w:val="24"/>
              </w:rPr>
            </w:pPr>
            <w:r w:rsidRPr="00107B92">
              <w:rPr>
                <w:sz w:val="24"/>
                <w:szCs w:val="24"/>
                <w:lang w:eastAsia="zh-CN"/>
              </w:rPr>
              <w:t xml:space="preserve">Died: Student died while enrolled in school or student completed the year and was expected to return, and died during the summer break. </w:t>
            </w:r>
          </w:p>
        </w:tc>
        <w:tc>
          <w:tcPr>
            <w:tcW w:w="2711" w:type="pct"/>
          </w:tcPr>
          <w:p w14:paraId="36C33189" w14:textId="79A4F448" w:rsidR="008A18B2" w:rsidRPr="00107B92" w:rsidRDefault="008A18B2" w:rsidP="00E02329">
            <w:pPr>
              <w:pStyle w:val="TableText"/>
              <w:spacing w:after="120"/>
              <w:ind w:left="72"/>
              <w:rPr>
                <w:sz w:val="24"/>
                <w:szCs w:val="24"/>
              </w:rPr>
            </w:pPr>
            <w:r w:rsidRPr="00107B92">
              <w:rPr>
                <w:sz w:val="24"/>
                <w:szCs w:val="24"/>
              </w:rPr>
              <w:t>If written documentation co</w:t>
            </w:r>
            <w:r>
              <w:rPr>
                <w:sz w:val="24"/>
                <w:szCs w:val="24"/>
              </w:rPr>
              <w:t>nfirming exit is not obtained</w:t>
            </w:r>
            <w:r w:rsidRPr="00107B92">
              <w:rPr>
                <w:sz w:val="24"/>
                <w:szCs w:val="24"/>
              </w:rPr>
              <w:t>, then LEA should change exit code to E140, at which point the student will be counted as a dropout.</w:t>
            </w:r>
          </w:p>
        </w:tc>
      </w:tr>
    </w:tbl>
    <w:p w14:paraId="3DB92121" w14:textId="77777777" w:rsidR="00E03420" w:rsidRPr="00107B92" w:rsidRDefault="00E03420" w:rsidP="00E02329">
      <w:pPr>
        <w:spacing w:before="240" w:after="240"/>
        <w:rPr>
          <w:rFonts w:cs="Arial"/>
          <w:b/>
        </w:rPr>
      </w:pPr>
      <w:r w:rsidRPr="00107B92">
        <w:rPr>
          <w:rFonts w:cs="Arial"/>
          <w:b/>
        </w:rPr>
        <w:t>What documentation is required to support certain transfers?</w:t>
      </w:r>
    </w:p>
    <w:p w14:paraId="19BE3EFD" w14:textId="77777777" w:rsidR="00E03420" w:rsidRPr="00107B92" w:rsidRDefault="00E03420" w:rsidP="00E02329">
      <w:pPr>
        <w:spacing w:before="240" w:after="240"/>
        <w:rPr>
          <w:rFonts w:cs="Arial"/>
        </w:rPr>
      </w:pPr>
      <w:r w:rsidRPr="00107B92">
        <w:rPr>
          <w:rFonts w:cs="Arial"/>
        </w:rPr>
        <w:t xml:space="preserve">The ESSA High School Graduate Rate Non-Regulatory Guidance specifies that the following written documentation is required to support the transfers and exits in the table below. If such documentation is not received or maintained, the LEA should update the student exit to an E140 – </w:t>
      </w:r>
      <w:r w:rsidRPr="00107B92">
        <w:rPr>
          <w:rFonts w:cs="Arial"/>
          <w:i/>
        </w:rPr>
        <w:t>No Known Enrollment – Truant</w:t>
      </w:r>
      <w:r w:rsidRPr="00107B92">
        <w:rPr>
          <w:rFonts w:cs="Arial"/>
        </w:rPr>
        <w:t>.</w:t>
      </w:r>
    </w:p>
    <w:tbl>
      <w:tblPr>
        <w:tblW w:w="10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29" w:type="dxa"/>
          <w:bottom w:w="29" w:type="dxa"/>
          <w:right w:w="29" w:type="dxa"/>
        </w:tblCellMar>
        <w:tblLook w:val="01E0" w:firstRow="1" w:lastRow="1" w:firstColumn="1" w:lastColumn="1" w:noHBand="0" w:noVBand="0"/>
        <w:tblDescription w:val="This table describes the written documentation that is required to support transfers and exits."/>
      </w:tblPr>
      <w:tblGrid>
        <w:gridCol w:w="1613"/>
        <w:gridCol w:w="3328"/>
        <w:gridCol w:w="5851"/>
      </w:tblGrid>
      <w:tr w:rsidR="00E03420" w:rsidRPr="00107B92" w14:paraId="067D568F" w14:textId="77777777" w:rsidTr="008953BC">
        <w:trPr>
          <w:cantSplit/>
          <w:trHeight w:val="180"/>
          <w:tblHeader/>
        </w:trPr>
        <w:tc>
          <w:tcPr>
            <w:tcW w:w="747" w:type="pct"/>
            <w:shd w:val="clear" w:color="auto" w:fill="000000" w:themeFill="text1"/>
            <w:vAlign w:val="bottom"/>
          </w:tcPr>
          <w:p w14:paraId="5485D419" w14:textId="02CA1740" w:rsidR="00E03420" w:rsidRPr="008953BC" w:rsidRDefault="00E03420" w:rsidP="00E02329">
            <w:pPr>
              <w:pStyle w:val="TableHeaderText"/>
              <w:ind w:left="72"/>
              <w:jc w:val="left"/>
              <w:rPr>
                <w:color w:val="FFFFFF" w:themeColor="background1"/>
                <w:sz w:val="24"/>
                <w:szCs w:val="24"/>
              </w:rPr>
            </w:pPr>
            <w:r w:rsidRPr="008953BC">
              <w:rPr>
                <w:color w:val="FFFFFF" w:themeColor="background1"/>
                <w:sz w:val="24"/>
                <w:szCs w:val="24"/>
              </w:rPr>
              <w:t>CALPADS</w:t>
            </w:r>
            <w:r w:rsidR="008953BC" w:rsidRPr="008953BC">
              <w:rPr>
                <w:color w:val="FFFFFF" w:themeColor="background1"/>
                <w:sz w:val="24"/>
                <w:szCs w:val="24"/>
              </w:rPr>
              <w:t xml:space="preserve"> </w:t>
            </w:r>
            <w:r w:rsidRPr="008953BC">
              <w:rPr>
                <w:color w:val="FFFFFF" w:themeColor="background1"/>
                <w:sz w:val="24"/>
                <w:szCs w:val="24"/>
              </w:rPr>
              <w:t>Exit Code</w:t>
            </w:r>
          </w:p>
        </w:tc>
        <w:tc>
          <w:tcPr>
            <w:tcW w:w="1542" w:type="pct"/>
            <w:shd w:val="clear" w:color="auto" w:fill="000000" w:themeFill="text1"/>
            <w:vAlign w:val="bottom"/>
          </w:tcPr>
          <w:p w14:paraId="2D26AD1B" w14:textId="77777777" w:rsidR="00E03420" w:rsidRPr="008953BC" w:rsidRDefault="00E03420" w:rsidP="00E02329">
            <w:pPr>
              <w:pStyle w:val="TableHeaderText"/>
              <w:ind w:left="72"/>
              <w:jc w:val="left"/>
              <w:rPr>
                <w:color w:val="FFFFFF" w:themeColor="background1"/>
                <w:sz w:val="24"/>
                <w:szCs w:val="24"/>
              </w:rPr>
            </w:pPr>
            <w:r w:rsidRPr="008953BC">
              <w:rPr>
                <w:color w:val="FFFFFF" w:themeColor="background1"/>
                <w:sz w:val="24"/>
                <w:szCs w:val="24"/>
              </w:rPr>
              <w:t>CALPADS Exit Code Name</w:t>
            </w:r>
          </w:p>
        </w:tc>
        <w:tc>
          <w:tcPr>
            <w:tcW w:w="2710" w:type="pct"/>
            <w:shd w:val="clear" w:color="auto" w:fill="000000" w:themeFill="text1"/>
            <w:vAlign w:val="bottom"/>
          </w:tcPr>
          <w:p w14:paraId="3FCBBF79" w14:textId="77777777" w:rsidR="00E03420" w:rsidRPr="008953BC" w:rsidRDefault="00E03420" w:rsidP="00E02329">
            <w:pPr>
              <w:pStyle w:val="TableHeaderText"/>
              <w:ind w:left="72"/>
              <w:jc w:val="left"/>
              <w:rPr>
                <w:color w:val="FFFFFF" w:themeColor="background1"/>
                <w:sz w:val="24"/>
                <w:szCs w:val="24"/>
              </w:rPr>
            </w:pPr>
            <w:r w:rsidRPr="008953BC">
              <w:rPr>
                <w:color w:val="FFFFFF" w:themeColor="background1"/>
                <w:sz w:val="24"/>
                <w:szCs w:val="24"/>
              </w:rPr>
              <w:t>The LEA must have written documentation such as…</w:t>
            </w:r>
          </w:p>
        </w:tc>
      </w:tr>
      <w:tr w:rsidR="00E03420" w:rsidRPr="00107B92" w14:paraId="0FC1C829" w14:textId="77777777" w:rsidTr="008953BC">
        <w:trPr>
          <w:cantSplit/>
          <w:trHeight w:val="180"/>
        </w:trPr>
        <w:tc>
          <w:tcPr>
            <w:tcW w:w="747" w:type="pct"/>
            <w:shd w:val="clear" w:color="auto" w:fill="auto"/>
          </w:tcPr>
          <w:p w14:paraId="116E5803" w14:textId="77777777" w:rsidR="00E03420" w:rsidRPr="00107B92" w:rsidRDefault="00E03420" w:rsidP="00E02329">
            <w:pPr>
              <w:pStyle w:val="TableText"/>
              <w:spacing w:after="120"/>
              <w:ind w:left="72"/>
              <w:rPr>
                <w:sz w:val="24"/>
                <w:szCs w:val="24"/>
              </w:rPr>
            </w:pPr>
            <w:r w:rsidRPr="00107B92">
              <w:rPr>
                <w:sz w:val="24"/>
                <w:szCs w:val="24"/>
              </w:rPr>
              <w:t>T180</w:t>
            </w:r>
          </w:p>
        </w:tc>
        <w:tc>
          <w:tcPr>
            <w:tcW w:w="1542" w:type="pct"/>
          </w:tcPr>
          <w:p w14:paraId="51331712" w14:textId="77777777" w:rsidR="00E03420" w:rsidRPr="00107B92" w:rsidRDefault="00E03420" w:rsidP="00E02329">
            <w:pPr>
              <w:pStyle w:val="TableText"/>
              <w:spacing w:after="120"/>
              <w:ind w:left="72"/>
              <w:rPr>
                <w:sz w:val="24"/>
                <w:szCs w:val="24"/>
              </w:rPr>
            </w:pPr>
            <w:r w:rsidRPr="00107B92">
              <w:rPr>
                <w:sz w:val="24"/>
                <w:szCs w:val="24"/>
              </w:rPr>
              <w:t>Transfer to a Private School</w:t>
            </w:r>
          </w:p>
        </w:tc>
        <w:tc>
          <w:tcPr>
            <w:tcW w:w="2710" w:type="pct"/>
          </w:tcPr>
          <w:p w14:paraId="3008FF48" w14:textId="77E36FCA" w:rsidR="00E03420" w:rsidRPr="00E02329" w:rsidRDefault="00E03420" w:rsidP="00AE2992">
            <w:pPr>
              <w:pStyle w:val="ListParagraph"/>
              <w:numPr>
                <w:ilvl w:val="0"/>
                <w:numId w:val="245"/>
              </w:numPr>
              <w:spacing w:after="120"/>
              <w:ind w:hanging="216"/>
              <w:contextualSpacing w:val="0"/>
              <w:rPr>
                <w:rFonts w:cs="Arial"/>
              </w:rPr>
            </w:pPr>
            <w:r w:rsidRPr="00E02329">
              <w:rPr>
                <w:rFonts w:cs="Arial"/>
              </w:rPr>
              <w:t>A request for student records from a receiving private school in California</w:t>
            </w:r>
            <w:r w:rsidR="00E02329">
              <w:rPr>
                <w:rFonts w:cs="Arial"/>
              </w:rPr>
              <w:t>.</w:t>
            </w:r>
          </w:p>
          <w:p w14:paraId="64363CA7" w14:textId="6B448E51" w:rsidR="00E03420" w:rsidRPr="00E02329" w:rsidRDefault="00E03420" w:rsidP="00AE2992">
            <w:pPr>
              <w:pStyle w:val="ListParagraph"/>
              <w:numPr>
                <w:ilvl w:val="0"/>
                <w:numId w:val="245"/>
              </w:numPr>
              <w:spacing w:after="120"/>
              <w:ind w:hanging="216"/>
              <w:contextualSpacing w:val="0"/>
              <w:rPr>
                <w:rFonts w:cs="Arial"/>
              </w:rPr>
            </w:pPr>
            <w:r w:rsidRPr="00E02329">
              <w:rPr>
                <w:rFonts w:cs="Arial"/>
              </w:rPr>
              <w:t>A written record of a response from an official (in the receiving school or program acknowledging the student’s enrollment</w:t>
            </w:r>
            <w:r w:rsidR="00E02329">
              <w:rPr>
                <w:rFonts w:cs="Arial"/>
              </w:rPr>
              <w:t>.</w:t>
            </w:r>
          </w:p>
        </w:tc>
      </w:tr>
      <w:tr w:rsidR="00E03420" w:rsidRPr="00107B92" w14:paraId="4C1A91D5" w14:textId="77777777" w:rsidTr="008953BC">
        <w:trPr>
          <w:cantSplit/>
          <w:trHeight w:val="180"/>
        </w:trPr>
        <w:tc>
          <w:tcPr>
            <w:tcW w:w="747" w:type="pct"/>
            <w:shd w:val="clear" w:color="auto" w:fill="auto"/>
          </w:tcPr>
          <w:p w14:paraId="1828792E" w14:textId="77777777" w:rsidR="00E03420" w:rsidRPr="00107B92" w:rsidRDefault="00E03420" w:rsidP="00E02329">
            <w:pPr>
              <w:pStyle w:val="TableText"/>
              <w:spacing w:after="120"/>
              <w:ind w:left="72"/>
              <w:rPr>
                <w:sz w:val="24"/>
                <w:szCs w:val="24"/>
              </w:rPr>
            </w:pPr>
            <w:r w:rsidRPr="00107B92">
              <w:rPr>
                <w:sz w:val="24"/>
                <w:szCs w:val="24"/>
              </w:rPr>
              <w:t>T200</w:t>
            </w:r>
          </w:p>
        </w:tc>
        <w:tc>
          <w:tcPr>
            <w:tcW w:w="1542" w:type="pct"/>
          </w:tcPr>
          <w:p w14:paraId="63BD9A99" w14:textId="77777777" w:rsidR="00E03420" w:rsidRPr="00107B92" w:rsidRDefault="00E03420" w:rsidP="00E02329">
            <w:pPr>
              <w:pStyle w:val="TableText"/>
              <w:spacing w:after="120"/>
              <w:ind w:left="72"/>
              <w:rPr>
                <w:sz w:val="24"/>
                <w:szCs w:val="24"/>
              </w:rPr>
            </w:pPr>
            <w:r w:rsidRPr="00107B92">
              <w:rPr>
                <w:sz w:val="24"/>
                <w:szCs w:val="24"/>
              </w:rPr>
              <w:t>Transfer to a school in US (outside of California)</w:t>
            </w:r>
          </w:p>
        </w:tc>
        <w:tc>
          <w:tcPr>
            <w:tcW w:w="2710" w:type="pct"/>
          </w:tcPr>
          <w:p w14:paraId="7BE0C4F5" w14:textId="4014B608" w:rsidR="00E03420" w:rsidRPr="00E02329" w:rsidRDefault="00E03420" w:rsidP="00AE2992">
            <w:pPr>
              <w:pStyle w:val="ListParagraph"/>
              <w:numPr>
                <w:ilvl w:val="0"/>
                <w:numId w:val="246"/>
              </w:numPr>
              <w:spacing w:after="120"/>
              <w:ind w:hanging="216"/>
              <w:contextualSpacing w:val="0"/>
              <w:rPr>
                <w:rFonts w:cs="Arial"/>
              </w:rPr>
            </w:pPr>
            <w:r w:rsidRPr="00E02329">
              <w:rPr>
                <w:rFonts w:cs="Arial"/>
              </w:rPr>
              <w:t>A request for student records from a U.S. school outside California</w:t>
            </w:r>
            <w:r w:rsidR="00E02329">
              <w:rPr>
                <w:rFonts w:cs="Arial"/>
              </w:rPr>
              <w:t>.</w:t>
            </w:r>
          </w:p>
          <w:p w14:paraId="78F0E1FD" w14:textId="75982D71" w:rsidR="00E03420" w:rsidRPr="00E02329" w:rsidRDefault="00E03420" w:rsidP="00AE2992">
            <w:pPr>
              <w:pStyle w:val="ListParagraph"/>
              <w:numPr>
                <w:ilvl w:val="0"/>
                <w:numId w:val="246"/>
              </w:numPr>
              <w:spacing w:after="120"/>
              <w:ind w:hanging="216"/>
              <w:contextualSpacing w:val="0"/>
              <w:rPr>
                <w:rFonts w:cs="Arial"/>
              </w:rPr>
            </w:pPr>
            <w:r w:rsidRPr="00E02329">
              <w:rPr>
                <w:rFonts w:cs="Arial"/>
              </w:rPr>
              <w:t>A written record of a response from an official in the receiving school or program acknowledging the student’s enrollment</w:t>
            </w:r>
            <w:r w:rsidR="00E02329">
              <w:rPr>
                <w:rFonts w:cs="Arial"/>
              </w:rPr>
              <w:t>.</w:t>
            </w:r>
          </w:p>
        </w:tc>
      </w:tr>
      <w:tr w:rsidR="00E03420" w:rsidRPr="00107B92" w14:paraId="3AE2BFC7" w14:textId="77777777" w:rsidTr="008953BC">
        <w:trPr>
          <w:cantSplit/>
          <w:trHeight w:val="180"/>
        </w:trPr>
        <w:tc>
          <w:tcPr>
            <w:tcW w:w="747" w:type="pct"/>
            <w:shd w:val="clear" w:color="auto" w:fill="auto"/>
          </w:tcPr>
          <w:p w14:paraId="32597A03" w14:textId="77777777" w:rsidR="00E03420" w:rsidRPr="00107B92" w:rsidRDefault="00E03420" w:rsidP="00E02329">
            <w:pPr>
              <w:pStyle w:val="TableText"/>
              <w:spacing w:after="120"/>
              <w:ind w:left="72"/>
              <w:rPr>
                <w:sz w:val="24"/>
                <w:szCs w:val="24"/>
              </w:rPr>
            </w:pPr>
            <w:r w:rsidRPr="00107B92">
              <w:rPr>
                <w:sz w:val="24"/>
                <w:szCs w:val="24"/>
              </w:rPr>
              <w:t>T240</w:t>
            </w:r>
          </w:p>
        </w:tc>
        <w:tc>
          <w:tcPr>
            <w:tcW w:w="1542" w:type="pct"/>
          </w:tcPr>
          <w:p w14:paraId="2DAA9291" w14:textId="77777777" w:rsidR="00E03420" w:rsidRPr="00107B92" w:rsidRDefault="00E03420" w:rsidP="00E02329">
            <w:pPr>
              <w:pStyle w:val="TableText"/>
              <w:spacing w:after="120"/>
              <w:ind w:left="72"/>
              <w:rPr>
                <w:sz w:val="24"/>
                <w:szCs w:val="24"/>
              </w:rPr>
            </w:pPr>
            <w:r w:rsidRPr="00107B92">
              <w:rPr>
                <w:sz w:val="24"/>
                <w:szCs w:val="24"/>
              </w:rPr>
              <w:t>Transfer Outside of US (in another country)</w:t>
            </w:r>
          </w:p>
        </w:tc>
        <w:tc>
          <w:tcPr>
            <w:tcW w:w="2710" w:type="pct"/>
          </w:tcPr>
          <w:p w14:paraId="03C5977A" w14:textId="77777777" w:rsidR="00E03420" w:rsidRPr="008953BC" w:rsidRDefault="00E03420" w:rsidP="00AE2992">
            <w:pPr>
              <w:pStyle w:val="ListParagraph"/>
              <w:numPr>
                <w:ilvl w:val="0"/>
                <w:numId w:val="247"/>
              </w:numPr>
              <w:spacing w:after="120"/>
              <w:ind w:left="432" w:hanging="216"/>
              <w:contextualSpacing w:val="0"/>
              <w:rPr>
                <w:rFonts w:cs="Arial"/>
              </w:rPr>
            </w:pPr>
            <w:r w:rsidRPr="008953BC">
              <w:rPr>
                <w:rFonts w:cs="Arial"/>
              </w:rPr>
              <w:t>A written confirmation that a student has emigrated to another country, such as a documented conversation by the school administrator and the student’s parent that is placed in the student’s file</w:t>
            </w:r>
          </w:p>
          <w:p w14:paraId="6DA7011E" w14:textId="7D91B26A" w:rsidR="00E03420" w:rsidRPr="00107B92" w:rsidRDefault="00E03420" w:rsidP="00AE2992">
            <w:pPr>
              <w:pStyle w:val="TableText"/>
              <w:numPr>
                <w:ilvl w:val="0"/>
                <w:numId w:val="247"/>
              </w:numPr>
              <w:spacing w:after="120"/>
              <w:ind w:left="432" w:hanging="216"/>
              <w:rPr>
                <w:sz w:val="24"/>
                <w:szCs w:val="24"/>
              </w:rPr>
            </w:pPr>
            <w:r w:rsidRPr="00107B92">
              <w:rPr>
                <w:sz w:val="24"/>
                <w:szCs w:val="24"/>
              </w:rPr>
              <w:t xml:space="preserve">An official written documentation, such a request for student records, is </w:t>
            </w:r>
            <w:r w:rsidRPr="00E02329">
              <w:rPr>
                <w:i/>
                <w:sz w:val="24"/>
                <w:szCs w:val="24"/>
              </w:rPr>
              <w:t xml:space="preserve">not </w:t>
            </w:r>
            <w:r w:rsidRPr="00107B92">
              <w:rPr>
                <w:sz w:val="24"/>
                <w:szCs w:val="24"/>
              </w:rPr>
              <w:t>required</w:t>
            </w:r>
          </w:p>
        </w:tc>
      </w:tr>
      <w:tr w:rsidR="00E03420" w:rsidRPr="00107B92" w14:paraId="10B3FCF7" w14:textId="77777777" w:rsidTr="008953BC">
        <w:trPr>
          <w:cantSplit/>
          <w:trHeight w:val="180"/>
        </w:trPr>
        <w:tc>
          <w:tcPr>
            <w:tcW w:w="747" w:type="pct"/>
            <w:shd w:val="clear" w:color="auto" w:fill="auto"/>
          </w:tcPr>
          <w:p w14:paraId="27E41414" w14:textId="77777777" w:rsidR="00E03420" w:rsidRPr="00107B92" w:rsidRDefault="00E03420" w:rsidP="00E02329">
            <w:pPr>
              <w:pStyle w:val="TableText"/>
              <w:spacing w:after="120"/>
              <w:ind w:left="72"/>
              <w:rPr>
                <w:sz w:val="24"/>
                <w:szCs w:val="24"/>
              </w:rPr>
            </w:pPr>
            <w:r w:rsidRPr="00107B92">
              <w:rPr>
                <w:sz w:val="24"/>
                <w:szCs w:val="24"/>
                <w:lang w:eastAsia="zh-CN"/>
              </w:rPr>
              <w:lastRenderedPageBreak/>
              <w:t>E130</w:t>
            </w:r>
          </w:p>
        </w:tc>
        <w:tc>
          <w:tcPr>
            <w:tcW w:w="1542" w:type="pct"/>
            <w:shd w:val="clear" w:color="auto" w:fill="auto"/>
          </w:tcPr>
          <w:p w14:paraId="73E3147C" w14:textId="77777777" w:rsidR="00E03420" w:rsidRPr="00107B92" w:rsidRDefault="00E03420" w:rsidP="00E02329">
            <w:pPr>
              <w:pStyle w:val="TableText"/>
              <w:spacing w:after="120"/>
              <w:ind w:left="72"/>
              <w:rPr>
                <w:sz w:val="24"/>
                <w:szCs w:val="24"/>
                <w:lang w:eastAsia="zh-CN"/>
              </w:rPr>
            </w:pPr>
            <w:r w:rsidRPr="00107B92">
              <w:rPr>
                <w:sz w:val="24"/>
                <w:szCs w:val="24"/>
                <w:lang w:eastAsia="zh-CN"/>
              </w:rPr>
              <w:t xml:space="preserve">Died: Student died while enrolled in school or student completed the year and was expected to return, and died during the summer break. </w:t>
            </w:r>
          </w:p>
        </w:tc>
        <w:tc>
          <w:tcPr>
            <w:tcW w:w="2710" w:type="pct"/>
          </w:tcPr>
          <w:p w14:paraId="6995D55A" w14:textId="77777777" w:rsidR="00E03420" w:rsidRPr="00107B92" w:rsidRDefault="00E03420" w:rsidP="00AE2992">
            <w:pPr>
              <w:pStyle w:val="TableText"/>
              <w:numPr>
                <w:ilvl w:val="0"/>
                <w:numId w:val="248"/>
              </w:numPr>
              <w:spacing w:after="120"/>
              <w:ind w:left="432" w:hanging="216"/>
              <w:rPr>
                <w:sz w:val="24"/>
                <w:szCs w:val="24"/>
                <w:lang w:eastAsia="zh-CN"/>
              </w:rPr>
            </w:pPr>
            <w:r w:rsidRPr="00107B92">
              <w:rPr>
                <w:sz w:val="24"/>
                <w:szCs w:val="24"/>
                <w:lang w:eastAsia="zh-CN"/>
              </w:rPr>
              <w:t>A letter from a parent</w:t>
            </w:r>
          </w:p>
          <w:p w14:paraId="3426C4B9" w14:textId="77777777" w:rsidR="00E03420" w:rsidRPr="00107B92" w:rsidRDefault="00E03420" w:rsidP="00AE2992">
            <w:pPr>
              <w:pStyle w:val="TableText"/>
              <w:numPr>
                <w:ilvl w:val="0"/>
                <w:numId w:val="248"/>
              </w:numPr>
              <w:spacing w:after="120"/>
              <w:ind w:left="432" w:hanging="216"/>
              <w:rPr>
                <w:sz w:val="24"/>
                <w:szCs w:val="24"/>
                <w:lang w:eastAsia="zh-CN"/>
              </w:rPr>
            </w:pPr>
            <w:r w:rsidRPr="00107B92">
              <w:rPr>
                <w:sz w:val="24"/>
                <w:szCs w:val="24"/>
                <w:lang w:eastAsia="zh-CN"/>
              </w:rPr>
              <w:t>An obituary</w:t>
            </w:r>
          </w:p>
          <w:p w14:paraId="4A5A9932" w14:textId="77777777" w:rsidR="00E03420" w:rsidRPr="00107B92" w:rsidRDefault="00E03420" w:rsidP="00AE2992">
            <w:pPr>
              <w:pStyle w:val="TableText"/>
              <w:numPr>
                <w:ilvl w:val="0"/>
                <w:numId w:val="248"/>
              </w:numPr>
              <w:spacing w:after="120"/>
              <w:ind w:left="432" w:hanging="216"/>
              <w:rPr>
                <w:sz w:val="24"/>
                <w:szCs w:val="24"/>
                <w:lang w:eastAsia="zh-CN"/>
              </w:rPr>
            </w:pPr>
            <w:r w:rsidRPr="00107B92">
              <w:rPr>
                <w:sz w:val="24"/>
                <w:szCs w:val="24"/>
                <w:lang w:eastAsia="zh-CN"/>
              </w:rPr>
              <w:t xml:space="preserve">Official written documentation of a student’s death, such as a death certificate, is </w:t>
            </w:r>
            <w:r w:rsidRPr="00E02329">
              <w:rPr>
                <w:i/>
                <w:sz w:val="24"/>
                <w:szCs w:val="24"/>
                <w:lang w:eastAsia="zh-CN"/>
              </w:rPr>
              <w:t>not</w:t>
            </w:r>
            <w:r w:rsidRPr="00107B92">
              <w:rPr>
                <w:b/>
                <w:sz w:val="24"/>
                <w:szCs w:val="24"/>
                <w:lang w:eastAsia="zh-CN"/>
              </w:rPr>
              <w:t xml:space="preserve"> </w:t>
            </w:r>
            <w:r w:rsidRPr="00107B92">
              <w:rPr>
                <w:sz w:val="24"/>
                <w:szCs w:val="24"/>
                <w:lang w:eastAsia="zh-CN"/>
              </w:rPr>
              <w:t>necessary.</w:t>
            </w:r>
          </w:p>
        </w:tc>
      </w:tr>
      <w:tr w:rsidR="00E03420" w:rsidRPr="00107B92" w14:paraId="6407651C" w14:textId="77777777" w:rsidTr="008953BC">
        <w:trPr>
          <w:cantSplit/>
          <w:trHeight w:val="180"/>
        </w:trPr>
        <w:tc>
          <w:tcPr>
            <w:tcW w:w="747" w:type="pct"/>
            <w:shd w:val="clear" w:color="auto" w:fill="auto"/>
          </w:tcPr>
          <w:p w14:paraId="63FC557D" w14:textId="77777777" w:rsidR="00E03420" w:rsidRPr="00107B92" w:rsidRDefault="00E03420" w:rsidP="00E02329">
            <w:pPr>
              <w:pStyle w:val="TableText"/>
              <w:spacing w:after="120"/>
              <w:ind w:left="72"/>
              <w:rPr>
                <w:sz w:val="24"/>
                <w:szCs w:val="24"/>
                <w:lang w:eastAsia="zh-CN"/>
              </w:rPr>
            </w:pPr>
            <w:r w:rsidRPr="00107B92">
              <w:rPr>
                <w:sz w:val="24"/>
                <w:szCs w:val="24"/>
                <w:lang w:eastAsia="zh-CN"/>
              </w:rPr>
              <w:t>T370</w:t>
            </w:r>
          </w:p>
        </w:tc>
        <w:tc>
          <w:tcPr>
            <w:tcW w:w="1542" w:type="pct"/>
            <w:shd w:val="clear" w:color="auto" w:fill="auto"/>
          </w:tcPr>
          <w:p w14:paraId="62687A5E" w14:textId="77777777" w:rsidR="00E03420" w:rsidRPr="00107B92" w:rsidRDefault="00E03420" w:rsidP="00E02329">
            <w:pPr>
              <w:pStyle w:val="TableText"/>
              <w:spacing w:after="120"/>
              <w:ind w:left="72"/>
              <w:rPr>
                <w:sz w:val="24"/>
                <w:szCs w:val="24"/>
                <w:lang w:eastAsia="zh-CN"/>
              </w:rPr>
            </w:pPr>
            <w:r w:rsidRPr="00107B92">
              <w:rPr>
                <w:sz w:val="24"/>
                <w:szCs w:val="24"/>
              </w:rPr>
              <w:t>Transfer to Institution with high school diploma program</w:t>
            </w:r>
          </w:p>
        </w:tc>
        <w:tc>
          <w:tcPr>
            <w:tcW w:w="2710" w:type="pct"/>
          </w:tcPr>
          <w:p w14:paraId="5D2B5FCF" w14:textId="77777777" w:rsidR="00E03420" w:rsidRPr="00107B92" w:rsidRDefault="00E03420" w:rsidP="00AE2992">
            <w:pPr>
              <w:pStyle w:val="TableText"/>
              <w:numPr>
                <w:ilvl w:val="0"/>
                <w:numId w:val="249"/>
              </w:numPr>
              <w:spacing w:after="120"/>
              <w:ind w:left="432" w:hanging="216"/>
              <w:rPr>
                <w:sz w:val="24"/>
                <w:szCs w:val="24"/>
                <w:lang w:eastAsia="zh-CN"/>
              </w:rPr>
            </w:pPr>
            <w:r w:rsidRPr="00107B92">
              <w:rPr>
                <w:sz w:val="24"/>
                <w:szCs w:val="24"/>
                <w:lang w:eastAsia="zh-CN"/>
              </w:rPr>
              <w:t>Written confirmation that the institution has a school or provides an educational program from which the student is expected to receive a regular high school diploma or state-defined alternate diploma, and that the student will be in the facility for sufficient duration to receive a regular or alternate diploma.</w:t>
            </w:r>
          </w:p>
        </w:tc>
      </w:tr>
    </w:tbl>
    <w:p w14:paraId="1C813144" w14:textId="10FB7C74" w:rsidR="00E03420" w:rsidRPr="00107B92" w:rsidRDefault="00E03420" w:rsidP="0070245F">
      <w:pPr>
        <w:pStyle w:val="Heading6"/>
      </w:pPr>
      <w:bookmarkStart w:id="359" w:name="_Toc516470150"/>
      <w:bookmarkStart w:id="360" w:name="_Toc516657143"/>
      <w:bookmarkStart w:id="361" w:name="_Toc516657162"/>
      <w:bookmarkStart w:id="362" w:name="_Toc32500245"/>
      <w:bookmarkStart w:id="363" w:name="_Toc32500805"/>
      <w:bookmarkStart w:id="364" w:name="_Toc32500823"/>
      <w:bookmarkStart w:id="365" w:name="_Toc32500950"/>
      <w:r w:rsidRPr="00107B92">
        <w:t>One-Year Dashboard Alternative School System (DASS) Graduation Rate</w:t>
      </w:r>
      <w:bookmarkEnd w:id="359"/>
      <w:bookmarkEnd w:id="360"/>
      <w:bookmarkEnd w:id="361"/>
      <w:bookmarkEnd w:id="362"/>
      <w:bookmarkEnd w:id="363"/>
      <w:bookmarkEnd w:id="364"/>
      <w:bookmarkEnd w:id="365"/>
    </w:p>
    <w:p w14:paraId="2B9F2EF3" w14:textId="1D2ED3A7" w:rsidR="00E03420" w:rsidRPr="00A11721" w:rsidRDefault="00E03420" w:rsidP="00E02329">
      <w:pPr>
        <w:spacing w:before="240" w:after="240"/>
        <w:rPr>
          <w:rFonts w:cs="Arial"/>
        </w:rPr>
      </w:pPr>
      <w:r w:rsidRPr="00A11721">
        <w:rPr>
          <w:rFonts w:cs="Arial"/>
        </w:rPr>
        <w:t>The CDE develops a one-year graduation rate for schools participating in the Dashboard Alternative School System (DASS). The data for the one-year DASS graduation rate comes from the same enrollment and exit data LEAs submit to CALPADS on an ongoing basis.</w:t>
      </w:r>
    </w:p>
    <w:p w14:paraId="63172189" w14:textId="77777777" w:rsidR="00E03420" w:rsidRPr="00A11721" w:rsidRDefault="00E03420" w:rsidP="00E02329">
      <w:pPr>
        <w:spacing w:before="240" w:after="240"/>
        <w:rPr>
          <w:rFonts w:cs="Arial"/>
        </w:rPr>
      </w:pPr>
      <w:r w:rsidRPr="00A11721">
        <w:rPr>
          <w:rFonts w:cs="Arial"/>
        </w:rPr>
        <w:t>The purpose of this section is to:</w:t>
      </w:r>
    </w:p>
    <w:p w14:paraId="6AEE0FCE" w14:textId="7660AC8B" w:rsidR="00E03420" w:rsidRPr="008953BC" w:rsidRDefault="00E03420" w:rsidP="00F57B1B">
      <w:pPr>
        <w:pStyle w:val="ListParagraph"/>
        <w:numPr>
          <w:ilvl w:val="1"/>
          <w:numId w:val="74"/>
        </w:numPr>
        <w:spacing w:before="240" w:after="240"/>
        <w:contextualSpacing w:val="0"/>
        <w:rPr>
          <w:rFonts w:cs="Arial"/>
        </w:rPr>
      </w:pPr>
      <w:r w:rsidRPr="008953BC">
        <w:rPr>
          <w:rFonts w:cs="Arial"/>
        </w:rPr>
        <w:t>Explain the reporting time frame for the one-year DASS graduation rate.</w:t>
      </w:r>
    </w:p>
    <w:p w14:paraId="49E14E24" w14:textId="41BCAF64" w:rsidR="00E03420" w:rsidRPr="008953BC" w:rsidRDefault="00E03420" w:rsidP="00F57B1B">
      <w:pPr>
        <w:pStyle w:val="ListParagraph"/>
        <w:numPr>
          <w:ilvl w:val="1"/>
          <w:numId w:val="74"/>
        </w:numPr>
        <w:spacing w:before="240" w:after="240"/>
        <w:contextualSpacing w:val="0"/>
        <w:rPr>
          <w:rFonts w:cs="Arial"/>
        </w:rPr>
      </w:pPr>
      <w:r w:rsidRPr="008953BC">
        <w:rPr>
          <w:rFonts w:cs="Arial"/>
        </w:rPr>
        <w:t>Define terms related to the one-year DASS graduation rate.</w:t>
      </w:r>
    </w:p>
    <w:p w14:paraId="637FA21A" w14:textId="5552E3B1" w:rsidR="00E03420" w:rsidRPr="008953BC" w:rsidRDefault="00E03420" w:rsidP="00F57B1B">
      <w:pPr>
        <w:pStyle w:val="ListParagraph"/>
        <w:numPr>
          <w:ilvl w:val="1"/>
          <w:numId w:val="74"/>
        </w:numPr>
        <w:spacing w:before="240" w:after="240"/>
        <w:contextualSpacing w:val="0"/>
        <w:rPr>
          <w:rFonts w:cs="Arial"/>
        </w:rPr>
      </w:pPr>
      <w:r w:rsidRPr="008953BC">
        <w:rPr>
          <w:rFonts w:cs="Arial"/>
        </w:rPr>
        <w:t>Explain how this data area used.</w:t>
      </w:r>
    </w:p>
    <w:p w14:paraId="53989F4C" w14:textId="77777777" w:rsidR="008953BC" w:rsidRDefault="00E03420" w:rsidP="00E02329">
      <w:pPr>
        <w:spacing w:before="240" w:after="240"/>
        <w:rPr>
          <w:rFonts w:cs="Arial"/>
          <w:b/>
        </w:rPr>
      </w:pPr>
      <w:r w:rsidRPr="00107B92">
        <w:rPr>
          <w:rFonts w:cs="Arial"/>
          <w:b/>
        </w:rPr>
        <w:t>What is the Dashboard Alternative School System (DASS)?</w:t>
      </w:r>
    </w:p>
    <w:p w14:paraId="28AFC525" w14:textId="6B2AD233" w:rsidR="00E03420" w:rsidRPr="00A11721" w:rsidRDefault="008A18B2" w:rsidP="00E02329">
      <w:pPr>
        <w:spacing w:before="240" w:after="240"/>
        <w:rPr>
          <w:rFonts w:cs="Arial"/>
        </w:rPr>
      </w:pPr>
      <w:r w:rsidRPr="00A11721">
        <w:rPr>
          <w:rFonts w:cs="Arial"/>
        </w:rPr>
        <w:t xml:space="preserve">California Education Code (EC) Section </w:t>
      </w:r>
      <w:r w:rsidR="007C3746">
        <w:rPr>
          <w:rFonts w:cs="Arial"/>
        </w:rPr>
        <w:t>52064.5 (AB1808)</w:t>
      </w:r>
      <w:r w:rsidRPr="00A11721">
        <w:rPr>
          <w:rFonts w:cs="Arial"/>
        </w:rPr>
        <w:t xml:space="preserve"> requires </w:t>
      </w:r>
      <w:r>
        <w:rPr>
          <w:rFonts w:cs="Arial"/>
        </w:rPr>
        <w:t>t</w:t>
      </w:r>
      <w:r w:rsidRPr="00A11721">
        <w:rPr>
          <w:rFonts w:cs="Arial"/>
        </w:rPr>
        <w:t xml:space="preserve">he </w:t>
      </w:r>
      <w:r>
        <w:rPr>
          <w:rFonts w:cs="Arial"/>
        </w:rPr>
        <w:t xml:space="preserve">State </w:t>
      </w:r>
      <w:r w:rsidRPr="00A11721">
        <w:rPr>
          <w:rFonts w:cs="Arial"/>
        </w:rPr>
        <w:t>Superintendent</w:t>
      </w:r>
      <w:r>
        <w:rPr>
          <w:rFonts w:cs="Arial"/>
        </w:rPr>
        <w:t xml:space="preserve"> of Public Instruction</w:t>
      </w:r>
      <w:r w:rsidRPr="00A11721">
        <w:rPr>
          <w:rFonts w:cs="Arial"/>
        </w:rPr>
        <w:t xml:space="preserve">, with the approval of the State Board of Education, </w:t>
      </w:r>
      <w:r>
        <w:rPr>
          <w:rFonts w:cs="Arial"/>
        </w:rPr>
        <w:t>to</w:t>
      </w:r>
      <w:r w:rsidRPr="00A11721">
        <w:rPr>
          <w:rFonts w:cs="Arial"/>
        </w:rPr>
        <w:t xml:space="preserve"> develop an alternative accountability system for schools under the jurisdiction of a county board of education or a county superintendent of schools, community day schools, and alternative schools serving high-risk pupils, including continuation high schools and opportun</w:t>
      </w:r>
      <w:r>
        <w:rPr>
          <w:rFonts w:cs="Arial"/>
        </w:rPr>
        <w:t>ity schools</w:t>
      </w:r>
      <w:r w:rsidR="00A11721" w:rsidRPr="00A11721">
        <w:rPr>
          <w:rFonts w:cs="Arial"/>
        </w:rPr>
        <w:t>.</w:t>
      </w:r>
    </w:p>
    <w:p w14:paraId="7A2ADFE0" w14:textId="77777777" w:rsidR="00E03420" w:rsidRPr="00A11721" w:rsidRDefault="00E03420" w:rsidP="00E02329">
      <w:pPr>
        <w:spacing w:before="240" w:after="240"/>
        <w:rPr>
          <w:rFonts w:cs="Arial"/>
        </w:rPr>
      </w:pPr>
      <w:r w:rsidRPr="00A11721">
        <w:rPr>
          <w:rFonts w:cs="Arial"/>
        </w:rPr>
        <w:t xml:space="preserve">The Dashboard Alternative School Status (DASS) program replaces the previously administered Alternative Schools Accountability Model (ASAM) and holds alternative schools and alternative schools of choice accountable for all the Dashboard indicators using modified methods, when appropriate. </w:t>
      </w:r>
    </w:p>
    <w:p w14:paraId="59DB807F" w14:textId="326569E8" w:rsidR="00E03420" w:rsidRPr="00A11721" w:rsidRDefault="00E03420" w:rsidP="00E02329">
      <w:pPr>
        <w:spacing w:before="240" w:after="240"/>
        <w:rPr>
          <w:rFonts w:cs="Arial"/>
        </w:rPr>
      </w:pPr>
      <w:r w:rsidRPr="00A11721">
        <w:rPr>
          <w:rFonts w:cs="Arial"/>
        </w:rPr>
        <w:t xml:space="preserve">For more information go to the CDE’s </w:t>
      </w:r>
      <w:r w:rsidR="00CA4185">
        <w:rPr>
          <w:rFonts w:cs="Arial"/>
        </w:rPr>
        <w:t>web</w:t>
      </w:r>
      <w:r w:rsidR="006417F0">
        <w:rPr>
          <w:rFonts w:cs="Arial"/>
        </w:rPr>
        <w:t>site</w:t>
      </w:r>
      <w:r w:rsidRPr="00A11721">
        <w:rPr>
          <w:rFonts w:cs="Arial"/>
        </w:rPr>
        <w:t xml:space="preserve"> and search “DASS”.</w:t>
      </w:r>
    </w:p>
    <w:p w14:paraId="7BCB9705" w14:textId="77777777" w:rsidR="008A18B2" w:rsidRPr="009062C2" w:rsidRDefault="008A18B2" w:rsidP="00E02329">
      <w:pPr>
        <w:spacing w:before="240" w:after="240"/>
        <w:rPr>
          <w:rFonts w:cs="Arial"/>
          <w:b/>
        </w:rPr>
      </w:pPr>
      <w:r w:rsidRPr="009062C2">
        <w:rPr>
          <w:rFonts w:cs="Arial"/>
          <w:b/>
        </w:rPr>
        <w:t xml:space="preserve">One-Year DASS Graduation Rate Reporting </w:t>
      </w:r>
      <w:r>
        <w:rPr>
          <w:rFonts w:cs="Arial"/>
          <w:b/>
        </w:rPr>
        <w:t>C</w:t>
      </w:r>
      <w:r w:rsidRPr="009062C2">
        <w:rPr>
          <w:rFonts w:cs="Arial"/>
          <w:b/>
        </w:rPr>
        <w:t>ycle</w:t>
      </w:r>
      <w:r w:rsidRPr="009062C2">
        <w:rPr>
          <w:rFonts w:cs="Arial"/>
          <w:b/>
        </w:rPr>
        <w:tab/>
      </w:r>
    </w:p>
    <w:p w14:paraId="4C6D8823" w14:textId="77777777" w:rsidR="008A18B2" w:rsidRDefault="008A18B2" w:rsidP="00E02329">
      <w:pPr>
        <w:spacing w:before="240" w:after="240"/>
        <w:rPr>
          <w:rFonts w:cs="Arial"/>
        </w:rPr>
      </w:pPr>
      <w:r w:rsidRPr="00A11721">
        <w:rPr>
          <w:rFonts w:cs="Arial"/>
        </w:rPr>
        <w:t>The one-year DASS Graduation Rate reporting cycle is from July 1 to June 30</w:t>
      </w:r>
      <w:r>
        <w:rPr>
          <w:rFonts w:cs="Arial"/>
        </w:rPr>
        <w:t>, although LEAs may report students who graduate by August 15 in order to accommodate summer graduates.</w:t>
      </w:r>
    </w:p>
    <w:p w14:paraId="210C8128" w14:textId="4B3B2B3B" w:rsidR="008A18B2" w:rsidRPr="00A11721" w:rsidRDefault="008A18B2" w:rsidP="008A18B2">
      <w:pPr>
        <w:spacing w:before="240" w:after="240"/>
        <w:rPr>
          <w:rFonts w:cs="Arial"/>
        </w:rPr>
      </w:pPr>
      <w:r>
        <w:rPr>
          <w:rFonts w:cs="Arial"/>
        </w:rPr>
        <w:lastRenderedPageBreak/>
        <w:t>This reporting cycle applies to students in grades 12, 11, Adult, and Ungraded Secondary</w:t>
      </w:r>
      <w:r w:rsidR="009352D8">
        <w:rPr>
          <w:rFonts w:cs="Arial"/>
        </w:rPr>
        <w:t>*</w:t>
      </w:r>
      <w:r>
        <w:rPr>
          <w:rFonts w:cs="Arial"/>
        </w:rPr>
        <w:t>, as well as all students who are foster youth or with a Code 40 enrollment status (Receiving Specialized Services), with the following caveats:</w:t>
      </w:r>
      <w:r w:rsidRPr="00A11721">
        <w:rPr>
          <w:rFonts w:cs="Arial"/>
        </w:rPr>
        <w:t xml:space="preserve"> </w:t>
      </w:r>
    </w:p>
    <w:p w14:paraId="77C39838" w14:textId="77777777" w:rsidR="008A18B2" w:rsidRPr="00A11721" w:rsidRDefault="008A18B2" w:rsidP="00F57B1B">
      <w:pPr>
        <w:pStyle w:val="ListParagraph"/>
        <w:numPr>
          <w:ilvl w:val="0"/>
          <w:numId w:val="75"/>
        </w:numPr>
        <w:spacing w:after="120"/>
        <w:contextualSpacing w:val="0"/>
        <w:rPr>
          <w:rFonts w:cs="Arial"/>
        </w:rPr>
      </w:pPr>
      <w:r>
        <w:rPr>
          <w:rFonts w:cs="Arial"/>
        </w:rPr>
        <w:t>Students i</w:t>
      </w:r>
      <w:r w:rsidRPr="00A11721">
        <w:rPr>
          <w:rFonts w:cs="Arial"/>
        </w:rPr>
        <w:t xml:space="preserve">n </w:t>
      </w:r>
      <w:r>
        <w:rPr>
          <w:rFonts w:cs="Arial"/>
        </w:rPr>
        <w:t>G</w:t>
      </w:r>
      <w:r w:rsidRPr="00A11721">
        <w:rPr>
          <w:rFonts w:cs="Arial"/>
        </w:rPr>
        <w:t>rade 12</w:t>
      </w:r>
      <w:r>
        <w:rPr>
          <w:rFonts w:cs="Arial"/>
        </w:rPr>
        <w:t>: Must be enrolled for 90 consecutive days with an enrollment gap of 30 days or less.</w:t>
      </w:r>
    </w:p>
    <w:p w14:paraId="25B3A17E" w14:textId="4ECA3593" w:rsidR="008A18B2" w:rsidRDefault="008A18B2" w:rsidP="00F57B1B">
      <w:pPr>
        <w:pStyle w:val="ListParagraph"/>
        <w:numPr>
          <w:ilvl w:val="0"/>
          <w:numId w:val="75"/>
        </w:numPr>
        <w:spacing w:after="120"/>
        <w:contextualSpacing w:val="0"/>
        <w:rPr>
          <w:rFonts w:cs="Arial"/>
        </w:rPr>
      </w:pPr>
      <w:r>
        <w:rPr>
          <w:rFonts w:cs="Arial"/>
        </w:rPr>
        <w:t>Students in Grade</w:t>
      </w:r>
      <w:r w:rsidRPr="00A11721">
        <w:rPr>
          <w:rFonts w:cs="Arial"/>
        </w:rPr>
        <w:t xml:space="preserve">11, Adult, </w:t>
      </w:r>
      <w:proofErr w:type="gramStart"/>
      <w:r w:rsidRPr="00A11721">
        <w:rPr>
          <w:rFonts w:cs="Arial"/>
        </w:rPr>
        <w:t>Ungraded</w:t>
      </w:r>
      <w:proofErr w:type="gramEnd"/>
      <w:r w:rsidRPr="00A11721">
        <w:rPr>
          <w:rFonts w:cs="Arial"/>
        </w:rPr>
        <w:t xml:space="preserve"> Secondary</w:t>
      </w:r>
      <w:r w:rsidR="009352D8">
        <w:rPr>
          <w:rFonts w:cs="Arial"/>
        </w:rPr>
        <w:t>*</w:t>
      </w:r>
      <w:r w:rsidRPr="00A11721">
        <w:rPr>
          <w:rFonts w:cs="Arial"/>
        </w:rPr>
        <w:t xml:space="preserve">, or </w:t>
      </w:r>
      <w:r>
        <w:rPr>
          <w:rFonts w:cs="Arial"/>
        </w:rPr>
        <w:t xml:space="preserve">students who are </w:t>
      </w:r>
      <w:r w:rsidRPr="00A11721">
        <w:rPr>
          <w:rFonts w:cs="Arial"/>
        </w:rPr>
        <w:t xml:space="preserve">foster youth or </w:t>
      </w:r>
      <w:r>
        <w:rPr>
          <w:rFonts w:cs="Arial"/>
        </w:rPr>
        <w:t xml:space="preserve">have an </w:t>
      </w:r>
      <w:r w:rsidRPr="00A11721">
        <w:rPr>
          <w:rFonts w:cs="Arial"/>
        </w:rPr>
        <w:t>enrollment status of Receiving Specialized Services (40)</w:t>
      </w:r>
      <w:r>
        <w:rPr>
          <w:rFonts w:cs="Arial"/>
        </w:rPr>
        <w:t>:</w:t>
      </w:r>
      <w:r w:rsidRPr="00A11721">
        <w:rPr>
          <w:rFonts w:cs="Arial"/>
        </w:rPr>
        <w:t xml:space="preserve"> </w:t>
      </w:r>
      <w:r>
        <w:rPr>
          <w:rFonts w:cs="Arial"/>
        </w:rPr>
        <w:t xml:space="preserve">Must </w:t>
      </w:r>
      <w:r w:rsidRPr="00A11721">
        <w:rPr>
          <w:rFonts w:cs="Arial"/>
        </w:rPr>
        <w:t xml:space="preserve">be enrolled </w:t>
      </w:r>
      <w:r>
        <w:rPr>
          <w:rFonts w:cs="Arial"/>
        </w:rPr>
        <w:t xml:space="preserve">for </w:t>
      </w:r>
      <w:r w:rsidRPr="00A11721">
        <w:rPr>
          <w:rFonts w:cs="Arial"/>
        </w:rPr>
        <w:t>30 consecutive days.</w:t>
      </w:r>
    </w:p>
    <w:p w14:paraId="77473011" w14:textId="1743CEC9" w:rsidR="008A18B2" w:rsidRPr="002A4E9F" w:rsidRDefault="008A18B2" w:rsidP="00F57B1B">
      <w:pPr>
        <w:pStyle w:val="ListParagraph"/>
        <w:numPr>
          <w:ilvl w:val="0"/>
          <w:numId w:val="75"/>
        </w:numPr>
        <w:spacing w:after="120"/>
        <w:contextualSpacing w:val="0"/>
        <w:rPr>
          <w:rFonts w:cs="Arial"/>
        </w:rPr>
      </w:pPr>
      <w:r>
        <w:rPr>
          <w:rFonts w:cs="Arial"/>
        </w:rPr>
        <w:t>Summer Graduates: There is no enrollment requirement for students graduating in July</w:t>
      </w:r>
      <w:r w:rsidR="007C3746">
        <w:rPr>
          <w:rFonts w:cs="Arial"/>
        </w:rPr>
        <w:t xml:space="preserve"> or</w:t>
      </w:r>
      <w:r>
        <w:rPr>
          <w:rFonts w:cs="Arial"/>
        </w:rPr>
        <w:t xml:space="preserve"> August, or September. However, students graduating </w:t>
      </w:r>
      <w:r w:rsidR="007C3746">
        <w:rPr>
          <w:rFonts w:cs="Arial"/>
        </w:rPr>
        <w:t>after</w:t>
      </w:r>
      <w:r>
        <w:rPr>
          <w:rFonts w:cs="Arial"/>
        </w:rPr>
        <w:t xml:space="preserve"> August 1</w:t>
      </w:r>
      <w:r w:rsidR="007C3746">
        <w:rPr>
          <w:rFonts w:cs="Arial"/>
        </w:rPr>
        <w:t>5</w:t>
      </w:r>
      <w:r>
        <w:rPr>
          <w:rFonts w:cs="Arial"/>
        </w:rPr>
        <w:t xml:space="preserve"> will be counted as graduates in the next reporting cycle (i.e. July 1 to June 30 of the following year).</w:t>
      </w:r>
    </w:p>
    <w:p w14:paraId="039F3CA3" w14:textId="77777777" w:rsidR="008953BC" w:rsidRDefault="00E03420" w:rsidP="00107B92">
      <w:pPr>
        <w:spacing w:before="240" w:after="240"/>
        <w:rPr>
          <w:rFonts w:cs="Arial"/>
          <w:b/>
        </w:rPr>
      </w:pPr>
      <w:r w:rsidRPr="00107B92">
        <w:rPr>
          <w:rFonts w:cs="Arial"/>
          <w:b/>
        </w:rPr>
        <w:t>What is the One-Year DASS Graduation Rate?</w:t>
      </w:r>
    </w:p>
    <w:p w14:paraId="67EBB440" w14:textId="24F86802" w:rsidR="00E03420" w:rsidRPr="00A11721" w:rsidRDefault="00E03420" w:rsidP="00A11721">
      <w:pPr>
        <w:spacing w:before="240" w:after="240"/>
        <w:jc w:val="center"/>
        <w:rPr>
          <w:rFonts w:cs="Arial"/>
        </w:rPr>
      </w:pPr>
      <w:r w:rsidRPr="00A11721">
        <w:rPr>
          <w:rFonts w:cs="Arial"/>
        </w:rPr>
        <w:t>The One-Year DASS Graduation Rate is:</w:t>
      </w:r>
    </w:p>
    <w:p w14:paraId="48C21F86" w14:textId="71A75C0E" w:rsidR="00C24E2F" w:rsidRPr="00A11721" w:rsidRDefault="00C24E2F" w:rsidP="00C24E2F">
      <w:pPr>
        <w:spacing w:before="240" w:after="240"/>
        <w:jc w:val="center"/>
        <w:rPr>
          <w:rFonts w:cs="Arial"/>
        </w:rPr>
      </w:pPr>
      <w:r w:rsidRPr="00A11721">
        <w:rPr>
          <w:rFonts w:cs="Arial"/>
        </w:rPr>
        <w:t>The number of students in grade 11, 12, Adult, or Ungraded Secondary</w:t>
      </w:r>
      <w:r w:rsidR="009352D8">
        <w:rPr>
          <w:rFonts w:cs="Arial"/>
        </w:rPr>
        <w:t>*</w:t>
      </w:r>
      <w:r w:rsidRPr="00A11721">
        <w:rPr>
          <w:rFonts w:cs="Arial"/>
        </w:rPr>
        <w:t>, who graduate or complete, as defined, and who were enrolled consecutively for a specified number of days</w:t>
      </w:r>
      <w:r>
        <w:rPr>
          <w:rFonts w:cs="Arial"/>
        </w:rPr>
        <w:t>. (</w:t>
      </w:r>
      <w:proofErr w:type="gramStart"/>
      <w:r>
        <w:rPr>
          <w:rFonts w:cs="Arial"/>
        </w:rPr>
        <w:t>numerator</w:t>
      </w:r>
      <w:proofErr w:type="gramEnd"/>
      <w:r>
        <w:rPr>
          <w:rFonts w:cs="Arial"/>
        </w:rPr>
        <w:t>)</w:t>
      </w:r>
    </w:p>
    <w:p w14:paraId="5A4038B6" w14:textId="77777777" w:rsidR="00C24E2F" w:rsidRPr="00A11721" w:rsidRDefault="00C24E2F" w:rsidP="00C24E2F">
      <w:pPr>
        <w:spacing w:before="240" w:after="240"/>
        <w:jc w:val="center"/>
        <w:rPr>
          <w:rFonts w:cs="Arial"/>
          <w:b/>
        </w:rPr>
      </w:pPr>
      <w:proofErr w:type="gramStart"/>
      <w:r w:rsidRPr="00A11721">
        <w:rPr>
          <w:rFonts w:cs="Arial"/>
        </w:rPr>
        <w:t>divided</w:t>
      </w:r>
      <w:proofErr w:type="gramEnd"/>
      <w:r w:rsidRPr="00A11721">
        <w:rPr>
          <w:rFonts w:cs="Arial"/>
        </w:rPr>
        <w:t xml:space="preserve"> by</w:t>
      </w:r>
    </w:p>
    <w:p w14:paraId="6CCC8092" w14:textId="77777777" w:rsidR="00C24E2F" w:rsidRPr="00A11721" w:rsidRDefault="00C24E2F" w:rsidP="00C24E2F">
      <w:pPr>
        <w:spacing w:before="240" w:after="240"/>
        <w:jc w:val="center"/>
        <w:rPr>
          <w:rFonts w:cs="Arial"/>
        </w:rPr>
      </w:pPr>
      <w:r w:rsidRPr="00A11721">
        <w:rPr>
          <w:rFonts w:cs="Arial"/>
        </w:rPr>
        <w:t>The number of students in the numerator, plus grade 12 non-graduates enrolled for at least 90 consecutive calendar days between July 1 and June 30, and who did not receive a diploma or approved certificate, dropped out, or were a lost transfer (transferred to another California school but did not show up).</w:t>
      </w:r>
      <w:r>
        <w:rPr>
          <w:rFonts w:cs="Arial"/>
        </w:rPr>
        <w:t xml:space="preserve"> (</w:t>
      </w:r>
      <w:proofErr w:type="gramStart"/>
      <w:r>
        <w:rPr>
          <w:rFonts w:cs="Arial"/>
        </w:rPr>
        <w:t>denominator</w:t>
      </w:r>
      <w:proofErr w:type="gramEnd"/>
      <w:r>
        <w:rPr>
          <w:rFonts w:cs="Arial"/>
        </w:rPr>
        <w:t>)</w:t>
      </w:r>
    </w:p>
    <w:p w14:paraId="1AE21A20" w14:textId="6A7E074E" w:rsidR="00E03420" w:rsidRPr="00107B92" w:rsidRDefault="00107B92" w:rsidP="00107B92">
      <w:pPr>
        <w:spacing w:before="240" w:after="240"/>
        <w:rPr>
          <w:rFonts w:cs="Arial"/>
          <w:b/>
        </w:rPr>
      </w:pPr>
      <w:r w:rsidRPr="00107B92">
        <w:rPr>
          <w:rFonts w:cs="Arial"/>
          <w:b/>
        </w:rPr>
        <w:t>Which students are included in the numerator for one-year rates?</w:t>
      </w:r>
    </w:p>
    <w:p w14:paraId="3A6F4D0B" w14:textId="77777777" w:rsidR="00107B92" w:rsidRPr="00107B92" w:rsidRDefault="00107B92" w:rsidP="00107B92">
      <w:pPr>
        <w:spacing w:before="240" w:after="240"/>
        <w:rPr>
          <w:rFonts w:cs="Arial"/>
        </w:rPr>
      </w:pPr>
      <w:r w:rsidRPr="00107B92">
        <w:rPr>
          <w:rFonts w:cs="Arial"/>
        </w:rPr>
        <w:t>Students in the numerator of the one-year rate must meet all of the following requirements:</w:t>
      </w:r>
    </w:p>
    <w:tbl>
      <w:tblPr>
        <w:tblStyle w:val="TableGrid1"/>
        <w:tblW w:w="10885" w:type="dxa"/>
        <w:tblLayout w:type="fixed"/>
        <w:tblCellMar>
          <w:top w:w="29" w:type="dxa"/>
          <w:left w:w="29" w:type="dxa"/>
          <w:bottom w:w="29" w:type="dxa"/>
          <w:right w:w="29" w:type="dxa"/>
        </w:tblCellMar>
        <w:tblLook w:val="04A0" w:firstRow="1" w:lastRow="0" w:firstColumn="1" w:lastColumn="0" w:noHBand="0" w:noVBand="1"/>
        <w:tblCaption w:val="Which students are included in the numerator for one-year rates?"/>
        <w:tblDescription w:val="This table describes which students are included in the numerator for one-year rates."/>
      </w:tblPr>
      <w:tblGrid>
        <w:gridCol w:w="3595"/>
        <w:gridCol w:w="3690"/>
        <w:gridCol w:w="3600"/>
      </w:tblGrid>
      <w:tr w:rsidR="00107B92" w:rsidRPr="006406C5" w14:paraId="36EDC126" w14:textId="77777777" w:rsidTr="006406C5">
        <w:trPr>
          <w:cantSplit/>
          <w:tblHeader/>
        </w:trPr>
        <w:tc>
          <w:tcPr>
            <w:tcW w:w="3595" w:type="dxa"/>
            <w:shd w:val="clear" w:color="auto" w:fill="000000" w:themeFill="text1"/>
            <w:vAlign w:val="bottom"/>
          </w:tcPr>
          <w:p w14:paraId="13823E35" w14:textId="77777777" w:rsidR="00107B92" w:rsidRPr="00DD4EF2" w:rsidRDefault="00107B92" w:rsidP="006406C5">
            <w:pPr>
              <w:rPr>
                <w:rFonts w:ascii="Arial" w:hAnsi="Arial" w:cs="Arial"/>
                <w:b/>
                <w:color w:val="FFFFFF" w:themeColor="background1"/>
                <w:sz w:val="24"/>
              </w:rPr>
            </w:pPr>
            <w:r w:rsidRPr="00DD4EF2">
              <w:rPr>
                <w:rFonts w:ascii="Arial" w:hAnsi="Arial" w:cs="Arial"/>
                <w:b/>
                <w:color w:val="FFFFFF" w:themeColor="background1"/>
                <w:sz w:val="24"/>
              </w:rPr>
              <w:t>Grade Requirement</w:t>
            </w:r>
          </w:p>
        </w:tc>
        <w:tc>
          <w:tcPr>
            <w:tcW w:w="3690" w:type="dxa"/>
            <w:shd w:val="clear" w:color="auto" w:fill="000000" w:themeFill="text1"/>
            <w:vAlign w:val="bottom"/>
          </w:tcPr>
          <w:p w14:paraId="06992650" w14:textId="77777777" w:rsidR="00107B92" w:rsidRPr="00DD4EF2" w:rsidRDefault="00107B92" w:rsidP="006406C5">
            <w:pPr>
              <w:rPr>
                <w:rFonts w:ascii="Arial" w:hAnsi="Arial" w:cs="Arial"/>
                <w:b/>
                <w:color w:val="FFFFFF" w:themeColor="background1"/>
                <w:sz w:val="24"/>
              </w:rPr>
            </w:pPr>
            <w:r w:rsidRPr="00DD4EF2">
              <w:rPr>
                <w:rFonts w:ascii="Arial" w:hAnsi="Arial" w:cs="Arial"/>
                <w:b/>
                <w:color w:val="FFFFFF" w:themeColor="background1"/>
                <w:sz w:val="24"/>
              </w:rPr>
              <w:t>Enrollment Days Requirement</w:t>
            </w:r>
          </w:p>
        </w:tc>
        <w:tc>
          <w:tcPr>
            <w:tcW w:w="3600" w:type="dxa"/>
            <w:shd w:val="clear" w:color="auto" w:fill="000000" w:themeFill="text1"/>
            <w:vAlign w:val="bottom"/>
          </w:tcPr>
          <w:p w14:paraId="3C5F813C" w14:textId="77777777" w:rsidR="00107B92" w:rsidRPr="00DD4EF2" w:rsidRDefault="00107B92" w:rsidP="006406C5">
            <w:pPr>
              <w:rPr>
                <w:rFonts w:ascii="Arial" w:hAnsi="Arial" w:cs="Arial"/>
                <w:b/>
                <w:color w:val="FFFFFF" w:themeColor="background1"/>
                <w:sz w:val="24"/>
              </w:rPr>
            </w:pPr>
            <w:r w:rsidRPr="00DD4EF2">
              <w:rPr>
                <w:rFonts w:ascii="Arial" w:hAnsi="Arial" w:cs="Arial"/>
                <w:b/>
                <w:color w:val="FFFFFF" w:themeColor="background1"/>
                <w:sz w:val="24"/>
              </w:rPr>
              <w:t>Certificate Requirement</w:t>
            </w:r>
          </w:p>
        </w:tc>
      </w:tr>
      <w:tr w:rsidR="00107B92" w:rsidRPr="006406C5" w14:paraId="1013B3AA" w14:textId="77777777" w:rsidTr="006406C5">
        <w:trPr>
          <w:cantSplit/>
        </w:trPr>
        <w:tc>
          <w:tcPr>
            <w:tcW w:w="3595" w:type="dxa"/>
          </w:tcPr>
          <w:p w14:paraId="5A17AD4A" w14:textId="77777777" w:rsidR="00107B92" w:rsidRPr="00DD4EF2" w:rsidRDefault="00107B92" w:rsidP="00DD4EF2">
            <w:pPr>
              <w:spacing w:after="120"/>
              <w:ind w:left="72"/>
              <w:rPr>
                <w:rFonts w:ascii="Arial" w:hAnsi="Arial" w:cs="Arial"/>
                <w:sz w:val="24"/>
              </w:rPr>
            </w:pPr>
            <w:r w:rsidRPr="00DD4EF2">
              <w:rPr>
                <w:rFonts w:ascii="Arial" w:hAnsi="Arial" w:cs="Arial"/>
                <w:sz w:val="24"/>
              </w:rPr>
              <w:t>Grade 12 and Enrollment Status of Primary (10)</w:t>
            </w:r>
          </w:p>
        </w:tc>
        <w:tc>
          <w:tcPr>
            <w:tcW w:w="3690" w:type="dxa"/>
          </w:tcPr>
          <w:p w14:paraId="595FCB98" w14:textId="77777777" w:rsidR="00107B92" w:rsidRPr="00DD4EF2" w:rsidRDefault="00107B92" w:rsidP="00AE2992">
            <w:pPr>
              <w:pStyle w:val="ListParagraph"/>
              <w:numPr>
                <w:ilvl w:val="0"/>
                <w:numId w:val="249"/>
              </w:numPr>
              <w:spacing w:after="120"/>
              <w:ind w:left="432" w:hanging="216"/>
              <w:contextualSpacing w:val="0"/>
              <w:rPr>
                <w:rFonts w:ascii="Arial" w:hAnsi="Arial" w:cs="Arial"/>
                <w:sz w:val="24"/>
              </w:rPr>
            </w:pPr>
            <w:r w:rsidRPr="00DD4EF2">
              <w:rPr>
                <w:rFonts w:ascii="Arial" w:hAnsi="Arial" w:cs="Arial"/>
                <w:sz w:val="24"/>
              </w:rPr>
              <w:t>Enrolled 90 consecutive calendar days, with an enrollment gap of 30 days or less; or</w:t>
            </w:r>
          </w:p>
          <w:p w14:paraId="1CDEDB66" w14:textId="46FE2E9C" w:rsidR="00107B92" w:rsidRPr="00DD4EF2" w:rsidRDefault="00107B92" w:rsidP="00AE2992">
            <w:pPr>
              <w:pStyle w:val="ListParagraph"/>
              <w:numPr>
                <w:ilvl w:val="0"/>
                <w:numId w:val="249"/>
              </w:numPr>
              <w:spacing w:after="120"/>
              <w:ind w:left="432" w:hanging="216"/>
              <w:contextualSpacing w:val="0"/>
              <w:rPr>
                <w:rFonts w:ascii="Arial" w:hAnsi="Arial" w:cs="Arial"/>
                <w:sz w:val="24"/>
              </w:rPr>
            </w:pPr>
            <w:r w:rsidRPr="00DD4EF2">
              <w:rPr>
                <w:rFonts w:ascii="Arial" w:hAnsi="Arial" w:cs="Arial"/>
                <w:sz w:val="24"/>
              </w:rPr>
              <w:t>Graduated in July, August, or September (no enrollment day requirement)</w:t>
            </w:r>
          </w:p>
        </w:tc>
        <w:tc>
          <w:tcPr>
            <w:tcW w:w="3600" w:type="dxa"/>
          </w:tcPr>
          <w:p w14:paraId="2C938949" w14:textId="77777777" w:rsidR="00107B92" w:rsidRPr="00DD4EF2" w:rsidRDefault="00107B92" w:rsidP="00AE2992">
            <w:pPr>
              <w:pStyle w:val="ListParagraph"/>
              <w:numPr>
                <w:ilvl w:val="0"/>
                <w:numId w:val="249"/>
              </w:numPr>
              <w:spacing w:after="120"/>
              <w:ind w:left="432" w:hanging="216"/>
              <w:contextualSpacing w:val="0"/>
              <w:rPr>
                <w:rFonts w:ascii="Arial" w:hAnsi="Arial" w:cs="Arial"/>
                <w:sz w:val="24"/>
              </w:rPr>
            </w:pPr>
            <w:r w:rsidRPr="00DD4EF2">
              <w:rPr>
                <w:rFonts w:ascii="Arial" w:hAnsi="Arial" w:cs="Arial"/>
                <w:sz w:val="24"/>
              </w:rPr>
              <w:t>Standard High School Diploma</w:t>
            </w:r>
          </w:p>
          <w:p w14:paraId="330675F5" w14:textId="77777777" w:rsidR="00107B92" w:rsidRPr="00DD4EF2" w:rsidRDefault="00107B92" w:rsidP="00AE2992">
            <w:pPr>
              <w:pStyle w:val="ListParagraph"/>
              <w:numPr>
                <w:ilvl w:val="0"/>
                <w:numId w:val="249"/>
              </w:numPr>
              <w:spacing w:after="120"/>
              <w:ind w:left="432" w:hanging="216"/>
              <w:contextualSpacing w:val="0"/>
              <w:rPr>
                <w:rFonts w:ascii="Arial" w:hAnsi="Arial" w:cs="Arial"/>
                <w:sz w:val="24"/>
              </w:rPr>
            </w:pPr>
            <w:r w:rsidRPr="00DD4EF2">
              <w:rPr>
                <w:rFonts w:ascii="Arial" w:hAnsi="Arial" w:cs="Arial"/>
                <w:sz w:val="24"/>
              </w:rPr>
              <w:t>High School Equivalency Certificate (e.g. GED)</w:t>
            </w:r>
          </w:p>
          <w:p w14:paraId="19E819F0" w14:textId="5C0A2358" w:rsidR="00107B92" w:rsidRPr="00DD4EF2" w:rsidRDefault="006F79AD" w:rsidP="00AE2992">
            <w:pPr>
              <w:pStyle w:val="ListParagraph"/>
              <w:numPr>
                <w:ilvl w:val="0"/>
                <w:numId w:val="249"/>
              </w:numPr>
              <w:spacing w:after="120"/>
              <w:ind w:left="432" w:hanging="216"/>
              <w:contextualSpacing w:val="0"/>
              <w:rPr>
                <w:rFonts w:ascii="Arial" w:hAnsi="Arial" w:cs="Arial"/>
                <w:sz w:val="24"/>
              </w:rPr>
            </w:pPr>
            <w:r w:rsidRPr="00DD4EF2">
              <w:rPr>
                <w:rFonts w:ascii="Arial" w:hAnsi="Arial" w:cs="Arial"/>
                <w:sz w:val="24"/>
              </w:rPr>
              <w:t>Student with Disabilities</w:t>
            </w:r>
            <w:r w:rsidR="00107B92" w:rsidRPr="00DD4EF2">
              <w:rPr>
                <w:rFonts w:ascii="Arial" w:hAnsi="Arial" w:cs="Arial"/>
                <w:sz w:val="24"/>
              </w:rPr>
              <w:t xml:space="preserve"> Certificate of Completion</w:t>
            </w:r>
            <w:r w:rsidR="00A9090F" w:rsidRPr="00DD4EF2">
              <w:rPr>
                <w:rFonts w:ascii="Arial" w:hAnsi="Arial" w:cs="Arial"/>
                <w:sz w:val="24"/>
              </w:rPr>
              <w:t xml:space="preserve"> </w:t>
            </w:r>
            <w:r w:rsidR="00C6729E" w:rsidRPr="00DD4EF2">
              <w:rPr>
                <w:rFonts w:ascii="Arial" w:hAnsi="Arial" w:cs="Arial"/>
                <w:sz w:val="24"/>
              </w:rPr>
              <w:t>(f</w:t>
            </w:r>
            <w:r w:rsidR="00A9090F" w:rsidRPr="00DD4EF2">
              <w:rPr>
                <w:rFonts w:ascii="Arial" w:hAnsi="Arial" w:cs="Arial"/>
                <w:sz w:val="24"/>
              </w:rPr>
              <w:t>or students aged 18 and 19, must be eligible to take the California Alternate Assessment)</w:t>
            </w:r>
          </w:p>
          <w:p w14:paraId="7837CF2C" w14:textId="77777777" w:rsidR="00107B92" w:rsidRPr="00DD4EF2" w:rsidRDefault="00107B92" w:rsidP="00AE2992">
            <w:pPr>
              <w:pStyle w:val="ListParagraph"/>
              <w:numPr>
                <w:ilvl w:val="0"/>
                <w:numId w:val="249"/>
              </w:numPr>
              <w:spacing w:after="120"/>
              <w:ind w:left="432" w:hanging="216"/>
              <w:contextualSpacing w:val="0"/>
              <w:rPr>
                <w:rFonts w:ascii="Arial" w:hAnsi="Arial" w:cs="Arial"/>
                <w:sz w:val="24"/>
              </w:rPr>
            </w:pPr>
            <w:r w:rsidRPr="00DD4EF2">
              <w:rPr>
                <w:rFonts w:ascii="Arial" w:hAnsi="Arial" w:cs="Arial"/>
                <w:sz w:val="24"/>
              </w:rPr>
              <w:t>Adult Education High School Diploma</w:t>
            </w:r>
          </w:p>
        </w:tc>
      </w:tr>
      <w:tr w:rsidR="00107B92" w:rsidRPr="006406C5" w14:paraId="6516B59E" w14:textId="77777777" w:rsidTr="006406C5">
        <w:trPr>
          <w:cantSplit/>
        </w:trPr>
        <w:tc>
          <w:tcPr>
            <w:tcW w:w="3595" w:type="dxa"/>
          </w:tcPr>
          <w:p w14:paraId="5EE02ACB" w14:textId="77777777" w:rsidR="00107B92" w:rsidRPr="00DD4EF2" w:rsidRDefault="00107B92" w:rsidP="00DD4EF2">
            <w:pPr>
              <w:spacing w:after="120"/>
              <w:ind w:left="72"/>
              <w:rPr>
                <w:rFonts w:ascii="Arial" w:hAnsi="Arial" w:cs="Arial"/>
                <w:sz w:val="24"/>
              </w:rPr>
            </w:pPr>
            <w:r w:rsidRPr="00DD4EF2">
              <w:rPr>
                <w:rFonts w:ascii="Arial" w:hAnsi="Arial" w:cs="Arial"/>
                <w:sz w:val="24"/>
              </w:rPr>
              <w:lastRenderedPageBreak/>
              <w:t>Grade 11;</w:t>
            </w:r>
          </w:p>
          <w:p w14:paraId="58D683C3" w14:textId="77777777" w:rsidR="00107B92" w:rsidRPr="00DD4EF2" w:rsidRDefault="00107B92" w:rsidP="00DD4EF2">
            <w:pPr>
              <w:spacing w:after="120"/>
              <w:ind w:left="72"/>
              <w:rPr>
                <w:rFonts w:ascii="Arial" w:hAnsi="Arial" w:cs="Arial"/>
                <w:sz w:val="24"/>
              </w:rPr>
            </w:pPr>
            <w:r w:rsidRPr="00DD4EF2">
              <w:rPr>
                <w:rFonts w:ascii="Arial" w:hAnsi="Arial" w:cs="Arial"/>
                <w:sz w:val="24"/>
              </w:rPr>
              <w:t>Grade Adult;</w:t>
            </w:r>
          </w:p>
          <w:p w14:paraId="3889BDC3" w14:textId="274FBC2E" w:rsidR="00107B92" w:rsidRPr="00DD4EF2" w:rsidRDefault="00107B92" w:rsidP="00DD4EF2">
            <w:pPr>
              <w:spacing w:after="120"/>
              <w:ind w:left="72"/>
              <w:rPr>
                <w:rFonts w:ascii="Arial" w:hAnsi="Arial" w:cs="Arial"/>
                <w:sz w:val="24"/>
              </w:rPr>
            </w:pPr>
            <w:r w:rsidRPr="00DD4EF2">
              <w:rPr>
                <w:rFonts w:ascii="Arial" w:hAnsi="Arial" w:cs="Arial"/>
                <w:sz w:val="24"/>
              </w:rPr>
              <w:t>Ungraded Secondary</w:t>
            </w:r>
            <w:r w:rsidR="00C42641" w:rsidRPr="00DD4EF2">
              <w:rPr>
                <w:rFonts w:ascii="Arial" w:hAnsi="Arial" w:cs="Arial"/>
                <w:sz w:val="24"/>
              </w:rPr>
              <w:t>*</w:t>
            </w:r>
            <w:r w:rsidRPr="00DD4EF2">
              <w:rPr>
                <w:rFonts w:ascii="Arial" w:hAnsi="Arial" w:cs="Arial"/>
                <w:sz w:val="24"/>
              </w:rPr>
              <w:t>;</w:t>
            </w:r>
          </w:p>
          <w:p w14:paraId="1741A73A" w14:textId="77777777" w:rsidR="00107B92" w:rsidRPr="00DD4EF2" w:rsidRDefault="00107B92" w:rsidP="00DD4EF2">
            <w:pPr>
              <w:spacing w:after="120"/>
              <w:ind w:left="72"/>
              <w:rPr>
                <w:rFonts w:ascii="Arial" w:hAnsi="Arial" w:cs="Arial"/>
                <w:sz w:val="24"/>
              </w:rPr>
            </w:pPr>
            <w:r w:rsidRPr="00DD4EF2">
              <w:rPr>
                <w:rFonts w:ascii="Arial" w:hAnsi="Arial" w:cs="Arial"/>
                <w:sz w:val="24"/>
              </w:rPr>
              <w:t>Foster youth; or</w:t>
            </w:r>
          </w:p>
          <w:p w14:paraId="4CB91730" w14:textId="77777777" w:rsidR="00107B92" w:rsidRPr="00DD4EF2" w:rsidRDefault="00107B92" w:rsidP="00DD4EF2">
            <w:pPr>
              <w:spacing w:after="120"/>
              <w:ind w:left="72"/>
              <w:rPr>
                <w:rFonts w:ascii="Arial" w:hAnsi="Arial" w:cs="Arial"/>
                <w:sz w:val="24"/>
              </w:rPr>
            </w:pPr>
            <w:r w:rsidRPr="00DD4EF2">
              <w:rPr>
                <w:rFonts w:ascii="Arial" w:hAnsi="Arial" w:cs="Arial"/>
                <w:sz w:val="24"/>
              </w:rPr>
              <w:t xml:space="preserve">Enrollment status of Receiving Specialized Services (40) </w:t>
            </w:r>
          </w:p>
        </w:tc>
        <w:tc>
          <w:tcPr>
            <w:tcW w:w="3690" w:type="dxa"/>
          </w:tcPr>
          <w:p w14:paraId="73BB7256" w14:textId="77777777" w:rsidR="00107B92" w:rsidRPr="00DD4EF2" w:rsidRDefault="00107B92" w:rsidP="00AE2992">
            <w:pPr>
              <w:pStyle w:val="ListParagraph"/>
              <w:numPr>
                <w:ilvl w:val="0"/>
                <w:numId w:val="250"/>
              </w:numPr>
              <w:spacing w:after="120"/>
              <w:ind w:left="432" w:hanging="216"/>
              <w:contextualSpacing w:val="0"/>
              <w:rPr>
                <w:rFonts w:ascii="Arial" w:hAnsi="Arial" w:cs="Arial"/>
                <w:sz w:val="24"/>
              </w:rPr>
            </w:pPr>
            <w:r w:rsidRPr="00DD4EF2">
              <w:rPr>
                <w:rFonts w:ascii="Arial" w:hAnsi="Arial" w:cs="Arial"/>
                <w:sz w:val="24"/>
              </w:rPr>
              <w:t>Enrolled 30 consecutive days; or</w:t>
            </w:r>
          </w:p>
          <w:p w14:paraId="791E4EA4" w14:textId="77777777" w:rsidR="00107B92" w:rsidRPr="00DD4EF2" w:rsidRDefault="00107B92" w:rsidP="00AE2992">
            <w:pPr>
              <w:pStyle w:val="ListParagraph"/>
              <w:numPr>
                <w:ilvl w:val="0"/>
                <w:numId w:val="250"/>
              </w:numPr>
              <w:spacing w:after="120"/>
              <w:ind w:left="432" w:hanging="216"/>
              <w:contextualSpacing w:val="0"/>
              <w:rPr>
                <w:rFonts w:ascii="Arial" w:hAnsi="Arial" w:cs="Arial"/>
                <w:sz w:val="24"/>
              </w:rPr>
            </w:pPr>
            <w:r w:rsidRPr="00DD4EF2">
              <w:rPr>
                <w:rFonts w:ascii="Arial" w:hAnsi="Arial" w:cs="Arial"/>
                <w:sz w:val="24"/>
              </w:rPr>
              <w:t>Graduated in July, August, or September (no enrollment day requirement)</w:t>
            </w:r>
          </w:p>
        </w:tc>
        <w:tc>
          <w:tcPr>
            <w:tcW w:w="3600" w:type="dxa"/>
          </w:tcPr>
          <w:p w14:paraId="1ABBDE18" w14:textId="77777777" w:rsidR="00107B92" w:rsidRPr="00DD4EF2" w:rsidRDefault="00107B92" w:rsidP="00AE2992">
            <w:pPr>
              <w:pStyle w:val="ListParagraph"/>
              <w:numPr>
                <w:ilvl w:val="0"/>
                <w:numId w:val="250"/>
              </w:numPr>
              <w:spacing w:after="120"/>
              <w:ind w:left="432" w:hanging="216"/>
              <w:contextualSpacing w:val="0"/>
              <w:rPr>
                <w:rFonts w:ascii="Arial" w:hAnsi="Arial" w:cs="Arial"/>
                <w:sz w:val="24"/>
              </w:rPr>
            </w:pPr>
            <w:r w:rsidRPr="00DD4EF2">
              <w:rPr>
                <w:rFonts w:ascii="Arial" w:hAnsi="Arial" w:cs="Arial"/>
                <w:sz w:val="24"/>
              </w:rPr>
              <w:t>Standard High School Diploma</w:t>
            </w:r>
          </w:p>
          <w:p w14:paraId="34440394" w14:textId="77777777" w:rsidR="00107B92" w:rsidRPr="00DD4EF2" w:rsidRDefault="00107B92" w:rsidP="00AE2992">
            <w:pPr>
              <w:pStyle w:val="ListParagraph"/>
              <w:numPr>
                <w:ilvl w:val="0"/>
                <w:numId w:val="250"/>
              </w:numPr>
              <w:spacing w:after="120"/>
              <w:ind w:left="432" w:hanging="216"/>
              <w:contextualSpacing w:val="0"/>
              <w:rPr>
                <w:rFonts w:ascii="Arial" w:hAnsi="Arial" w:cs="Arial"/>
                <w:sz w:val="24"/>
              </w:rPr>
            </w:pPr>
            <w:r w:rsidRPr="00DD4EF2">
              <w:rPr>
                <w:rFonts w:ascii="Arial" w:hAnsi="Arial" w:cs="Arial"/>
                <w:sz w:val="24"/>
              </w:rPr>
              <w:t>High School Equivalency Certificate (e.g. GED)</w:t>
            </w:r>
          </w:p>
          <w:p w14:paraId="304A1BD5" w14:textId="0BFABDBD" w:rsidR="00107B92" w:rsidRPr="00DD4EF2" w:rsidRDefault="006F79AD" w:rsidP="00AE2992">
            <w:pPr>
              <w:pStyle w:val="ListParagraph"/>
              <w:numPr>
                <w:ilvl w:val="0"/>
                <w:numId w:val="250"/>
              </w:numPr>
              <w:spacing w:after="120"/>
              <w:ind w:left="432" w:hanging="216"/>
              <w:contextualSpacing w:val="0"/>
              <w:rPr>
                <w:rFonts w:ascii="Arial" w:hAnsi="Arial" w:cs="Arial"/>
                <w:sz w:val="24"/>
              </w:rPr>
            </w:pPr>
            <w:r w:rsidRPr="00DD4EF2">
              <w:rPr>
                <w:rFonts w:ascii="Arial" w:hAnsi="Arial" w:cs="Arial"/>
                <w:sz w:val="24"/>
              </w:rPr>
              <w:t>Student with Disabilities</w:t>
            </w:r>
            <w:r w:rsidR="00107B92" w:rsidRPr="00DD4EF2">
              <w:rPr>
                <w:rFonts w:ascii="Arial" w:hAnsi="Arial" w:cs="Arial"/>
                <w:sz w:val="24"/>
              </w:rPr>
              <w:t xml:space="preserve"> Certificate of Completion</w:t>
            </w:r>
            <w:r w:rsidR="00C6729E" w:rsidRPr="00DD4EF2">
              <w:rPr>
                <w:rFonts w:ascii="Arial" w:hAnsi="Arial" w:cs="Arial"/>
                <w:sz w:val="24"/>
              </w:rPr>
              <w:t xml:space="preserve"> (for students aged 18 and 19, must be eligible to take the California Alternate Assessment)</w:t>
            </w:r>
          </w:p>
          <w:p w14:paraId="261A96C4" w14:textId="77777777" w:rsidR="00107B92" w:rsidRPr="00DD4EF2" w:rsidRDefault="00107B92" w:rsidP="00AE2992">
            <w:pPr>
              <w:pStyle w:val="ListParagraph"/>
              <w:numPr>
                <w:ilvl w:val="0"/>
                <w:numId w:val="250"/>
              </w:numPr>
              <w:spacing w:after="120"/>
              <w:ind w:left="432" w:hanging="216"/>
              <w:contextualSpacing w:val="0"/>
              <w:rPr>
                <w:rFonts w:ascii="Arial" w:hAnsi="Arial" w:cs="Arial"/>
                <w:sz w:val="24"/>
              </w:rPr>
            </w:pPr>
            <w:r w:rsidRPr="00DD4EF2">
              <w:rPr>
                <w:rFonts w:ascii="Arial" w:hAnsi="Arial" w:cs="Arial"/>
                <w:sz w:val="24"/>
              </w:rPr>
              <w:t>Adult Education High School Diploma</w:t>
            </w:r>
          </w:p>
        </w:tc>
      </w:tr>
    </w:tbl>
    <w:p w14:paraId="7D39C66C" w14:textId="77777777" w:rsidR="009352D8" w:rsidRPr="006B01F3" w:rsidRDefault="009352D8" w:rsidP="009352D8">
      <w:pPr>
        <w:rPr>
          <w:rFonts w:cs="Arial"/>
        </w:rPr>
      </w:pPr>
      <w:r w:rsidRPr="006B01F3">
        <w:rPr>
          <w:rFonts w:cs="Arial"/>
        </w:rPr>
        <w:t>*Grade Level Codes Ungraded Secondary (US) is retired as of 6/30/18 but available for transactional purposes prior to AY 2018-2019.</w:t>
      </w:r>
    </w:p>
    <w:p w14:paraId="5DCAD874" w14:textId="37B978E8" w:rsidR="00846085" w:rsidRDefault="00107B92" w:rsidP="00DD4EF2">
      <w:pPr>
        <w:spacing w:before="240" w:after="240"/>
        <w:rPr>
          <w:rFonts w:cs="Arial"/>
          <w:b/>
        </w:rPr>
      </w:pPr>
      <w:r w:rsidRPr="00107B92">
        <w:rPr>
          <w:rFonts w:cs="Arial"/>
          <w:b/>
        </w:rPr>
        <w:t>Which students are included in the denominator for one-year rates?</w:t>
      </w:r>
      <w:r w:rsidR="00846085">
        <w:rPr>
          <w:rFonts w:cs="Arial"/>
          <w:b/>
        </w:rPr>
        <w:t xml:space="preserve"> </w:t>
      </w:r>
      <w:r w:rsidRPr="00107B92">
        <w:rPr>
          <w:rFonts w:cs="Arial"/>
          <w:b/>
        </w:rPr>
        <w:t>(</w:t>
      </w:r>
      <w:proofErr w:type="gramStart"/>
      <w:r w:rsidRPr="00107B92">
        <w:rPr>
          <w:rFonts w:cs="Arial"/>
          <w:b/>
        </w:rPr>
        <w:t>denominator</w:t>
      </w:r>
      <w:proofErr w:type="gramEnd"/>
      <w:r w:rsidRPr="00107B92">
        <w:rPr>
          <w:rFonts w:cs="Arial"/>
          <w:b/>
        </w:rPr>
        <w:t>)</w:t>
      </w:r>
    </w:p>
    <w:p w14:paraId="440BBC25" w14:textId="024C1799" w:rsidR="00107B92" w:rsidRPr="00846085" w:rsidRDefault="00107B92" w:rsidP="00DD4EF2">
      <w:pPr>
        <w:spacing w:before="240" w:after="240"/>
        <w:rPr>
          <w:rFonts w:cs="Arial"/>
        </w:rPr>
      </w:pPr>
      <w:r w:rsidRPr="00846085">
        <w:rPr>
          <w:rFonts w:cs="Arial"/>
        </w:rPr>
        <w:t>Students in the denominator of the one-year rate include all of the following:</w:t>
      </w:r>
    </w:p>
    <w:p w14:paraId="113DAF7C" w14:textId="199E2C56" w:rsidR="00107B92" w:rsidRPr="00846085" w:rsidRDefault="00107B92" w:rsidP="00F57B1B">
      <w:pPr>
        <w:pStyle w:val="ListParagraph"/>
        <w:numPr>
          <w:ilvl w:val="0"/>
          <w:numId w:val="76"/>
        </w:numPr>
        <w:spacing w:before="240" w:after="240"/>
        <w:contextualSpacing w:val="0"/>
        <w:rPr>
          <w:rFonts w:cs="Arial"/>
        </w:rPr>
      </w:pPr>
      <w:r w:rsidRPr="00846085">
        <w:rPr>
          <w:rFonts w:cs="Arial"/>
        </w:rPr>
        <w:t>Students in the numerator (graduates and completers)</w:t>
      </w:r>
    </w:p>
    <w:p w14:paraId="0681EBF0" w14:textId="4529A92B" w:rsidR="00107B92" w:rsidRPr="00846085" w:rsidRDefault="00107B92" w:rsidP="00F57B1B">
      <w:pPr>
        <w:pStyle w:val="ListParagraph"/>
        <w:numPr>
          <w:ilvl w:val="0"/>
          <w:numId w:val="76"/>
        </w:numPr>
        <w:spacing w:before="240" w:after="240"/>
        <w:contextualSpacing w:val="0"/>
        <w:rPr>
          <w:rFonts w:cs="Arial"/>
        </w:rPr>
      </w:pPr>
      <w:r w:rsidRPr="00846085">
        <w:rPr>
          <w:rFonts w:cs="Arial"/>
        </w:rPr>
        <w:t xml:space="preserve">Grade 12 non-graduates enrolled for at least 90 consecutive calendar </w:t>
      </w:r>
      <w:r w:rsidR="00C5357B">
        <w:rPr>
          <w:rFonts w:cs="Arial"/>
        </w:rPr>
        <w:t>days between July 1 and June 30</w:t>
      </w:r>
      <w:r w:rsidRPr="00846085">
        <w:rPr>
          <w:rFonts w:cs="Arial"/>
        </w:rPr>
        <w:t>, and who did not receive a diploma or approved certificate, dropped out, or were a lost transfer (transferred to another California school but did not show up).</w:t>
      </w:r>
    </w:p>
    <w:p w14:paraId="0E126D25" w14:textId="77777777" w:rsidR="00107B92" w:rsidRPr="00846085" w:rsidRDefault="00107B92" w:rsidP="00DD4EF2">
      <w:pPr>
        <w:spacing w:before="240" w:after="240"/>
        <w:rPr>
          <w:rFonts w:cs="Arial"/>
        </w:rPr>
      </w:pPr>
      <w:r w:rsidRPr="00846085">
        <w:rPr>
          <w:rFonts w:cs="Arial"/>
        </w:rPr>
        <w:t>Minus students who (these students are removed from the one-year cohort):</w:t>
      </w:r>
    </w:p>
    <w:p w14:paraId="73F1D19F" w14:textId="5E6746C5" w:rsidR="00107B92" w:rsidRPr="00C5357B" w:rsidRDefault="00107B92" w:rsidP="00F57B1B">
      <w:pPr>
        <w:pStyle w:val="ListParagraph"/>
        <w:numPr>
          <w:ilvl w:val="0"/>
          <w:numId w:val="77"/>
        </w:numPr>
        <w:spacing w:before="240" w:after="240"/>
        <w:contextualSpacing w:val="0"/>
        <w:rPr>
          <w:rFonts w:cs="Arial"/>
        </w:rPr>
      </w:pPr>
      <w:r w:rsidRPr="00C5357B">
        <w:rPr>
          <w:rFonts w:cs="Arial"/>
        </w:rPr>
        <w:t>Transferred to another California public school (confirmed by a subsequent enrollment in CALPADS)</w:t>
      </w:r>
    </w:p>
    <w:p w14:paraId="1F03AEE9" w14:textId="61DC02EE" w:rsidR="00107B92" w:rsidRPr="00C5357B" w:rsidRDefault="00107B92" w:rsidP="00F57B1B">
      <w:pPr>
        <w:pStyle w:val="ListParagraph"/>
        <w:numPr>
          <w:ilvl w:val="0"/>
          <w:numId w:val="77"/>
        </w:numPr>
        <w:spacing w:before="240" w:after="240"/>
        <w:contextualSpacing w:val="0"/>
        <w:rPr>
          <w:rFonts w:cs="Arial"/>
        </w:rPr>
      </w:pPr>
      <w:r w:rsidRPr="00C5357B">
        <w:rPr>
          <w:rFonts w:cs="Arial"/>
        </w:rPr>
        <w:t>Transferred to a private school*</w:t>
      </w:r>
    </w:p>
    <w:p w14:paraId="6B59D4B8" w14:textId="48BE0B81" w:rsidR="00107B92" w:rsidRPr="00C5357B" w:rsidRDefault="00107B92" w:rsidP="00F57B1B">
      <w:pPr>
        <w:pStyle w:val="ListParagraph"/>
        <w:numPr>
          <w:ilvl w:val="0"/>
          <w:numId w:val="77"/>
        </w:numPr>
        <w:spacing w:before="240" w:after="240"/>
        <w:contextualSpacing w:val="0"/>
        <w:rPr>
          <w:rFonts w:cs="Arial"/>
        </w:rPr>
      </w:pPr>
      <w:r w:rsidRPr="00C5357B">
        <w:rPr>
          <w:rFonts w:cs="Arial"/>
        </w:rPr>
        <w:t>Transferred to another state*</w:t>
      </w:r>
    </w:p>
    <w:p w14:paraId="704279E5" w14:textId="6DFF688D" w:rsidR="00107B92" w:rsidRPr="00C5357B" w:rsidRDefault="00107B92" w:rsidP="00F57B1B">
      <w:pPr>
        <w:pStyle w:val="ListParagraph"/>
        <w:numPr>
          <w:ilvl w:val="0"/>
          <w:numId w:val="77"/>
        </w:numPr>
        <w:spacing w:before="240" w:after="240"/>
        <w:contextualSpacing w:val="0"/>
        <w:rPr>
          <w:rFonts w:cs="Arial"/>
        </w:rPr>
      </w:pPr>
      <w:r w:rsidRPr="00C5357B">
        <w:rPr>
          <w:rFonts w:cs="Arial"/>
        </w:rPr>
        <w:t>Moved to another country*</w:t>
      </w:r>
    </w:p>
    <w:p w14:paraId="414B4B7D" w14:textId="40795495" w:rsidR="00107B92" w:rsidRPr="00C5357B" w:rsidRDefault="00107B92" w:rsidP="00F57B1B">
      <w:pPr>
        <w:pStyle w:val="ListParagraph"/>
        <w:numPr>
          <w:ilvl w:val="0"/>
          <w:numId w:val="77"/>
        </w:numPr>
        <w:spacing w:before="240" w:after="240"/>
        <w:contextualSpacing w:val="0"/>
        <w:rPr>
          <w:rFonts w:cs="Arial"/>
        </w:rPr>
      </w:pPr>
      <w:r w:rsidRPr="00C5357B">
        <w:rPr>
          <w:rFonts w:cs="Arial"/>
        </w:rPr>
        <w:t>Died*</w:t>
      </w:r>
    </w:p>
    <w:p w14:paraId="7FEB2F8C" w14:textId="1A927EB4" w:rsidR="00107B92" w:rsidRPr="00846085" w:rsidRDefault="00107B92" w:rsidP="00DD4EF2">
      <w:pPr>
        <w:spacing w:before="240" w:after="240"/>
        <w:rPr>
          <w:rFonts w:cs="Arial"/>
        </w:rPr>
      </w:pPr>
      <w:r w:rsidRPr="00846085">
        <w:rPr>
          <w:rFonts w:cs="Arial"/>
        </w:rPr>
        <w:t>*LEAs must maintain supporting documentation (see section “What documentation are LEAs required to maintain?”</w:t>
      </w:r>
      <w:r w:rsidR="00DD4EF2">
        <w:rPr>
          <w:rFonts w:cs="Arial"/>
        </w:rPr>
        <w:t>).</w:t>
      </w:r>
    </w:p>
    <w:p w14:paraId="6E961968" w14:textId="77777777" w:rsidR="00107B92" w:rsidRPr="00107B92" w:rsidRDefault="00107B92" w:rsidP="00DD4EF2">
      <w:pPr>
        <w:spacing w:before="240" w:after="240"/>
        <w:rPr>
          <w:rFonts w:cs="Arial"/>
        </w:rPr>
      </w:pPr>
      <w:r w:rsidRPr="00107B92">
        <w:rPr>
          <w:rFonts w:cs="Arial"/>
          <w:b/>
        </w:rPr>
        <w:t>Assuming all grade and enrollment requirements are met, which CALPADS completer codes are included in the numerator?</w:t>
      </w:r>
    </w:p>
    <w:p w14:paraId="608562EE" w14:textId="77777777" w:rsidR="00107B92" w:rsidRPr="00107B92" w:rsidRDefault="00107B92" w:rsidP="00DD4EF2">
      <w:pPr>
        <w:widowControl w:val="0"/>
        <w:autoSpaceDE w:val="0"/>
        <w:autoSpaceDN w:val="0"/>
        <w:adjustRightInd w:val="0"/>
        <w:spacing w:before="240" w:after="240"/>
        <w:ind w:right="1"/>
        <w:rPr>
          <w:rFonts w:cs="Arial"/>
        </w:rPr>
      </w:pPr>
      <w:r w:rsidRPr="00107B92">
        <w:rPr>
          <w:rFonts w:cs="Arial"/>
        </w:rPr>
        <w:t>The following CALPADS completer codes are included in the numerator of the one-year DASS Graduate Rate, assuming all other requirements are met:</w:t>
      </w:r>
    </w:p>
    <w:tbl>
      <w:tblPr>
        <w:tblW w:w="10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29" w:type="dxa"/>
          <w:bottom w:w="29" w:type="dxa"/>
          <w:right w:w="29" w:type="dxa"/>
        </w:tblCellMar>
        <w:tblLook w:val="01E0" w:firstRow="1" w:lastRow="1" w:firstColumn="1" w:lastColumn="1" w:noHBand="0" w:noVBand="0"/>
        <w:tblDescription w:val="This table describes the CALPADS completer codes that are included in the numerator of the one-year DASS Graduate Rate, assuming all other requirements are met."/>
      </w:tblPr>
      <w:tblGrid>
        <w:gridCol w:w="2874"/>
        <w:gridCol w:w="5398"/>
        <w:gridCol w:w="2429"/>
      </w:tblGrid>
      <w:tr w:rsidR="00C5357B" w:rsidRPr="00107B92" w14:paraId="4957F3D9" w14:textId="77777777" w:rsidTr="00C5357B">
        <w:trPr>
          <w:cantSplit/>
          <w:trHeight w:val="180"/>
          <w:tblHeader/>
        </w:trPr>
        <w:tc>
          <w:tcPr>
            <w:tcW w:w="1343" w:type="pct"/>
            <w:shd w:val="clear" w:color="auto" w:fill="000000" w:themeFill="text1"/>
            <w:vAlign w:val="bottom"/>
          </w:tcPr>
          <w:p w14:paraId="13FECCA0" w14:textId="77777777" w:rsidR="00107B92" w:rsidRPr="00C5357B" w:rsidRDefault="00107B92" w:rsidP="00DD4EF2">
            <w:pPr>
              <w:ind w:left="72"/>
              <w:rPr>
                <w:rFonts w:cs="Arial"/>
                <w:b/>
                <w:color w:val="FFFFFF" w:themeColor="background1"/>
              </w:rPr>
            </w:pPr>
            <w:r w:rsidRPr="00C5357B">
              <w:rPr>
                <w:rFonts w:cs="Arial"/>
                <w:b/>
                <w:color w:val="FFFFFF" w:themeColor="background1"/>
              </w:rPr>
              <w:lastRenderedPageBreak/>
              <w:t>School Completion Status Code</w:t>
            </w:r>
          </w:p>
        </w:tc>
        <w:tc>
          <w:tcPr>
            <w:tcW w:w="2522" w:type="pct"/>
            <w:shd w:val="clear" w:color="auto" w:fill="000000" w:themeFill="text1"/>
            <w:vAlign w:val="bottom"/>
          </w:tcPr>
          <w:p w14:paraId="30FCC781" w14:textId="77777777" w:rsidR="00107B92" w:rsidRPr="00C5357B" w:rsidRDefault="00107B92" w:rsidP="00DD4EF2">
            <w:pPr>
              <w:ind w:left="72"/>
              <w:rPr>
                <w:rFonts w:cs="Arial"/>
                <w:b/>
                <w:color w:val="FFFFFF" w:themeColor="background1"/>
              </w:rPr>
            </w:pPr>
            <w:r w:rsidRPr="00C5357B">
              <w:rPr>
                <w:rFonts w:cs="Arial"/>
                <w:b/>
                <w:color w:val="FFFFFF" w:themeColor="background1"/>
              </w:rPr>
              <w:t>School Completion Status Name</w:t>
            </w:r>
          </w:p>
        </w:tc>
        <w:tc>
          <w:tcPr>
            <w:tcW w:w="1135" w:type="pct"/>
            <w:shd w:val="clear" w:color="auto" w:fill="000000" w:themeFill="text1"/>
            <w:vAlign w:val="bottom"/>
          </w:tcPr>
          <w:p w14:paraId="6C7E6E3C" w14:textId="77777777" w:rsidR="00107B92" w:rsidRPr="00C5357B" w:rsidRDefault="00107B92" w:rsidP="00DD4EF2">
            <w:pPr>
              <w:ind w:left="72"/>
              <w:rPr>
                <w:rFonts w:cs="Arial"/>
                <w:b/>
                <w:color w:val="FFFFFF" w:themeColor="background1"/>
              </w:rPr>
            </w:pPr>
            <w:r w:rsidRPr="00C5357B">
              <w:rPr>
                <w:rFonts w:cs="Arial"/>
                <w:b/>
                <w:color w:val="FFFFFF" w:themeColor="background1"/>
              </w:rPr>
              <w:t>Included in DASS one-year Graduation Rate Numerator</w:t>
            </w:r>
          </w:p>
        </w:tc>
      </w:tr>
      <w:tr w:rsidR="00107B92" w:rsidRPr="00107B92" w14:paraId="5A592429" w14:textId="77777777" w:rsidTr="00C5357B">
        <w:trPr>
          <w:cantSplit/>
          <w:trHeight w:val="180"/>
        </w:trPr>
        <w:tc>
          <w:tcPr>
            <w:tcW w:w="1343" w:type="pct"/>
            <w:shd w:val="clear" w:color="auto" w:fill="auto"/>
          </w:tcPr>
          <w:p w14:paraId="4E32B601" w14:textId="77777777" w:rsidR="00107B92" w:rsidRPr="00107B92" w:rsidRDefault="00107B92" w:rsidP="00DD4EF2">
            <w:pPr>
              <w:spacing w:after="120"/>
              <w:ind w:left="72"/>
              <w:rPr>
                <w:rFonts w:cs="Arial"/>
              </w:rPr>
            </w:pPr>
            <w:r w:rsidRPr="00107B92">
              <w:rPr>
                <w:rFonts w:cs="Arial"/>
              </w:rPr>
              <w:t>100</w:t>
            </w:r>
            <w:r w:rsidRPr="00107B92" w:rsidDel="00F81727">
              <w:rPr>
                <w:rFonts w:cs="Arial"/>
              </w:rPr>
              <w:t xml:space="preserve"> </w:t>
            </w:r>
          </w:p>
        </w:tc>
        <w:tc>
          <w:tcPr>
            <w:tcW w:w="2522" w:type="pct"/>
          </w:tcPr>
          <w:p w14:paraId="0A7D2CF7" w14:textId="77777777" w:rsidR="00107B92" w:rsidRPr="00107B92" w:rsidRDefault="00107B92" w:rsidP="00DD4EF2">
            <w:pPr>
              <w:spacing w:after="120"/>
              <w:ind w:left="72"/>
              <w:rPr>
                <w:rFonts w:cs="Arial"/>
              </w:rPr>
            </w:pPr>
            <w:r w:rsidRPr="00107B92">
              <w:rPr>
                <w:rFonts w:cs="Arial"/>
              </w:rPr>
              <w:t>Graduated, Standard High School Diploma</w:t>
            </w:r>
          </w:p>
        </w:tc>
        <w:tc>
          <w:tcPr>
            <w:tcW w:w="1135" w:type="pct"/>
          </w:tcPr>
          <w:p w14:paraId="7F32C915" w14:textId="77777777" w:rsidR="00107B92" w:rsidRPr="00107B92" w:rsidRDefault="00107B92" w:rsidP="00DD4EF2">
            <w:pPr>
              <w:spacing w:after="120"/>
              <w:ind w:left="72"/>
              <w:rPr>
                <w:rFonts w:cs="Arial"/>
              </w:rPr>
            </w:pPr>
            <w:r w:rsidRPr="00107B92">
              <w:rPr>
                <w:rFonts w:cs="Arial"/>
              </w:rPr>
              <w:t>Yes</w:t>
            </w:r>
          </w:p>
        </w:tc>
      </w:tr>
      <w:tr w:rsidR="00107B92" w:rsidRPr="00107B92" w14:paraId="3929BA28" w14:textId="77777777" w:rsidTr="00C5357B">
        <w:trPr>
          <w:cantSplit/>
          <w:trHeight w:val="180"/>
        </w:trPr>
        <w:tc>
          <w:tcPr>
            <w:tcW w:w="1343" w:type="pct"/>
            <w:shd w:val="clear" w:color="auto" w:fill="auto"/>
          </w:tcPr>
          <w:p w14:paraId="28CD2AB6" w14:textId="77777777" w:rsidR="00107B92" w:rsidRPr="00107B92" w:rsidRDefault="00107B92" w:rsidP="00DD4EF2">
            <w:pPr>
              <w:spacing w:after="120"/>
              <w:ind w:left="72"/>
              <w:rPr>
                <w:rFonts w:cs="Arial"/>
              </w:rPr>
            </w:pPr>
            <w:r w:rsidRPr="00107B92">
              <w:rPr>
                <w:rFonts w:cs="Arial"/>
              </w:rPr>
              <w:t>120</w:t>
            </w:r>
            <w:r w:rsidRPr="00107B92" w:rsidDel="00F81727">
              <w:rPr>
                <w:rFonts w:cs="Arial"/>
              </w:rPr>
              <w:t xml:space="preserve"> </w:t>
            </w:r>
          </w:p>
        </w:tc>
        <w:tc>
          <w:tcPr>
            <w:tcW w:w="2522" w:type="pct"/>
          </w:tcPr>
          <w:p w14:paraId="61EC5E95" w14:textId="2D4DBC2D" w:rsidR="00107B92" w:rsidRPr="00107B92" w:rsidRDefault="006F79AD" w:rsidP="00DD4EF2">
            <w:pPr>
              <w:spacing w:after="120"/>
              <w:ind w:left="72"/>
              <w:rPr>
                <w:rFonts w:cs="Arial"/>
              </w:rPr>
            </w:pPr>
            <w:r>
              <w:rPr>
                <w:rFonts w:cs="Arial"/>
              </w:rPr>
              <w:t>Student with Disabilities</w:t>
            </w:r>
            <w:r w:rsidR="00107B92" w:rsidRPr="00107B92">
              <w:rPr>
                <w:rFonts w:cs="Arial"/>
              </w:rPr>
              <w:t xml:space="preserve"> Certificate of Completion</w:t>
            </w:r>
          </w:p>
        </w:tc>
        <w:tc>
          <w:tcPr>
            <w:tcW w:w="1135" w:type="pct"/>
          </w:tcPr>
          <w:p w14:paraId="43F56B7F" w14:textId="77777777" w:rsidR="00107B92" w:rsidRPr="00107B92" w:rsidRDefault="00107B92" w:rsidP="00DD4EF2">
            <w:pPr>
              <w:spacing w:after="120"/>
              <w:ind w:left="72"/>
              <w:rPr>
                <w:rFonts w:cs="Arial"/>
              </w:rPr>
            </w:pPr>
            <w:r w:rsidRPr="00107B92">
              <w:rPr>
                <w:rFonts w:cs="Arial"/>
              </w:rPr>
              <w:t>Yes</w:t>
            </w:r>
          </w:p>
        </w:tc>
      </w:tr>
      <w:tr w:rsidR="00107B92" w:rsidRPr="00107B92" w14:paraId="4922E238" w14:textId="77777777" w:rsidTr="00C5357B">
        <w:trPr>
          <w:cantSplit/>
          <w:trHeight w:val="180"/>
        </w:trPr>
        <w:tc>
          <w:tcPr>
            <w:tcW w:w="1343" w:type="pct"/>
            <w:shd w:val="clear" w:color="auto" w:fill="auto"/>
          </w:tcPr>
          <w:p w14:paraId="10D77444" w14:textId="77777777" w:rsidR="00107B92" w:rsidRPr="00107B92" w:rsidRDefault="00107B92" w:rsidP="00DD4EF2">
            <w:pPr>
              <w:spacing w:after="120"/>
              <w:ind w:left="72"/>
              <w:rPr>
                <w:rFonts w:cs="Arial"/>
              </w:rPr>
            </w:pPr>
            <w:r w:rsidRPr="00107B92">
              <w:rPr>
                <w:rFonts w:cs="Arial"/>
              </w:rPr>
              <w:t>250</w:t>
            </w:r>
          </w:p>
        </w:tc>
        <w:tc>
          <w:tcPr>
            <w:tcW w:w="2522" w:type="pct"/>
          </w:tcPr>
          <w:p w14:paraId="3493FF1D" w14:textId="77777777" w:rsidR="00107B92" w:rsidRPr="00107B92" w:rsidRDefault="00107B92" w:rsidP="00DD4EF2">
            <w:pPr>
              <w:spacing w:after="120"/>
              <w:ind w:left="72"/>
              <w:rPr>
                <w:rFonts w:cs="Arial"/>
              </w:rPr>
            </w:pPr>
            <w:r w:rsidRPr="00107B92">
              <w:rPr>
                <w:rFonts w:cs="Arial"/>
              </w:rPr>
              <w:t>Adult Education High School Diploma</w:t>
            </w:r>
          </w:p>
        </w:tc>
        <w:tc>
          <w:tcPr>
            <w:tcW w:w="1135" w:type="pct"/>
          </w:tcPr>
          <w:p w14:paraId="2CAECE08" w14:textId="77777777" w:rsidR="00107B92" w:rsidRPr="00107B92" w:rsidRDefault="00107B92" w:rsidP="00DD4EF2">
            <w:pPr>
              <w:spacing w:after="120"/>
              <w:ind w:left="72"/>
              <w:rPr>
                <w:rFonts w:cs="Arial"/>
              </w:rPr>
            </w:pPr>
            <w:r w:rsidRPr="00107B92">
              <w:rPr>
                <w:rFonts w:cs="Arial"/>
              </w:rPr>
              <w:t>Yes</w:t>
            </w:r>
          </w:p>
        </w:tc>
      </w:tr>
      <w:tr w:rsidR="00107B92" w:rsidRPr="00107B92" w14:paraId="4C201BD1" w14:textId="77777777" w:rsidTr="00C5357B">
        <w:trPr>
          <w:cantSplit/>
          <w:trHeight w:val="180"/>
        </w:trPr>
        <w:tc>
          <w:tcPr>
            <w:tcW w:w="1343" w:type="pct"/>
            <w:shd w:val="clear" w:color="auto" w:fill="auto"/>
          </w:tcPr>
          <w:p w14:paraId="5A4D6BF6" w14:textId="77777777" w:rsidR="00107B92" w:rsidRPr="00107B92" w:rsidRDefault="00107B92" w:rsidP="00DD4EF2">
            <w:pPr>
              <w:spacing w:after="120"/>
              <w:ind w:left="72"/>
              <w:rPr>
                <w:rFonts w:cs="Arial"/>
              </w:rPr>
            </w:pPr>
            <w:r w:rsidRPr="00107B92">
              <w:rPr>
                <w:rFonts w:cs="Arial"/>
              </w:rPr>
              <w:t>320</w:t>
            </w:r>
          </w:p>
        </w:tc>
        <w:tc>
          <w:tcPr>
            <w:tcW w:w="2522" w:type="pct"/>
          </w:tcPr>
          <w:p w14:paraId="6733B29A" w14:textId="77777777" w:rsidR="00107B92" w:rsidRPr="00107B92" w:rsidRDefault="00107B92" w:rsidP="00DD4EF2">
            <w:pPr>
              <w:spacing w:after="120"/>
              <w:ind w:left="72"/>
              <w:rPr>
                <w:rFonts w:cs="Arial"/>
              </w:rPr>
            </w:pPr>
            <w:r w:rsidRPr="00107B92">
              <w:rPr>
                <w:rFonts w:cs="Arial"/>
              </w:rPr>
              <w:t>Received a High School Equivalency Certificate (and no standard HS diploma)</w:t>
            </w:r>
          </w:p>
          <w:p w14:paraId="5004620C" w14:textId="77777777" w:rsidR="00107B92" w:rsidRPr="00107B92" w:rsidRDefault="00107B92" w:rsidP="00DD4EF2">
            <w:pPr>
              <w:spacing w:after="120"/>
              <w:ind w:left="72"/>
              <w:rPr>
                <w:rFonts w:cs="Arial"/>
              </w:rPr>
            </w:pPr>
            <w:r w:rsidRPr="00107B92">
              <w:rPr>
                <w:rFonts w:cs="Arial"/>
              </w:rPr>
              <w:t>Note: This now includes the General Educational Development (GED) exam, the High School Equivalency Test (</w:t>
            </w:r>
            <w:proofErr w:type="spellStart"/>
            <w:r w:rsidRPr="00107B92">
              <w:rPr>
                <w:rFonts w:cs="Arial"/>
              </w:rPr>
              <w:t>HiSET</w:t>
            </w:r>
            <w:proofErr w:type="spellEnd"/>
            <w:r w:rsidRPr="00107B92">
              <w:rPr>
                <w:rFonts w:cs="Arial"/>
              </w:rPr>
              <w:t>), and the Test Assessing Secondary Completion (TASC).</w:t>
            </w:r>
          </w:p>
        </w:tc>
        <w:tc>
          <w:tcPr>
            <w:tcW w:w="1135" w:type="pct"/>
          </w:tcPr>
          <w:p w14:paraId="53324F7C" w14:textId="77777777" w:rsidR="00107B92" w:rsidRPr="00107B92" w:rsidRDefault="00107B92" w:rsidP="00DD4EF2">
            <w:pPr>
              <w:spacing w:after="120"/>
              <w:ind w:left="72"/>
              <w:rPr>
                <w:rFonts w:cs="Arial"/>
              </w:rPr>
            </w:pPr>
            <w:r w:rsidRPr="00107B92">
              <w:rPr>
                <w:rFonts w:cs="Arial"/>
              </w:rPr>
              <w:t>Yes</w:t>
            </w:r>
          </w:p>
        </w:tc>
      </w:tr>
      <w:tr w:rsidR="00107B92" w:rsidRPr="00107B92" w14:paraId="112E2923" w14:textId="77777777" w:rsidTr="00C5357B">
        <w:trPr>
          <w:cantSplit/>
          <w:trHeight w:val="180"/>
        </w:trPr>
        <w:tc>
          <w:tcPr>
            <w:tcW w:w="1343" w:type="pct"/>
            <w:shd w:val="clear" w:color="auto" w:fill="auto"/>
          </w:tcPr>
          <w:p w14:paraId="06D7FD9E" w14:textId="77777777" w:rsidR="00107B92" w:rsidRPr="00107B92" w:rsidRDefault="00107B92" w:rsidP="00DD4EF2">
            <w:pPr>
              <w:spacing w:after="120"/>
              <w:ind w:left="72"/>
              <w:rPr>
                <w:rFonts w:cs="Arial"/>
              </w:rPr>
            </w:pPr>
            <w:r w:rsidRPr="00107B92">
              <w:rPr>
                <w:rFonts w:cs="Arial"/>
              </w:rPr>
              <w:t>330</w:t>
            </w:r>
          </w:p>
        </w:tc>
        <w:tc>
          <w:tcPr>
            <w:tcW w:w="2522" w:type="pct"/>
          </w:tcPr>
          <w:p w14:paraId="27293DF6" w14:textId="77777777" w:rsidR="00107B92" w:rsidRPr="00107B92" w:rsidRDefault="00107B92" w:rsidP="00DD4EF2">
            <w:pPr>
              <w:spacing w:after="120"/>
              <w:ind w:left="72"/>
              <w:rPr>
                <w:rFonts w:cs="Arial"/>
              </w:rPr>
            </w:pPr>
            <w:r w:rsidRPr="00107B92">
              <w:rPr>
                <w:rFonts w:cs="Arial"/>
              </w:rPr>
              <w:t>Passed CHSPE (and no Standard High School Diploma)</w:t>
            </w:r>
          </w:p>
        </w:tc>
        <w:tc>
          <w:tcPr>
            <w:tcW w:w="1135" w:type="pct"/>
          </w:tcPr>
          <w:p w14:paraId="743ADC9B" w14:textId="77777777" w:rsidR="00107B92" w:rsidRPr="00107B92" w:rsidRDefault="00107B92" w:rsidP="00DD4EF2">
            <w:pPr>
              <w:spacing w:after="120"/>
              <w:ind w:left="72"/>
              <w:rPr>
                <w:rFonts w:cs="Arial"/>
              </w:rPr>
            </w:pPr>
            <w:r w:rsidRPr="00107B92">
              <w:rPr>
                <w:rFonts w:cs="Arial"/>
              </w:rPr>
              <w:t>Yes</w:t>
            </w:r>
          </w:p>
        </w:tc>
      </w:tr>
    </w:tbl>
    <w:p w14:paraId="43E2BAA5" w14:textId="6C1F1F09" w:rsidR="00107B92" w:rsidRPr="00107B92" w:rsidRDefault="00107B92" w:rsidP="00DD4EF2">
      <w:pPr>
        <w:spacing w:before="240" w:after="240"/>
        <w:rPr>
          <w:rFonts w:cs="Arial"/>
          <w:b/>
        </w:rPr>
      </w:pPr>
      <w:r w:rsidRPr="00107B92">
        <w:rPr>
          <w:rFonts w:cs="Arial"/>
          <w:b/>
        </w:rPr>
        <w:t>Who are one-year DASS cohort dropouts?</w:t>
      </w:r>
    </w:p>
    <w:p w14:paraId="646F6B5D" w14:textId="77777777" w:rsidR="00107B92" w:rsidRPr="00107B92" w:rsidRDefault="00107B92" w:rsidP="00DD4EF2">
      <w:pPr>
        <w:widowControl w:val="0"/>
        <w:autoSpaceDE w:val="0"/>
        <w:autoSpaceDN w:val="0"/>
        <w:adjustRightInd w:val="0"/>
        <w:spacing w:before="240" w:after="240"/>
        <w:ind w:right="1"/>
        <w:rPr>
          <w:rFonts w:cs="Arial"/>
        </w:rPr>
      </w:pPr>
      <w:r w:rsidRPr="00107B92">
        <w:rPr>
          <w:rFonts w:cs="Arial"/>
        </w:rPr>
        <w:t>One-year DASS graduation cohort dropouts are students who remain in the cohort and who did not graduate, complete in some manner, transfer to an adult education program or college, or re-enroll in another K-12 public school to complete graduation requirements. In addition students exited with the CALPADS exit codes indicating they have transferred to another California public school are counted as dropouts if there are no subsequent enrollments in another California public school (lost transfers).</w:t>
      </w:r>
    </w:p>
    <w:p w14:paraId="61CAE14D" w14:textId="77777777" w:rsidR="00107B92" w:rsidRPr="00107B92" w:rsidRDefault="00107B92" w:rsidP="00DD4EF2">
      <w:pPr>
        <w:widowControl w:val="0"/>
        <w:autoSpaceDE w:val="0"/>
        <w:autoSpaceDN w:val="0"/>
        <w:adjustRightInd w:val="0"/>
        <w:spacing w:before="240" w:after="240"/>
        <w:ind w:right="1"/>
        <w:rPr>
          <w:rFonts w:cs="Arial"/>
          <w:b/>
        </w:rPr>
      </w:pPr>
      <w:r w:rsidRPr="00107B92">
        <w:rPr>
          <w:rFonts w:cs="Arial"/>
        </w:rPr>
        <w:t xml:space="preserve">Students exited with the CALPADS exit codes in the table below, are counted as </w:t>
      </w:r>
      <w:r w:rsidRPr="00107B92">
        <w:rPr>
          <w:rFonts w:cs="Arial"/>
          <w:b/>
        </w:rPr>
        <w:t xml:space="preserve">dropouts if the exit is the final enrollment in the cohort outcome period. </w:t>
      </w:r>
    </w:p>
    <w:tbl>
      <w:tblPr>
        <w:tblW w:w="110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29" w:type="dxa"/>
          <w:bottom w:w="29" w:type="dxa"/>
          <w:right w:w="29" w:type="dxa"/>
        </w:tblCellMar>
        <w:tblLook w:val="01E0" w:firstRow="1" w:lastRow="1" w:firstColumn="1" w:lastColumn="1" w:noHBand="0" w:noVBand="0"/>
        <w:tblDescription w:val="This table describes Students exited with the CALPADS exit codes who are counted as dropouts if the exit is the final enrollment in the cohort outcome period."/>
      </w:tblPr>
      <w:tblGrid>
        <w:gridCol w:w="2871"/>
        <w:gridCol w:w="3602"/>
        <w:gridCol w:w="4589"/>
      </w:tblGrid>
      <w:tr w:rsidR="00107B92" w:rsidRPr="00107B92" w14:paraId="1476FA8A" w14:textId="77777777" w:rsidTr="00E40028">
        <w:trPr>
          <w:cantSplit/>
          <w:trHeight w:val="176"/>
          <w:tblHeader/>
        </w:trPr>
        <w:tc>
          <w:tcPr>
            <w:tcW w:w="1298" w:type="pct"/>
            <w:shd w:val="clear" w:color="auto" w:fill="000000" w:themeFill="text1"/>
            <w:vAlign w:val="bottom"/>
          </w:tcPr>
          <w:p w14:paraId="47E4A717" w14:textId="68C6CB5B" w:rsidR="00107B92" w:rsidRPr="00E40028" w:rsidRDefault="00107B92" w:rsidP="00DD4EF2">
            <w:pPr>
              <w:ind w:left="72"/>
              <w:rPr>
                <w:rFonts w:cs="Arial"/>
                <w:b/>
                <w:color w:val="FFFFFF" w:themeColor="background1"/>
              </w:rPr>
            </w:pPr>
            <w:r w:rsidRPr="00E40028">
              <w:rPr>
                <w:rFonts w:cs="Arial"/>
                <w:b/>
                <w:color w:val="FFFFFF" w:themeColor="background1"/>
              </w:rPr>
              <w:t>CALPADS</w:t>
            </w:r>
            <w:r w:rsidR="00C5357B" w:rsidRPr="00E40028">
              <w:rPr>
                <w:rFonts w:cs="Arial"/>
                <w:b/>
                <w:color w:val="FFFFFF" w:themeColor="background1"/>
              </w:rPr>
              <w:t xml:space="preserve"> </w:t>
            </w:r>
            <w:r w:rsidRPr="00E40028">
              <w:rPr>
                <w:rFonts w:cs="Arial"/>
                <w:b/>
                <w:color w:val="FFFFFF" w:themeColor="background1"/>
              </w:rPr>
              <w:t>Exit/</w:t>
            </w:r>
            <w:r w:rsidR="00C5357B" w:rsidRPr="00E40028">
              <w:rPr>
                <w:rFonts w:cs="Arial"/>
                <w:b/>
                <w:color w:val="FFFFFF" w:themeColor="background1"/>
              </w:rPr>
              <w:t xml:space="preserve"> </w:t>
            </w:r>
            <w:r w:rsidRPr="00E40028">
              <w:rPr>
                <w:rFonts w:cs="Arial"/>
                <w:b/>
                <w:color w:val="FFFFFF" w:themeColor="background1"/>
              </w:rPr>
              <w:t>Completion Code</w:t>
            </w:r>
          </w:p>
        </w:tc>
        <w:tc>
          <w:tcPr>
            <w:tcW w:w="1628" w:type="pct"/>
            <w:shd w:val="clear" w:color="auto" w:fill="000000" w:themeFill="text1"/>
            <w:vAlign w:val="bottom"/>
          </w:tcPr>
          <w:p w14:paraId="29EAF0C1" w14:textId="77777777" w:rsidR="00107B92" w:rsidRPr="00E40028" w:rsidRDefault="00107B92" w:rsidP="00DD4EF2">
            <w:pPr>
              <w:ind w:left="72"/>
              <w:rPr>
                <w:rFonts w:cs="Arial"/>
                <w:b/>
                <w:color w:val="FFFFFF" w:themeColor="background1"/>
              </w:rPr>
            </w:pPr>
            <w:r w:rsidRPr="00E40028">
              <w:rPr>
                <w:rFonts w:cs="Arial"/>
                <w:b/>
                <w:color w:val="FFFFFF" w:themeColor="background1"/>
              </w:rPr>
              <w:t>CALPADS Exit/Completion Code Name</w:t>
            </w:r>
          </w:p>
        </w:tc>
        <w:tc>
          <w:tcPr>
            <w:tcW w:w="2075" w:type="pct"/>
            <w:shd w:val="clear" w:color="auto" w:fill="000000" w:themeFill="text1"/>
            <w:vAlign w:val="bottom"/>
          </w:tcPr>
          <w:p w14:paraId="3522D5F5" w14:textId="77777777" w:rsidR="00107B92" w:rsidRPr="00E40028" w:rsidRDefault="00107B92" w:rsidP="00DD4EF2">
            <w:pPr>
              <w:ind w:left="72"/>
              <w:rPr>
                <w:rFonts w:cs="Arial"/>
                <w:b/>
                <w:color w:val="FFFFFF" w:themeColor="background1"/>
              </w:rPr>
            </w:pPr>
            <w:r w:rsidRPr="00E40028">
              <w:rPr>
                <w:rFonts w:cs="Arial"/>
                <w:b/>
                <w:color w:val="FFFFFF" w:themeColor="background1"/>
              </w:rPr>
              <w:t>Student is counted as a cohort dropout…</w:t>
            </w:r>
          </w:p>
        </w:tc>
      </w:tr>
      <w:tr w:rsidR="00107B92" w:rsidRPr="00107B92" w14:paraId="189F3ED9" w14:textId="77777777" w:rsidTr="00E40028">
        <w:trPr>
          <w:cantSplit/>
          <w:trHeight w:val="176"/>
        </w:trPr>
        <w:tc>
          <w:tcPr>
            <w:tcW w:w="1298" w:type="pct"/>
            <w:shd w:val="clear" w:color="auto" w:fill="auto"/>
          </w:tcPr>
          <w:p w14:paraId="33762E24" w14:textId="77777777" w:rsidR="00107B92" w:rsidRPr="00107B92" w:rsidRDefault="00107B92" w:rsidP="00DD4EF2">
            <w:pPr>
              <w:spacing w:after="120"/>
              <w:ind w:left="72"/>
              <w:rPr>
                <w:rFonts w:cs="Arial"/>
              </w:rPr>
            </w:pPr>
            <w:r w:rsidRPr="00107B92">
              <w:rPr>
                <w:rFonts w:cs="Arial"/>
              </w:rPr>
              <w:t>E140</w:t>
            </w:r>
          </w:p>
        </w:tc>
        <w:tc>
          <w:tcPr>
            <w:tcW w:w="1628" w:type="pct"/>
          </w:tcPr>
          <w:p w14:paraId="57D4E2C9" w14:textId="77777777" w:rsidR="00107B92" w:rsidRPr="00107B92" w:rsidRDefault="00107B92" w:rsidP="00DD4EF2">
            <w:pPr>
              <w:spacing w:after="120"/>
              <w:ind w:left="72"/>
              <w:rPr>
                <w:rFonts w:cs="Arial"/>
              </w:rPr>
            </w:pPr>
            <w:r w:rsidRPr="00107B92">
              <w:rPr>
                <w:rFonts w:cs="Arial"/>
              </w:rPr>
              <w:t>No Known Enrollment Truant</w:t>
            </w:r>
          </w:p>
        </w:tc>
        <w:tc>
          <w:tcPr>
            <w:tcW w:w="2075" w:type="pct"/>
          </w:tcPr>
          <w:p w14:paraId="1D0D0C58" w14:textId="77777777" w:rsidR="00107B92" w:rsidRPr="00107B92" w:rsidRDefault="00107B92" w:rsidP="00DD4EF2">
            <w:pPr>
              <w:spacing w:after="120"/>
              <w:ind w:left="72"/>
              <w:rPr>
                <w:rFonts w:cs="Arial"/>
              </w:rPr>
            </w:pPr>
            <w:r w:rsidRPr="00107B92">
              <w:rPr>
                <w:rFonts w:cs="Arial"/>
              </w:rPr>
              <w:t>If CALPADS finds it is the final enrollment in cohort outcome period</w:t>
            </w:r>
          </w:p>
        </w:tc>
      </w:tr>
      <w:tr w:rsidR="00107B92" w:rsidRPr="00107B92" w14:paraId="6F173DD0" w14:textId="77777777" w:rsidTr="00E40028">
        <w:trPr>
          <w:cantSplit/>
          <w:trHeight w:val="176"/>
        </w:trPr>
        <w:tc>
          <w:tcPr>
            <w:tcW w:w="1298" w:type="pct"/>
            <w:shd w:val="clear" w:color="auto" w:fill="auto"/>
          </w:tcPr>
          <w:p w14:paraId="303ACB1F" w14:textId="77777777" w:rsidR="00107B92" w:rsidRPr="00107B92" w:rsidRDefault="00107B92" w:rsidP="00DD4EF2">
            <w:pPr>
              <w:spacing w:after="120"/>
              <w:ind w:left="72"/>
              <w:rPr>
                <w:rFonts w:cs="Arial"/>
              </w:rPr>
            </w:pPr>
            <w:r w:rsidRPr="00107B92">
              <w:rPr>
                <w:rFonts w:cs="Arial"/>
              </w:rPr>
              <w:t>E150</w:t>
            </w:r>
          </w:p>
        </w:tc>
        <w:tc>
          <w:tcPr>
            <w:tcW w:w="1628" w:type="pct"/>
          </w:tcPr>
          <w:p w14:paraId="5A8F3841" w14:textId="77777777" w:rsidR="00107B92" w:rsidRPr="00107B92" w:rsidRDefault="00107B92" w:rsidP="00DD4EF2">
            <w:pPr>
              <w:spacing w:after="120"/>
              <w:ind w:left="72"/>
              <w:rPr>
                <w:rFonts w:cs="Arial"/>
              </w:rPr>
            </w:pPr>
            <w:r w:rsidRPr="00107B92">
              <w:rPr>
                <w:rFonts w:cs="Arial"/>
              </w:rPr>
              <w:t>Midyear Enrollment-Update</w:t>
            </w:r>
          </w:p>
        </w:tc>
        <w:tc>
          <w:tcPr>
            <w:tcW w:w="2075" w:type="pct"/>
          </w:tcPr>
          <w:p w14:paraId="436E0734" w14:textId="77777777" w:rsidR="00107B92" w:rsidRPr="00107B92" w:rsidRDefault="00107B92" w:rsidP="00DD4EF2">
            <w:pPr>
              <w:spacing w:after="120"/>
              <w:ind w:left="72"/>
              <w:rPr>
                <w:rFonts w:cs="Arial"/>
              </w:rPr>
            </w:pPr>
            <w:r w:rsidRPr="00107B92">
              <w:rPr>
                <w:rFonts w:cs="Arial"/>
              </w:rPr>
              <w:t>If CALPADS find it is the final enrollment in cohort outcome period</w:t>
            </w:r>
          </w:p>
        </w:tc>
      </w:tr>
      <w:tr w:rsidR="00107B92" w:rsidRPr="00107B92" w14:paraId="3E0180AB" w14:textId="77777777" w:rsidTr="00E40028">
        <w:trPr>
          <w:cantSplit/>
          <w:trHeight w:val="176"/>
        </w:trPr>
        <w:tc>
          <w:tcPr>
            <w:tcW w:w="1298" w:type="pct"/>
            <w:shd w:val="clear" w:color="auto" w:fill="auto"/>
          </w:tcPr>
          <w:p w14:paraId="69AB524A" w14:textId="77777777" w:rsidR="00107B92" w:rsidRPr="00107B92" w:rsidRDefault="00107B92" w:rsidP="00DD4EF2">
            <w:pPr>
              <w:spacing w:after="120"/>
              <w:ind w:left="72"/>
              <w:rPr>
                <w:rFonts w:cs="Arial"/>
              </w:rPr>
            </w:pPr>
            <w:r w:rsidRPr="00107B92">
              <w:rPr>
                <w:rFonts w:cs="Arial"/>
              </w:rPr>
              <w:t>E155</w:t>
            </w:r>
          </w:p>
        </w:tc>
        <w:tc>
          <w:tcPr>
            <w:tcW w:w="1628" w:type="pct"/>
          </w:tcPr>
          <w:p w14:paraId="6C80D94A" w14:textId="77777777" w:rsidR="00107B92" w:rsidRPr="00107B92" w:rsidRDefault="00107B92" w:rsidP="00DD4EF2">
            <w:pPr>
              <w:spacing w:after="120"/>
              <w:ind w:left="72"/>
              <w:rPr>
                <w:rFonts w:cs="Arial"/>
              </w:rPr>
            </w:pPr>
            <w:r w:rsidRPr="00107B92">
              <w:rPr>
                <w:rFonts w:cs="Arial"/>
              </w:rPr>
              <w:t>Year End Enrollment Exit – Same School</w:t>
            </w:r>
          </w:p>
        </w:tc>
        <w:tc>
          <w:tcPr>
            <w:tcW w:w="2075" w:type="pct"/>
          </w:tcPr>
          <w:p w14:paraId="261CE81E" w14:textId="77777777" w:rsidR="00107B92" w:rsidRPr="00107B92" w:rsidRDefault="00107B92" w:rsidP="00DD4EF2">
            <w:pPr>
              <w:spacing w:after="120"/>
              <w:ind w:left="72"/>
              <w:rPr>
                <w:rFonts w:cs="Arial"/>
              </w:rPr>
            </w:pPr>
            <w:r w:rsidRPr="00107B92">
              <w:rPr>
                <w:rFonts w:cs="Arial"/>
              </w:rPr>
              <w:t>If CALPADS finds it is the final enrollment in cohort outcome period</w:t>
            </w:r>
          </w:p>
        </w:tc>
      </w:tr>
      <w:tr w:rsidR="00107B92" w:rsidRPr="00107B92" w14:paraId="008C8213" w14:textId="77777777" w:rsidTr="00E40028">
        <w:trPr>
          <w:cantSplit/>
          <w:trHeight w:val="176"/>
        </w:trPr>
        <w:tc>
          <w:tcPr>
            <w:tcW w:w="1298" w:type="pct"/>
            <w:shd w:val="clear" w:color="auto" w:fill="auto"/>
          </w:tcPr>
          <w:p w14:paraId="5AB1FBAF" w14:textId="77777777" w:rsidR="00107B92" w:rsidRPr="00107B92" w:rsidRDefault="00107B92" w:rsidP="00DD4EF2">
            <w:pPr>
              <w:spacing w:after="120"/>
              <w:ind w:left="72"/>
              <w:rPr>
                <w:rFonts w:cs="Arial"/>
              </w:rPr>
            </w:pPr>
            <w:r w:rsidRPr="00107B92">
              <w:rPr>
                <w:rFonts w:cs="Arial"/>
              </w:rPr>
              <w:t>E300</w:t>
            </w:r>
          </w:p>
        </w:tc>
        <w:tc>
          <w:tcPr>
            <w:tcW w:w="1628" w:type="pct"/>
          </w:tcPr>
          <w:p w14:paraId="79114110" w14:textId="77777777" w:rsidR="00107B92" w:rsidRPr="00107B92" w:rsidRDefault="00107B92" w:rsidP="00DD4EF2">
            <w:pPr>
              <w:spacing w:after="120"/>
              <w:ind w:left="72"/>
              <w:rPr>
                <w:rFonts w:cs="Arial"/>
              </w:rPr>
            </w:pPr>
            <w:r w:rsidRPr="00107B92">
              <w:rPr>
                <w:rFonts w:cs="Arial"/>
              </w:rPr>
              <w:t>Expelled No Known Enrollment</w:t>
            </w:r>
          </w:p>
        </w:tc>
        <w:tc>
          <w:tcPr>
            <w:tcW w:w="2075" w:type="pct"/>
          </w:tcPr>
          <w:p w14:paraId="25F9F082" w14:textId="77777777" w:rsidR="00107B92" w:rsidRPr="00107B92" w:rsidRDefault="00107B92" w:rsidP="00DD4EF2">
            <w:pPr>
              <w:spacing w:after="120"/>
              <w:ind w:left="72"/>
              <w:rPr>
                <w:rFonts w:cs="Arial"/>
              </w:rPr>
            </w:pPr>
            <w:r w:rsidRPr="00107B92">
              <w:rPr>
                <w:rFonts w:cs="Arial"/>
              </w:rPr>
              <w:t>If CALPADS finds it is the final enrollment in cohort outcome period</w:t>
            </w:r>
          </w:p>
        </w:tc>
      </w:tr>
      <w:tr w:rsidR="00107B92" w:rsidRPr="00107B92" w14:paraId="57CE5DED" w14:textId="77777777" w:rsidTr="00E40028">
        <w:trPr>
          <w:cantSplit/>
          <w:trHeight w:val="176"/>
        </w:trPr>
        <w:tc>
          <w:tcPr>
            <w:tcW w:w="1298" w:type="pct"/>
            <w:shd w:val="clear" w:color="auto" w:fill="auto"/>
          </w:tcPr>
          <w:p w14:paraId="2966B406" w14:textId="77777777" w:rsidR="00107B92" w:rsidRPr="00107B92" w:rsidRDefault="00107B92" w:rsidP="00DD4EF2">
            <w:pPr>
              <w:spacing w:after="120"/>
              <w:ind w:left="72"/>
              <w:rPr>
                <w:rFonts w:cs="Arial"/>
              </w:rPr>
            </w:pPr>
            <w:r w:rsidRPr="00107B92">
              <w:rPr>
                <w:rFonts w:cs="Arial"/>
              </w:rPr>
              <w:t>E400</w:t>
            </w:r>
          </w:p>
        </w:tc>
        <w:tc>
          <w:tcPr>
            <w:tcW w:w="1628" w:type="pct"/>
          </w:tcPr>
          <w:p w14:paraId="64150898" w14:textId="098B0D88" w:rsidR="00107B92" w:rsidRPr="00107B92" w:rsidRDefault="00107B92" w:rsidP="00DD4EF2">
            <w:pPr>
              <w:spacing w:after="120"/>
              <w:ind w:left="72"/>
              <w:rPr>
                <w:rFonts w:cs="Arial"/>
              </w:rPr>
            </w:pPr>
            <w:r w:rsidRPr="00107B92">
              <w:rPr>
                <w:rFonts w:cs="Arial"/>
              </w:rPr>
              <w:t xml:space="preserve">Other </w:t>
            </w:r>
            <w:r w:rsidR="00DD4EF2">
              <w:rPr>
                <w:rFonts w:cs="Arial"/>
              </w:rPr>
              <w:t>o</w:t>
            </w:r>
            <w:r w:rsidRPr="00107B92">
              <w:rPr>
                <w:rFonts w:cs="Arial"/>
              </w:rPr>
              <w:t>r Unknown</w:t>
            </w:r>
          </w:p>
        </w:tc>
        <w:tc>
          <w:tcPr>
            <w:tcW w:w="2075" w:type="pct"/>
          </w:tcPr>
          <w:p w14:paraId="15F7A053" w14:textId="77777777" w:rsidR="00107B92" w:rsidRPr="00107B92" w:rsidRDefault="00107B92" w:rsidP="00DD4EF2">
            <w:pPr>
              <w:spacing w:after="120"/>
              <w:ind w:left="72"/>
              <w:rPr>
                <w:rFonts w:cs="Arial"/>
              </w:rPr>
            </w:pPr>
            <w:r w:rsidRPr="00107B92">
              <w:rPr>
                <w:rFonts w:cs="Arial"/>
              </w:rPr>
              <w:t>If CALPADS finds it is the final enrollment in cohort outcome period</w:t>
            </w:r>
          </w:p>
        </w:tc>
      </w:tr>
      <w:tr w:rsidR="00107B92" w:rsidRPr="00107B92" w14:paraId="401696A8" w14:textId="77777777" w:rsidTr="00E40028">
        <w:trPr>
          <w:cantSplit/>
          <w:trHeight w:val="176"/>
        </w:trPr>
        <w:tc>
          <w:tcPr>
            <w:tcW w:w="1298" w:type="pct"/>
            <w:shd w:val="clear" w:color="auto" w:fill="auto"/>
          </w:tcPr>
          <w:p w14:paraId="22F63BC5" w14:textId="77777777" w:rsidR="00107B92" w:rsidRPr="00107B92" w:rsidRDefault="00107B92" w:rsidP="00DD4EF2">
            <w:pPr>
              <w:spacing w:after="120"/>
              <w:ind w:left="72"/>
              <w:rPr>
                <w:rFonts w:cs="Arial"/>
              </w:rPr>
            </w:pPr>
            <w:r w:rsidRPr="00107B92">
              <w:rPr>
                <w:rFonts w:cs="Arial"/>
              </w:rPr>
              <w:t>E410</w:t>
            </w:r>
          </w:p>
        </w:tc>
        <w:tc>
          <w:tcPr>
            <w:tcW w:w="1628" w:type="pct"/>
          </w:tcPr>
          <w:p w14:paraId="5B5FB2E8" w14:textId="77777777" w:rsidR="00107B92" w:rsidRPr="00107B92" w:rsidRDefault="00107B92" w:rsidP="00DD4EF2">
            <w:pPr>
              <w:spacing w:after="120"/>
              <w:ind w:left="72"/>
              <w:rPr>
                <w:rFonts w:cs="Arial"/>
              </w:rPr>
            </w:pPr>
            <w:r w:rsidRPr="00107B92">
              <w:rPr>
                <w:rFonts w:cs="Arial"/>
              </w:rPr>
              <w:t>Medical Reasons</w:t>
            </w:r>
          </w:p>
        </w:tc>
        <w:tc>
          <w:tcPr>
            <w:tcW w:w="2075" w:type="pct"/>
          </w:tcPr>
          <w:p w14:paraId="015F4CEB" w14:textId="77777777" w:rsidR="00107B92" w:rsidRPr="00107B92" w:rsidRDefault="00107B92" w:rsidP="00DD4EF2">
            <w:pPr>
              <w:spacing w:after="120"/>
              <w:ind w:left="72"/>
              <w:rPr>
                <w:rFonts w:cs="Arial"/>
              </w:rPr>
            </w:pPr>
            <w:r w:rsidRPr="00107B92">
              <w:rPr>
                <w:rFonts w:cs="Arial"/>
              </w:rPr>
              <w:t>If CALPADS finds it is the final enrollment in cohort outcome period</w:t>
            </w:r>
          </w:p>
        </w:tc>
      </w:tr>
      <w:tr w:rsidR="00107B92" w:rsidRPr="00107B92" w14:paraId="014080FE" w14:textId="77777777" w:rsidTr="00E40028">
        <w:trPr>
          <w:cantSplit/>
          <w:trHeight w:val="176"/>
        </w:trPr>
        <w:tc>
          <w:tcPr>
            <w:tcW w:w="1298" w:type="pct"/>
            <w:shd w:val="clear" w:color="auto" w:fill="auto"/>
          </w:tcPr>
          <w:p w14:paraId="3D9E8938" w14:textId="77777777" w:rsidR="00107B92" w:rsidRPr="00107B92" w:rsidRDefault="00107B92" w:rsidP="00DD4EF2">
            <w:pPr>
              <w:spacing w:after="120"/>
              <w:ind w:left="72"/>
              <w:rPr>
                <w:rFonts w:cs="Arial"/>
              </w:rPr>
            </w:pPr>
            <w:r w:rsidRPr="00107B92">
              <w:rPr>
                <w:rFonts w:cs="Arial"/>
              </w:rPr>
              <w:lastRenderedPageBreak/>
              <w:t>E490</w:t>
            </w:r>
          </w:p>
        </w:tc>
        <w:tc>
          <w:tcPr>
            <w:tcW w:w="1628" w:type="pct"/>
          </w:tcPr>
          <w:p w14:paraId="0602F4A7" w14:textId="77777777" w:rsidR="00107B92" w:rsidRPr="00107B92" w:rsidRDefault="00107B92" w:rsidP="00DD4EF2">
            <w:pPr>
              <w:spacing w:after="120"/>
              <w:ind w:left="72"/>
              <w:rPr>
                <w:rFonts w:cs="Arial"/>
              </w:rPr>
            </w:pPr>
            <w:r w:rsidRPr="00107B92">
              <w:rPr>
                <w:rFonts w:cs="Arial"/>
              </w:rPr>
              <w:t>Summer or Intersession Exit</w:t>
            </w:r>
          </w:p>
        </w:tc>
        <w:tc>
          <w:tcPr>
            <w:tcW w:w="2075" w:type="pct"/>
          </w:tcPr>
          <w:p w14:paraId="3A704CD6" w14:textId="77777777" w:rsidR="00107B92" w:rsidRPr="00107B92" w:rsidRDefault="00107B92" w:rsidP="00DD4EF2">
            <w:pPr>
              <w:spacing w:after="120"/>
              <w:ind w:left="72"/>
              <w:rPr>
                <w:rFonts w:cs="Arial"/>
              </w:rPr>
            </w:pPr>
            <w:r w:rsidRPr="00107B92">
              <w:rPr>
                <w:rFonts w:cs="Arial"/>
              </w:rPr>
              <w:t>If CALPADS finds it is the final enrollment in cohort outcome period</w:t>
            </w:r>
          </w:p>
        </w:tc>
      </w:tr>
      <w:tr w:rsidR="00107B92" w:rsidRPr="00107B92" w14:paraId="0C1F2606" w14:textId="77777777" w:rsidTr="00E40028">
        <w:trPr>
          <w:cantSplit/>
          <w:trHeight w:val="176"/>
        </w:trPr>
        <w:tc>
          <w:tcPr>
            <w:tcW w:w="1298" w:type="pct"/>
            <w:shd w:val="clear" w:color="auto" w:fill="auto"/>
          </w:tcPr>
          <w:p w14:paraId="22A13C2F" w14:textId="77777777" w:rsidR="00107B92" w:rsidRPr="00107B92" w:rsidRDefault="00107B92" w:rsidP="00DD4EF2">
            <w:pPr>
              <w:spacing w:after="120"/>
              <w:ind w:left="72"/>
              <w:rPr>
                <w:rFonts w:cs="Arial"/>
              </w:rPr>
            </w:pPr>
            <w:r w:rsidRPr="00107B92">
              <w:rPr>
                <w:rFonts w:cs="Arial"/>
              </w:rPr>
              <w:t>T160</w:t>
            </w:r>
          </w:p>
        </w:tc>
        <w:tc>
          <w:tcPr>
            <w:tcW w:w="1628" w:type="pct"/>
          </w:tcPr>
          <w:p w14:paraId="1E8E9B7D" w14:textId="77777777" w:rsidR="00107B92" w:rsidRPr="00107B92" w:rsidRDefault="00107B92" w:rsidP="00DD4EF2">
            <w:pPr>
              <w:spacing w:after="120"/>
              <w:ind w:left="72"/>
              <w:rPr>
                <w:rFonts w:cs="Arial"/>
              </w:rPr>
            </w:pPr>
            <w:r w:rsidRPr="00107B92">
              <w:rPr>
                <w:rFonts w:cs="Arial"/>
              </w:rPr>
              <w:t>Transfer to a California School - Regular</w:t>
            </w:r>
          </w:p>
        </w:tc>
        <w:tc>
          <w:tcPr>
            <w:tcW w:w="2075" w:type="pct"/>
          </w:tcPr>
          <w:p w14:paraId="5FEFC32B" w14:textId="77777777" w:rsidR="00107B92" w:rsidRPr="00107B92" w:rsidRDefault="00107B92" w:rsidP="00DD4EF2">
            <w:pPr>
              <w:spacing w:after="120"/>
              <w:ind w:left="72"/>
              <w:rPr>
                <w:rFonts w:cs="Arial"/>
              </w:rPr>
            </w:pPr>
            <w:r w:rsidRPr="00107B92">
              <w:rPr>
                <w:rFonts w:cs="Arial"/>
              </w:rPr>
              <w:t>If CALPADS finds it is the final enrollment in cohort outcome period (lost transfer)</w:t>
            </w:r>
          </w:p>
        </w:tc>
      </w:tr>
    </w:tbl>
    <w:p w14:paraId="573808DB" w14:textId="77777777" w:rsidR="00E40028" w:rsidRDefault="00107B92" w:rsidP="00DD4EF2">
      <w:pPr>
        <w:spacing w:before="240" w:after="240"/>
        <w:rPr>
          <w:rFonts w:cs="Arial"/>
          <w:b/>
        </w:rPr>
      </w:pPr>
      <w:r w:rsidRPr="00107B92">
        <w:rPr>
          <w:rFonts w:cs="Arial"/>
          <w:b/>
        </w:rPr>
        <w:t>How is the One-Year DASS Graduation Rate used?</w:t>
      </w:r>
    </w:p>
    <w:p w14:paraId="779170DB" w14:textId="411EC7CA" w:rsidR="00107B92" w:rsidRPr="00E40028" w:rsidRDefault="00107B92" w:rsidP="00DD4EF2">
      <w:pPr>
        <w:spacing w:before="240" w:after="240"/>
        <w:rPr>
          <w:rFonts w:cs="Arial"/>
        </w:rPr>
      </w:pPr>
      <w:r w:rsidRPr="00E40028">
        <w:rPr>
          <w:rFonts w:cs="Arial"/>
        </w:rPr>
        <w:t xml:space="preserve">The One-Year DASS Graduation Rate is used to create the Graduation Rate Indicator </w:t>
      </w:r>
      <w:r w:rsidR="00C6729E">
        <w:rPr>
          <w:rFonts w:cs="Arial"/>
        </w:rPr>
        <w:t>and the</w:t>
      </w:r>
      <w:r w:rsidRPr="00E40028">
        <w:rPr>
          <w:rFonts w:cs="Arial"/>
        </w:rPr>
        <w:t xml:space="preserve"> on the California School Dashboard.</w:t>
      </w:r>
    </w:p>
    <w:p w14:paraId="0A1CE2A7" w14:textId="77777777" w:rsidR="00C24E2F" w:rsidRDefault="00C24E2F" w:rsidP="00DD4EF2">
      <w:pPr>
        <w:spacing w:before="240" w:after="240"/>
        <w:rPr>
          <w:rFonts w:cs="Arial"/>
          <w:b/>
        </w:rPr>
      </w:pPr>
      <w:r w:rsidRPr="00107B92">
        <w:rPr>
          <w:rFonts w:cs="Arial"/>
          <w:b/>
        </w:rPr>
        <w:t xml:space="preserve">Where are all the rules for the </w:t>
      </w:r>
      <w:r>
        <w:rPr>
          <w:rFonts w:cs="Arial"/>
          <w:b/>
        </w:rPr>
        <w:t>One-Year DASS Graduate Rate</w:t>
      </w:r>
      <w:r w:rsidRPr="00107B92">
        <w:rPr>
          <w:rFonts w:cs="Arial"/>
          <w:b/>
        </w:rPr>
        <w:t>?</w:t>
      </w:r>
      <w:r w:rsidRPr="00107B92">
        <w:rPr>
          <w:rFonts w:cs="Arial"/>
          <w:b/>
        </w:rPr>
        <w:tab/>
      </w:r>
    </w:p>
    <w:p w14:paraId="1FA32B94" w14:textId="51F3C515" w:rsidR="00107B92" w:rsidRDefault="00107B92" w:rsidP="00DD4EF2">
      <w:pPr>
        <w:spacing w:before="240" w:after="240"/>
        <w:rPr>
          <w:rFonts w:cs="Arial"/>
        </w:rPr>
      </w:pPr>
      <w:r w:rsidRPr="00E40028">
        <w:rPr>
          <w:rFonts w:cs="Arial"/>
        </w:rPr>
        <w:t xml:space="preserve">The rules and methodology for calculating the One-Year DASS Graduation Rate performance indicator are included in the California School Dashboard Technical Guide. This Guide is updated annually and is posted on the CDE’s </w:t>
      </w:r>
      <w:r w:rsidR="00CA4185">
        <w:rPr>
          <w:rFonts w:cs="Arial"/>
        </w:rPr>
        <w:t>web</w:t>
      </w:r>
      <w:r w:rsidR="006417F0">
        <w:rPr>
          <w:rFonts w:cs="Arial"/>
        </w:rPr>
        <w:t>site</w:t>
      </w:r>
      <w:r w:rsidRPr="00E40028">
        <w:rPr>
          <w:rFonts w:cs="Arial"/>
        </w:rPr>
        <w:t>.</w:t>
      </w:r>
      <w:bookmarkEnd w:id="351"/>
    </w:p>
    <w:p w14:paraId="32777ED5" w14:textId="7463A7F7" w:rsidR="00AE2278" w:rsidRPr="002E3EE1" w:rsidRDefault="00AE2278" w:rsidP="00331574">
      <w:pPr>
        <w:pStyle w:val="Heading4"/>
      </w:pPr>
      <w:bookmarkStart w:id="366" w:name="_Toc514852937"/>
      <w:bookmarkStart w:id="367" w:name="_Toc516492051"/>
      <w:bookmarkStart w:id="368" w:name="_Toc32500246"/>
      <w:bookmarkStart w:id="369" w:name="_Toc32500806"/>
      <w:bookmarkStart w:id="370" w:name="S3_2"/>
      <w:bookmarkEnd w:id="267"/>
      <w:r w:rsidRPr="002E3EE1">
        <w:t>Program Areas Overview</w:t>
      </w:r>
      <w:bookmarkEnd w:id="366"/>
      <w:bookmarkEnd w:id="367"/>
      <w:bookmarkEnd w:id="368"/>
      <w:bookmarkEnd w:id="369"/>
    </w:p>
    <w:p w14:paraId="3D1CC75D" w14:textId="4A4C8174" w:rsidR="00490AED" w:rsidRPr="006406C5" w:rsidRDefault="00AE2278" w:rsidP="00EA79D6">
      <w:pPr>
        <w:spacing w:before="240" w:after="240"/>
        <w:rPr>
          <w:rFonts w:cs="Arial"/>
        </w:rPr>
      </w:pPr>
      <w:r w:rsidRPr="006406C5">
        <w:rPr>
          <w:rFonts w:cs="Arial"/>
        </w:rPr>
        <w:t>The Program Areas section contains the following topics:</w:t>
      </w:r>
    </w:p>
    <w:p w14:paraId="1FDE2D83" w14:textId="77777777" w:rsidR="000649E0" w:rsidRDefault="00490AED">
      <w:pPr>
        <w:pStyle w:val="TOC5"/>
        <w:rPr>
          <w:rFonts w:asciiTheme="minorHAnsi" w:eastAsiaTheme="minorEastAsia" w:hAnsiTheme="minorHAnsi"/>
          <w:noProof/>
          <w:sz w:val="22"/>
          <w:szCs w:val="22"/>
        </w:rPr>
      </w:pPr>
      <w:r w:rsidRPr="006406C5">
        <w:rPr>
          <w:rFonts w:cs="Arial"/>
        </w:rPr>
        <w:fldChar w:fldCharType="begin"/>
      </w:r>
      <w:r w:rsidRPr="006406C5">
        <w:rPr>
          <w:rFonts w:cs="Arial"/>
        </w:rPr>
        <w:instrText xml:space="preserve"> TOC \o "5-6" \b S3_2 \* MERGEFORMAT </w:instrText>
      </w:r>
      <w:r w:rsidRPr="006406C5">
        <w:rPr>
          <w:rFonts w:cs="Arial"/>
        </w:rPr>
        <w:fldChar w:fldCharType="separate"/>
      </w:r>
      <w:r w:rsidR="000649E0" w:rsidRPr="00B35806">
        <w:rPr>
          <w:noProof/>
          <w14:scene3d>
            <w14:camera w14:prst="orthographicFront"/>
            <w14:lightRig w14:rig="threePt" w14:dir="t">
              <w14:rot w14:lat="0" w14:lon="0" w14:rev="0"/>
            </w14:lightRig>
          </w14:scene3d>
        </w:rPr>
        <w:t>3.2.1.</w:t>
      </w:r>
      <w:r w:rsidR="000649E0">
        <w:rPr>
          <w:noProof/>
        </w:rPr>
        <w:t xml:space="preserve"> Career Technical Education</w:t>
      </w:r>
      <w:r w:rsidR="000649E0">
        <w:rPr>
          <w:noProof/>
        </w:rPr>
        <w:tab/>
      </w:r>
      <w:r w:rsidR="000649E0">
        <w:rPr>
          <w:noProof/>
        </w:rPr>
        <w:fldChar w:fldCharType="begin"/>
      </w:r>
      <w:r w:rsidR="000649E0">
        <w:rPr>
          <w:noProof/>
        </w:rPr>
        <w:instrText xml:space="preserve"> PAGEREF _Toc32500985 \h </w:instrText>
      </w:r>
      <w:r w:rsidR="000649E0">
        <w:rPr>
          <w:noProof/>
        </w:rPr>
      </w:r>
      <w:r w:rsidR="000649E0">
        <w:rPr>
          <w:noProof/>
        </w:rPr>
        <w:fldChar w:fldCharType="separate"/>
      </w:r>
      <w:r w:rsidR="000649E0">
        <w:rPr>
          <w:noProof/>
        </w:rPr>
        <w:t>222</w:t>
      </w:r>
      <w:r w:rsidR="000649E0">
        <w:rPr>
          <w:noProof/>
        </w:rPr>
        <w:fldChar w:fldCharType="end"/>
      </w:r>
    </w:p>
    <w:p w14:paraId="2984CA2A" w14:textId="77777777" w:rsidR="000649E0" w:rsidRDefault="000649E0">
      <w:pPr>
        <w:pStyle w:val="TOC5"/>
        <w:rPr>
          <w:rFonts w:asciiTheme="minorHAnsi" w:eastAsiaTheme="minorEastAsia" w:hAnsiTheme="minorHAnsi"/>
          <w:noProof/>
          <w:sz w:val="22"/>
          <w:szCs w:val="22"/>
        </w:rPr>
      </w:pPr>
      <w:r w:rsidRPr="00B35806">
        <w:rPr>
          <w:noProof/>
          <w14:scene3d>
            <w14:camera w14:prst="orthographicFront"/>
            <w14:lightRig w14:rig="threePt" w14:dir="t">
              <w14:rot w14:lat="0" w14:lon="0" w14:rev="0"/>
            </w14:lightRig>
          </w14:scene3d>
        </w:rPr>
        <w:t>3.2.2.</w:t>
      </w:r>
      <w:r>
        <w:rPr>
          <w:noProof/>
        </w:rPr>
        <w:t xml:space="preserve"> Educational Options Schools and Programs</w:t>
      </w:r>
      <w:r>
        <w:rPr>
          <w:noProof/>
        </w:rPr>
        <w:tab/>
      </w:r>
      <w:r>
        <w:rPr>
          <w:noProof/>
        </w:rPr>
        <w:fldChar w:fldCharType="begin"/>
      </w:r>
      <w:r>
        <w:rPr>
          <w:noProof/>
        </w:rPr>
        <w:instrText xml:space="preserve"> PAGEREF _Toc32500986 \h </w:instrText>
      </w:r>
      <w:r>
        <w:rPr>
          <w:noProof/>
        </w:rPr>
      </w:r>
      <w:r>
        <w:rPr>
          <w:noProof/>
        </w:rPr>
        <w:fldChar w:fldCharType="separate"/>
      </w:r>
      <w:r>
        <w:rPr>
          <w:noProof/>
        </w:rPr>
        <w:t>231</w:t>
      </w:r>
      <w:r>
        <w:rPr>
          <w:noProof/>
        </w:rPr>
        <w:fldChar w:fldCharType="end"/>
      </w:r>
    </w:p>
    <w:p w14:paraId="664C8359" w14:textId="77777777" w:rsidR="000649E0" w:rsidRDefault="000649E0">
      <w:pPr>
        <w:pStyle w:val="TOC5"/>
        <w:rPr>
          <w:rFonts w:asciiTheme="minorHAnsi" w:eastAsiaTheme="minorEastAsia" w:hAnsiTheme="minorHAnsi"/>
          <w:noProof/>
          <w:sz w:val="22"/>
          <w:szCs w:val="22"/>
        </w:rPr>
      </w:pPr>
      <w:r w:rsidRPr="00B35806">
        <w:rPr>
          <w:noProof/>
          <w14:scene3d>
            <w14:camera w14:prst="orthographicFront"/>
            <w14:lightRig w14:rig="threePt" w14:dir="t">
              <w14:rot w14:lat="0" w14:lon="0" w14:rev="0"/>
            </w14:lightRig>
          </w14:scene3d>
        </w:rPr>
        <w:t>3.2.3.</w:t>
      </w:r>
      <w:r>
        <w:rPr>
          <w:noProof/>
        </w:rPr>
        <w:t xml:space="preserve"> Home/Hospital and Independent Study Programs</w:t>
      </w:r>
      <w:r>
        <w:rPr>
          <w:noProof/>
        </w:rPr>
        <w:tab/>
      </w:r>
      <w:r>
        <w:rPr>
          <w:noProof/>
        </w:rPr>
        <w:fldChar w:fldCharType="begin"/>
      </w:r>
      <w:r>
        <w:rPr>
          <w:noProof/>
        </w:rPr>
        <w:instrText xml:space="preserve"> PAGEREF _Toc32500987 \h </w:instrText>
      </w:r>
      <w:r>
        <w:rPr>
          <w:noProof/>
        </w:rPr>
      </w:r>
      <w:r>
        <w:rPr>
          <w:noProof/>
        </w:rPr>
        <w:fldChar w:fldCharType="separate"/>
      </w:r>
      <w:r>
        <w:rPr>
          <w:noProof/>
        </w:rPr>
        <w:t>232</w:t>
      </w:r>
      <w:r>
        <w:rPr>
          <w:noProof/>
        </w:rPr>
        <w:fldChar w:fldCharType="end"/>
      </w:r>
    </w:p>
    <w:p w14:paraId="135D7D8A" w14:textId="6AA60F9B" w:rsidR="00AE2278" w:rsidRPr="00AE2278" w:rsidRDefault="00490AED" w:rsidP="00331574">
      <w:pPr>
        <w:pStyle w:val="Heading5"/>
      </w:pPr>
      <w:r w:rsidRPr="006406C5">
        <w:rPr>
          <w:rFonts w:cs="Arial"/>
          <w:sz w:val="24"/>
        </w:rPr>
        <w:fldChar w:fldCharType="end"/>
      </w:r>
      <w:bookmarkStart w:id="371" w:name="_Toc32500247"/>
      <w:bookmarkStart w:id="372" w:name="_Toc32500807"/>
      <w:bookmarkStart w:id="373" w:name="_Toc32500985"/>
      <w:r w:rsidR="00AE2278" w:rsidRPr="00AE2278">
        <w:t>Career Technical Education</w:t>
      </w:r>
      <w:bookmarkEnd w:id="371"/>
      <w:bookmarkEnd w:id="372"/>
      <w:bookmarkEnd w:id="373"/>
    </w:p>
    <w:p w14:paraId="24C9D3FD" w14:textId="3969B952" w:rsidR="00556269" w:rsidRDefault="00C24E2F" w:rsidP="00DD4EF2">
      <w:pPr>
        <w:spacing w:before="240" w:after="240"/>
        <w:rPr>
          <w:rFonts w:cs="Arial"/>
        </w:rPr>
      </w:pPr>
      <w:r w:rsidRPr="0097293D">
        <w:rPr>
          <w:i/>
          <w:sz w:val="26"/>
          <w:szCs w:val="26"/>
        </w:rPr>
        <w:t xml:space="preserve">All </w:t>
      </w:r>
      <w:r w:rsidRPr="00EC0B8A">
        <w:rPr>
          <w:rFonts w:cs="Arial"/>
        </w:rPr>
        <w:t xml:space="preserve">LEAs </w:t>
      </w:r>
      <w:r w:rsidR="00DD4EF2">
        <w:rPr>
          <w:rFonts w:cs="Arial"/>
        </w:rPr>
        <w:t xml:space="preserve">providing Career Technical Education (CTE) programs </w:t>
      </w:r>
      <w:r w:rsidRPr="00EC0B8A">
        <w:rPr>
          <w:rFonts w:cs="Arial"/>
        </w:rPr>
        <w:t xml:space="preserve">are required to submit </w:t>
      </w:r>
      <w:r w:rsidR="00556269">
        <w:rPr>
          <w:rFonts w:cs="Arial"/>
        </w:rPr>
        <w:t xml:space="preserve">CTE related data </w:t>
      </w:r>
      <w:r w:rsidRPr="00EC0B8A">
        <w:rPr>
          <w:rFonts w:cs="Arial"/>
        </w:rPr>
        <w:t>to CALPADS</w:t>
      </w:r>
      <w:r w:rsidR="00556269">
        <w:rPr>
          <w:rFonts w:cs="Arial"/>
        </w:rPr>
        <w:t xml:space="preserve"> regardless if they are receiving state or federal funding (e.g. federal Perkins</w:t>
      </w:r>
      <w:r w:rsidR="002B7FF5">
        <w:rPr>
          <w:rFonts w:cs="Arial"/>
        </w:rPr>
        <w:t xml:space="preserve">, </w:t>
      </w:r>
      <w:r w:rsidR="00556269">
        <w:rPr>
          <w:rFonts w:cs="Arial"/>
        </w:rPr>
        <w:t xml:space="preserve">Career Technical Education Incentive Grant </w:t>
      </w:r>
      <w:r w:rsidR="002B7FF5">
        <w:rPr>
          <w:rFonts w:cs="Arial"/>
        </w:rPr>
        <w:t xml:space="preserve">[CTEIG], or Strong Workforce Program [SWP] </w:t>
      </w:r>
      <w:r w:rsidR="00556269">
        <w:rPr>
          <w:rFonts w:cs="Arial"/>
        </w:rPr>
        <w:t>funds) for CTE. CTE-related data are submitted through the following files:</w:t>
      </w:r>
    </w:p>
    <w:p w14:paraId="3AFDBFE1" w14:textId="4232AB70" w:rsidR="00CD63A8" w:rsidRDefault="00CD63A8" w:rsidP="00AE2992">
      <w:pPr>
        <w:pStyle w:val="ListParagraph"/>
        <w:numPr>
          <w:ilvl w:val="0"/>
          <w:numId w:val="129"/>
        </w:numPr>
        <w:spacing w:before="240" w:after="240"/>
        <w:contextualSpacing w:val="0"/>
        <w:rPr>
          <w:rFonts w:cs="Arial"/>
        </w:rPr>
      </w:pPr>
      <w:r>
        <w:rPr>
          <w:rFonts w:cs="Arial"/>
        </w:rPr>
        <w:t>Course Section Enrollment (CRSE)</w:t>
      </w:r>
    </w:p>
    <w:p w14:paraId="2CE7AFEB" w14:textId="5BB3FFF3" w:rsidR="00CD63A8" w:rsidRDefault="00CD63A8" w:rsidP="00AE2992">
      <w:pPr>
        <w:pStyle w:val="ListParagraph"/>
        <w:numPr>
          <w:ilvl w:val="0"/>
          <w:numId w:val="129"/>
        </w:numPr>
        <w:spacing w:before="240" w:after="240"/>
        <w:contextualSpacing w:val="0"/>
        <w:rPr>
          <w:rFonts w:cs="Arial"/>
        </w:rPr>
      </w:pPr>
      <w:r>
        <w:rPr>
          <w:rFonts w:cs="Arial"/>
        </w:rPr>
        <w:t>Student Course Section Enrollment (SCS</w:t>
      </w:r>
      <w:r w:rsidR="002B7FF5">
        <w:rPr>
          <w:rFonts w:cs="Arial"/>
        </w:rPr>
        <w:t>E</w:t>
      </w:r>
      <w:r>
        <w:rPr>
          <w:rFonts w:cs="Arial"/>
        </w:rPr>
        <w:t>)</w:t>
      </w:r>
    </w:p>
    <w:p w14:paraId="68084DD2" w14:textId="27F760A6" w:rsidR="00556269" w:rsidRPr="00556269" w:rsidRDefault="00556269" w:rsidP="00AE2992">
      <w:pPr>
        <w:pStyle w:val="ListParagraph"/>
        <w:numPr>
          <w:ilvl w:val="0"/>
          <w:numId w:val="129"/>
        </w:numPr>
        <w:spacing w:before="240" w:after="240"/>
        <w:contextualSpacing w:val="0"/>
        <w:rPr>
          <w:rFonts w:cs="Arial"/>
        </w:rPr>
      </w:pPr>
      <w:r w:rsidRPr="00556269">
        <w:rPr>
          <w:rFonts w:cs="Arial"/>
        </w:rPr>
        <w:t>Course Section Completion (CRSC)</w:t>
      </w:r>
    </w:p>
    <w:p w14:paraId="219E55B2" w14:textId="77777777" w:rsidR="00556269" w:rsidRPr="007F5EED" w:rsidRDefault="00556269" w:rsidP="00AE2992">
      <w:pPr>
        <w:pStyle w:val="ListParagraph"/>
        <w:numPr>
          <w:ilvl w:val="0"/>
          <w:numId w:val="129"/>
        </w:numPr>
        <w:spacing w:before="240" w:after="240"/>
        <w:contextualSpacing w:val="0"/>
        <w:rPr>
          <w:rFonts w:cs="Arial"/>
        </w:rPr>
      </w:pPr>
      <w:r w:rsidRPr="007F5EED">
        <w:rPr>
          <w:rFonts w:cs="Arial"/>
        </w:rPr>
        <w:t>Student Course Section Completion (SCSC)</w:t>
      </w:r>
    </w:p>
    <w:p w14:paraId="524A506D" w14:textId="371C1577" w:rsidR="00556269" w:rsidRPr="007F5EED" w:rsidRDefault="00556269" w:rsidP="00AE2992">
      <w:pPr>
        <w:pStyle w:val="ListParagraph"/>
        <w:numPr>
          <w:ilvl w:val="0"/>
          <w:numId w:val="129"/>
        </w:numPr>
        <w:spacing w:before="240" w:after="240"/>
        <w:contextualSpacing w:val="0"/>
        <w:rPr>
          <w:rFonts w:cs="Arial"/>
        </w:rPr>
      </w:pPr>
      <w:r w:rsidRPr="007F5EED">
        <w:rPr>
          <w:rFonts w:cs="Arial"/>
        </w:rPr>
        <w:t>Student Career Technical Education (SCT</w:t>
      </w:r>
      <w:r>
        <w:rPr>
          <w:rFonts w:cs="Arial"/>
        </w:rPr>
        <w:t>E</w:t>
      </w:r>
      <w:r w:rsidRPr="007F5EED">
        <w:rPr>
          <w:rFonts w:cs="Arial"/>
        </w:rPr>
        <w:t xml:space="preserve">) </w:t>
      </w:r>
    </w:p>
    <w:p w14:paraId="07FC395F" w14:textId="391302B4" w:rsidR="00556269" w:rsidRPr="007F5EED" w:rsidRDefault="00556269" w:rsidP="00AE2992">
      <w:pPr>
        <w:pStyle w:val="ListParagraph"/>
        <w:numPr>
          <w:ilvl w:val="0"/>
          <w:numId w:val="129"/>
        </w:numPr>
        <w:spacing w:before="240" w:after="240"/>
        <w:contextualSpacing w:val="0"/>
        <w:rPr>
          <w:rFonts w:cs="Arial"/>
        </w:rPr>
      </w:pPr>
      <w:r w:rsidRPr="007F5EED">
        <w:rPr>
          <w:rFonts w:cs="Arial"/>
        </w:rPr>
        <w:t>Student Postsecondary Status (PSTS)</w:t>
      </w:r>
    </w:p>
    <w:p w14:paraId="5F095B88" w14:textId="3DB6CB50" w:rsidR="002B7FF5" w:rsidRDefault="00064DFD" w:rsidP="00DD4EF2">
      <w:pPr>
        <w:spacing w:before="240" w:after="240"/>
        <w:rPr>
          <w:rFonts w:cs="Arial"/>
        </w:rPr>
      </w:pPr>
      <w:r>
        <w:rPr>
          <w:rFonts w:cs="Arial"/>
        </w:rPr>
        <w:t xml:space="preserve">For an in-depth description of each of these files see </w:t>
      </w:r>
      <w:r w:rsidR="00DD4EF2" w:rsidRPr="00DD4EF2">
        <w:rPr>
          <w:rFonts w:cs="Arial"/>
        </w:rPr>
        <w:t>Cha</w:t>
      </w:r>
      <w:r w:rsidR="00DD4EF2">
        <w:rPr>
          <w:rFonts w:cs="Arial"/>
        </w:rPr>
        <w:t>p</w:t>
      </w:r>
      <w:r w:rsidR="00DD4EF2" w:rsidRPr="00DD4EF2">
        <w:rPr>
          <w:rFonts w:cs="Arial"/>
        </w:rPr>
        <w:t>ter 2 of this guide</w:t>
      </w:r>
      <w:r w:rsidRPr="00DD4EF2">
        <w:rPr>
          <w:rFonts w:cs="Arial"/>
        </w:rPr>
        <w:t>.</w:t>
      </w:r>
      <w:r>
        <w:rPr>
          <w:rFonts w:cs="Arial"/>
        </w:rPr>
        <w:t xml:space="preserve"> </w:t>
      </w:r>
      <w:r w:rsidR="00B24BBD">
        <w:rPr>
          <w:rFonts w:cs="Arial"/>
        </w:rPr>
        <w:t>In summary:</w:t>
      </w:r>
    </w:p>
    <w:p w14:paraId="7240A3DE" w14:textId="34DB6047" w:rsidR="002B7FF5" w:rsidRPr="008A4E3C" w:rsidRDefault="00064DFD" w:rsidP="00AE2992">
      <w:pPr>
        <w:pStyle w:val="ListParagraph"/>
        <w:numPr>
          <w:ilvl w:val="0"/>
          <w:numId w:val="132"/>
        </w:numPr>
        <w:spacing w:before="240" w:after="240"/>
        <w:contextualSpacing w:val="0"/>
        <w:rPr>
          <w:rFonts w:cs="Arial"/>
        </w:rPr>
      </w:pPr>
      <w:r w:rsidRPr="00B24BBD">
        <w:rPr>
          <w:rFonts w:cs="Arial"/>
        </w:rPr>
        <w:lastRenderedPageBreak/>
        <w:t xml:space="preserve">The course </w:t>
      </w:r>
      <w:r w:rsidR="00CD63A8" w:rsidRPr="00B24BBD">
        <w:rPr>
          <w:rFonts w:cs="Arial"/>
        </w:rPr>
        <w:t xml:space="preserve">enrollment files </w:t>
      </w:r>
      <w:r w:rsidR="002B7FF5" w:rsidRPr="00B24BBD">
        <w:rPr>
          <w:rFonts w:cs="Arial"/>
        </w:rPr>
        <w:t xml:space="preserve">(CRSE, SCSE) </w:t>
      </w:r>
      <w:r w:rsidR="00CD63A8" w:rsidRPr="00B24BBD">
        <w:rPr>
          <w:rFonts w:cs="Arial"/>
        </w:rPr>
        <w:t>a</w:t>
      </w:r>
      <w:r w:rsidR="002B7FF5" w:rsidRPr="00B24BBD">
        <w:rPr>
          <w:rFonts w:cs="Arial"/>
        </w:rPr>
        <w:t>re</w:t>
      </w:r>
      <w:r w:rsidR="00CD63A8" w:rsidRPr="00B24BBD">
        <w:rPr>
          <w:rFonts w:cs="Arial"/>
        </w:rPr>
        <w:t xml:space="preserve"> submitted during Fall 2 and are used primarily to</w:t>
      </w:r>
      <w:r w:rsidR="002B7FF5" w:rsidRPr="005B4666">
        <w:rPr>
          <w:rFonts w:cs="Arial"/>
        </w:rPr>
        <w:t xml:space="preserve"> provide a statewide picture of the CTE courses offered in the state on Census Day, and to</w:t>
      </w:r>
      <w:r w:rsidR="00CD63A8" w:rsidRPr="006E74C8">
        <w:rPr>
          <w:rFonts w:cs="Arial"/>
        </w:rPr>
        <w:t xml:space="preserve"> ensure </w:t>
      </w:r>
      <w:r w:rsidR="002B7FF5" w:rsidRPr="008A4E3C">
        <w:rPr>
          <w:rFonts w:cs="Arial"/>
        </w:rPr>
        <w:t xml:space="preserve">CTE teachers hold the appropriate credentials. </w:t>
      </w:r>
    </w:p>
    <w:p w14:paraId="5FC8EC70" w14:textId="47408ABD" w:rsidR="00A97954" w:rsidRPr="00A14AE3" w:rsidRDefault="002B7FF5" w:rsidP="00AE2992">
      <w:pPr>
        <w:pStyle w:val="ListParagraph"/>
        <w:numPr>
          <w:ilvl w:val="0"/>
          <w:numId w:val="132"/>
        </w:numPr>
        <w:spacing w:before="240" w:after="240"/>
        <w:contextualSpacing w:val="0"/>
        <w:rPr>
          <w:rFonts w:cs="Arial"/>
        </w:rPr>
      </w:pPr>
      <w:r w:rsidRPr="00ED1820">
        <w:rPr>
          <w:rFonts w:cs="Arial"/>
        </w:rPr>
        <w:t xml:space="preserve">The course completion files (CRSC, SCSC), </w:t>
      </w:r>
      <w:r w:rsidR="00BA11D1">
        <w:rPr>
          <w:rFonts w:cs="Arial"/>
        </w:rPr>
        <w:t xml:space="preserve">and the Student Career Technical Education (SCTE) file </w:t>
      </w:r>
      <w:r w:rsidRPr="00ED1820">
        <w:rPr>
          <w:rFonts w:cs="Arial"/>
        </w:rPr>
        <w:t xml:space="preserve">are submitted during EOY 1 and are used for state </w:t>
      </w:r>
      <w:r w:rsidRPr="003405EC">
        <w:rPr>
          <w:rFonts w:cs="Arial"/>
        </w:rPr>
        <w:t>(CTEIG and SWP)</w:t>
      </w:r>
      <w:r w:rsidRPr="007F3178">
        <w:rPr>
          <w:rFonts w:cs="Arial"/>
        </w:rPr>
        <w:t xml:space="preserve"> and federal </w:t>
      </w:r>
      <w:r w:rsidRPr="008467D0">
        <w:rPr>
          <w:rFonts w:cs="Arial"/>
        </w:rPr>
        <w:t>(</w:t>
      </w:r>
      <w:r w:rsidRPr="00831E27">
        <w:rPr>
          <w:rFonts w:cs="Arial"/>
        </w:rPr>
        <w:t>Perkins) reporting</w:t>
      </w:r>
      <w:r w:rsidR="00A97954" w:rsidRPr="00A14AE3">
        <w:rPr>
          <w:rFonts w:cs="Arial"/>
        </w:rPr>
        <w:t xml:space="preserve">. Additionally, CTE </w:t>
      </w:r>
      <w:r w:rsidR="00BA11D1">
        <w:rPr>
          <w:rFonts w:cs="Arial"/>
        </w:rPr>
        <w:t xml:space="preserve">pathway </w:t>
      </w:r>
      <w:r w:rsidR="00A97954" w:rsidRPr="00A14AE3">
        <w:rPr>
          <w:rFonts w:cs="Arial"/>
        </w:rPr>
        <w:t>completers are factored into the College/Career Indicator in the California School Dashboard.</w:t>
      </w:r>
    </w:p>
    <w:p w14:paraId="05EC7449" w14:textId="0902BEEC" w:rsidR="00064DFD" w:rsidRPr="005B4666" w:rsidRDefault="002B7FF5" w:rsidP="00AE2992">
      <w:pPr>
        <w:pStyle w:val="ListParagraph"/>
        <w:numPr>
          <w:ilvl w:val="0"/>
          <w:numId w:val="132"/>
        </w:numPr>
        <w:spacing w:before="240" w:after="240"/>
        <w:contextualSpacing w:val="0"/>
        <w:rPr>
          <w:rFonts w:cs="Arial"/>
        </w:rPr>
      </w:pPr>
      <w:r w:rsidRPr="00BA11D1">
        <w:rPr>
          <w:rFonts w:cs="Arial"/>
        </w:rPr>
        <w:t xml:space="preserve">The postsecondary status file (PSTS) is submitted during Fall 2 </w:t>
      </w:r>
      <w:r w:rsidR="00B24BBD">
        <w:rPr>
          <w:rFonts w:cs="Arial"/>
        </w:rPr>
        <w:t xml:space="preserve">and </w:t>
      </w:r>
      <w:r w:rsidRPr="00B24BBD">
        <w:rPr>
          <w:rFonts w:cs="Arial"/>
        </w:rPr>
        <w:t>provides the postsecondary status of the CTE completers who exited secondary education the prior school year</w:t>
      </w:r>
      <w:r w:rsidRPr="005B4666">
        <w:rPr>
          <w:rFonts w:cs="Arial"/>
        </w:rPr>
        <w:t xml:space="preserve"> and is used for </w:t>
      </w:r>
      <w:r w:rsidR="00BA11D1">
        <w:rPr>
          <w:rFonts w:cs="Arial"/>
        </w:rPr>
        <w:t xml:space="preserve">state (CTEIG and SWP) </w:t>
      </w:r>
      <w:r w:rsidR="00261BA5">
        <w:rPr>
          <w:rFonts w:cs="Arial"/>
        </w:rPr>
        <w:t xml:space="preserve">and </w:t>
      </w:r>
      <w:r w:rsidRPr="005B4666">
        <w:rPr>
          <w:rFonts w:cs="Arial"/>
        </w:rPr>
        <w:t xml:space="preserve">federal Perkins reporting. </w:t>
      </w:r>
    </w:p>
    <w:p w14:paraId="2F1334C0" w14:textId="2ACB6A9F" w:rsidR="00064DFD" w:rsidRDefault="00064DFD" w:rsidP="00DD4EF2">
      <w:pPr>
        <w:spacing w:before="240" w:after="240"/>
        <w:rPr>
          <w:rFonts w:cs="Arial"/>
        </w:rPr>
      </w:pPr>
      <w:r>
        <w:rPr>
          <w:rFonts w:cs="Arial"/>
        </w:rPr>
        <w:t xml:space="preserve">In addition to CTE-related data, LEAs must have updated student enrollment, student information, student program, and English language acquisition status in CALPADS as the CDE </w:t>
      </w:r>
      <w:r w:rsidR="002B7FF5">
        <w:rPr>
          <w:rFonts w:cs="Arial"/>
        </w:rPr>
        <w:t xml:space="preserve">uses these data to </w:t>
      </w:r>
      <w:r>
        <w:rPr>
          <w:rFonts w:cs="Arial"/>
        </w:rPr>
        <w:t>report out on CTE students in the various student groups.</w:t>
      </w:r>
    </w:p>
    <w:p w14:paraId="59908EBB" w14:textId="282F150C" w:rsidR="006976B6" w:rsidRPr="006B01F3" w:rsidRDefault="006976B6" w:rsidP="00DD4EF2">
      <w:pPr>
        <w:spacing w:before="240" w:after="240"/>
        <w:rPr>
          <w:rFonts w:cs="Arial"/>
          <w:b/>
        </w:rPr>
      </w:pPr>
      <w:r w:rsidRPr="006B01F3">
        <w:rPr>
          <w:rFonts w:cs="Arial"/>
          <w:b/>
        </w:rPr>
        <w:t xml:space="preserve">How </w:t>
      </w:r>
      <w:proofErr w:type="gramStart"/>
      <w:r w:rsidRPr="006B01F3">
        <w:rPr>
          <w:rFonts w:cs="Arial"/>
          <w:b/>
        </w:rPr>
        <w:t>were these data</w:t>
      </w:r>
      <w:proofErr w:type="gramEnd"/>
      <w:r w:rsidRPr="006B01F3">
        <w:rPr>
          <w:rFonts w:cs="Arial"/>
          <w:b/>
        </w:rPr>
        <w:t xml:space="preserve"> previously submitted?</w:t>
      </w:r>
    </w:p>
    <w:p w14:paraId="11AC58F1" w14:textId="65049441" w:rsidR="006976B6" w:rsidRDefault="006976B6" w:rsidP="00DD4EF2">
      <w:pPr>
        <w:spacing w:before="240" w:after="240"/>
        <w:rPr>
          <w:rFonts w:cs="Arial"/>
        </w:rPr>
      </w:pPr>
      <w:r>
        <w:rPr>
          <w:rFonts w:cs="Arial"/>
        </w:rPr>
        <w:t xml:space="preserve">LEAs previously submitted all data for federal Carl Perkins Career Technical Education program reporting through the Perkins Data System (PDS), which included an E1 and E2 (postsecondary status) submission. </w:t>
      </w:r>
      <w:r w:rsidR="00C24E2F" w:rsidRPr="00EC0B8A">
        <w:rPr>
          <w:rFonts w:cs="Arial"/>
        </w:rPr>
        <w:t>Beginning with academic year 2016</w:t>
      </w:r>
      <w:r w:rsidR="00C24E2F">
        <w:rPr>
          <w:rFonts w:cs="Arial"/>
        </w:rPr>
        <w:t>–</w:t>
      </w:r>
      <w:r w:rsidR="00C24E2F" w:rsidRPr="00EC0B8A">
        <w:rPr>
          <w:rFonts w:cs="Arial"/>
        </w:rPr>
        <w:t xml:space="preserve">17, </w:t>
      </w:r>
      <w:r>
        <w:rPr>
          <w:rFonts w:cs="Arial"/>
        </w:rPr>
        <w:t xml:space="preserve">LEAs submitted data for Perkins E1 through </w:t>
      </w:r>
      <w:r w:rsidR="00C24E2F" w:rsidRPr="00EC0B8A">
        <w:rPr>
          <w:rFonts w:cs="Arial"/>
        </w:rPr>
        <w:t xml:space="preserve">the End-of-Year </w:t>
      </w:r>
      <w:r>
        <w:rPr>
          <w:rFonts w:cs="Arial"/>
        </w:rPr>
        <w:t xml:space="preserve">(EOY) </w:t>
      </w:r>
      <w:r w:rsidR="00C24E2F" w:rsidRPr="00EC0B8A">
        <w:rPr>
          <w:rFonts w:cs="Arial"/>
        </w:rPr>
        <w:t xml:space="preserve">1 </w:t>
      </w:r>
      <w:r>
        <w:rPr>
          <w:rFonts w:cs="Arial"/>
        </w:rPr>
        <w:t xml:space="preserve">submission to CALPADS, replacing the </w:t>
      </w:r>
      <w:r w:rsidR="00B24BBD">
        <w:rPr>
          <w:rFonts w:cs="Arial"/>
        </w:rPr>
        <w:t xml:space="preserve">E1 </w:t>
      </w:r>
      <w:r>
        <w:rPr>
          <w:rFonts w:cs="Arial"/>
        </w:rPr>
        <w:t>collection</w:t>
      </w:r>
      <w:r w:rsidR="00B24BBD">
        <w:rPr>
          <w:rFonts w:cs="Arial"/>
        </w:rPr>
        <w:t xml:space="preserve"> to the PDS</w:t>
      </w:r>
      <w:r>
        <w:rPr>
          <w:rFonts w:cs="Arial"/>
        </w:rPr>
        <w:t xml:space="preserve">. Beginning in 2019–20, for CTE completers exiting secondary education in 2018–19, LEAs will submit </w:t>
      </w:r>
      <w:r w:rsidR="00A97954">
        <w:rPr>
          <w:rFonts w:cs="Arial"/>
        </w:rPr>
        <w:t>their postsecondary status data (formerly referred to as “</w:t>
      </w:r>
      <w:r>
        <w:rPr>
          <w:rFonts w:cs="Arial"/>
        </w:rPr>
        <w:t>E2</w:t>
      </w:r>
      <w:r w:rsidR="00A97954">
        <w:rPr>
          <w:rFonts w:cs="Arial"/>
        </w:rPr>
        <w:t>”)</w:t>
      </w:r>
      <w:r>
        <w:rPr>
          <w:rFonts w:cs="Arial"/>
        </w:rPr>
        <w:t xml:space="preserve"> to CALPADS as part of the Fall 2 submission. </w:t>
      </w:r>
    </w:p>
    <w:p w14:paraId="01BF7035" w14:textId="4E15E6F5" w:rsidR="006976B6" w:rsidRPr="006B01F3" w:rsidRDefault="00DD2413" w:rsidP="00DD4EF2">
      <w:pPr>
        <w:spacing w:before="240" w:after="240"/>
        <w:rPr>
          <w:rFonts w:cs="Arial"/>
          <w:b/>
        </w:rPr>
      </w:pPr>
      <w:r w:rsidRPr="006B01F3">
        <w:rPr>
          <w:rFonts w:cs="Arial"/>
          <w:b/>
        </w:rPr>
        <w:t>Wh</w:t>
      </w:r>
      <w:r w:rsidR="00C21422">
        <w:rPr>
          <w:rFonts w:cs="Arial"/>
          <w:b/>
        </w:rPr>
        <w:t xml:space="preserve">at </w:t>
      </w:r>
      <w:r w:rsidR="00EB0D02">
        <w:rPr>
          <w:rFonts w:cs="Arial"/>
          <w:b/>
        </w:rPr>
        <w:t xml:space="preserve">are </w:t>
      </w:r>
      <w:r w:rsidR="00C21422">
        <w:rPr>
          <w:rFonts w:cs="Arial"/>
          <w:b/>
        </w:rPr>
        <w:t xml:space="preserve">CTE data used for? </w:t>
      </w:r>
    </w:p>
    <w:p w14:paraId="3C2033B7" w14:textId="779D5604" w:rsidR="00EB0D02" w:rsidRDefault="00EB0D02" w:rsidP="00DD4EF2">
      <w:pPr>
        <w:spacing w:before="240" w:after="240"/>
        <w:rPr>
          <w:rFonts w:cs="Arial"/>
        </w:rPr>
      </w:pPr>
      <w:r>
        <w:rPr>
          <w:rFonts w:cs="Arial"/>
        </w:rPr>
        <w:t xml:space="preserve">The CTE data submitted to CALPADS are used for state and federal reporting and </w:t>
      </w:r>
      <w:r w:rsidR="003B0848">
        <w:rPr>
          <w:rFonts w:cs="Arial"/>
        </w:rPr>
        <w:t>state accountability</w:t>
      </w:r>
      <w:r w:rsidR="002A5F08">
        <w:rPr>
          <w:rFonts w:cs="Arial"/>
        </w:rPr>
        <w:t>:</w:t>
      </w:r>
      <w:r w:rsidR="003B0848">
        <w:rPr>
          <w:rFonts w:cs="Arial"/>
        </w:rPr>
        <w:t xml:space="preserve"> </w:t>
      </w:r>
    </w:p>
    <w:p w14:paraId="05A3E128" w14:textId="7BB85F45" w:rsidR="003B0848" w:rsidRDefault="003B0848" w:rsidP="00AE2992">
      <w:pPr>
        <w:pStyle w:val="ListParagraph"/>
        <w:numPr>
          <w:ilvl w:val="0"/>
          <w:numId w:val="133"/>
        </w:numPr>
        <w:spacing w:before="240" w:after="240"/>
        <w:contextualSpacing w:val="0"/>
        <w:rPr>
          <w:rFonts w:cs="Arial"/>
        </w:rPr>
      </w:pPr>
      <w:r w:rsidRPr="006B01F3">
        <w:rPr>
          <w:rFonts w:cs="Arial"/>
          <w:b/>
        </w:rPr>
        <w:t>Federal Reporting:</w:t>
      </w:r>
      <w:r w:rsidRPr="003B0848">
        <w:rPr>
          <w:rFonts w:cs="Arial"/>
        </w:rPr>
        <w:t xml:space="preserve"> </w:t>
      </w:r>
      <w:r w:rsidR="00C21422" w:rsidRPr="003B0848">
        <w:rPr>
          <w:rFonts w:cs="Arial"/>
        </w:rPr>
        <w:t xml:space="preserve">Previously, LEAs receiving funding </w:t>
      </w:r>
      <w:r w:rsidR="00ED1820" w:rsidRPr="003B0848">
        <w:rPr>
          <w:rFonts w:cs="Arial"/>
        </w:rPr>
        <w:t>under the Carl D. Perkins Career and Technical Education Improvement Act</w:t>
      </w:r>
      <w:r w:rsidR="00ED1820" w:rsidRPr="003405EC">
        <w:rPr>
          <w:rFonts w:cs="Arial"/>
        </w:rPr>
        <w:t xml:space="preserve"> of 2006, referred to as “Perkins IV”</w:t>
      </w:r>
      <w:r w:rsidR="00ED1820" w:rsidRPr="007F3178">
        <w:rPr>
          <w:rFonts w:cs="Arial"/>
        </w:rPr>
        <w:t xml:space="preserve">, </w:t>
      </w:r>
      <w:r w:rsidR="00ED1820" w:rsidRPr="008467D0">
        <w:rPr>
          <w:rFonts w:cs="Arial"/>
        </w:rPr>
        <w:t xml:space="preserve">were required to report </w:t>
      </w:r>
      <w:r w:rsidR="00ED1820" w:rsidRPr="00831E27">
        <w:rPr>
          <w:rFonts w:cs="Arial"/>
        </w:rPr>
        <w:t>counts of participants and program performance data</w:t>
      </w:r>
      <w:r w:rsidR="00C21422" w:rsidRPr="00831E27">
        <w:rPr>
          <w:rFonts w:cs="Arial"/>
        </w:rPr>
        <w:t>.</w:t>
      </w:r>
      <w:r w:rsidR="00ED1820" w:rsidRPr="00A14AE3">
        <w:rPr>
          <w:rFonts w:cs="Arial"/>
        </w:rPr>
        <w:t xml:space="preserve"> </w:t>
      </w:r>
      <w:r w:rsidR="00DD2413" w:rsidRPr="00A14AE3">
        <w:rPr>
          <w:rFonts w:cs="Arial"/>
        </w:rPr>
        <w:t xml:space="preserve">Perkins IV was recently reauthorized as the </w:t>
      </w:r>
      <w:r w:rsidR="001E6250" w:rsidRPr="00BA11D1">
        <w:rPr>
          <w:rFonts w:cs="Arial"/>
        </w:rPr>
        <w:t>Strengthening Career and Technical Education for the 21</w:t>
      </w:r>
      <w:r w:rsidR="001E6250" w:rsidRPr="006B01F3">
        <w:rPr>
          <w:rFonts w:cs="Arial"/>
          <w:vertAlign w:val="superscript"/>
        </w:rPr>
        <w:t>st</w:t>
      </w:r>
      <w:r w:rsidR="001E6250" w:rsidRPr="003B0848">
        <w:rPr>
          <w:rFonts w:cs="Arial"/>
        </w:rPr>
        <w:t xml:space="preserve"> Century Act</w:t>
      </w:r>
      <w:r w:rsidR="00DD2413" w:rsidRPr="003B0848">
        <w:rPr>
          <w:rFonts w:cs="Arial"/>
        </w:rPr>
        <w:t>, referred to as</w:t>
      </w:r>
      <w:r w:rsidR="001E6250" w:rsidRPr="003405EC">
        <w:rPr>
          <w:rFonts w:cs="Arial"/>
        </w:rPr>
        <w:t xml:space="preserve"> “Perkins V”</w:t>
      </w:r>
      <w:r w:rsidR="00DD2413" w:rsidRPr="003405EC">
        <w:rPr>
          <w:rFonts w:cs="Arial"/>
        </w:rPr>
        <w:t>. To implement Perkins V, Californi</w:t>
      </w:r>
      <w:r w:rsidR="00DD2413" w:rsidRPr="007F3178">
        <w:rPr>
          <w:rFonts w:cs="Arial"/>
        </w:rPr>
        <w:t>a</w:t>
      </w:r>
      <w:r w:rsidR="00A97954" w:rsidRPr="007F3178">
        <w:rPr>
          <w:rFonts w:cs="Arial"/>
        </w:rPr>
        <w:t xml:space="preserve"> is </w:t>
      </w:r>
      <w:r w:rsidR="00DD2413" w:rsidRPr="008467D0">
        <w:rPr>
          <w:rFonts w:cs="Arial"/>
        </w:rPr>
        <w:t>develop</w:t>
      </w:r>
      <w:r w:rsidR="00A97954" w:rsidRPr="00831E27">
        <w:rPr>
          <w:rFonts w:cs="Arial"/>
        </w:rPr>
        <w:t>ing</w:t>
      </w:r>
      <w:r w:rsidR="00DD2413" w:rsidRPr="00831E27">
        <w:rPr>
          <w:rFonts w:cs="Arial"/>
        </w:rPr>
        <w:t xml:space="preserve"> a new State Plan, which must be </w:t>
      </w:r>
      <w:r w:rsidR="00DD2413" w:rsidRPr="00A14AE3">
        <w:rPr>
          <w:rFonts w:cs="Arial"/>
        </w:rPr>
        <w:t xml:space="preserve">approved by the State Board of Education (SBE) and then submitted to the United States Department of Education. The CDE anticipates SBE approval of the new State Plan in the spring of 2020. </w:t>
      </w:r>
      <w:r w:rsidR="00ED1820" w:rsidRPr="00A14AE3">
        <w:rPr>
          <w:rFonts w:cs="Arial"/>
        </w:rPr>
        <w:t>Under Perkins V, all LEAs providing CTE programs are required to report C</w:t>
      </w:r>
      <w:r w:rsidR="00ED1820" w:rsidRPr="00BA11D1">
        <w:rPr>
          <w:rFonts w:cs="Arial"/>
        </w:rPr>
        <w:t xml:space="preserve">TE data regardless of whether they are receiving federal Perkins funding. </w:t>
      </w:r>
    </w:p>
    <w:p w14:paraId="4AC3E3DD" w14:textId="36528984" w:rsidR="003B0848" w:rsidRPr="003B0848" w:rsidRDefault="003B0848" w:rsidP="00DD4EF2">
      <w:pPr>
        <w:spacing w:before="240" w:after="240"/>
        <w:ind w:left="720"/>
        <w:rPr>
          <w:rFonts w:cs="Arial"/>
        </w:rPr>
      </w:pPr>
      <w:r>
        <w:rPr>
          <w:rFonts w:cs="Arial"/>
        </w:rPr>
        <w:t xml:space="preserve">NOTE: The definitions included </w:t>
      </w:r>
      <w:r w:rsidR="002A5F08">
        <w:rPr>
          <w:rFonts w:cs="Arial"/>
        </w:rPr>
        <w:t>in this section</w:t>
      </w:r>
      <w:r>
        <w:rPr>
          <w:rFonts w:cs="Arial"/>
        </w:rPr>
        <w:t xml:space="preserve"> are based on Perkins IV. Once a new Perkins State Plan is approved, the CDE will update definitions, modify CALPADS CTE reports, and update this section of the Data Guide to reflect the new </w:t>
      </w:r>
      <w:r w:rsidR="002A5F08">
        <w:rPr>
          <w:rFonts w:cs="Arial"/>
        </w:rPr>
        <w:t xml:space="preserve">definitions and </w:t>
      </w:r>
      <w:r>
        <w:rPr>
          <w:rFonts w:cs="Arial"/>
        </w:rPr>
        <w:t>reporting requirements under Perkins V. Fortunately, the new Perkins V requirements are aligned with reporting under the federal Every Student Succeeds Act (ESSA)</w:t>
      </w:r>
      <w:r w:rsidR="002A5F08">
        <w:rPr>
          <w:rFonts w:cs="Arial"/>
        </w:rPr>
        <w:t xml:space="preserve">; </w:t>
      </w:r>
      <w:r>
        <w:rPr>
          <w:rFonts w:cs="Arial"/>
        </w:rPr>
        <w:t>therefore</w:t>
      </w:r>
      <w:r w:rsidR="00295431">
        <w:rPr>
          <w:rFonts w:cs="Arial"/>
        </w:rPr>
        <w:t>,</w:t>
      </w:r>
      <w:r>
        <w:rPr>
          <w:rFonts w:cs="Arial"/>
        </w:rPr>
        <w:t xml:space="preserve"> </w:t>
      </w:r>
      <w:r w:rsidR="002A5F08">
        <w:rPr>
          <w:rFonts w:cs="Arial"/>
        </w:rPr>
        <w:t xml:space="preserve">when the new State Plan is adopted, it is anticipated that CDE will be able to streamline </w:t>
      </w:r>
      <w:r>
        <w:rPr>
          <w:rFonts w:cs="Arial"/>
        </w:rPr>
        <w:t>data collection and reporting for CTE.</w:t>
      </w:r>
    </w:p>
    <w:p w14:paraId="00AEAE44" w14:textId="77777777" w:rsidR="00295431" w:rsidRDefault="003B0848" w:rsidP="00AE2992">
      <w:pPr>
        <w:pStyle w:val="ListParagraph"/>
        <w:numPr>
          <w:ilvl w:val="0"/>
          <w:numId w:val="133"/>
        </w:numPr>
        <w:spacing w:before="240" w:after="240"/>
        <w:contextualSpacing w:val="0"/>
        <w:rPr>
          <w:rFonts w:cs="Arial"/>
        </w:rPr>
      </w:pPr>
      <w:r w:rsidRPr="006B01F3">
        <w:rPr>
          <w:rFonts w:cs="Arial"/>
          <w:b/>
        </w:rPr>
        <w:lastRenderedPageBreak/>
        <w:t>State Reporting:</w:t>
      </w:r>
      <w:r w:rsidRPr="003B0848">
        <w:rPr>
          <w:rFonts w:cs="Arial"/>
        </w:rPr>
        <w:t xml:space="preserve"> </w:t>
      </w:r>
      <w:r w:rsidR="00ED1820" w:rsidRPr="003B0848">
        <w:rPr>
          <w:rFonts w:cs="Arial"/>
        </w:rPr>
        <w:t>In addition</w:t>
      </w:r>
      <w:r>
        <w:rPr>
          <w:rFonts w:cs="Arial"/>
        </w:rPr>
        <w:t xml:space="preserve"> to federal Perkins funding</w:t>
      </w:r>
      <w:r w:rsidR="00ED1820" w:rsidRPr="003B0848">
        <w:rPr>
          <w:rFonts w:cs="Arial"/>
        </w:rPr>
        <w:t>, California provides funds to support CTE education through the Career Technical Education Incentive Grant (CTEIG) and Strong Workforce Program (SWP) programs. LEAs receiving</w:t>
      </w:r>
      <w:r w:rsidR="00EB0D02" w:rsidRPr="003B0848">
        <w:rPr>
          <w:rFonts w:cs="Arial"/>
        </w:rPr>
        <w:t xml:space="preserve"> </w:t>
      </w:r>
      <w:r w:rsidR="00ED1820" w:rsidRPr="003B0848">
        <w:rPr>
          <w:rFonts w:cs="Arial"/>
        </w:rPr>
        <w:t xml:space="preserve">funds </w:t>
      </w:r>
      <w:r w:rsidR="00EB0D02" w:rsidRPr="003B0848">
        <w:rPr>
          <w:rFonts w:cs="Arial"/>
        </w:rPr>
        <w:t xml:space="preserve">under these programs </w:t>
      </w:r>
      <w:r w:rsidR="00ED1820" w:rsidRPr="003B0848">
        <w:rPr>
          <w:rFonts w:cs="Arial"/>
        </w:rPr>
        <w:t>are also required to report CTE data. The CDE is in the process of aligning and streamlining all of the reporting requirement</w:t>
      </w:r>
      <w:r w:rsidR="00EB0D02" w:rsidRPr="003B0848">
        <w:rPr>
          <w:rFonts w:cs="Arial"/>
        </w:rPr>
        <w:t>s</w:t>
      </w:r>
      <w:r w:rsidR="00ED1820" w:rsidRPr="003B0848">
        <w:rPr>
          <w:rFonts w:cs="Arial"/>
        </w:rPr>
        <w:t xml:space="preserve"> for </w:t>
      </w:r>
      <w:r w:rsidR="00EB0D02" w:rsidRPr="003B0848">
        <w:rPr>
          <w:rFonts w:cs="Arial"/>
        </w:rPr>
        <w:t xml:space="preserve">Perkins, CTEIG, and SWP, utilizing CALPADS data to the extent possible. </w:t>
      </w:r>
    </w:p>
    <w:p w14:paraId="4FB3BE65" w14:textId="243EA690" w:rsidR="00295431" w:rsidRPr="00295431" w:rsidRDefault="003B0848" w:rsidP="00AE2992">
      <w:pPr>
        <w:pStyle w:val="ListParagraph"/>
        <w:numPr>
          <w:ilvl w:val="0"/>
          <w:numId w:val="133"/>
        </w:numPr>
        <w:spacing w:before="240" w:after="240"/>
        <w:contextualSpacing w:val="0"/>
        <w:rPr>
          <w:rFonts w:cs="Arial"/>
        </w:rPr>
      </w:pPr>
      <w:r w:rsidRPr="00295431">
        <w:rPr>
          <w:rFonts w:cs="Arial"/>
          <w:b/>
        </w:rPr>
        <w:t>State Accountability:</w:t>
      </w:r>
      <w:r w:rsidRPr="00295431">
        <w:rPr>
          <w:rFonts w:cs="Arial"/>
        </w:rPr>
        <w:t xml:space="preserve"> CTE data</w:t>
      </w:r>
      <w:r w:rsidR="00295431">
        <w:rPr>
          <w:rFonts w:cs="Arial"/>
        </w:rPr>
        <w:t>, specifically, students who are CTE pathway completers in the 4-year Adjusted Cohort Graduation Rate (ACGR)</w:t>
      </w:r>
      <w:r w:rsidRPr="00295431">
        <w:rPr>
          <w:rFonts w:cs="Arial"/>
        </w:rPr>
        <w:t xml:space="preserve"> are used as factors in the College/Career Indicator on the California School Dashboard</w:t>
      </w:r>
      <w:r w:rsidR="003A3CC3" w:rsidRPr="00295431">
        <w:rPr>
          <w:rFonts w:cs="Arial"/>
        </w:rPr>
        <w:t>.</w:t>
      </w:r>
      <w:r w:rsidR="00295431">
        <w:rPr>
          <w:rFonts w:cs="Arial"/>
        </w:rPr>
        <w:t xml:space="preserve"> </w:t>
      </w:r>
    </w:p>
    <w:p w14:paraId="4332E51A" w14:textId="33D06C2E" w:rsidR="00EC0B8A" w:rsidRDefault="00AE2278" w:rsidP="00DD4EF2">
      <w:pPr>
        <w:spacing w:before="240" w:after="240"/>
        <w:rPr>
          <w:rFonts w:cs="Arial"/>
        </w:rPr>
      </w:pPr>
      <w:r w:rsidRPr="00EC0B8A">
        <w:rPr>
          <w:rFonts w:cs="Arial"/>
          <w:b/>
        </w:rPr>
        <w:t xml:space="preserve">What </w:t>
      </w:r>
      <w:r w:rsidR="00A4787E">
        <w:rPr>
          <w:rFonts w:cs="Arial"/>
          <w:b/>
        </w:rPr>
        <w:t>CTE data that are submitted to CALPADS</w:t>
      </w:r>
      <w:r w:rsidR="00295431">
        <w:rPr>
          <w:rFonts w:cs="Arial"/>
          <w:b/>
        </w:rPr>
        <w:t xml:space="preserve"> and how is it used</w:t>
      </w:r>
      <w:r w:rsidR="00473FD5">
        <w:rPr>
          <w:rFonts w:cs="Arial"/>
          <w:b/>
        </w:rPr>
        <w:t>?</w:t>
      </w:r>
    </w:p>
    <w:p w14:paraId="607D79D0" w14:textId="4F925010" w:rsidR="004424A0" w:rsidRDefault="003A3CC3" w:rsidP="00DD4EF2">
      <w:pPr>
        <w:spacing w:before="240" w:after="240"/>
        <w:rPr>
          <w:rFonts w:cs="Arial"/>
        </w:rPr>
      </w:pPr>
      <w:r>
        <w:rPr>
          <w:rFonts w:cs="Arial"/>
        </w:rPr>
        <w:t xml:space="preserve">The key CTE data that LEAs submit to CALPADS is course data. LEAs map local CTE courses to the CALPADS </w:t>
      </w:r>
      <w:r w:rsidR="00831E27">
        <w:rPr>
          <w:rFonts w:cs="Arial"/>
        </w:rPr>
        <w:t>s</w:t>
      </w:r>
      <w:r>
        <w:rPr>
          <w:rFonts w:cs="Arial"/>
        </w:rPr>
        <w:t xml:space="preserve">tate </w:t>
      </w:r>
      <w:r w:rsidR="00831E27">
        <w:rPr>
          <w:rFonts w:cs="Arial"/>
        </w:rPr>
        <w:t>c</w:t>
      </w:r>
      <w:r>
        <w:rPr>
          <w:rFonts w:cs="Arial"/>
        </w:rPr>
        <w:t xml:space="preserve">ourse codes. The CTE </w:t>
      </w:r>
      <w:r w:rsidR="00831E27">
        <w:rPr>
          <w:rFonts w:cs="Arial"/>
        </w:rPr>
        <w:t>s</w:t>
      </w:r>
      <w:r>
        <w:rPr>
          <w:rFonts w:cs="Arial"/>
        </w:rPr>
        <w:t xml:space="preserve">tate </w:t>
      </w:r>
      <w:r w:rsidR="00831E27">
        <w:rPr>
          <w:rFonts w:cs="Arial"/>
        </w:rPr>
        <w:t>c</w:t>
      </w:r>
      <w:r>
        <w:rPr>
          <w:rFonts w:cs="Arial"/>
        </w:rPr>
        <w:t>ourse codes were significantly restructured beginning in 2017–18 to facilitate the mapping of local CTE courses into state courses codes and</w:t>
      </w:r>
      <w:r w:rsidR="00052EDA">
        <w:rPr>
          <w:rFonts w:cs="Arial"/>
        </w:rPr>
        <w:t xml:space="preserve"> </w:t>
      </w:r>
      <w:r w:rsidR="00831E27">
        <w:rPr>
          <w:rFonts w:cs="Arial"/>
        </w:rPr>
        <w:t xml:space="preserve">to </w:t>
      </w:r>
      <w:r w:rsidR="00052EDA">
        <w:rPr>
          <w:rFonts w:cs="Arial"/>
        </w:rPr>
        <w:t xml:space="preserve">better identify where students </w:t>
      </w:r>
      <w:r w:rsidR="00A14AE3">
        <w:rPr>
          <w:rFonts w:cs="Arial"/>
        </w:rPr>
        <w:t>are</w:t>
      </w:r>
      <w:r w:rsidR="00052EDA">
        <w:rPr>
          <w:rFonts w:cs="Arial"/>
        </w:rPr>
        <w:t xml:space="preserve"> on CTE pathways.</w:t>
      </w:r>
      <w:r w:rsidR="004424A0">
        <w:rPr>
          <w:rFonts w:cs="Arial"/>
        </w:rPr>
        <w:t xml:space="preserve"> There are nearly 60 state-approved CTE pathways. Each CTE pathway must include a sequence of courses that encompass at least 300 hours and cover the CTE standards for the pathway. </w:t>
      </w:r>
    </w:p>
    <w:p w14:paraId="087808DB" w14:textId="54A576A7" w:rsidR="003B0848" w:rsidRDefault="004424A0" w:rsidP="00DD4EF2">
      <w:pPr>
        <w:spacing w:before="240" w:after="240"/>
        <w:rPr>
          <w:rFonts w:cs="Arial"/>
        </w:rPr>
      </w:pPr>
      <w:r>
        <w:rPr>
          <w:rFonts w:cs="Arial"/>
        </w:rPr>
        <w:t xml:space="preserve">The </w:t>
      </w:r>
      <w:r w:rsidR="00052EDA">
        <w:rPr>
          <w:rFonts w:cs="Arial"/>
        </w:rPr>
        <w:t xml:space="preserve">CTE </w:t>
      </w:r>
      <w:r w:rsidR="00831E27">
        <w:rPr>
          <w:rFonts w:cs="Arial"/>
        </w:rPr>
        <w:t>s</w:t>
      </w:r>
      <w:r w:rsidR="00052EDA">
        <w:rPr>
          <w:rFonts w:cs="Arial"/>
        </w:rPr>
        <w:t xml:space="preserve">tate </w:t>
      </w:r>
      <w:r w:rsidR="00831E27">
        <w:rPr>
          <w:rFonts w:cs="Arial"/>
        </w:rPr>
        <w:t>c</w:t>
      </w:r>
      <w:r w:rsidR="00052EDA">
        <w:rPr>
          <w:rFonts w:cs="Arial"/>
        </w:rPr>
        <w:t>ourse code</w:t>
      </w:r>
      <w:r>
        <w:rPr>
          <w:rFonts w:cs="Arial"/>
        </w:rPr>
        <w:t>s are structured to include</w:t>
      </w:r>
      <w:r w:rsidR="00052EDA">
        <w:rPr>
          <w:rFonts w:cs="Arial"/>
        </w:rPr>
        <w:t xml:space="preserve"> for</w:t>
      </w:r>
      <w:r>
        <w:rPr>
          <w:rFonts w:cs="Arial"/>
        </w:rPr>
        <w:t xml:space="preserve"> each CTE pathway,</w:t>
      </w:r>
      <w:r w:rsidR="00052EDA">
        <w:rPr>
          <w:rFonts w:cs="Arial"/>
        </w:rPr>
        <w:t xml:space="preserve"> an introductory, intermediate, and advanced course. The “Introduction” course is generally the first course a student</w:t>
      </w:r>
      <w:r w:rsidR="00A14AE3">
        <w:rPr>
          <w:rFonts w:cs="Arial"/>
        </w:rPr>
        <w:t xml:space="preserve"> </w:t>
      </w:r>
      <w:r w:rsidR="00052EDA">
        <w:rPr>
          <w:rFonts w:cs="Arial"/>
        </w:rPr>
        <w:t>take</w:t>
      </w:r>
      <w:r w:rsidR="00A14AE3">
        <w:rPr>
          <w:rFonts w:cs="Arial"/>
        </w:rPr>
        <w:t>s</w:t>
      </w:r>
      <w:r w:rsidR="00052EDA">
        <w:rPr>
          <w:rFonts w:cs="Arial"/>
        </w:rPr>
        <w:t xml:space="preserve"> in a pathway. Some introductory courses may lead to more than one pathway. The </w:t>
      </w:r>
      <w:r w:rsidR="00831E27">
        <w:rPr>
          <w:rFonts w:cs="Arial"/>
        </w:rPr>
        <w:t xml:space="preserve">“Advanced” course is generally the “capstone” course, or the final course </w:t>
      </w:r>
      <w:r w:rsidR="00A14AE3">
        <w:rPr>
          <w:rFonts w:cs="Arial"/>
        </w:rPr>
        <w:t xml:space="preserve">a student takes </w:t>
      </w:r>
      <w:r w:rsidR="00831E27">
        <w:rPr>
          <w:rFonts w:cs="Arial"/>
        </w:rPr>
        <w:t xml:space="preserve">in a CTE pathway. Three-course pathways include an </w:t>
      </w:r>
      <w:r w:rsidR="00052EDA">
        <w:rPr>
          <w:rFonts w:cs="Arial"/>
        </w:rPr>
        <w:t>“Intermediate” course</w:t>
      </w:r>
      <w:r w:rsidR="00A14AE3">
        <w:rPr>
          <w:rFonts w:cs="Arial"/>
        </w:rPr>
        <w:t xml:space="preserve"> which </w:t>
      </w:r>
      <w:r>
        <w:rPr>
          <w:rFonts w:cs="Arial"/>
        </w:rPr>
        <w:t>a</w:t>
      </w:r>
      <w:r w:rsidR="00A14AE3">
        <w:rPr>
          <w:rFonts w:cs="Arial"/>
        </w:rPr>
        <w:t xml:space="preserve"> student</w:t>
      </w:r>
      <w:r>
        <w:rPr>
          <w:rFonts w:cs="Arial"/>
        </w:rPr>
        <w:t xml:space="preserve"> takes</w:t>
      </w:r>
      <w:r w:rsidR="00A14AE3">
        <w:rPr>
          <w:rFonts w:cs="Arial"/>
        </w:rPr>
        <w:t xml:space="preserve"> after the introductory course and before the </w:t>
      </w:r>
      <w:r>
        <w:rPr>
          <w:rFonts w:cs="Arial"/>
        </w:rPr>
        <w:t>advanced or capstone course. LEAs determine the number of courses in a CTE pathway.</w:t>
      </w:r>
      <w:r w:rsidR="00831E27">
        <w:rPr>
          <w:rFonts w:cs="Arial"/>
        </w:rPr>
        <w:t xml:space="preserve"> </w:t>
      </w:r>
    </w:p>
    <w:p w14:paraId="35B9B0BB" w14:textId="77777777" w:rsidR="005B0AFC" w:rsidRDefault="002A5F08" w:rsidP="00DD4EF2">
      <w:pPr>
        <w:spacing w:before="240" w:after="240"/>
        <w:rPr>
          <w:rFonts w:cs="Arial"/>
        </w:rPr>
      </w:pPr>
      <w:r>
        <w:rPr>
          <w:rFonts w:cs="Arial"/>
        </w:rPr>
        <w:t xml:space="preserve">By submitting course enrollment data for all students as part of the Fall 2 submission, LEAs are providing a picture of the CTE courses and pathways being offered statewide and by district and school. The course data which includes the teachers teaching the courses is provided to the Commission on Teacher Credentialing to monitor whether teachers have the appropriate CTE authorizations. </w:t>
      </w:r>
    </w:p>
    <w:p w14:paraId="6AC5C207" w14:textId="5721D8BF" w:rsidR="001B5E7F" w:rsidRDefault="001B5E7F" w:rsidP="00DD4EF2">
      <w:pPr>
        <w:spacing w:before="240" w:after="240"/>
        <w:rPr>
          <w:rFonts w:cs="Arial"/>
        </w:rPr>
      </w:pPr>
      <w:r>
        <w:rPr>
          <w:rFonts w:cs="Arial"/>
        </w:rPr>
        <w:t xml:space="preserve">By submitting course completion data for students </w:t>
      </w:r>
      <w:r w:rsidR="005B0AFC">
        <w:rPr>
          <w:rFonts w:cs="Arial"/>
        </w:rPr>
        <w:t xml:space="preserve">in departmentalized courses in grades 7 – 12 </w:t>
      </w:r>
      <w:r>
        <w:rPr>
          <w:rFonts w:cs="Arial"/>
        </w:rPr>
        <w:t xml:space="preserve">as part of the End-of-Year </w:t>
      </w:r>
      <w:r w:rsidR="00295431">
        <w:rPr>
          <w:rFonts w:cs="Arial"/>
        </w:rPr>
        <w:t xml:space="preserve">(EOY) </w:t>
      </w:r>
      <w:r>
        <w:rPr>
          <w:rFonts w:cs="Arial"/>
        </w:rPr>
        <w:t>1 submission, LEAs are submitting CTE participants</w:t>
      </w:r>
      <w:r w:rsidR="005B0AFC">
        <w:rPr>
          <w:rFonts w:cs="Arial"/>
        </w:rPr>
        <w:t>, defined as follows</w:t>
      </w:r>
      <w:r>
        <w:rPr>
          <w:rFonts w:cs="Arial"/>
        </w:rPr>
        <w:t>:</w:t>
      </w:r>
    </w:p>
    <w:p w14:paraId="56F94944" w14:textId="7B4D0E29" w:rsidR="001B5E7F" w:rsidRDefault="001B5E7F" w:rsidP="00AE2992">
      <w:pPr>
        <w:pStyle w:val="ListParagraph"/>
        <w:numPr>
          <w:ilvl w:val="0"/>
          <w:numId w:val="130"/>
        </w:numPr>
        <w:spacing w:before="240" w:after="240"/>
        <w:contextualSpacing w:val="0"/>
        <w:rPr>
          <w:rFonts w:cs="Arial"/>
        </w:rPr>
      </w:pPr>
      <w:r w:rsidRPr="00E706EE">
        <w:rPr>
          <w:rFonts w:cs="Arial"/>
          <w:b/>
        </w:rPr>
        <w:t>CTE Participant:</w:t>
      </w:r>
      <w:r w:rsidRPr="00A4787E">
        <w:rPr>
          <w:rFonts w:cs="Arial"/>
        </w:rPr>
        <w:t xml:space="preserve"> A CTE participant is a student who has completed the equivalent of a conventional 50-minute class tak</w:t>
      </w:r>
      <w:r w:rsidRPr="00473FD5">
        <w:rPr>
          <w:rFonts w:cs="Arial"/>
        </w:rPr>
        <w:t xml:space="preserve">en five times per week for 180 school days, or approximately 150 hours of instruction in a state-recognized CTE </w:t>
      </w:r>
      <w:r>
        <w:rPr>
          <w:rFonts w:cs="Arial"/>
        </w:rPr>
        <w:t>pathway</w:t>
      </w:r>
      <w:r w:rsidRPr="00473FD5">
        <w:rPr>
          <w:rFonts w:cs="Arial"/>
        </w:rPr>
        <w:t>.</w:t>
      </w:r>
      <w:r>
        <w:rPr>
          <w:rFonts w:cs="Arial"/>
        </w:rPr>
        <w:t xml:space="preserve"> The CDE counts as a participant, any student who has completed a CTE course.</w:t>
      </w:r>
    </w:p>
    <w:p w14:paraId="7D733FCF" w14:textId="1F138684" w:rsidR="00473FD5" w:rsidRPr="00295431" w:rsidRDefault="004424A0" w:rsidP="00295431">
      <w:pPr>
        <w:spacing w:before="240" w:after="240"/>
        <w:rPr>
          <w:rFonts w:cs="Arial"/>
        </w:rPr>
      </w:pPr>
      <w:r>
        <w:rPr>
          <w:rFonts w:cs="Arial"/>
        </w:rPr>
        <w:t xml:space="preserve">LEAs </w:t>
      </w:r>
      <w:r w:rsidR="001B5E7F">
        <w:rPr>
          <w:rFonts w:cs="Arial"/>
        </w:rPr>
        <w:t xml:space="preserve">also </w:t>
      </w:r>
      <w:r>
        <w:rPr>
          <w:rFonts w:cs="Arial"/>
        </w:rPr>
        <w:t>maintain data on student participation in CTE programs and submit to the CDE on the Student Career Technical Education (SCTE) file</w:t>
      </w:r>
      <w:r w:rsidR="005B0AFC">
        <w:rPr>
          <w:rFonts w:cs="Arial"/>
        </w:rPr>
        <w:t xml:space="preserve"> as part of the EOY 1 submission</w:t>
      </w:r>
      <w:r>
        <w:rPr>
          <w:rFonts w:cs="Arial"/>
        </w:rPr>
        <w:t xml:space="preserve">, students </w:t>
      </w:r>
      <w:r w:rsidR="001B5E7F">
        <w:rPr>
          <w:rFonts w:cs="Arial"/>
        </w:rPr>
        <w:t xml:space="preserve">who are CTE pathway </w:t>
      </w:r>
      <w:r w:rsidR="00831E27">
        <w:rPr>
          <w:rFonts w:cs="Arial"/>
        </w:rPr>
        <w:t>concentrators</w:t>
      </w:r>
      <w:r w:rsidR="001B5E7F">
        <w:rPr>
          <w:rFonts w:cs="Arial"/>
        </w:rPr>
        <w:t xml:space="preserve"> and</w:t>
      </w:r>
      <w:r w:rsidR="00831E27">
        <w:rPr>
          <w:rFonts w:cs="Arial"/>
        </w:rPr>
        <w:t xml:space="preserve"> completers, </w:t>
      </w:r>
      <w:r w:rsidR="00A4787E">
        <w:rPr>
          <w:rFonts w:cs="Arial"/>
        </w:rPr>
        <w:t xml:space="preserve">which are defined under Perkins IV and the current State Plan as follows: </w:t>
      </w:r>
    </w:p>
    <w:p w14:paraId="3143D1FF" w14:textId="56EF5148" w:rsidR="00473FD5" w:rsidRPr="00295431" w:rsidRDefault="00A4787E" w:rsidP="00AE2992">
      <w:pPr>
        <w:pStyle w:val="ListParagraph"/>
        <w:numPr>
          <w:ilvl w:val="0"/>
          <w:numId w:val="130"/>
        </w:numPr>
        <w:spacing w:before="240" w:after="240"/>
        <w:contextualSpacing w:val="0"/>
        <w:rPr>
          <w:rFonts w:cs="Arial"/>
        </w:rPr>
      </w:pPr>
      <w:r w:rsidRPr="006B01F3">
        <w:rPr>
          <w:rFonts w:cs="Arial"/>
          <w:b/>
        </w:rPr>
        <w:t>CTE Concentrator:</w:t>
      </w:r>
      <w:r>
        <w:rPr>
          <w:rFonts w:cs="Arial"/>
        </w:rPr>
        <w:t xml:space="preserve"> A CTE concentrator is </w:t>
      </w:r>
      <w:r w:rsidRPr="00A4787E">
        <w:rPr>
          <w:rFonts w:cs="Arial"/>
        </w:rPr>
        <w:t>identified locally and is a student who has completed 50 percent of a planned program sequence (in hours or credits) in a</w:t>
      </w:r>
      <w:r w:rsidR="001B5E7F">
        <w:rPr>
          <w:rFonts w:cs="Arial"/>
        </w:rPr>
        <w:t xml:space="preserve"> state-approved</w:t>
      </w:r>
      <w:r w:rsidRPr="00A4787E">
        <w:rPr>
          <w:rFonts w:cs="Arial"/>
        </w:rPr>
        <w:t xml:space="preserve"> CTE</w:t>
      </w:r>
      <w:r w:rsidR="001B5E7F">
        <w:rPr>
          <w:rFonts w:cs="Arial"/>
        </w:rPr>
        <w:t xml:space="preserve"> pathway</w:t>
      </w:r>
      <w:r w:rsidRPr="00A4787E">
        <w:rPr>
          <w:rFonts w:cs="Arial"/>
        </w:rPr>
        <w:t xml:space="preserve"> and is enrolled in the next course in that sequence, or has completed 50 percent </w:t>
      </w:r>
      <w:r w:rsidRPr="00A4787E">
        <w:rPr>
          <w:rFonts w:cs="Arial"/>
        </w:rPr>
        <w:lastRenderedPageBreak/>
        <w:t>of a single state-recognized multi-hour course and is enrolled in the second half of that course</w:t>
      </w:r>
      <w:r w:rsidR="00473FD5">
        <w:rPr>
          <w:rFonts w:cs="Arial"/>
        </w:rPr>
        <w:t xml:space="preserve">. The CDE counts as a concentrator, students </w:t>
      </w:r>
      <w:r w:rsidR="00A14AE3">
        <w:rPr>
          <w:rFonts w:cs="Arial"/>
        </w:rPr>
        <w:t xml:space="preserve">the LEA has </w:t>
      </w:r>
      <w:r w:rsidR="00473FD5">
        <w:rPr>
          <w:rFonts w:cs="Arial"/>
        </w:rPr>
        <w:t>identified as concentrators</w:t>
      </w:r>
      <w:r w:rsidR="001B5E7F">
        <w:rPr>
          <w:rFonts w:cs="Arial"/>
        </w:rPr>
        <w:t xml:space="preserve"> by populating </w:t>
      </w:r>
      <w:r w:rsidR="00E946C0">
        <w:rPr>
          <w:rFonts w:cs="Arial"/>
        </w:rPr>
        <w:t xml:space="preserve">Field 11.13 – </w:t>
      </w:r>
      <w:r w:rsidR="00E946C0" w:rsidRPr="006B01F3">
        <w:rPr>
          <w:rFonts w:cs="Arial"/>
          <w:i/>
        </w:rPr>
        <w:t>C</w:t>
      </w:r>
      <w:r w:rsidR="001B5E7F" w:rsidRPr="006B01F3">
        <w:rPr>
          <w:rFonts w:cs="Arial"/>
          <w:i/>
        </w:rPr>
        <w:t>TE</w:t>
      </w:r>
      <w:r w:rsidR="00E946C0" w:rsidRPr="006B01F3">
        <w:rPr>
          <w:rFonts w:cs="Arial"/>
          <w:i/>
        </w:rPr>
        <w:t xml:space="preserve"> Pathway Code</w:t>
      </w:r>
      <w:r w:rsidR="001B5E7F">
        <w:rPr>
          <w:rFonts w:cs="Arial"/>
        </w:rPr>
        <w:t xml:space="preserve"> on </w:t>
      </w:r>
      <w:r w:rsidR="00473FD5">
        <w:rPr>
          <w:rFonts w:cs="Arial"/>
        </w:rPr>
        <w:t xml:space="preserve">the </w:t>
      </w:r>
      <w:r w:rsidR="00A14AE3">
        <w:rPr>
          <w:rFonts w:cs="Arial"/>
        </w:rPr>
        <w:t>SCTE</w:t>
      </w:r>
      <w:r w:rsidR="00473FD5">
        <w:rPr>
          <w:rFonts w:cs="Arial"/>
        </w:rPr>
        <w:t xml:space="preserve"> file</w:t>
      </w:r>
      <w:r w:rsidR="001B5E7F">
        <w:rPr>
          <w:rFonts w:cs="Arial"/>
        </w:rPr>
        <w:t xml:space="preserve"> with the pathway code that the student is concentrating in</w:t>
      </w:r>
      <w:r w:rsidR="00473FD5">
        <w:rPr>
          <w:rFonts w:cs="Arial"/>
        </w:rPr>
        <w:t xml:space="preserve">. </w:t>
      </w:r>
      <w:r w:rsidR="001B5E7F">
        <w:rPr>
          <w:rFonts w:cs="Arial"/>
        </w:rPr>
        <w:t>CALPADS validates whether students identified as CTE concentrators on the SCTE file, have completed a course in the identified CTE pathway.</w:t>
      </w:r>
    </w:p>
    <w:p w14:paraId="76A44A91" w14:textId="526FD451" w:rsidR="00A4787E" w:rsidRPr="00473FD5" w:rsidRDefault="00A4787E" w:rsidP="00AE2992">
      <w:pPr>
        <w:pStyle w:val="ListParagraph"/>
        <w:numPr>
          <w:ilvl w:val="0"/>
          <w:numId w:val="130"/>
        </w:numPr>
        <w:spacing w:before="240" w:after="240"/>
        <w:contextualSpacing w:val="0"/>
        <w:rPr>
          <w:rFonts w:cs="Arial"/>
        </w:rPr>
      </w:pPr>
      <w:r w:rsidRPr="006B01F3">
        <w:rPr>
          <w:rFonts w:cs="Arial"/>
          <w:b/>
        </w:rPr>
        <w:t>CTE Completer:</w:t>
      </w:r>
      <w:r w:rsidRPr="00473FD5">
        <w:rPr>
          <w:rFonts w:cs="Arial"/>
        </w:rPr>
        <w:t xml:space="preserve"> A CTE completer is identified locally and is a student who has completed a minimum of 300 hours in a </w:t>
      </w:r>
      <w:r w:rsidR="001B5E7F">
        <w:rPr>
          <w:rFonts w:cs="Arial"/>
        </w:rPr>
        <w:t xml:space="preserve">state-approved </w:t>
      </w:r>
      <w:r w:rsidRPr="00473FD5">
        <w:rPr>
          <w:rFonts w:cs="Arial"/>
        </w:rPr>
        <w:t xml:space="preserve">CTE </w:t>
      </w:r>
      <w:r w:rsidR="001B5E7F">
        <w:rPr>
          <w:rFonts w:cs="Arial"/>
        </w:rPr>
        <w:t>pathway</w:t>
      </w:r>
      <w:r w:rsidRPr="00473FD5">
        <w:rPr>
          <w:rFonts w:cs="Arial"/>
        </w:rPr>
        <w:t xml:space="preserve"> and has successfully passed the capstone course in that sequence with a grade of C- or better</w:t>
      </w:r>
      <w:r w:rsidR="00473FD5">
        <w:rPr>
          <w:rFonts w:cs="Arial"/>
        </w:rPr>
        <w:t>.</w:t>
      </w:r>
      <w:r w:rsidR="00A14AE3">
        <w:rPr>
          <w:rFonts w:cs="Arial"/>
        </w:rPr>
        <w:t xml:space="preserve"> T</w:t>
      </w:r>
      <w:r w:rsidR="00473FD5">
        <w:rPr>
          <w:rFonts w:cs="Arial"/>
        </w:rPr>
        <w:t xml:space="preserve">he CDE counts as a completer, students </w:t>
      </w:r>
      <w:r w:rsidR="00A14AE3">
        <w:rPr>
          <w:rFonts w:cs="Arial"/>
        </w:rPr>
        <w:t xml:space="preserve">the LEA has identified as a completer </w:t>
      </w:r>
      <w:r w:rsidR="00E946C0">
        <w:rPr>
          <w:rFonts w:cs="Arial"/>
        </w:rPr>
        <w:t xml:space="preserve">by populating </w:t>
      </w:r>
      <w:r w:rsidR="00473FD5">
        <w:rPr>
          <w:rFonts w:cs="Arial"/>
        </w:rPr>
        <w:t>the</w:t>
      </w:r>
      <w:r w:rsidR="00E946C0">
        <w:rPr>
          <w:rFonts w:cs="Arial"/>
        </w:rPr>
        <w:t xml:space="preserve"> Field 11.14 – </w:t>
      </w:r>
      <w:r w:rsidR="00473FD5" w:rsidRPr="006B01F3">
        <w:rPr>
          <w:rFonts w:cs="Arial"/>
          <w:i/>
        </w:rPr>
        <w:t>CTE Pathway Completion Academic Year ID</w:t>
      </w:r>
      <w:r w:rsidR="00473FD5">
        <w:rPr>
          <w:rFonts w:cs="Arial"/>
        </w:rPr>
        <w:t xml:space="preserve"> </w:t>
      </w:r>
      <w:r w:rsidR="005B0AFC">
        <w:rPr>
          <w:rFonts w:cs="Arial"/>
        </w:rPr>
        <w:t xml:space="preserve">on the SCTE file </w:t>
      </w:r>
      <w:r w:rsidR="00473FD5">
        <w:rPr>
          <w:rFonts w:cs="Arial"/>
        </w:rPr>
        <w:t>with the current academic year.</w:t>
      </w:r>
      <w:r w:rsidR="001B5E7F">
        <w:rPr>
          <w:rFonts w:cs="Arial"/>
        </w:rPr>
        <w:t xml:space="preserve"> CALPADS validates whether students who are identified as CTE pathway completers on the SCTE file, have completed the capstone course in the pathway.</w:t>
      </w:r>
    </w:p>
    <w:p w14:paraId="439A2F65" w14:textId="0879FDAF" w:rsidR="00A14AE3" w:rsidRPr="006B01F3" w:rsidRDefault="001B5E7F" w:rsidP="00DD4EF2">
      <w:pPr>
        <w:spacing w:before="240" w:after="240"/>
        <w:rPr>
          <w:rFonts w:cs="Arial"/>
        </w:rPr>
      </w:pPr>
      <w:r>
        <w:rPr>
          <w:rFonts w:cs="Arial"/>
        </w:rPr>
        <w:t>With t</w:t>
      </w:r>
      <w:r w:rsidR="00A14AE3" w:rsidRPr="006B01F3">
        <w:rPr>
          <w:rFonts w:cs="Arial"/>
        </w:rPr>
        <w:t xml:space="preserve">he </w:t>
      </w:r>
      <w:r w:rsidR="00A14AE3">
        <w:rPr>
          <w:rFonts w:cs="Arial"/>
        </w:rPr>
        <w:t>restructuring of the CTE state course codes, the CDE is analyzing the feasibility of deriving</w:t>
      </w:r>
      <w:r>
        <w:rPr>
          <w:rFonts w:cs="Arial"/>
        </w:rPr>
        <w:t xml:space="preserve"> </w:t>
      </w:r>
      <w:r w:rsidR="00A14AE3">
        <w:rPr>
          <w:rFonts w:cs="Arial"/>
        </w:rPr>
        <w:t>CTE pathway concentrators and completers from the course completion data. If feasible, the CDE will consider discontinuing the SCTE file.</w:t>
      </w:r>
      <w:r w:rsidR="00A14AE3" w:rsidRPr="006B01F3">
        <w:rPr>
          <w:rFonts w:cs="Arial"/>
        </w:rPr>
        <w:t xml:space="preserve"> </w:t>
      </w:r>
    </w:p>
    <w:p w14:paraId="15C13AD0" w14:textId="0D190E7C" w:rsidR="00473FD5" w:rsidRPr="006B01F3" w:rsidRDefault="00473FD5" w:rsidP="00DD4EF2">
      <w:pPr>
        <w:spacing w:before="240" w:after="240"/>
        <w:rPr>
          <w:rFonts w:cs="Arial"/>
          <w:b/>
        </w:rPr>
      </w:pPr>
      <w:r w:rsidRPr="006B01F3">
        <w:rPr>
          <w:rFonts w:cs="Arial"/>
          <w:b/>
        </w:rPr>
        <w:t>What are the data responsibilities of CTE program staff?</w:t>
      </w:r>
    </w:p>
    <w:p w14:paraId="73B48514" w14:textId="22045C34" w:rsidR="00473FD5" w:rsidRDefault="00473FD5" w:rsidP="00DD4EF2">
      <w:pPr>
        <w:spacing w:before="240" w:after="240"/>
        <w:rPr>
          <w:rFonts w:cs="Arial"/>
        </w:rPr>
      </w:pPr>
      <w:r>
        <w:rPr>
          <w:rFonts w:cs="Arial"/>
        </w:rPr>
        <w:t>CTE program staff must:</w:t>
      </w:r>
    </w:p>
    <w:p w14:paraId="1C51ED11" w14:textId="499EAA57" w:rsidR="00473FD5" w:rsidRPr="002B45B5" w:rsidRDefault="00473FD5" w:rsidP="00AE2992">
      <w:pPr>
        <w:pStyle w:val="ListParagraph"/>
        <w:numPr>
          <w:ilvl w:val="0"/>
          <w:numId w:val="131"/>
        </w:numPr>
        <w:spacing w:before="240" w:after="240"/>
        <w:contextualSpacing w:val="0"/>
        <w:rPr>
          <w:rFonts w:cs="Arial"/>
        </w:rPr>
      </w:pPr>
      <w:r w:rsidRPr="002B45B5">
        <w:rPr>
          <w:rFonts w:cs="Arial"/>
        </w:rPr>
        <w:t>Review local CTE courses and ensure they are mapped to correct CALPADS CTE Course code</w:t>
      </w:r>
      <w:r w:rsidR="00A97954">
        <w:rPr>
          <w:rFonts w:cs="Arial"/>
        </w:rPr>
        <w:t>s</w:t>
      </w:r>
      <w:r w:rsidR="002B45B5">
        <w:rPr>
          <w:rFonts w:cs="Arial"/>
        </w:rPr>
        <w:t>.</w:t>
      </w:r>
    </w:p>
    <w:p w14:paraId="2C56808F" w14:textId="5A71B18F" w:rsidR="00473FD5" w:rsidRPr="00B24BBD" w:rsidRDefault="00473FD5" w:rsidP="00AE2992">
      <w:pPr>
        <w:pStyle w:val="ListParagraph"/>
        <w:numPr>
          <w:ilvl w:val="0"/>
          <w:numId w:val="131"/>
        </w:numPr>
        <w:spacing w:before="240" w:after="240"/>
        <w:contextualSpacing w:val="0"/>
        <w:rPr>
          <w:rFonts w:cs="Arial"/>
        </w:rPr>
      </w:pPr>
      <w:r w:rsidRPr="0054143A">
        <w:rPr>
          <w:rFonts w:cs="Arial"/>
        </w:rPr>
        <w:t xml:space="preserve">Work with LEA human resources </w:t>
      </w:r>
      <w:r w:rsidRPr="009D2592">
        <w:rPr>
          <w:rFonts w:cs="Arial"/>
        </w:rPr>
        <w:t>staff and credential analysts to ensure that teachers teaching CTE courses hold the appropriate cre</w:t>
      </w:r>
      <w:r w:rsidRPr="00B24BBD">
        <w:rPr>
          <w:rFonts w:cs="Arial"/>
        </w:rPr>
        <w:t>dentials/authorizations.</w:t>
      </w:r>
    </w:p>
    <w:p w14:paraId="020FD975" w14:textId="77777777" w:rsidR="002B45B5" w:rsidRPr="005B4666" w:rsidRDefault="00473FD5" w:rsidP="00AE2992">
      <w:pPr>
        <w:pStyle w:val="ListParagraph"/>
        <w:numPr>
          <w:ilvl w:val="0"/>
          <w:numId w:val="131"/>
        </w:numPr>
        <w:spacing w:before="240" w:after="240"/>
        <w:contextualSpacing w:val="0"/>
        <w:rPr>
          <w:rFonts w:cs="Arial"/>
        </w:rPr>
      </w:pPr>
      <w:r w:rsidRPr="005B4666">
        <w:rPr>
          <w:rFonts w:cs="Arial"/>
        </w:rPr>
        <w:t>Identify and track CTE concentrators</w:t>
      </w:r>
      <w:r w:rsidR="002B45B5" w:rsidRPr="005B4666">
        <w:rPr>
          <w:rFonts w:cs="Arial"/>
        </w:rPr>
        <w:t xml:space="preserve"> and the pathway(s) they are in.</w:t>
      </w:r>
    </w:p>
    <w:p w14:paraId="5E9736D3" w14:textId="77777777" w:rsidR="002B45B5" w:rsidRPr="008A4E3C" w:rsidRDefault="002B45B5" w:rsidP="00AE2992">
      <w:pPr>
        <w:pStyle w:val="ListParagraph"/>
        <w:numPr>
          <w:ilvl w:val="0"/>
          <w:numId w:val="131"/>
        </w:numPr>
        <w:spacing w:before="240" w:after="240"/>
        <w:contextualSpacing w:val="0"/>
        <w:rPr>
          <w:rFonts w:cs="Arial"/>
        </w:rPr>
      </w:pPr>
      <w:r w:rsidRPr="008A4E3C">
        <w:rPr>
          <w:rFonts w:cs="Arial"/>
        </w:rPr>
        <w:t>Identify CTE completers.</w:t>
      </w:r>
    </w:p>
    <w:p w14:paraId="3F420D31" w14:textId="77777777" w:rsidR="002B45B5" w:rsidRDefault="002B45B5" w:rsidP="00AE2992">
      <w:pPr>
        <w:pStyle w:val="ListParagraph"/>
        <w:numPr>
          <w:ilvl w:val="0"/>
          <w:numId w:val="131"/>
        </w:numPr>
        <w:spacing w:before="240" w:after="240"/>
        <w:contextualSpacing w:val="0"/>
        <w:rPr>
          <w:rFonts w:cs="Arial"/>
        </w:rPr>
      </w:pPr>
      <w:r w:rsidRPr="00ED1820">
        <w:rPr>
          <w:rFonts w:cs="Arial"/>
        </w:rPr>
        <w:t>Identify CTE courses that have been articulated with a postsecondary institution.</w:t>
      </w:r>
    </w:p>
    <w:p w14:paraId="56B59696" w14:textId="0484E910" w:rsidR="00473FD5" w:rsidRDefault="002B45B5" w:rsidP="00AE2992">
      <w:pPr>
        <w:pStyle w:val="ListParagraph"/>
        <w:numPr>
          <w:ilvl w:val="0"/>
          <w:numId w:val="131"/>
        </w:numPr>
        <w:spacing w:before="240" w:after="240"/>
        <w:contextualSpacing w:val="0"/>
        <w:rPr>
          <w:rFonts w:cs="Arial"/>
        </w:rPr>
      </w:pPr>
      <w:r>
        <w:rPr>
          <w:rFonts w:cs="Arial"/>
        </w:rPr>
        <w:t>Identify whether a CTE course began with funding from a California Partnership Academy</w:t>
      </w:r>
      <w:r w:rsidRPr="002B45B5">
        <w:rPr>
          <w:rFonts w:cs="Arial"/>
        </w:rPr>
        <w:t xml:space="preserve"> </w:t>
      </w:r>
      <w:r>
        <w:rPr>
          <w:rFonts w:cs="Arial"/>
        </w:rPr>
        <w:t>grant.</w:t>
      </w:r>
    </w:p>
    <w:p w14:paraId="3285E70F" w14:textId="66D70D2E" w:rsidR="00AE2278" w:rsidRPr="00295431" w:rsidRDefault="002B45B5" w:rsidP="00AE2992">
      <w:pPr>
        <w:pStyle w:val="ListParagraph"/>
        <w:numPr>
          <w:ilvl w:val="0"/>
          <w:numId w:val="131"/>
        </w:numPr>
        <w:spacing w:before="240" w:after="240"/>
        <w:contextualSpacing w:val="0"/>
        <w:rPr>
          <w:rFonts w:cs="Arial"/>
        </w:rPr>
      </w:pPr>
      <w:r>
        <w:rPr>
          <w:rFonts w:cs="Arial"/>
        </w:rPr>
        <w:t>Identify whether a course is a district or Regional Occupational Program (ROP) course.</w:t>
      </w:r>
    </w:p>
    <w:p w14:paraId="36F1693F" w14:textId="76DB6351" w:rsidR="00473FD5" w:rsidRPr="006B01F3" w:rsidRDefault="00473FD5" w:rsidP="00DD4EF2">
      <w:pPr>
        <w:spacing w:before="240" w:after="240"/>
        <w:rPr>
          <w:rFonts w:cs="Arial"/>
          <w:b/>
        </w:rPr>
      </w:pPr>
      <w:r w:rsidRPr="006B01F3">
        <w:rPr>
          <w:rFonts w:cs="Arial"/>
          <w:b/>
        </w:rPr>
        <w:t>What are the CTE data elements</w:t>
      </w:r>
      <w:r w:rsidR="00B24BBD">
        <w:rPr>
          <w:rFonts w:cs="Arial"/>
          <w:b/>
        </w:rPr>
        <w:t xml:space="preserve"> and when are they submitted</w:t>
      </w:r>
      <w:r w:rsidRPr="006B01F3">
        <w:rPr>
          <w:rFonts w:cs="Arial"/>
          <w:b/>
        </w:rPr>
        <w:t>?</w:t>
      </w:r>
    </w:p>
    <w:p w14:paraId="01CC638B" w14:textId="6CD5F2C8" w:rsidR="00AE2278" w:rsidRDefault="00AE2278" w:rsidP="00DD4EF2">
      <w:pPr>
        <w:spacing w:before="240" w:after="240"/>
        <w:rPr>
          <w:rFonts w:cs="Arial"/>
        </w:rPr>
      </w:pPr>
      <w:r w:rsidRPr="00EC0B8A">
        <w:rPr>
          <w:rFonts w:cs="Arial"/>
        </w:rPr>
        <w:t xml:space="preserve">The following data elements </w:t>
      </w:r>
      <w:r w:rsidR="006175EC">
        <w:rPr>
          <w:rFonts w:cs="Arial"/>
        </w:rPr>
        <w:t xml:space="preserve">include CTE data or </w:t>
      </w:r>
      <w:r w:rsidRPr="00EC0B8A">
        <w:rPr>
          <w:rFonts w:cs="Arial"/>
        </w:rPr>
        <w:t xml:space="preserve">are specific to CTE. </w:t>
      </w:r>
      <w:r w:rsidR="002B45B5">
        <w:rPr>
          <w:rFonts w:cs="Arial"/>
        </w:rPr>
        <w:t xml:space="preserve">All </w:t>
      </w:r>
      <w:r w:rsidRPr="00EC0B8A">
        <w:rPr>
          <w:rFonts w:cs="Arial"/>
        </w:rPr>
        <w:t xml:space="preserve">LEAs </w:t>
      </w:r>
      <w:r w:rsidR="002B45B5">
        <w:rPr>
          <w:rFonts w:cs="Arial"/>
        </w:rPr>
        <w:t xml:space="preserve">are required to submit these data if they provide a CTE program, regardless if they receive state or federal CTE funding. </w:t>
      </w:r>
      <w:r w:rsidR="00CD63A8">
        <w:rPr>
          <w:rFonts w:cs="Arial"/>
        </w:rPr>
        <w:t xml:space="preserve"> These data are submitted on the following files:</w:t>
      </w:r>
    </w:p>
    <w:p w14:paraId="0542ADA0" w14:textId="263BB6EF" w:rsidR="00A97954" w:rsidRDefault="00A97954" w:rsidP="00AE2992">
      <w:pPr>
        <w:pStyle w:val="ListParagraph"/>
        <w:numPr>
          <w:ilvl w:val="0"/>
          <w:numId w:val="129"/>
        </w:numPr>
        <w:spacing w:before="240" w:after="240"/>
        <w:contextualSpacing w:val="0"/>
        <w:rPr>
          <w:rFonts w:cs="Arial"/>
        </w:rPr>
      </w:pPr>
      <w:r>
        <w:rPr>
          <w:rFonts w:cs="Arial"/>
        </w:rPr>
        <w:t>Course Section Enrollment (CRSE)</w:t>
      </w:r>
    </w:p>
    <w:p w14:paraId="5BE5C165" w14:textId="0C8875B0" w:rsidR="00A97954" w:rsidRDefault="00A97954" w:rsidP="00AE2992">
      <w:pPr>
        <w:pStyle w:val="ListParagraph"/>
        <w:numPr>
          <w:ilvl w:val="0"/>
          <w:numId w:val="129"/>
        </w:numPr>
        <w:spacing w:before="240" w:after="240"/>
        <w:contextualSpacing w:val="0"/>
        <w:rPr>
          <w:rFonts w:cs="Arial"/>
        </w:rPr>
      </w:pPr>
      <w:r>
        <w:rPr>
          <w:rFonts w:cs="Arial"/>
        </w:rPr>
        <w:t>Student Course Section Enrollment (SCSE)</w:t>
      </w:r>
    </w:p>
    <w:p w14:paraId="5B48D18E" w14:textId="3A3FBE22" w:rsidR="00CD63A8" w:rsidRPr="00556269" w:rsidRDefault="00CD63A8" w:rsidP="00AE2992">
      <w:pPr>
        <w:pStyle w:val="ListParagraph"/>
        <w:numPr>
          <w:ilvl w:val="0"/>
          <w:numId w:val="129"/>
        </w:numPr>
        <w:spacing w:before="240" w:after="240"/>
        <w:contextualSpacing w:val="0"/>
        <w:rPr>
          <w:rFonts w:cs="Arial"/>
        </w:rPr>
      </w:pPr>
      <w:r w:rsidRPr="00556269">
        <w:rPr>
          <w:rFonts w:cs="Arial"/>
        </w:rPr>
        <w:t>Course Section Completion (CRSC)</w:t>
      </w:r>
    </w:p>
    <w:p w14:paraId="139C1D7D" w14:textId="77777777" w:rsidR="00CD63A8" w:rsidRPr="007F5EED" w:rsidRDefault="00CD63A8" w:rsidP="00AE2992">
      <w:pPr>
        <w:pStyle w:val="ListParagraph"/>
        <w:numPr>
          <w:ilvl w:val="0"/>
          <w:numId w:val="129"/>
        </w:numPr>
        <w:spacing w:before="240" w:after="240"/>
        <w:contextualSpacing w:val="0"/>
        <w:rPr>
          <w:rFonts w:cs="Arial"/>
        </w:rPr>
      </w:pPr>
      <w:r w:rsidRPr="007F5EED">
        <w:rPr>
          <w:rFonts w:cs="Arial"/>
        </w:rPr>
        <w:t>Student Course Section Completion (SCSC)</w:t>
      </w:r>
    </w:p>
    <w:p w14:paraId="67240346" w14:textId="77777777" w:rsidR="00CD63A8" w:rsidRPr="007F5EED" w:rsidRDefault="00CD63A8" w:rsidP="00AE2992">
      <w:pPr>
        <w:pStyle w:val="ListParagraph"/>
        <w:numPr>
          <w:ilvl w:val="0"/>
          <w:numId w:val="129"/>
        </w:numPr>
        <w:spacing w:before="240" w:after="240"/>
        <w:contextualSpacing w:val="0"/>
        <w:rPr>
          <w:rFonts w:cs="Arial"/>
        </w:rPr>
      </w:pPr>
      <w:r w:rsidRPr="007F5EED">
        <w:rPr>
          <w:rFonts w:cs="Arial"/>
        </w:rPr>
        <w:lastRenderedPageBreak/>
        <w:t>Student Career Technical Education (SCT</w:t>
      </w:r>
      <w:r>
        <w:rPr>
          <w:rFonts w:cs="Arial"/>
        </w:rPr>
        <w:t>E</w:t>
      </w:r>
      <w:r w:rsidRPr="007F5EED">
        <w:rPr>
          <w:rFonts w:cs="Arial"/>
        </w:rPr>
        <w:t xml:space="preserve">) </w:t>
      </w:r>
    </w:p>
    <w:p w14:paraId="5FDDCE86" w14:textId="4DD4F394" w:rsidR="00CD63A8" w:rsidRPr="00CD63A8" w:rsidRDefault="00CD63A8" w:rsidP="00AE2992">
      <w:pPr>
        <w:pStyle w:val="ListParagraph"/>
        <w:numPr>
          <w:ilvl w:val="0"/>
          <w:numId w:val="129"/>
        </w:numPr>
        <w:spacing w:before="240" w:after="240"/>
        <w:contextualSpacing w:val="0"/>
        <w:rPr>
          <w:rFonts w:cs="Arial"/>
        </w:rPr>
      </w:pPr>
      <w:r w:rsidRPr="007F5EED">
        <w:rPr>
          <w:rFonts w:cs="Arial"/>
        </w:rPr>
        <w:t>Student Postsecondary Status (PSTS)</w:t>
      </w:r>
    </w:p>
    <w:p w14:paraId="523B6D6A" w14:textId="48DC3071" w:rsidR="00B24BBD" w:rsidRPr="006B01F3" w:rsidRDefault="00B24BBD" w:rsidP="00DD4EF2">
      <w:pPr>
        <w:spacing w:before="240" w:after="240"/>
        <w:rPr>
          <w:rFonts w:cs="Arial"/>
        </w:rPr>
      </w:pPr>
      <w:r w:rsidRPr="006B01F3">
        <w:rPr>
          <w:rFonts w:cs="Arial"/>
        </w:rPr>
        <w:t xml:space="preserve">The data elements </w:t>
      </w:r>
      <w:r>
        <w:rPr>
          <w:rFonts w:cs="Arial"/>
        </w:rPr>
        <w:t xml:space="preserve">on these files that must be submitted for </w:t>
      </w:r>
      <w:r w:rsidRPr="006B01F3">
        <w:rPr>
          <w:rFonts w:cs="Arial"/>
        </w:rPr>
        <w:t>CTE are described below</w:t>
      </w:r>
      <w:r>
        <w:rPr>
          <w:rFonts w:cs="Arial"/>
        </w:rPr>
        <w:t>, based on when they must be submitted (</w:t>
      </w:r>
      <w:r w:rsidRPr="006B01F3">
        <w:rPr>
          <w:rFonts w:cs="Arial"/>
        </w:rPr>
        <w:t xml:space="preserve">for </w:t>
      </w:r>
      <w:r>
        <w:rPr>
          <w:rFonts w:cs="Arial"/>
        </w:rPr>
        <w:t>which CALPADS</w:t>
      </w:r>
      <w:r w:rsidRPr="006B01F3">
        <w:rPr>
          <w:rFonts w:cs="Arial"/>
        </w:rPr>
        <w:t xml:space="preserve"> submission</w:t>
      </w:r>
      <w:r>
        <w:rPr>
          <w:rFonts w:cs="Arial"/>
        </w:rPr>
        <w:t>)</w:t>
      </w:r>
      <w:r w:rsidRPr="006B01F3">
        <w:rPr>
          <w:rFonts w:cs="Arial"/>
        </w:rPr>
        <w:t>.</w:t>
      </w:r>
    </w:p>
    <w:p w14:paraId="73AF23C2" w14:textId="73918A2A" w:rsidR="00B24BBD" w:rsidRPr="006B01F3" w:rsidRDefault="00B24BBD" w:rsidP="00A7118E">
      <w:pPr>
        <w:spacing w:after="240"/>
        <w:rPr>
          <w:rFonts w:cs="Arial"/>
          <w:b/>
        </w:rPr>
      </w:pPr>
      <w:r w:rsidRPr="006B01F3">
        <w:rPr>
          <w:rFonts w:cs="Arial"/>
          <w:b/>
        </w:rPr>
        <w:t>Fall 2 Submission</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Description w:val="Course Section Information&#10;(submitted in the Course Section and Student Course Section files)&#10;"/>
      </w:tblPr>
      <w:tblGrid>
        <w:gridCol w:w="1075"/>
        <w:gridCol w:w="1800"/>
        <w:gridCol w:w="1170"/>
        <w:gridCol w:w="5400"/>
      </w:tblGrid>
      <w:tr w:rsidR="007B62F3" w:rsidRPr="002E3EE1" w14:paraId="78178953" w14:textId="77777777" w:rsidTr="004915A0">
        <w:trPr>
          <w:cantSplit/>
          <w:tblHeader/>
        </w:trPr>
        <w:tc>
          <w:tcPr>
            <w:tcW w:w="1075"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75934AE2" w14:textId="767AB5AC" w:rsidR="007B62F3" w:rsidRPr="00A7118E" w:rsidRDefault="007B62F3" w:rsidP="00A7118E">
            <w:pPr>
              <w:rPr>
                <w:rFonts w:cs="Arial"/>
                <w:color w:val="FFFFFF" w:themeColor="background1"/>
              </w:rPr>
            </w:pPr>
            <w:bookmarkStart w:id="374" w:name="_Hlk26972963"/>
            <w:r w:rsidRPr="00A7118E">
              <w:rPr>
                <w:rFonts w:cs="Arial"/>
                <w:color w:val="FFFFFF" w:themeColor="background1"/>
              </w:rPr>
              <w:t xml:space="preserve">Field </w:t>
            </w:r>
            <w:r>
              <w:rPr>
                <w:rFonts w:cs="Arial"/>
                <w:color w:val="FFFFFF" w:themeColor="background1"/>
              </w:rPr>
              <w:t>Number</w:t>
            </w:r>
          </w:p>
        </w:tc>
        <w:tc>
          <w:tcPr>
            <w:tcW w:w="1800"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2EACB72A" w14:textId="77777777" w:rsidR="007B62F3" w:rsidRPr="00A7118E" w:rsidRDefault="007B62F3" w:rsidP="00A7118E">
            <w:pPr>
              <w:rPr>
                <w:rFonts w:cs="Arial"/>
                <w:color w:val="FFFFFF" w:themeColor="background1"/>
              </w:rPr>
            </w:pPr>
            <w:r w:rsidRPr="00A7118E">
              <w:rPr>
                <w:rFonts w:cs="Arial"/>
                <w:color w:val="FFFFFF" w:themeColor="background1"/>
              </w:rPr>
              <w:t>Data Element Public Name</w:t>
            </w:r>
          </w:p>
        </w:tc>
        <w:tc>
          <w:tcPr>
            <w:tcW w:w="1170" w:type="dxa"/>
            <w:tcBorders>
              <w:top w:val="single" w:sz="4" w:space="0" w:color="auto"/>
              <w:left w:val="single" w:sz="4" w:space="0" w:color="auto"/>
              <w:bottom w:val="single" w:sz="4" w:space="0" w:color="auto"/>
              <w:right w:val="single" w:sz="4" w:space="0" w:color="auto"/>
            </w:tcBorders>
            <w:shd w:val="clear" w:color="auto" w:fill="000000" w:themeFill="text1"/>
          </w:tcPr>
          <w:p w14:paraId="32F369F5" w14:textId="68441E5A" w:rsidR="007B62F3" w:rsidRPr="00A7118E" w:rsidRDefault="007B62F3" w:rsidP="00A7118E">
            <w:pPr>
              <w:rPr>
                <w:rFonts w:cs="Arial"/>
                <w:color w:val="FFFFFF" w:themeColor="background1"/>
              </w:rPr>
            </w:pPr>
            <w:r>
              <w:rPr>
                <w:rFonts w:cs="Arial"/>
                <w:color w:val="FFFFFF" w:themeColor="background1"/>
              </w:rPr>
              <w:t>When Submitted</w:t>
            </w:r>
          </w:p>
        </w:tc>
        <w:tc>
          <w:tcPr>
            <w:tcW w:w="5400"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32FB91DD" w14:textId="71DFD4CB" w:rsidR="007B62F3" w:rsidRPr="00A7118E" w:rsidRDefault="007B62F3" w:rsidP="00A7118E">
            <w:pPr>
              <w:rPr>
                <w:rFonts w:cs="Arial"/>
                <w:color w:val="FFFFFF" w:themeColor="background1"/>
              </w:rPr>
            </w:pPr>
            <w:r w:rsidRPr="00A7118E">
              <w:rPr>
                <w:rFonts w:cs="Arial"/>
                <w:color w:val="FFFFFF" w:themeColor="background1"/>
              </w:rPr>
              <w:t>Comment</w:t>
            </w:r>
          </w:p>
        </w:tc>
      </w:tr>
      <w:tr w:rsidR="007B62F3" w:rsidRPr="00EC0B8A" w14:paraId="3074236E" w14:textId="77777777" w:rsidTr="004915A0">
        <w:trPr>
          <w:cantSplit/>
        </w:trPr>
        <w:tc>
          <w:tcPr>
            <w:tcW w:w="1075" w:type="dxa"/>
          </w:tcPr>
          <w:p w14:paraId="7C82BDBE" w14:textId="103BDD47" w:rsidR="00CD63A8" w:rsidRDefault="00CD63A8" w:rsidP="004915A0">
            <w:pPr>
              <w:spacing w:after="120"/>
              <w:ind w:left="72"/>
              <w:rPr>
                <w:rFonts w:cs="Arial"/>
              </w:rPr>
            </w:pPr>
            <w:r>
              <w:rPr>
                <w:rFonts w:cs="Arial"/>
              </w:rPr>
              <w:t>CRS</w:t>
            </w:r>
            <w:r w:rsidR="00A97954">
              <w:rPr>
                <w:rFonts w:cs="Arial"/>
              </w:rPr>
              <w:t>E</w:t>
            </w:r>
            <w:r>
              <w:rPr>
                <w:rFonts w:cs="Arial"/>
              </w:rPr>
              <w:t xml:space="preserve"> 9.07</w:t>
            </w:r>
          </w:p>
          <w:p w14:paraId="329411C9" w14:textId="77777777" w:rsidR="0005300C" w:rsidRDefault="0005300C" w:rsidP="004915A0">
            <w:pPr>
              <w:spacing w:after="120"/>
              <w:ind w:left="72"/>
              <w:rPr>
                <w:rFonts w:cs="Arial"/>
              </w:rPr>
            </w:pPr>
          </w:p>
          <w:p w14:paraId="6875B233" w14:textId="38F6D35E" w:rsidR="00A97954" w:rsidRPr="00EC0B8A" w:rsidRDefault="00A97954" w:rsidP="004915A0">
            <w:pPr>
              <w:spacing w:after="120"/>
              <w:ind w:left="72"/>
              <w:rPr>
                <w:rFonts w:cs="Arial"/>
              </w:rPr>
            </w:pPr>
          </w:p>
        </w:tc>
        <w:tc>
          <w:tcPr>
            <w:tcW w:w="1800" w:type="dxa"/>
          </w:tcPr>
          <w:p w14:paraId="06424345" w14:textId="4B6B47FC" w:rsidR="007B62F3" w:rsidRPr="00EC0B8A" w:rsidRDefault="007B62F3" w:rsidP="004915A0">
            <w:pPr>
              <w:spacing w:after="120"/>
              <w:ind w:left="72"/>
              <w:rPr>
                <w:rFonts w:cs="Arial"/>
              </w:rPr>
            </w:pPr>
            <w:r w:rsidRPr="00EC0B8A">
              <w:rPr>
                <w:rFonts w:cs="Arial"/>
              </w:rPr>
              <w:t>CRS-State Course Code</w:t>
            </w:r>
          </w:p>
        </w:tc>
        <w:tc>
          <w:tcPr>
            <w:tcW w:w="1170" w:type="dxa"/>
          </w:tcPr>
          <w:p w14:paraId="533EBA11" w14:textId="7A81E3B7" w:rsidR="00CD63A8" w:rsidRDefault="00CD63A8" w:rsidP="004915A0">
            <w:pPr>
              <w:spacing w:after="120"/>
              <w:ind w:left="72"/>
              <w:rPr>
                <w:rFonts w:cs="Arial"/>
              </w:rPr>
            </w:pPr>
            <w:r>
              <w:rPr>
                <w:rFonts w:cs="Arial"/>
              </w:rPr>
              <w:t>Fall 2</w:t>
            </w:r>
          </w:p>
          <w:p w14:paraId="69BB6A64" w14:textId="77777777" w:rsidR="00CD63A8" w:rsidRDefault="00CD63A8" w:rsidP="004915A0">
            <w:pPr>
              <w:spacing w:after="120"/>
              <w:ind w:left="72"/>
              <w:rPr>
                <w:rFonts w:cs="Arial"/>
              </w:rPr>
            </w:pPr>
          </w:p>
          <w:p w14:paraId="5FECA248" w14:textId="2214E962" w:rsidR="007B62F3" w:rsidRPr="00EC0B8A" w:rsidRDefault="007B62F3" w:rsidP="004915A0">
            <w:pPr>
              <w:spacing w:after="120"/>
              <w:ind w:left="72"/>
              <w:rPr>
                <w:rFonts w:cs="Arial"/>
              </w:rPr>
            </w:pPr>
          </w:p>
        </w:tc>
        <w:tc>
          <w:tcPr>
            <w:tcW w:w="5400" w:type="dxa"/>
          </w:tcPr>
          <w:p w14:paraId="01E0BE2E" w14:textId="47AD9E87" w:rsidR="00B24BBD" w:rsidRPr="004915A0" w:rsidRDefault="007B62F3" w:rsidP="00AE2992">
            <w:pPr>
              <w:pStyle w:val="ListParagraph"/>
              <w:numPr>
                <w:ilvl w:val="0"/>
                <w:numId w:val="251"/>
              </w:numPr>
              <w:spacing w:after="120"/>
              <w:ind w:left="432" w:hanging="216"/>
              <w:contextualSpacing w:val="0"/>
              <w:rPr>
                <w:rFonts w:cs="Arial"/>
                <w:b/>
              </w:rPr>
            </w:pPr>
            <w:r w:rsidRPr="004915A0">
              <w:rPr>
                <w:rFonts w:cs="Arial"/>
              </w:rPr>
              <w:t xml:space="preserve">LEAs submit </w:t>
            </w:r>
            <w:r w:rsidR="00B24BBD" w:rsidRPr="004915A0">
              <w:rPr>
                <w:rFonts w:cs="Arial"/>
              </w:rPr>
              <w:t xml:space="preserve">what CTE </w:t>
            </w:r>
            <w:r w:rsidRPr="004915A0">
              <w:rPr>
                <w:rFonts w:cs="Arial"/>
              </w:rPr>
              <w:t>course</w:t>
            </w:r>
            <w:r w:rsidR="00B24BBD" w:rsidRPr="004915A0">
              <w:rPr>
                <w:rFonts w:cs="Arial"/>
              </w:rPr>
              <w:t>s are being offered on Census Day, the first Wednesday in October</w:t>
            </w:r>
            <w:r w:rsidR="004915A0">
              <w:rPr>
                <w:rFonts w:cs="Arial"/>
              </w:rPr>
              <w:t>.</w:t>
            </w:r>
            <w:r w:rsidR="00B24BBD" w:rsidRPr="004915A0">
              <w:rPr>
                <w:rFonts w:cs="Arial"/>
              </w:rPr>
              <w:t xml:space="preserve"> </w:t>
            </w:r>
            <w:r w:rsidRPr="004915A0">
              <w:rPr>
                <w:rFonts w:cs="Arial"/>
              </w:rPr>
              <w:t>From</w:t>
            </w:r>
            <w:r w:rsidR="004915A0">
              <w:rPr>
                <w:rFonts w:cs="Arial"/>
              </w:rPr>
              <w:t xml:space="preserve"> </w:t>
            </w:r>
            <w:r w:rsidRPr="004915A0">
              <w:rPr>
                <w:rFonts w:cs="Arial"/>
              </w:rPr>
              <w:t xml:space="preserve">these data, the CDE </w:t>
            </w:r>
            <w:r w:rsidR="00B24BBD" w:rsidRPr="004915A0">
              <w:rPr>
                <w:rFonts w:cs="Arial"/>
              </w:rPr>
              <w:t>provides a summary of the CTE courses being offered in California, statewide, and by district and school.</w:t>
            </w:r>
          </w:p>
          <w:p w14:paraId="371B6165" w14:textId="57F3A799" w:rsidR="007B62F3" w:rsidRPr="004915A0" w:rsidRDefault="007B62F3" w:rsidP="00AE2992">
            <w:pPr>
              <w:pStyle w:val="ListParagraph"/>
              <w:numPr>
                <w:ilvl w:val="0"/>
                <w:numId w:val="251"/>
              </w:numPr>
              <w:spacing w:after="120"/>
              <w:ind w:left="432" w:hanging="216"/>
              <w:contextualSpacing w:val="0"/>
              <w:rPr>
                <w:rFonts w:cs="Arial"/>
                <w:b/>
              </w:rPr>
            </w:pPr>
            <w:r w:rsidRPr="004915A0">
              <w:rPr>
                <w:rFonts w:cs="Arial"/>
              </w:rPr>
              <w:t xml:space="preserve">Specifically, State Course Codes (formerly known as CBEDS Assignment Codes) in the 7000 and 8000 series are CTE courses. </w:t>
            </w:r>
          </w:p>
        </w:tc>
      </w:tr>
      <w:tr w:rsidR="0005300C" w:rsidRPr="00EC0B8A" w14:paraId="7697AD84" w14:textId="77777777" w:rsidTr="004915A0">
        <w:trPr>
          <w:cantSplit/>
        </w:trPr>
        <w:tc>
          <w:tcPr>
            <w:tcW w:w="1075" w:type="dxa"/>
          </w:tcPr>
          <w:p w14:paraId="560D78B1" w14:textId="6D1624B8" w:rsidR="0005300C" w:rsidRDefault="0005300C" w:rsidP="004915A0">
            <w:pPr>
              <w:spacing w:after="120"/>
              <w:ind w:left="72"/>
              <w:rPr>
                <w:rFonts w:cs="Arial"/>
              </w:rPr>
            </w:pPr>
            <w:r>
              <w:rPr>
                <w:rFonts w:cs="Arial"/>
              </w:rPr>
              <w:t>CRSE</w:t>
            </w:r>
            <w:r w:rsidR="004915A0">
              <w:rPr>
                <w:rFonts w:cs="Arial"/>
              </w:rPr>
              <w:t xml:space="preserve"> </w:t>
            </w:r>
            <w:r>
              <w:rPr>
                <w:rFonts w:cs="Arial"/>
              </w:rPr>
              <w:t>9.14</w:t>
            </w:r>
          </w:p>
          <w:p w14:paraId="56378622" w14:textId="77777777" w:rsidR="004915A0" w:rsidRDefault="0005300C" w:rsidP="004915A0">
            <w:pPr>
              <w:spacing w:after="120"/>
              <w:ind w:left="72"/>
              <w:contextualSpacing/>
              <w:rPr>
                <w:rFonts w:cs="Arial"/>
              </w:rPr>
            </w:pPr>
            <w:r>
              <w:rPr>
                <w:rFonts w:cs="Arial"/>
              </w:rPr>
              <w:t>SCSE</w:t>
            </w:r>
          </w:p>
          <w:p w14:paraId="12ACA192" w14:textId="58A893B6" w:rsidR="0005300C" w:rsidRDefault="0005300C" w:rsidP="004915A0">
            <w:pPr>
              <w:spacing w:after="120"/>
              <w:ind w:left="72"/>
              <w:contextualSpacing/>
              <w:rPr>
                <w:rFonts w:cs="Arial"/>
              </w:rPr>
            </w:pPr>
            <w:r>
              <w:rPr>
                <w:rFonts w:cs="Arial"/>
              </w:rPr>
              <w:t>10.14</w:t>
            </w:r>
          </w:p>
        </w:tc>
        <w:tc>
          <w:tcPr>
            <w:tcW w:w="1800" w:type="dxa"/>
          </w:tcPr>
          <w:p w14:paraId="03BF1557" w14:textId="09D22F6C" w:rsidR="0005300C" w:rsidRDefault="0005300C" w:rsidP="004915A0">
            <w:pPr>
              <w:spacing w:after="120"/>
              <w:ind w:left="72"/>
              <w:rPr>
                <w:rFonts w:cs="Arial"/>
              </w:rPr>
            </w:pPr>
            <w:r>
              <w:rPr>
                <w:rFonts w:cs="Arial"/>
              </w:rPr>
              <w:t>Course Section ID</w:t>
            </w:r>
          </w:p>
        </w:tc>
        <w:tc>
          <w:tcPr>
            <w:tcW w:w="1170" w:type="dxa"/>
          </w:tcPr>
          <w:p w14:paraId="5E43F8C4" w14:textId="77777777" w:rsidR="0005300C" w:rsidRDefault="0005300C" w:rsidP="004915A0">
            <w:pPr>
              <w:spacing w:after="120"/>
              <w:ind w:left="72"/>
              <w:rPr>
                <w:rFonts w:cs="Arial"/>
              </w:rPr>
            </w:pPr>
            <w:r>
              <w:rPr>
                <w:rFonts w:cs="Arial"/>
              </w:rPr>
              <w:t>Fall 2</w:t>
            </w:r>
          </w:p>
          <w:p w14:paraId="772E6638" w14:textId="77777777" w:rsidR="0005300C" w:rsidRDefault="0005300C" w:rsidP="004915A0">
            <w:pPr>
              <w:spacing w:after="120"/>
              <w:ind w:left="72"/>
              <w:rPr>
                <w:rFonts w:cs="Arial"/>
              </w:rPr>
            </w:pPr>
          </w:p>
          <w:p w14:paraId="54A26007" w14:textId="10457824" w:rsidR="0005300C" w:rsidRDefault="0005300C" w:rsidP="004915A0">
            <w:pPr>
              <w:spacing w:after="120"/>
              <w:ind w:left="72"/>
              <w:rPr>
                <w:rFonts w:cs="Arial"/>
              </w:rPr>
            </w:pPr>
          </w:p>
        </w:tc>
        <w:tc>
          <w:tcPr>
            <w:tcW w:w="5400" w:type="dxa"/>
          </w:tcPr>
          <w:p w14:paraId="744AD9EF" w14:textId="3F8CBA27" w:rsidR="0005300C" w:rsidRPr="0005300C" w:rsidRDefault="0005300C" w:rsidP="004915A0">
            <w:pPr>
              <w:spacing w:after="120"/>
              <w:ind w:left="72"/>
              <w:rPr>
                <w:rFonts w:cs="Arial"/>
              </w:rPr>
            </w:pPr>
            <w:r w:rsidRPr="00940FB5">
              <w:rPr>
                <w:rFonts w:cs="Arial"/>
              </w:rPr>
              <w:t>This is a required field</w:t>
            </w:r>
            <w:r>
              <w:rPr>
                <w:rFonts w:cs="Arial"/>
              </w:rPr>
              <w:t xml:space="preserve"> that is submitted on both the Course Section Enrollment (CRSE) and Student Course Section Enrollment (SCSE) files. The Course Section ID ties the CTE course to the student taking the course.</w:t>
            </w:r>
          </w:p>
        </w:tc>
      </w:tr>
      <w:tr w:rsidR="007B62F3" w:rsidRPr="00EC0B8A" w14:paraId="1378DF70" w14:textId="77777777" w:rsidTr="004915A0">
        <w:trPr>
          <w:cantSplit/>
        </w:trPr>
        <w:tc>
          <w:tcPr>
            <w:tcW w:w="1075" w:type="dxa"/>
          </w:tcPr>
          <w:p w14:paraId="1FAAE7AB" w14:textId="4B24A83E" w:rsidR="0005300C" w:rsidRDefault="0005300C" w:rsidP="004915A0">
            <w:pPr>
              <w:spacing w:after="120"/>
              <w:ind w:left="72"/>
              <w:contextualSpacing/>
              <w:rPr>
                <w:rFonts w:cs="Arial"/>
              </w:rPr>
            </w:pPr>
            <w:r>
              <w:rPr>
                <w:rFonts w:cs="Arial"/>
              </w:rPr>
              <w:t>CRSE</w:t>
            </w:r>
          </w:p>
          <w:p w14:paraId="58571EF3" w14:textId="22025A93" w:rsidR="0005300C" w:rsidRDefault="0005300C" w:rsidP="004915A0">
            <w:pPr>
              <w:spacing w:after="120"/>
              <w:ind w:left="72"/>
              <w:contextualSpacing/>
              <w:rPr>
                <w:rFonts w:cs="Arial"/>
              </w:rPr>
            </w:pPr>
            <w:r>
              <w:rPr>
                <w:rFonts w:cs="Arial"/>
              </w:rPr>
              <w:t>9.12</w:t>
            </w:r>
          </w:p>
          <w:p w14:paraId="068DA7B8" w14:textId="4FD490C5" w:rsidR="007B62F3" w:rsidRPr="00EC0B8A" w:rsidRDefault="007B62F3" w:rsidP="004915A0">
            <w:pPr>
              <w:spacing w:after="120"/>
              <w:ind w:left="72"/>
              <w:contextualSpacing/>
              <w:rPr>
                <w:rFonts w:cs="Arial"/>
              </w:rPr>
            </w:pPr>
          </w:p>
        </w:tc>
        <w:tc>
          <w:tcPr>
            <w:tcW w:w="1800" w:type="dxa"/>
          </w:tcPr>
          <w:p w14:paraId="0367E170" w14:textId="77777777" w:rsidR="007B62F3" w:rsidRPr="00EC0B8A" w:rsidRDefault="007B62F3" w:rsidP="004915A0">
            <w:pPr>
              <w:spacing w:after="120"/>
              <w:ind w:left="72"/>
              <w:rPr>
                <w:rFonts w:cs="Arial"/>
              </w:rPr>
            </w:pPr>
            <w:r w:rsidRPr="00EC0B8A">
              <w:rPr>
                <w:rFonts w:cs="Arial"/>
              </w:rPr>
              <w:t>CRS-CTE Postsecondary Articulated Course Indicator</w:t>
            </w:r>
          </w:p>
        </w:tc>
        <w:tc>
          <w:tcPr>
            <w:tcW w:w="1170" w:type="dxa"/>
          </w:tcPr>
          <w:p w14:paraId="6621D116" w14:textId="38BA9D9C" w:rsidR="007B62F3" w:rsidRPr="00EC0B8A" w:rsidRDefault="0005300C" w:rsidP="004915A0">
            <w:pPr>
              <w:spacing w:after="120"/>
              <w:ind w:left="72"/>
              <w:rPr>
                <w:rFonts w:cs="Arial"/>
              </w:rPr>
            </w:pPr>
            <w:r>
              <w:rPr>
                <w:rFonts w:cs="Arial"/>
              </w:rPr>
              <w:t xml:space="preserve">Fall </w:t>
            </w:r>
            <w:r w:rsidR="005B4666">
              <w:rPr>
                <w:rFonts w:cs="Arial"/>
              </w:rPr>
              <w:t>2</w:t>
            </w:r>
          </w:p>
        </w:tc>
        <w:tc>
          <w:tcPr>
            <w:tcW w:w="5400" w:type="dxa"/>
          </w:tcPr>
          <w:p w14:paraId="434043E1" w14:textId="093F48DA" w:rsidR="007B62F3" w:rsidRPr="00EC0B8A" w:rsidRDefault="007B62F3" w:rsidP="004915A0">
            <w:pPr>
              <w:spacing w:after="120"/>
              <w:ind w:left="72"/>
              <w:rPr>
                <w:rFonts w:cs="Arial"/>
              </w:rPr>
            </w:pPr>
            <w:r w:rsidRPr="00EC0B8A">
              <w:rPr>
                <w:rFonts w:cs="Arial"/>
              </w:rPr>
              <w:t xml:space="preserve">This data element is used to collect information on whether or not a CTE course has been articulated with a postsecondary institution. A student who passes one of these courses with a C or better generally meets a prerequisite course requirement at the postsecondary level. The student may </w:t>
            </w:r>
            <w:r w:rsidRPr="004915A0">
              <w:rPr>
                <w:rFonts w:cs="Arial"/>
                <w:i/>
              </w:rPr>
              <w:t>or may not</w:t>
            </w:r>
            <w:r w:rsidRPr="00EC0B8A">
              <w:rPr>
                <w:rFonts w:cs="Arial"/>
              </w:rPr>
              <w:t xml:space="preserve"> receive college-credit for the course</w:t>
            </w:r>
            <w:r w:rsidR="004915A0">
              <w:rPr>
                <w:rFonts w:cs="Arial"/>
              </w:rPr>
              <w:t>.</w:t>
            </w:r>
          </w:p>
        </w:tc>
      </w:tr>
      <w:tr w:rsidR="007B62F3" w:rsidRPr="00EC0B8A" w14:paraId="1B36EB15" w14:textId="77777777" w:rsidTr="004915A0">
        <w:trPr>
          <w:cantSplit/>
        </w:trPr>
        <w:tc>
          <w:tcPr>
            <w:tcW w:w="1075" w:type="dxa"/>
            <w:tcBorders>
              <w:top w:val="single" w:sz="4" w:space="0" w:color="auto"/>
              <w:left w:val="single" w:sz="4" w:space="0" w:color="auto"/>
              <w:bottom w:val="single" w:sz="4" w:space="0" w:color="auto"/>
              <w:right w:val="single" w:sz="4" w:space="0" w:color="auto"/>
            </w:tcBorders>
          </w:tcPr>
          <w:p w14:paraId="524CFD2B" w14:textId="78590197" w:rsidR="007B62F3" w:rsidRDefault="007B62F3" w:rsidP="004915A0">
            <w:pPr>
              <w:spacing w:after="120"/>
              <w:ind w:left="72"/>
              <w:contextualSpacing/>
              <w:rPr>
                <w:rFonts w:cs="Arial"/>
              </w:rPr>
            </w:pPr>
            <w:r>
              <w:rPr>
                <w:rFonts w:cs="Arial"/>
              </w:rPr>
              <w:t>CRS</w:t>
            </w:r>
            <w:r w:rsidR="0005300C">
              <w:rPr>
                <w:rFonts w:cs="Arial"/>
              </w:rPr>
              <w:t>E</w:t>
            </w:r>
          </w:p>
          <w:p w14:paraId="33A4F5D9" w14:textId="77777777" w:rsidR="007B62F3" w:rsidRDefault="007B62F3" w:rsidP="004915A0">
            <w:pPr>
              <w:spacing w:after="120"/>
              <w:ind w:left="72"/>
              <w:contextualSpacing/>
              <w:rPr>
                <w:rFonts w:cs="Arial"/>
              </w:rPr>
            </w:pPr>
            <w:r w:rsidRPr="00EC0B8A">
              <w:rPr>
                <w:rFonts w:cs="Arial"/>
              </w:rPr>
              <w:t>9.26</w:t>
            </w:r>
          </w:p>
          <w:p w14:paraId="614C0CAD" w14:textId="2546C730" w:rsidR="0005300C" w:rsidRDefault="0005300C" w:rsidP="004915A0">
            <w:pPr>
              <w:spacing w:after="120"/>
              <w:ind w:left="72"/>
              <w:contextualSpacing/>
              <w:rPr>
                <w:rFonts w:cs="Arial"/>
              </w:rPr>
            </w:pPr>
          </w:p>
        </w:tc>
        <w:tc>
          <w:tcPr>
            <w:tcW w:w="1800" w:type="dxa"/>
            <w:tcBorders>
              <w:top w:val="single" w:sz="4" w:space="0" w:color="auto"/>
              <w:left w:val="single" w:sz="4" w:space="0" w:color="auto"/>
              <w:bottom w:val="single" w:sz="4" w:space="0" w:color="auto"/>
              <w:right w:val="single" w:sz="4" w:space="0" w:color="auto"/>
            </w:tcBorders>
          </w:tcPr>
          <w:p w14:paraId="3D8F2828" w14:textId="05E32B87" w:rsidR="007B62F3" w:rsidRPr="00EC0B8A" w:rsidRDefault="007B62F3" w:rsidP="004915A0">
            <w:pPr>
              <w:spacing w:after="120"/>
              <w:ind w:left="72"/>
              <w:rPr>
                <w:rFonts w:cs="Arial"/>
              </w:rPr>
            </w:pPr>
            <w:r w:rsidRPr="00EC0B8A">
              <w:rPr>
                <w:rFonts w:cs="Arial"/>
              </w:rPr>
              <w:t>Education Program Funding Source Code</w:t>
            </w:r>
          </w:p>
        </w:tc>
        <w:tc>
          <w:tcPr>
            <w:tcW w:w="1170" w:type="dxa"/>
            <w:tcBorders>
              <w:top w:val="single" w:sz="4" w:space="0" w:color="auto"/>
              <w:left w:val="single" w:sz="4" w:space="0" w:color="auto"/>
              <w:bottom w:val="single" w:sz="4" w:space="0" w:color="auto"/>
              <w:right w:val="single" w:sz="4" w:space="0" w:color="auto"/>
            </w:tcBorders>
          </w:tcPr>
          <w:p w14:paraId="11E9AF3B" w14:textId="77777777" w:rsidR="0005300C" w:rsidRDefault="0005300C" w:rsidP="004915A0">
            <w:pPr>
              <w:spacing w:after="120"/>
              <w:ind w:left="72"/>
              <w:rPr>
                <w:rFonts w:cs="Arial"/>
              </w:rPr>
            </w:pPr>
            <w:r>
              <w:rPr>
                <w:rFonts w:cs="Arial"/>
              </w:rPr>
              <w:t>Fall 2</w:t>
            </w:r>
          </w:p>
          <w:p w14:paraId="4B492F88" w14:textId="77777777" w:rsidR="0005300C" w:rsidRDefault="0005300C" w:rsidP="004915A0">
            <w:pPr>
              <w:spacing w:after="120"/>
              <w:ind w:left="72"/>
              <w:rPr>
                <w:rFonts w:cs="Arial"/>
              </w:rPr>
            </w:pPr>
          </w:p>
          <w:p w14:paraId="6D707AE4" w14:textId="23BC6671" w:rsidR="007B62F3" w:rsidRPr="00EC0B8A" w:rsidRDefault="007B62F3" w:rsidP="004915A0">
            <w:pPr>
              <w:spacing w:after="120"/>
              <w:ind w:left="72"/>
              <w:rPr>
                <w:rFonts w:cs="Arial"/>
              </w:rPr>
            </w:pPr>
          </w:p>
        </w:tc>
        <w:tc>
          <w:tcPr>
            <w:tcW w:w="5400" w:type="dxa"/>
            <w:tcBorders>
              <w:top w:val="single" w:sz="4" w:space="0" w:color="auto"/>
              <w:left w:val="single" w:sz="4" w:space="0" w:color="auto"/>
              <w:bottom w:val="single" w:sz="4" w:space="0" w:color="auto"/>
              <w:right w:val="single" w:sz="4" w:space="0" w:color="auto"/>
            </w:tcBorders>
          </w:tcPr>
          <w:p w14:paraId="3804622B" w14:textId="18A14F68" w:rsidR="007B62F3" w:rsidRPr="00EC0B8A" w:rsidRDefault="007B62F3" w:rsidP="004915A0">
            <w:pPr>
              <w:spacing w:after="120"/>
              <w:ind w:left="72"/>
              <w:rPr>
                <w:rFonts w:cs="Arial"/>
              </w:rPr>
            </w:pPr>
            <w:r w:rsidRPr="00EC0B8A">
              <w:rPr>
                <w:rFonts w:cs="Arial"/>
              </w:rPr>
              <w:t xml:space="preserve">This data element indicates whether a given course </w:t>
            </w:r>
            <w:r>
              <w:rPr>
                <w:rFonts w:cs="Arial"/>
              </w:rPr>
              <w:t xml:space="preserve">was initially funded or </w:t>
            </w:r>
            <w:r w:rsidRPr="00EC0B8A">
              <w:rPr>
                <w:rFonts w:cs="Arial"/>
              </w:rPr>
              <w:t xml:space="preserve">is </w:t>
            </w:r>
            <w:r>
              <w:rPr>
                <w:rFonts w:cs="Arial"/>
              </w:rPr>
              <w:t xml:space="preserve">currently </w:t>
            </w:r>
            <w:r w:rsidRPr="00EC0B8A">
              <w:rPr>
                <w:rFonts w:cs="Arial"/>
              </w:rPr>
              <w:t xml:space="preserve">funded by California Partnership Academy program funds. If </w:t>
            </w:r>
            <w:r w:rsidR="006175EC">
              <w:rPr>
                <w:rFonts w:cs="Arial"/>
              </w:rPr>
              <w:t>the course</w:t>
            </w:r>
            <w:r w:rsidRPr="00EC0B8A">
              <w:rPr>
                <w:rFonts w:cs="Arial"/>
              </w:rPr>
              <w:t xml:space="preserve"> is not funded by California Partnership Academy program funds, the field should be left blank.</w:t>
            </w:r>
          </w:p>
        </w:tc>
      </w:tr>
      <w:tr w:rsidR="007B62F3" w:rsidRPr="00EC0B8A" w14:paraId="192BB0AC" w14:textId="77777777" w:rsidTr="004915A0">
        <w:trPr>
          <w:cantSplit/>
        </w:trPr>
        <w:tc>
          <w:tcPr>
            <w:tcW w:w="1075" w:type="dxa"/>
            <w:tcBorders>
              <w:top w:val="single" w:sz="4" w:space="0" w:color="auto"/>
              <w:left w:val="single" w:sz="4" w:space="0" w:color="auto"/>
              <w:bottom w:val="single" w:sz="4" w:space="0" w:color="auto"/>
              <w:right w:val="single" w:sz="4" w:space="0" w:color="auto"/>
            </w:tcBorders>
          </w:tcPr>
          <w:p w14:paraId="0850AA73" w14:textId="67CAC591" w:rsidR="00CD63A8" w:rsidRDefault="00CD63A8" w:rsidP="004915A0">
            <w:pPr>
              <w:spacing w:after="120"/>
              <w:ind w:left="72"/>
              <w:contextualSpacing/>
              <w:rPr>
                <w:rFonts w:cs="Arial"/>
              </w:rPr>
            </w:pPr>
            <w:r>
              <w:rPr>
                <w:rFonts w:cs="Arial"/>
              </w:rPr>
              <w:lastRenderedPageBreak/>
              <w:t>CRSE</w:t>
            </w:r>
          </w:p>
          <w:p w14:paraId="08EA4249" w14:textId="28C2AE95" w:rsidR="007B62F3" w:rsidRPr="00EC0B8A" w:rsidRDefault="00CD63A8" w:rsidP="004915A0">
            <w:pPr>
              <w:spacing w:after="120"/>
              <w:ind w:left="72"/>
              <w:contextualSpacing/>
              <w:rPr>
                <w:rFonts w:cs="Arial"/>
              </w:rPr>
            </w:pPr>
            <w:r>
              <w:rPr>
                <w:rFonts w:cs="Arial"/>
              </w:rPr>
              <w:t>9.27</w:t>
            </w:r>
          </w:p>
        </w:tc>
        <w:tc>
          <w:tcPr>
            <w:tcW w:w="1800" w:type="dxa"/>
            <w:tcBorders>
              <w:top w:val="single" w:sz="4" w:space="0" w:color="auto"/>
              <w:left w:val="single" w:sz="4" w:space="0" w:color="auto"/>
              <w:bottom w:val="single" w:sz="4" w:space="0" w:color="auto"/>
              <w:right w:val="single" w:sz="4" w:space="0" w:color="auto"/>
            </w:tcBorders>
          </w:tcPr>
          <w:p w14:paraId="1DFD8DF7" w14:textId="77777777" w:rsidR="007B62F3" w:rsidRPr="00EC0B8A" w:rsidRDefault="007B62F3" w:rsidP="004915A0">
            <w:pPr>
              <w:spacing w:after="120"/>
              <w:ind w:left="72"/>
              <w:rPr>
                <w:rFonts w:cs="Arial"/>
              </w:rPr>
            </w:pPr>
            <w:r w:rsidRPr="00EC0B8A">
              <w:rPr>
                <w:rFonts w:cs="Arial"/>
              </w:rPr>
              <w:t>CTE Course Section Provider Code</w:t>
            </w:r>
          </w:p>
        </w:tc>
        <w:tc>
          <w:tcPr>
            <w:tcW w:w="1170" w:type="dxa"/>
            <w:tcBorders>
              <w:top w:val="single" w:sz="4" w:space="0" w:color="auto"/>
              <w:left w:val="single" w:sz="4" w:space="0" w:color="auto"/>
              <w:bottom w:val="single" w:sz="4" w:space="0" w:color="auto"/>
              <w:right w:val="single" w:sz="4" w:space="0" w:color="auto"/>
            </w:tcBorders>
          </w:tcPr>
          <w:p w14:paraId="7971103F" w14:textId="4042D213" w:rsidR="00CD63A8" w:rsidRDefault="00CD63A8" w:rsidP="004915A0">
            <w:pPr>
              <w:spacing w:after="120"/>
              <w:ind w:left="72"/>
              <w:rPr>
                <w:rFonts w:cs="Arial"/>
              </w:rPr>
            </w:pPr>
            <w:r>
              <w:rPr>
                <w:rFonts w:cs="Arial"/>
              </w:rPr>
              <w:t>Fall 2</w:t>
            </w:r>
          </w:p>
          <w:p w14:paraId="785374E4" w14:textId="3F519AF7" w:rsidR="007B62F3" w:rsidRPr="00EC0B8A" w:rsidRDefault="007B62F3" w:rsidP="004915A0">
            <w:pPr>
              <w:spacing w:after="120"/>
              <w:ind w:left="72"/>
              <w:rPr>
                <w:rFonts w:cs="Arial"/>
              </w:rPr>
            </w:pPr>
          </w:p>
        </w:tc>
        <w:tc>
          <w:tcPr>
            <w:tcW w:w="5400" w:type="dxa"/>
            <w:tcBorders>
              <w:top w:val="single" w:sz="4" w:space="0" w:color="auto"/>
              <w:left w:val="single" w:sz="4" w:space="0" w:color="auto"/>
              <w:bottom w:val="single" w:sz="4" w:space="0" w:color="auto"/>
              <w:right w:val="single" w:sz="4" w:space="0" w:color="auto"/>
            </w:tcBorders>
          </w:tcPr>
          <w:p w14:paraId="233BECFD" w14:textId="0F2778D6" w:rsidR="007B62F3" w:rsidRPr="00BA70F3" w:rsidRDefault="007B62F3" w:rsidP="00AE2992">
            <w:pPr>
              <w:pStyle w:val="ListParagraph"/>
              <w:numPr>
                <w:ilvl w:val="0"/>
                <w:numId w:val="256"/>
              </w:numPr>
              <w:spacing w:after="120"/>
              <w:ind w:left="432" w:hanging="216"/>
              <w:contextualSpacing w:val="0"/>
              <w:rPr>
                <w:rFonts w:cs="Arial"/>
              </w:rPr>
            </w:pPr>
            <w:r w:rsidRPr="00BA70F3">
              <w:rPr>
                <w:rFonts w:cs="Arial"/>
              </w:rPr>
              <w:t xml:space="preserve">This required data element indicates whether a given CTE course section is provided by: </w:t>
            </w:r>
          </w:p>
          <w:p w14:paraId="4CFF587C" w14:textId="77777777" w:rsidR="007B62F3" w:rsidRPr="004915A0" w:rsidRDefault="007B62F3" w:rsidP="00AE2992">
            <w:pPr>
              <w:pStyle w:val="ListParagraph"/>
              <w:numPr>
                <w:ilvl w:val="0"/>
                <w:numId w:val="257"/>
              </w:numPr>
              <w:spacing w:after="120"/>
              <w:ind w:left="936" w:hanging="216"/>
              <w:contextualSpacing w:val="0"/>
              <w:rPr>
                <w:rFonts w:cs="Arial"/>
              </w:rPr>
            </w:pPr>
            <w:r w:rsidRPr="004915A0">
              <w:rPr>
                <w:rFonts w:cs="Arial"/>
              </w:rPr>
              <w:t>A Regional Occupational Center (ROC) or Program; or:</w:t>
            </w:r>
          </w:p>
          <w:p w14:paraId="7AF27E2F" w14:textId="77777777" w:rsidR="007B62F3" w:rsidRPr="004915A0" w:rsidRDefault="007B62F3" w:rsidP="00AE2992">
            <w:pPr>
              <w:pStyle w:val="ListParagraph"/>
              <w:numPr>
                <w:ilvl w:val="0"/>
                <w:numId w:val="257"/>
              </w:numPr>
              <w:spacing w:after="120"/>
              <w:ind w:left="936" w:hanging="216"/>
              <w:contextualSpacing w:val="0"/>
              <w:rPr>
                <w:rFonts w:cs="Arial"/>
              </w:rPr>
            </w:pPr>
            <w:r w:rsidRPr="004915A0">
              <w:rPr>
                <w:rFonts w:cs="Arial"/>
              </w:rPr>
              <w:t>The District.</w:t>
            </w:r>
          </w:p>
          <w:p w14:paraId="101BE4F8" w14:textId="53EF198B" w:rsidR="007B62F3" w:rsidRPr="00EC0B8A" w:rsidRDefault="007B62F3" w:rsidP="00AE2992">
            <w:pPr>
              <w:pStyle w:val="BlockText"/>
              <w:numPr>
                <w:ilvl w:val="0"/>
                <w:numId w:val="256"/>
              </w:numPr>
              <w:spacing w:after="120"/>
              <w:ind w:left="432" w:hanging="216"/>
              <w:rPr>
                <w:rFonts w:eastAsiaTheme="minorHAnsi"/>
                <w:color w:val="auto"/>
                <w:sz w:val="24"/>
              </w:rPr>
            </w:pPr>
            <w:r w:rsidRPr="00EC0B8A">
              <w:rPr>
                <w:rFonts w:eastAsiaTheme="minorHAnsi"/>
                <w:color w:val="auto"/>
                <w:sz w:val="24"/>
              </w:rPr>
              <w:t>NOTE:</w:t>
            </w:r>
            <w:r w:rsidR="006175EC">
              <w:rPr>
                <w:rFonts w:eastAsiaTheme="minorHAnsi"/>
                <w:color w:val="auto"/>
                <w:sz w:val="24"/>
              </w:rPr>
              <w:t xml:space="preserve"> I</w:t>
            </w:r>
            <w:r w:rsidRPr="00EC0B8A">
              <w:rPr>
                <w:rFonts w:eastAsiaTheme="minorHAnsi"/>
                <w:color w:val="auto"/>
                <w:sz w:val="24"/>
              </w:rPr>
              <w:t xml:space="preserve">f a given school does not have a formal CTE program, </w:t>
            </w:r>
            <w:r w:rsidR="006175EC">
              <w:rPr>
                <w:rFonts w:eastAsiaTheme="minorHAnsi"/>
                <w:color w:val="auto"/>
                <w:sz w:val="24"/>
              </w:rPr>
              <w:t>but provides a CTE course that is</w:t>
            </w:r>
            <w:r w:rsidRPr="00EC0B8A">
              <w:rPr>
                <w:rFonts w:eastAsiaTheme="minorHAnsi"/>
                <w:color w:val="auto"/>
                <w:sz w:val="24"/>
              </w:rPr>
              <w:t xml:space="preserve"> mapped to a CTE Course Code, the LEA should select the “District” option.</w:t>
            </w:r>
          </w:p>
        </w:tc>
      </w:tr>
      <w:tr w:rsidR="007B62F3" w:rsidRPr="00EC0B8A" w14:paraId="069F0BAF" w14:textId="77777777" w:rsidTr="004915A0">
        <w:trPr>
          <w:cantSplit/>
        </w:trPr>
        <w:tc>
          <w:tcPr>
            <w:tcW w:w="1075" w:type="dxa"/>
            <w:tcBorders>
              <w:top w:val="single" w:sz="4" w:space="0" w:color="auto"/>
              <w:left w:val="single" w:sz="4" w:space="0" w:color="auto"/>
              <w:bottom w:val="single" w:sz="4" w:space="0" w:color="auto"/>
              <w:right w:val="single" w:sz="4" w:space="0" w:color="auto"/>
            </w:tcBorders>
          </w:tcPr>
          <w:p w14:paraId="4BB0CA02" w14:textId="48058A06" w:rsidR="00CD63A8" w:rsidRDefault="00CD63A8" w:rsidP="004915A0">
            <w:pPr>
              <w:spacing w:after="120"/>
              <w:ind w:left="72"/>
              <w:contextualSpacing/>
              <w:rPr>
                <w:rFonts w:cs="Arial"/>
              </w:rPr>
            </w:pPr>
            <w:r>
              <w:rPr>
                <w:rFonts w:cs="Arial"/>
              </w:rPr>
              <w:t>CRSE</w:t>
            </w:r>
          </w:p>
          <w:p w14:paraId="178CEAA3" w14:textId="3EA99737" w:rsidR="00CD63A8" w:rsidRDefault="00CD63A8" w:rsidP="004915A0">
            <w:pPr>
              <w:spacing w:after="120"/>
              <w:ind w:left="72"/>
              <w:contextualSpacing/>
              <w:rPr>
                <w:rFonts w:cs="Arial"/>
              </w:rPr>
            </w:pPr>
            <w:r>
              <w:rPr>
                <w:rFonts w:cs="Arial"/>
              </w:rPr>
              <w:t>9.32</w:t>
            </w:r>
          </w:p>
          <w:p w14:paraId="77762D36" w14:textId="57C0A6F5" w:rsidR="007B62F3" w:rsidRDefault="007B62F3" w:rsidP="004915A0">
            <w:pPr>
              <w:spacing w:after="120"/>
              <w:ind w:left="72"/>
              <w:contextualSpacing/>
              <w:rPr>
                <w:rFonts w:cs="Arial"/>
              </w:rPr>
            </w:pPr>
          </w:p>
        </w:tc>
        <w:tc>
          <w:tcPr>
            <w:tcW w:w="1800" w:type="dxa"/>
            <w:tcBorders>
              <w:top w:val="single" w:sz="4" w:space="0" w:color="auto"/>
              <w:left w:val="single" w:sz="4" w:space="0" w:color="auto"/>
              <w:bottom w:val="single" w:sz="4" w:space="0" w:color="auto"/>
              <w:right w:val="single" w:sz="4" w:space="0" w:color="auto"/>
            </w:tcBorders>
          </w:tcPr>
          <w:p w14:paraId="0BB16057" w14:textId="2DC3B153" w:rsidR="007B62F3" w:rsidRPr="00EC0B8A" w:rsidRDefault="007B62F3" w:rsidP="004915A0">
            <w:pPr>
              <w:spacing w:after="120"/>
              <w:ind w:left="72"/>
              <w:rPr>
                <w:rFonts w:cs="Arial"/>
              </w:rPr>
            </w:pPr>
            <w:r>
              <w:rPr>
                <w:rFonts w:cs="Arial"/>
              </w:rPr>
              <w:t>AP/IB Course Code Cross Reference</w:t>
            </w:r>
          </w:p>
        </w:tc>
        <w:tc>
          <w:tcPr>
            <w:tcW w:w="1170" w:type="dxa"/>
            <w:tcBorders>
              <w:top w:val="single" w:sz="4" w:space="0" w:color="auto"/>
              <w:left w:val="single" w:sz="4" w:space="0" w:color="auto"/>
              <w:bottom w:val="single" w:sz="4" w:space="0" w:color="auto"/>
              <w:right w:val="single" w:sz="4" w:space="0" w:color="auto"/>
            </w:tcBorders>
          </w:tcPr>
          <w:p w14:paraId="382E9F3A" w14:textId="77777777" w:rsidR="00CD63A8" w:rsidRDefault="00CD63A8" w:rsidP="004915A0">
            <w:pPr>
              <w:spacing w:after="120"/>
              <w:ind w:left="72"/>
              <w:rPr>
                <w:rFonts w:cs="Arial"/>
              </w:rPr>
            </w:pPr>
            <w:r>
              <w:rPr>
                <w:rFonts w:cs="Arial"/>
              </w:rPr>
              <w:t>Fall 2</w:t>
            </w:r>
          </w:p>
          <w:p w14:paraId="23247C80" w14:textId="77777777" w:rsidR="00CD63A8" w:rsidRDefault="00CD63A8" w:rsidP="004915A0">
            <w:pPr>
              <w:spacing w:after="120"/>
              <w:ind w:left="72"/>
              <w:rPr>
                <w:rFonts w:cs="Arial"/>
              </w:rPr>
            </w:pPr>
          </w:p>
          <w:p w14:paraId="74FB9DCC" w14:textId="10B34DAD" w:rsidR="007B62F3" w:rsidRDefault="007B62F3" w:rsidP="004915A0">
            <w:pPr>
              <w:spacing w:after="120"/>
              <w:ind w:left="72"/>
              <w:rPr>
                <w:rFonts w:cs="Arial"/>
              </w:rPr>
            </w:pPr>
          </w:p>
        </w:tc>
        <w:tc>
          <w:tcPr>
            <w:tcW w:w="5400" w:type="dxa"/>
            <w:tcBorders>
              <w:top w:val="single" w:sz="4" w:space="0" w:color="auto"/>
              <w:left w:val="single" w:sz="4" w:space="0" w:color="auto"/>
              <w:bottom w:val="single" w:sz="4" w:space="0" w:color="auto"/>
              <w:right w:val="single" w:sz="4" w:space="0" w:color="auto"/>
            </w:tcBorders>
          </w:tcPr>
          <w:p w14:paraId="2EC9967D" w14:textId="71EB0C6F" w:rsidR="007B62F3" w:rsidRPr="00EC0B8A" w:rsidRDefault="007B62F3" w:rsidP="004915A0">
            <w:pPr>
              <w:spacing w:after="120"/>
              <w:ind w:left="72"/>
              <w:rPr>
                <w:rFonts w:cs="Arial"/>
              </w:rPr>
            </w:pPr>
            <w:r>
              <w:rPr>
                <w:rFonts w:cs="Arial"/>
              </w:rPr>
              <w:t xml:space="preserve">This a four-digit </w:t>
            </w:r>
            <w:r w:rsidRPr="00BC4A60">
              <w:rPr>
                <w:rFonts w:cs="Arial"/>
              </w:rPr>
              <w:t xml:space="preserve">cross reference to the actual AP or IB </w:t>
            </w:r>
            <w:r>
              <w:rPr>
                <w:rFonts w:cs="Arial"/>
              </w:rPr>
              <w:t>State Course C</w:t>
            </w:r>
            <w:r w:rsidRPr="00BC4A60">
              <w:rPr>
                <w:rFonts w:cs="Arial"/>
              </w:rPr>
              <w:t xml:space="preserve">ode for AP or IB courses that </w:t>
            </w:r>
            <w:r>
              <w:rPr>
                <w:rFonts w:cs="Arial"/>
              </w:rPr>
              <w:t>a local educational agency</w:t>
            </w:r>
            <w:r w:rsidRPr="00BC4A60">
              <w:rPr>
                <w:rFonts w:cs="Arial"/>
              </w:rPr>
              <w:t xml:space="preserve"> has mapped to a </w:t>
            </w:r>
            <w:r>
              <w:rPr>
                <w:rFonts w:cs="Arial"/>
              </w:rPr>
              <w:t>Career Technical Education (CTE)</w:t>
            </w:r>
            <w:r w:rsidRPr="00BC4A60">
              <w:rPr>
                <w:rFonts w:cs="Arial"/>
              </w:rPr>
              <w:t xml:space="preserve"> State Course Code (7000-8999) because that course is part of a CTE pathway.</w:t>
            </w:r>
            <w:r>
              <w:rPr>
                <w:rFonts w:cs="Arial"/>
              </w:rPr>
              <w:t xml:space="preserve"> This allows an LEA to identify that the CTE course that a student completed was also an AP or IB course.</w:t>
            </w:r>
          </w:p>
        </w:tc>
      </w:tr>
      <w:tr w:rsidR="007B62F3" w:rsidRPr="00EC0B8A" w14:paraId="737CCDAD" w14:textId="77777777" w:rsidTr="004915A0">
        <w:trPr>
          <w:cantSplit/>
        </w:trPr>
        <w:tc>
          <w:tcPr>
            <w:tcW w:w="1075" w:type="dxa"/>
            <w:tcBorders>
              <w:top w:val="single" w:sz="4" w:space="0" w:color="auto"/>
              <w:left w:val="single" w:sz="4" w:space="0" w:color="auto"/>
              <w:bottom w:val="single" w:sz="4" w:space="0" w:color="auto"/>
              <w:right w:val="single" w:sz="4" w:space="0" w:color="auto"/>
            </w:tcBorders>
          </w:tcPr>
          <w:p w14:paraId="450A51B5" w14:textId="77777777" w:rsidR="00CD63A8" w:rsidRDefault="00CD63A8" w:rsidP="004915A0">
            <w:pPr>
              <w:spacing w:after="120"/>
              <w:ind w:left="72"/>
              <w:contextualSpacing/>
              <w:rPr>
                <w:rFonts w:cs="Arial"/>
              </w:rPr>
            </w:pPr>
            <w:r>
              <w:rPr>
                <w:rFonts w:cs="Arial"/>
              </w:rPr>
              <w:t>CRSE</w:t>
            </w:r>
          </w:p>
          <w:p w14:paraId="1AC1DB40" w14:textId="77777777" w:rsidR="00CD63A8" w:rsidRDefault="00CD63A8" w:rsidP="004915A0">
            <w:pPr>
              <w:spacing w:after="120"/>
              <w:ind w:left="72"/>
              <w:contextualSpacing/>
              <w:rPr>
                <w:rFonts w:cs="Arial"/>
              </w:rPr>
            </w:pPr>
            <w:r>
              <w:rPr>
                <w:rFonts w:cs="Arial"/>
              </w:rPr>
              <w:t>9.36</w:t>
            </w:r>
          </w:p>
          <w:p w14:paraId="1E8FFCFC" w14:textId="501DCF06" w:rsidR="007B62F3" w:rsidRDefault="007B62F3" w:rsidP="004915A0">
            <w:pPr>
              <w:spacing w:after="120"/>
              <w:ind w:left="72"/>
              <w:contextualSpacing/>
              <w:rPr>
                <w:rFonts w:cs="Arial"/>
              </w:rPr>
            </w:pPr>
          </w:p>
        </w:tc>
        <w:tc>
          <w:tcPr>
            <w:tcW w:w="1800" w:type="dxa"/>
            <w:tcBorders>
              <w:top w:val="single" w:sz="4" w:space="0" w:color="auto"/>
              <w:left w:val="single" w:sz="4" w:space="0" w:color="auto"/>
              <w:bottom w:val="single" w:sz="4" w:space="0" w:color="auto"/>
              <w:right w:val="single" w:sz="4" w:space="0" w:color="auto"/>
            </w:tcBorders>
          </w:tcPr>
          <w:p w14:paraId="14E9232B" w14:textId="5C7BBB3B" w:rsidR="007B62F3" w:rsidRPr="00EC0B8A" w:rsidRDefault="007B62F3" w:rsidP="004915A0">
            <w:pPr>
              <w:spacing w:after="120"/>
              <w:ind w:left="72"/>
              <w:rPr>
                <w:rFonts w:cs="Arial"/>
              </w:rPr>
            </w:pPr>
            <w:r>
              <w:rPr>
                <w:rFonts w:cs="Arial"/>
              </w:rPr>
              <w:t>High Quality CTE Course Indicator</w:t>
            </w:r>
          </w:p>
        </w:tc>
        <w:tc>
          <w:tcPr>
            <w:tcW w:w="1170" w:type="dxa"/>
            <w:tcBorders>
              <w:top w:val="single" w:sz="4" w:space="0" w:color="auto"/>
              <w:left w:val="single" w:sz="4" w:space="0" w:color="auto"/>
              <w:bottom w:val="single" w:sz="4" w:space="0" w:color="auto"/>
              <w:right w:val="single" w:sz="4" w:space="0" w:color="auto"/>
            </w:tcBorders>
          </w:tcPr>
          <w:p w14:paraId="772996BF" w14:textId="77777777" w:rsidR="00CD63A8" w:rsidRDefault="00CD63A8" w:rsidP="004915A0">
            <w:pPr>
              <w:spacing w:after="120"/>
              <w:ind w:left="72"/>
              <w:rPr>
                <w:rFonts w:cs="Arial"/>
              </w:rPr>
            </w:pPr>
            <w:r>
              <w:rPr>
                <w:rFonts w:cs="Arial"/>
              </w:rPr>
              <w:t>Fall 2</w:t>
            </w:r>
          </w:p>
          <w:p w14:paraId="30AB8243" w14:textId="04AE5F8B" w:rsidR="007B62F3" w:rsidRDefault="007B62F3" w:rsidP="004915A0">
            <w:pPr>
              <w:spacing w:after="120"/>
              <w:ind w:left="72"/>
              <w:rPr>
                <w:rFonts w:cs="Arial"/>
              </w:rPr>
            </w:pPr>
          </w:p>
        </w:tc>
        <w:tc>
          <w:tcPr>
            <w:tcW w:w="5400" w:type="dxa"/>
            <w:tcBorders>
              <w:top w:val="single" w:sz="4" w:space="0" w:color="auto"/>
              <w:left w:val="single" w:sz="4" w:space="0" w:color="auto"/>
              <w:bottom w:val="single" w:sz="4" w:space="0" w:color="auto"/>
              <w:right w:val="single" w:sz="4" w:space="0" w:color="auto"/>
            </w:tcBorders>
          </w:tcPr>
          <w:p w14:paraId="4EF6F75F" w14:textId="562498C7" w:rsidR="007B62F3" w:rsidRPr="00EC0B8A" w:rsidRDefault="007B62F3" w:rsidP="004915A0">
            <w:pPr>
              <w:spacing w:after="120"/>
              <w:ind w:left="72"/>
              <w:rPr>
                <w:rFonts w:cs="Arial"/>
              </w:rPr>
            </w:pPr>
            <w:r>
              <w:rPr>
                <w:rFonts w:cs="Arial"/>
              </w:rPr>
              <w:t>This field indicates whether the course section is being taught by a CTE credentialed teacher.</w:t>
            </w:r>
          </w:p>
        </w:tc>
      </w:tr>
      <w:tr w:rsidR="007B62F3" w:rsidRPr="00EC0B8A" w14:paraId="3DB2710A" w14:textId="77777777" w:rsidTr="004915A0">
        <w:trPr>
          <w:cantSplit/>
        </w:trPr>
        <w:tc>
          <w:tcPr>
            <w:tcW w:w="1075" w:type="dxa"/>
            <w:tcBorders>
              <w:top w:val="single" w:sz="4" w:space="0" w:color="auto"/>
              <w:left w:val="single" w:sz="4" w:space="0" w:color="auto"/>
              <w:bottom w:val="single" w:sz="4" w:space="0" w:color="auto"/>
              <w:right w:val="single" w:sz="4" w:space="0" w:color="auto"/>
            </w:tcBorders>
          </w:tcPr>
          <w:p w14:paraId="3E4539F2" w14:textId="77777777" w:rsidR="007B62F3" w:rsidRDefault="007B62F3" w:rsidP="004915A0">
            <w:pPr>
              <w:spacing w:after="120"/>
              <w:ind w:left="72"/>
              <w:contextualSpacing/>
              <w:rPr>
                <w:rFonts w:cs="Arial"/>
              </w:rPr>
            </w:pPr>
            <w:r>
              <w:rPr>
                <w:rFonts w:cs="Arial"/>
              </w:rPr>
              <w:t>PSTS</w:t>
            </w:r>
          </w:p>
          <w:p w14:paraId="09F80A0A" w14:textId="45BB3D3A" w:rsidR="007B62F3" w:rsidRPr="00EC0B8A" w:rsidRDefault="007B62F3" w:rsidP="004915A0">
            <w:pPr>
              <w:spacing w:after="120"/>
              <w:ind w:left="72"/>
              <w:contextualSpacing/>
              <w:rPr>
                <w:rFonts w:cs="Arial"/>
              </w:rPr>
            </w:pPr>
            <w:r>
              <w:rPr>
                <w:rFonts w:cs="Arial"/>
              </w:rPr>
              <w:t>17.11</w:t>
            </w:r>
          </w:p>
        </w:tc>
        <w:tc>
          <w:tcPr>
            <w:tcW w:w="1800" w:type="dxa"/>
            <w:tcBorders>
              <w:top w:val="single" w:sz="4" w:space="0" w:color="auto"/>
              <w:left w:val="single" w:sz="4" w:space="0" w:color="auto"/>
              <w:bottom w:val="single" w:sz="4" w:space="0" w:color="auto"/>
              <w:right w:val="single" w:sz="4" w:space="0" w:color="auto"/>
            </w:tcBorders>
          </w:tcPr>
          <w:p w14:paraId="0BA5E61F" w14:textId="7A2980FA" w:rsidR="007B62F3" w:rsidRPr="00EC0B8A" w:rsidRDefault="007B62F3" w:rsidP="004915A0">
            <w:pPr>
              <w:spacing w:after="120"/>
              <w:ind w:left="72"/>
              <w:rPr>
                <w:rFonts w:cs="Arial"/>
              </w:rPr>
            </w:pPr>
            <w:r>
              <w:rPr>
                <w:rFonts w:cs="Arial"/>
              </w:rPr>
              <w:t>Education Program Participation Type Code</w:t>
            </w:r>
          </w:p>
        </w:tc>
        <w:tc>
          <w:tcPr>
            <w:tcW w:w="1170" w:type="dxa"/>
            <w:tcBorders>
              <w:top w:val="single" w:sz="4" w:space="0" w:color="auto"/>
              <w:left w:val="single" w:sz="4" w:space="0" w:color="auto"/>
              <w:bottom w:val="single" w:sz="4" w:space="0" w:color="auto"/>
              <w:right w:val="single" w:sz="4" w:space="0" w:color="auto"/>
            </w:tcBorders>
          </w:tcPr>
          <w:p w14:paraId="5F95C5C8" w14:textId="77777777" w:rsidR="007B62F3" w:rsidRDefault="007B62F3" w:rsidP="004915A0">
            <w:pPr>
              <w:spacing w:after="120"/>
              <w:ind w:left="72"/>
              <w:rPr>
                <w:rFonts w:cs="Arial"/>
              </w:rPr>
            </w:pPr>
            <w:r>
              <w:rPr>
                <w:rFonts w:cs="Arial"/>
              </w:rPr>
              <w:t>Fall 2</w:t>
            </w:r>
          </w:p>
          <w:p w14:paraId="77A13990" w14:textId="1B59ADE8" w:rsidR="007B62F3" w:rsidRDefault="007B62F3" w:rsidP="004915A0">
            <w:pPr>
              <w:spacing w:after="120"/>
              <w:ind w:left="72"/>
              <w:rPr>
                <w:rFonts w:cs="Arial"/>
              </w:rPr>
            </w:pPr>
          </w:p>
        </w:tc>
        <w:tc>
          <w:tcPr>
            <w:tcW w:w="5400" w:type="dxa"/>
            <w:tcBorders>
              <w:top w:val="single" w:sz="4" w:space="0" w:color="auto"/>
              <w:left w:val="single" w:sz="4" w:space="0" w:color="auto"/>
              <w:bottom w:val="single" w:sz="4" w:space="0" w:color="auto"/>
              <w:right w:val="single" w:sz="4" w:space="0" w:color="auto"/>
            </w:tcBorders>
          </w:tcPr>
          <w:p w14:paraId="4BB1EBED" w14:textId="41D6CA4C" w:rsidR="007B62F3" w:rsidRPr="004915A0" w:rsidRDefault="007B62F3" w:rsidP="00AE2992">
            <w:pPr>
              <w:pStyle w:val="ListParagraph"/>
              <w:numPr>
                <w:ilvl w:val="0"/>
                <w:numId w:val="252"/>
              </w:numPr>
              <w:spacing w:after="120"/>
              <w:ind w:left="432" w:hanging="216"/>
              <w:contextualSpacing w:val="0"/>
              <w:rPr>
                <w:rFonts w:cs="Arial"/>
              </w:rPr>
            </w:pPr>
            <w:r w:rsidRPr="004915A0">
              <w:rPr>
                <w:rFonts w:cs="Arial"/>
              </w:rPr>
              <w:t>This file is submitted for CTE completers who were part of the prior year 4-year Adjusted Cohort Graduation Rate.</w:t>
            </w:r>
          </w:p>
          <w:p w14:paraId="7679E77C" w14:textId="7C30FF29" w:rsidR="007B62F3" w:rsidRPr="004915A0" w:rsidRDefault="007B62F3" w:rsidP="00AE2992">
            <w:pPr>
              <w:pStyle w:val="ListParagraph"/>
              <w:numPr>
                <w:ilvl w:val="0"/>
                <w:numId w:val="252"/>
              </w:numPr>
              <w:spacing w:after="120"/>
              <w:ind w:left="432" w:hanging="216"/>
              <w:contextualSpacing w:val="0"/>
              <w:rPr>
                <w:rFonts w:cs="Arial"/>
              </w:rPr>
            </w:pPr>
            <w:r w:rsidRPr="004915A0">
              <w:rPr>
                <w:rFonts w:cs="Arial"/>
              </w:rPr>
              <w:t>This field should be populated with Code 20 – Career Technical Education.</w:t>
            </w:r>
          </w:p>
        </w:tc>
      </w:tr>
      <w:tr w:rsidR="007B62F3" w:rsidRPr="00EC0B8A" w14:paraId="371E068B" w14:textId="77777777" w:rsidTr="004915A0">
        <w:trPr>
          <w:cantSplit/>
        </w:trPr>
        <w:tc>
          <w:tcPr>
            <w:tcW w:w="1075" w:type="dxa"/>
            <w:tcBorders>
              <w:top w:val="single" w:sz="4" w:space="0" w:color="auto"/>
              <w:left w:val="single" w:sz="4" w:space="0" w:color="auto"/>
              <w:bottom w:val="single" w:sz="4" w:space="0" w:color="auto"/>
              <w:right w:val="single" w:sz="4" w:space="0" w:color="auto"/>
            </w:tcBorders>
          </w:tcPr>
          <w:p w14:paraId="5A69B14D" w14:textId="77777777" w:rsidR="007B62F3" w:rsidRDefault="007B62F3" w:rsidP="004915A0">
            <w:pPr>
              <w:spacing w:after="120"/>
              <w:ind w:left="72"/>
              <w:contextualSpacing/>
              <w:rPr>
                <w:rFonts w:cs="Arial"/>
              </w:rPr>
            </w:pPr>
            <w:r>
              <w:rPr>
                <w:rFonts w:cs="Arial"/>
              </w:rPr>
              <w:t>PSTS</w:t>
            </w:r>
          </w:p>
          <w:p w14:paraId="01A7632E" w14:textId="0214FEEB" w:rsidR="007B62F3" w:rsidRPr="00EC0B8A" w:rsidRDefault="007B62F3" w:rsidP="004915A0">
            <w:pPr>
              <w:spacing w:after="120"/>
              <w:ind w:left="72"/>
              <w:contextualSpacing/>
              <w:rPr>
                <w:rFonts w:cs="Arial"/>
              </w:rPr>
            </w:pPr>
            <w:r>
              <w:rPr>
                <w:rFonts w:cs="Arial"/>
              </w:rPr>
              <w:t>17.12</w:t>
            </w:r>
          </w:p>
        </w:tc>
        <w:tc>
          <w:tcPr>
            <w:tcW w:w="1800" w:type="dxa"/>
            <w:tcBorders>
              <w:top w:val="single" w:sz="4" w:space="0" w:color="auto"/>
              <w:left w:val="single" w:sz="4" w:space="0" w:color="auto"/>
              <w:bottom w:val="single" w:sz="4" w:space="0" w:color="auto"/>
              <w:right w:val="single" w:sz="4" w:space="0" w:color="auto"/>
            </w:tcBorders>
          </w:tcPr>
          <w:p w14:paraId="0D948753" w14:textId="1785CAE9" w:rsidR="007B62F3" w:rsidRPr="00EC0B8A" w:rsidRDefault="007B62F3" w:rsidP="004915A0">
            <w:pPr>
              <w:spacing w:after="120"/>
              <w:ind w:left="72"/>
              <w:rPr>
                <w:rFonts w:cs="Arial"/>
              </w:rPr>
            </w:pPr>
            <w:r>
              <w:rPr>
                <w:rFonts w:cs="Arial"/>
              </w:rPr>
              <w:t>Postsecondary Status Code</w:t>
            </w:r>
          </w:p>
        </w:tc>
        <w:tc>
          <w:tcPr>
            <w:tcW w:w="1170" w:type="dxa"/>
            <w:tcBorders>
              <w:top w:val="single" w:sz="4" w:space="0" w:color="auto"/>
              <w:left w:val="single" w:sz="4" w:space="0" w:color="auto"/>
              <w:bottom w:val="single" w:sz="4" w:space="0" w:color="auto"/>
              <w:right w:val="single" w:sz="4" w:space="0" w:color="auto"/>
            </w:tcBorders>
          </w:tcPr>
          <w:p w14:paraId="13F722D7" w14:textId="663BE86C" w:rsidR="007B62F3" w:rsidRDefault="007B62F3" w:rsidP="004915A0">
            <w:pPr>
              <w:spacing w:after="120"/>
              <w:ind w:left="72"/>
              <w:rPr>
                <w:rFonts w:cs="Arial"/>
              </w:rPr>
            </w:pPr>
            <w:r>
              <w:rPr>
                <w:rFonts w:cs="Arial"/>
              </w:rPr>
              <w:t>Fall 2</w:t>
            </w:r>
          </w:p>
        </w:tc>
        <w:tc>
          <w:tcPr>
            <w:tcW w:w="5400" w:type="dxa"/>
            <w:tcBorders>
              <w:top w:val="single" w:sz="4" w:space="0" w:color="auto"/>
              <w:left w:val="single" w:sz="4" w:space="0" w:color="auto"/>
              <w:bottom w:val="single" w:sz="4" w:space="0" w:color="auto"/>
              <w:right w:val="single" w:sz="4" w:space="0" w:color="auto"/>
            </w:tcBorders>
          </w:tcPr>
          <w:p w14:paraId="51F25AF8" w14:textId="77777777" w:rsidR="00CD63A8" w:rsidRPr="004915A0" w:rsidRDefault="00CD63A8" w:rsidP="00AE2992">
            <w:pPr>
              <w:pStyle w:val="ListParagraph"/>
              <w:numPr>
                <w:ilvl w:val="0"/>
                <w:numId w:val="253"/>
              </w:numPr>
              <w:spacing w:after="120"/>
              <w:ind w:left="432" w:hanging="216"/>
              <w:contextualSpacing w:val="0"/>
              <w:rPr>
                <w:rFonts w:cs="Arial"/>
              </w:rPr>
            </w:pPr>
            <w:r w:rsidRPr="004915A0">
              <w:rPr>
                <w:rFonts w:cs="Arial"/>
              </w:rPr>
              <w:t xml:space="preserve">This file is submitted for the CTE completers who were part of the prior year 4-year Adjusted Cohort Graduation Rate. </w:t>
            </w:r>
          </w:p>
          <w:p w14:paraId="161823B1" w14:textId="556D01FE" w:rsidR="007B62F3" w:rsidRPr="004915A0" w:rsidRDefault="007B62F3" w:rsidP="00AE2992">
            <w:pPr>
              <w:pStyle w:val="ListParagraph"/>
              <w:numPr>
                <w:ilvl w:val="0"/>
                <w:numId w:val="253"/>
              </w:numPr>
              <w:spacing w:after="120"/>
              <w:ind w:left="432" w:hanging="216"/>
              <w:contextualSpacing w:val="0"/>
              <w:rPr>
                <w:rFonts w:cs="Arial"/>
              </w:rPr>
            </w:pPr>
            <w:r w:rsidRPr="004915A0">
              <w:rPr>
                <w:rFonts w:cs="Arial"/>
              </w:rPr>
              <w:t>This represents the CTE completer’s postsecondary status after exiting secondary education.</w:t>
            </w:r>
          </w:p>
        </w:tc>
      </w:tr>
      <w:tr w:rsidR="004915A0" w:rsidRPr="00EC0B8A" w14:paraId="2BB326CF" w14:textId="77777777" w:rsidTr="004915A0">
        <w:trPr>
          <w:cantSplit/>
        </w:trPr>
        <w:tc>
          <w:tcPr>
            <w:tcW w:w="1075" w:type="dxa"/>
          </w:tcPr>
          <w:p w14:paraId="2B6146E1" w14:textId="77777777" w:rsidR="004915A0" w:rsidRDefault="004915A0" w:rsidP="004915A0">
            <w:pPr>
              <w:spacing w:after="120"/>
              <w:ind w:left="72"/>
              <w:contextualSpacing/>
              <w:rPr>
                <w:rFonts w:cs="Arial"/>
              </w:rPr>
            </w:pPr>
            <w:r>
              <w:rPr>
                <w:rFonts w:cs="Arial"/>
              </w:rPr>
              <w:lastRenderedPageBreak/>
              <w:t>CRSC</w:t>
            </w:r>
          </w:p>
          <w:p w14:paraId="4DE8F7DC" w14:textId="77777777" w:rsidR="004915A0" w:rsidRDefault="004915A0" w:rsidP="004915A0">
            <w:pPr>
              <w:spacing w:after="120"/>
              <w:ind w:left="72"/>
              <w:contextualSpacing/>
              <w:rPr>
                <w:rFonts w:cs="Arial"/>
              </w:rPr>
            </w:pPr>
            <w:r>
              <w:rPr>
                <w:rFonts w:cs="Arial"/>
              </w:rPr>
              <w:t>9.07</w:t>
            </w:r>
          </w:p>
          <w:p w14:paraId="786AF74A" w14:textId="77777777" w:rsidR="004915A0" w:rsidRDefault="004915A0" w:rsidP="004915A0">
            <w:pPr>
              <w:spacing w:after="120"/>
              <w:ind w:left="72"/>
              <w:contextualSpacing/>
              <w:rPr>
                <w:rFonts w:cs="Arial"/>
              </w:rPr>
            </w:pPr>
          </w:p>
        </w:tc>
        <w:tc>
          <w:tcPr>
            <w:tcW w:w="1800" w:type="dxa"/>
          </w:tcPr>
          <w:p w14:paraId="3A9DDCCD" w14:textId="7D798FC1" w:rsidR="004915A0" w:rsidRDefault="004915A0" w:rsidP="004915A0">
            <w:pPr>
              <w:spacing w:after="120"/>
              <w:ind w:left="72"/>
              <w:rPr>
                <w:rFonts w:cs="Arial"/>
              </w:rPr>
            </w:pPr>
            <w:r w:rsidRPr="00EC0B8A">
              <w:rPr>
                <w:rFonts w:cs="Arial"/>
              </w:rPr>
              <w:t>CRS-State Course Code</w:t>
            </w:r>
          </w:p>
        </w:tc>
        <w:tc>
          <w:tcPr>
            <w:tcW w:w="1170" w:type="dxa"/>
          </w:tcPr>
          <w:p w14:paraId="552C7552" w14:textId="3B8CE157" w:rsidR="004915A0" w:rsidRDefault="004915A0" w:rsidP="004915A0">
            <w:pPr>
              <w:spacing w:after="120"/>
              <w:ind w:left="72"/>
              <w:rPr>
                <w:rFonts w:cs="Arial"/>
              </w:rPr>
            </w:pPr>
            <w:r>
              <w:rPr>
                <w:rFonts w:cs="Arial"/>
              </w:rPr>
              <w:t>EOY 1</w:t>
            </w:r>
          </w:p>
        </w:tc>
        <w:tc>
          <w:tcPr>
            <w:tcW w:w="5400" w:type="dxa"/>
          </w:tcPr>
          <w:p w14:paraId="26AD94C2" w14:textId="77777777" w:rsidR="004915A0" w:rsidRPr="00BA70F3" w:rsidRDefault="004915A0" w:rsidP="00AE2992">
            <w:pPr>
              <w:pStyle w:val="ListParagraph"/>
              <w:numPr>
                <w:ilvl w:val="0"/>
                <w:numId w:val="254"/>
              </w:numPr>
              <w:spacing w:after="120"/>
              <w:ind w:left="432" w:hanging="216"/>
              <w:contextualSpacing w:val="0"/>
              <w:rPr>
                <w:rFonts w:cs="Arial"/>
                <w:b/>
              </w:rPr>
            </w:pPr>
            <w:r w:rsidRPr="00BA70F3">
              <w:rPr>
                <w:rFonts w:cs="Arial"/>
              </w:rPr>
              <w:t>LEAs submit course completion data to the CDE at the end of the year. From these data, the CDE extracts what is required to determine the LEAs’ CTE participant counts.</w:t>
            </w:r>
          </w:p>
          <w:p w14:paraId="6C309B42" w14:textId="77777777" w:rsidR="004915A0" w:rsidRPr="00BA70F3" w:rsidRDefault="004915A0" w:rsidP="00AE2992">
            <w:pPr>
              <w:pStyle w:val="ListParagraph"/>
              <w:numPr>
                <w:ilvl w:val="0"/>
                <w:numId w:val="254"/>
              </w:numPr>
              <w:spacing w:after="120"/>
              <w:ind w:left="432" w:hanging="216"/>
              <w:contextualSpacing w:val="0"/>
              <w:rPr>
                <w:rFonts w:cs="Arial"/>
                <w:b/>
              </w:rPr>
            </w:pPr>
            <w:r w:rsidRPr="00BA70F3">
              <w:rPr>
                <w:rFonts w:cs="Arial"/>
              </w:rPr>
              <w:t>Specifically, State Course Codes (formerly known as CBEDS Assignment Codes) in the 7000 and 8000 series are CTE courses. All students completing CTE courses or who have designated pathways will be counted as “CTE participants” for federal Perkins reporting purposes. LEAs do not have to submit any additional data for CTE participant counts. The program staff at the LEAs, however, should check that their CTE courses are mapped to the appropriate CTE state course codes.</w:t>
            </w:r>
          </w:p>
          <w:p w14:paraId="259DA441" w14:textId="7380C2A2" w:rsidR="004915A0" w:rsidRPr="004915A0" w:rsidRDefault="004915A0" w:rsidP="00AE2992">
            <w:pPr>
              <w:pStyle w:val="ListParagraph"/>
              <w:numPr>
                <w:ilvl w:val="0"/>
                <w:numId w:val="253"/>
              </w:numPr>
              <w:spacing w:after="120"/>
              <w:ind w:left="432" w:hanging="216"/>
              <w:contextualSpacing w:val="0"/>
              <w:rPr>
                <w:rFonts w:cs="Arial"/>
              </w:rPr>
            </w:pPr>
            <w:r w:rsidRPr="00EC0B8A">
              <w:rPr>
                <w:rFonts w:cs="Arial"/>
              </w:rPr>
              <w:t>Students who have completed a CTE pathway will also be used in the Care</w:t>
            </w:r>
            <w:r>
              <w:rPr>
                <w:rFonts w:cs="Arial"/>
              </w:rPr>
              <w:t>er/</w:t>
            </w:r>
            <w:r w:rsidRPr="00EC0B8A">
              <w:rPr>
                <w:rFonts w:cs="Arial"/>
              </w:rPr>
              <w:t>College Indicator</w:t>
            </w:r>
            <w:r>
              <w:rPr>
                <w:rFonts w:cs="Arial"/>
              </w:rPr>
              <w:t xml:space="preserve"> (CCI)</w:t>
            </w:r>
            <w:r w:rsidRPr="00EC0B8A">
              <w:rPr>
                <w:rFonts w:cs="Arial"/>
              </w:rPr>
              <w:t xml:space="preserve"> in the </w:t>
            </w:r>
            <w:r>
              <w:rPr>
                <w:rFonts w:cs="Arial"/>
              </w:rPr>
              <w:t xml:space="preserve">California School </w:t>
            </w:r>
            <w:r w:rsidRPr="00EC0B8A">
              <w:rPr>
                <w:rFonts w:cs="Arial"/>
              </w:rPr>
              <w:t>Dashboard.</w:t>
            </w:r>
            <w:r>
              <w:rPr>
                <w:rFonts w:cs="Arial"/>
              </w:rPr>
              <w:t xml:space="preserve"> LEAs submit CTE pathway completer information on the Student Career Technical Education (CTE) file, however, in order to submit that a student is a </w:t>
            </w:r>
            <w:r w:rsidR="00BA70F3">
              <w:rPr>
                <w:rFonts w:cs="Arial"/>
              </w:rPr>
              <w:t xml:space="preserve">CTE </w:t>
            </w:r>
            <w:r>
              <w:rPr>
                <w:rFonts w:cs="Arial"/>
              </w:rPr>
              <w:t>completer, the student must have completed a CTE Capstone course with a grade of C- or better.</w:t>
            </w:r>
          </w:p>
        </w:tc>
      </w:tr>
      <w:tr w:rsidR="004915A0" w:rsidRPr="00EC0B8A" w14:paraId="0027E6D8" w14:textId="77777777" w:rsidTr="004915A0">
        <w:trPr>
          <w:cantSplit/>
        </w:trPr>
        <w:tc>
          <w:tcPr>
            <w:tcW w:w="1075" w:type="dxa"/>
          </w:tcPr>
          <w:p w14:paraId="505F8E45" w14:textId="77777777" w:rsidR="004915A0" w:rsidRDefault="004915A0" w:rsidP="004915A0">
            <w:pPr>
              <w:spacing w:after="120"/>
              <w:ind w:left="72"/>
              <w:contextualSpacing/>
              <w:rPr>
                <w:rFonts w:cs="Arial"/>
              </w:rPr>
            </w:pPr>
            <w:r>
              <w:rPr>
                <w:rFonts w:cs="Arial"/>
              </w:rPr>
              <w:t>CRSC</w:t>
            </w:r>
          </w:p>
          <w:p w14:paraId="7CE1CC12" w14:textId="77777777" w:rsidR="004915A0" w:rsidRDefault="004915A0" w:rsidP="004915A0">
            <w:pPr>
              <w:spacing w:after="120"/>
              <w:ind w:left="72"/>
              <w:contextualSpacing/>
              <w:rPr>
                <w:rFonts w:cs="Arial"/>
              </w:rPr>
            </w:pPr>
            <w:r>
              <w:rPr>
                <w:rFonts w:cs="Arial"/>
              </w:rPr>
              <w:t>9.14</w:t>
            </w:r>
          </w:p>
          <w:p w14:paraId="08C8650C" w14:textId="77777777" w:rsidR="00BA70F3" w:rsidRDefault="00BA70F3" w:rsidP="004915A0">
            <w:pPr>
              <w:spacing w:after="120"/>
              <w:ind w:left="72"/>
              <w:contextualSpacing/>
              <w:rPr>
                <w:rFonts w:cs="Arial"/>
              </w:rPr>
            </w:pPr>
          </w:p>
          <w:p w14:paraId="7D5EDB07" w14:textId="746CB0D2" w:rsidR="004915A0" w:rsidRDefault="004915A0" w:rsidP="004915A0">
            <w:pPr>
              <w:spacing w:after="120"/>
              <w:ind w:left="72"/>
              <w:contextualSpacing/>
              <w:rPr>
                <w:rFonts w:cs="Arial"/>
              </w:rPr>
            </w:pPr>
            <w:r>
              <w:rPr>
                <w:rFonts w:cs="Arial"/>
              </w:rPr>
              <w:t>SCSC</w:t>
            </w:r>
          </w:p>
          <w:p w14:paraId="5A382B32" w14:textId="3B058B90" w:rsidR="004915A0" w:rsidRDefault="004915A0" w:rsidP="004915A0">
            <w:pPr>
              <w:spacing w:after="120"/>
              <w:ind w:left="72"/>
              <w:contextualSpacing/>
              <w:rPr>
                <w:rFonts w:cs="Arial"/>
              </w:rPr>
            </w:pPr>
            <w:r>
              <w:rPr>
                <w:rFonts w:cs="Arial"/>
              </w:rPr>
              <w:t>10.14</w:t>
            </w:r>
          </w:p>
        </w:tc>
        <w:tc>
          <w:tcPr>
            <w:tcW w:w="1800" w:type="dxa"/>
          </w:tcPr>
          <w:p w14:paraId="37DDFD00" w14:textId="5EC7DC11" w:rsidR="004915A0" w:rsidRDefault="004915A0" w:rsidP="004915A0">
            <w:pPr>
              <w:spacing w:after="120"/>
              <w:ind w:left="72"/>
              <w:rPr>
                <w:rFonts w:cs="Arial"/>
              </w:rPr>
            </w:pPr>
            <w:r>
              <w:rPr>
                <w:rFonts w:cs="Arial"/>
              </w:rPr>
              <w:t>Course Section ID</w:t>
            </w:r>
          </w:p>
        </w:tc>
        <w:tc>
          <w:tcPr>
            <w:tcW w:w="1170" w:type="dxa"/>
          </w:tcPr>
          <w:p w14:paraId="34526054" w14:textId="77777777" w:rsidR="004915A0" w:rsidRDefault="004915A0" w:rsidP="004915A0">
            <w:pPr>
              <w:spacing w:after="120"/>
              <w:ind w:left="72"/>
              <w:rPr>
                <w:rFonts w:cs="Arial"/>
              </w:rPr>
            </w:pPr>
            <w:r>
              <w:rPr>
                <w:rFonts w:cs="Arial"/>
              </w:rPr>
              <w:t>EOY 1</w:t>
            </w:r>
          </w:p>
          <w:p w14:paraId="57463C6C" w14:textId="77777777" w:rsidR="004915A0" w:rsidRDefault="004915A0" w:rsidP="004915A0">
            <w:pPr>
              <w:spacing w:after="120"/>
              <w:ind w:left="72"/>
              <w:rPr>
                <w:rFonts w:cs="Arial"/>
              </w:rPr>
            </w:pPr>
          </w:p>
          <w:p w14:paraId="5A3FA8B0" w14:textId="77777777" w:rsidR="004915A0" w:rsidRDefault="004915A0" w:rsidP="004915A0">
            <w:pPr>
              <w:spacing w:after="120"/>
              <w:ind w:left="72"/>
              <w:rPr>
                <w:rFonts w:cs="Arial"/>
              </w:rPr>
            </w:pPr>
          </w:p>
        </w:tc>
        <w:tc>
          <w:tcPr>
            <w:tcW w:w="5400" w:type="dxa"/>
          </w:tcPr>
          <w:p w14:paraId="573750E9" w14:textId="3C88E722" w:rsidR="004915A0" w:rsidRPr="004915A0" w:rsidRDefault="004915A0" w:rsidP="00AE2992">
            <w:pPr>
              <w:pStyle w:val="ListParagraph"/>
              <w:numPr>
                <w:ilvl w:val="0"/>
                <w:numId w:val="253"/>
              </w:numPr>
              <w:spacing w:after="120"/>
              <w:ind w:left="432" w:hanging="216"/>
              <w:contextualSpacing w:val="0"/>
              <w:rPr>
                <w:rFonts w:cs="Arial"/>
              </w:rPr>
            </w:pPr>
            <w:r w:rsidRPr="00940FB5">
              <w:rPr>
                <w:rFonts w:cs="Arial"/>
              </w:rPr>
              <w:t>This is a required field</w:t>
            </w:r>
            <w:r>
              <w:rPr>
                <w:rFonts w:cs="Arial"/>
              </w:rPr>
              <w:t xml:space="preserve"> that is submitted on the Course Section Completion (CRSC) and Student Course Section Completion (SCSC) files. The Course Section ID ties the CTE course to the student completing the course.</w:t>
            </w:r>
          </w:p>
        </w:tc>
      </w:tr>
      <w:tr w:rsidR="004915A0" w:rsidRPr="00EC0B8A" w14:paraId="5653A3DB" w14:textId="77777777" w:rsidTr="004915A0">
        <w:trPr>
          <w:cantSplit/>
        </w:trPr>
        <w:tc>
          <w:tcPr>
            <w:tcW w:w="1075" w:type="dxa"/>
          </w:tcPr>
          <w:p w14:paraId="6B17CC68" w14:textId="77777777" w:rsidR="004915A0" w:rsidRDefault="004915A0" w:rsidP="004915A0">
            <w:pPr>
              <w:spacing w:after="120"/>
              <w:ind w:left="72"/>
              <w:contextualSpacing/>
              <w:rPr>
                <w:rFonts w:cs="Arial"/>
              </w:rPr>
            </w:pPr>
            <w:r>
              <w:rPr>
                <w:rFonts w:cs="Arial"/>
              </w:rPr>
              <w:t>CRSC</w:t>
            </w:r>
          </w:p>
          <w:p w14:paraId="0DAB4C63" w14:textId="0B098F72" w:rsidR="004915A0" w:rsidRDefault="004915A0" w:rsidP="004915A0">
            <w:pPr>
              <w:spacing w:after="120"/>
              <w:ind w:left="72"/>
              <w:contextualSpacing/>
              <w:rPr>
                <w:rFonts w:cs="Arial"/>
              </w:rPr>
            </w:pPr>
            <w:r w:rsidRPr="00EC0B8A">
              <w:rPr>
                <w:rFonts w:cs="Arial"/>
              </w:rPr>
              <w:t>9.12</w:t>
            </w:r>
          </w:p>
        </w:tc>
        <w:tc>
          <w:tcPr>
            <w:tcW w:w="1800" w:type="dxa"/>
          </w:tcPr>
          <w:p w14:paraId="7F9E1B8C" w14:textId="08D0BDFE" w:rsidR="004915A0" w:rsidRDefault="004915A0" w:rsidP="004915A0">
            <w:pPr>
              <w:spacing w:after="120"/>
              <w:ind w:left="72"/>
              <w:rPr>
                <w:rFonts w:cs="Arial"/>
              </w:rPr>
            </w:pPr>
            <w:r w:rsidRPr="00EC0B8A">
              <w:rPr>
                <w:rFonts w:cs="Arial"/>
              </w:rPr>
              <w:t>CRS-CTE Postsecondary Articulated Course Indicator</w:t>
            </w:r>
          </w:p>
        </w:tc>
        <w:tc>
          <w:tcPr>
            <w:tcW w:w="1170" w:type="dxa"/>
          </w:tcPr>
          <w:p w14:paraId="6F93C2CB" w14:textId="4B1567E1" w:rsidR="004915A0" w:rsidRDefault="004915A0" w:rsidP="004915A0">
            <w:pPr>
              <w:spacing w:after="120"/>
              <w:ind w:left="72"/>
              <w:rPr>
                <w:rFonts w:cs="Arial"/>
              </w:rPr>
            </w:pPr>
            <w:r>
              <w:rPr>
                <w:rFonts w:cs="Arial"/>
              </w:rPr>
              <w:t>EOY 1</w:t>
            </w:r>
          </w:p>
        </w:tc>
        <w:tc>
          <w:tcPr>
            <w:tcW w:w="5400" w:type="dxa"/>
          </w:tcPr>
          <w:p w14:paraId="12A4C62F" w14:textId="0F3EFBD5" w:rsidR="004915A0" w:rsidRPr="004915A0" w:rsidRDefault="004915A0" w:rsidP="00AE2992">
            <w:pPr>
              <w:pStyle w:val="ListParagraph"/>
              <w:numPr>
                <w:ilvl w:val="0"/>
                <w:numId w:val="253"/>
              </w:numPr>
              <w:spacing w:after="120"/>
              <w:ind w:left="432" w:hanging="216"/>
              <w:contextualSpacing w:val="0"/>
              <w:rPr>
                <w:rFonts w:cs="Arial"/>
              </w:rPr>
            </w:pPr>
            <w:r w:rsidRPr="00EC0B8A">
              <w:rPr>
                <w:rFonts w:cs="Arial"/>
              </w:rPr>
              <w:t xml:space="preserve">This data element is used to collect information on whether or not a CTE course has been articulated with a postsecondary institution. A student who passes one of these courses with a C or better generally meets a prerequisite course requirement at the postsecondary level. The student may </w:t>
            </w:r>
            <w:r w:rsidRPr="00BA70F3">
              <w:rPr>
                <w:rFonts w:cs="Arial"/>
                <w:i/>
              </w:rPr>
              <w:t>or may not</w:t>
            </w:r>
            <w:r w:rsidRPr="00EC0B8A">
              <w:rPr>
                <w:rFonts w:cs="Arial"/>
              </w:rPr>
              <w:t xml:space="preserve"> receive college-credit for the course</w:t>
            </w:r>
          </w:p>
        </w:tc>
      </w:tr>
      <w:tr w:rsidR="004915A0" w:rsidRPr="00EC0B8A" w14:paraId="0209EE66" w14:textId="77777777" w:rsidTr="004915A0">
        <w:trPr>
          <w:cantSplit/>
        </w:trPr>
        <w:tc>
          <w:tcPr>
            <w:tcW w:w="1075" w:type="dxa"/>
            <w:tcBorders>
              <w:top w:val="single" w:sz="4" w:space="0" w:color="auto"/>
              <w:left w:val="single" w:sz="4" w:space="0" w:color="auto"/>
              <w:bottom w:val="single" w:sz="4" w:space="0" w:color="auto"/>
              <w:right w:val="single" w:sz="4" w:space="0" w:color="auto"/>
            </w:tcBorders>
          </w:tcPr>
          <w:p w14:paraId="7E4FCCBA" w14:textId="77777777" w:rsidR="004915A0" w:rsidRDefault="004915A0" w:rsidP="004915A0">
            <w:pPr>
              <w:spacing w:after="120"/>
              <w:ind w:left="72"/>
              <w:contextualSpacing/>
              <w:rPr>
                <w:rFonts w:cs="Arial"/>
              </w:rPr>
            </w:pPr>
            <w:r>
              <w:rPr>
                <w:rFonts w:cs="Arial"/>
              </w:rPr>
              <w:lastRenderedPageBreak/>
              <w:t>CRSC</w:t>
            </w:r>
          </w:p>
          <w:p w14:paraId="61C1FDE5" w14:textId="566DFE2B" w:rsidR="004915A0" w:rsidRDefault="004915A0" w:rsidP="004915A0">
            <w:pPr>
              <w:spacing w:after="120"/>
              <w:ind w:left="72"/>
              <w:contextualSpacing/>
              <w:rPr>
                <w:rFonts w:cs="Arial"/>
              </w:rPr>
            </w:pPr>
            <w:r>
              <w:rPr>
                <w:rFonts w:cs="Arial"/>
              </w:rPr>
              <w:t>9.26</w:t>
            </w:r>
          </w:p>
        </w:tc>
        <w:tc>
          <w:tcPr>
            <w:tcW w:w="1800" w:type="dxa"/>
            <w:tcBorders>
              <w:top w:val="single" w:sz="4" w:space="0" w:color="auto"/>
              <w:left w:val="single" w:sz="4" w:space="0" w:color="auto"/>
              <w:bottom w:val="single" w:sz="4" w:space="0" w:color="auto"/>
              <w:right w:val="single" w:sz="4" w:space="0" w:color="auto"/>
            </w:tcBorders>
          </w:tcPr>
          <w:p w14:paraId="6A362543" w14:textId="54BCA889" w:rsidR="004915A0" w:rsidRDefault="004915A0" w:rsidP="004915A0">
            <w:pPr>
              <w:spacing w:after="120"/>
              <w:ind w:left="72"/>
              <w:rPr>
                <w:rFonts w:cs="Arial"/>
              </w:rPr>
            </w:pPr>
            <w:r w:rsidRPr="00EC0B8A">
              <w:rPr>
                <w:rFonts w:cs="Arial"/>
              </w:rPr>
              <w:t>Education Program Funding Source Code</w:t>
            </w:r>
          </w:p>
        </w:tc>
        <w:tc>
          <w:tcPr>
            <w:tcW w:w="1170" w:type="dxa"/>
            <w:tcBorders>
              <w:top w:val="single" w:sz="4" w:space="0" w:color="auto"/>
              <w:left w:val="single" w:sz="4" w:space="0" w:color="auto"/>
              <w:bottom w:val="single" w:sz="4" w:space="0" w:color="auto"/>
              <w:right w:val="single" w:sz="4" w:space="0" w:color="auto"/>
            </w:tcBorders>
          </w:tcPr>
          <w:p w14:paraId="3A406AD5" w14:textId="649A85B4" w:rsidR="004915A0" w:rsidRDefault="004915A0" w:rsidP="004915A0">
            <w:pPr>
              <w:spacing w:after="120"/>
              <w:ind w:left="72"/>
              <w:rPr>
                <w:rFonts w:cs="Arial"/>
              </w:rPr>
            </w:pPr>
            <w:r>
              <w:rPr>
                <w:rFonts w:cs="Arial"/>
              </w:rPr>
              <w:t>EOY 1</w:t>
            </w:r>
          </w:p>
        </w:tc>
        <w:tc>
          <w:tcPr>
            <w:tcW w:w="5400" w:type="dxa"/>
            <w:tcBorders>
              <w:top w:val="single" w:sz="4" w:space="0" w:color="auto"/>
              <w:left w:val="single" w:sz="4" w:space="0" w:color="auto"/>
              <w:bottom w:val="single" w:sz="4" w:space="0" w:color="auto"/>
              <w:right w:val="single" w:sz="4" w:space="0" w:color="auto"/>
            </w:tcBorders>
          </w:tcPr>
          <w:p w14:paraId="544F5202" w14:textId="170846D9" w:rsidR="004915A0" w:rsidRPr="004915A0" w:rsidRDefault="004915A0" w:rsidP="00AE2992">
            <w:pPr>
              <w:pStyle w:val="ListParagraph"/>
              <w:numPr>
                <w:ilvl w:val="0"/>
                <w:numId w:val="253"/>
              </w:numPr>
              <w:spacing w:after="120"/>
              <w:ind w:left="432" w:hanging="216"/>
              <w:contextualSpacing w:val="0"/>
              <w:rPr>
                <w:rFonts w:cs="Arial"/>
              </w:rPr>
            </w:pPr>
            <w:r w:rsidRPr="00EC0B8A">
              <w:rPr>
                <w:rFonts w:cs="Arial"/>
              </w:rPr>
              <w:t xml:space="preserve">This data element indicates whether a given course </w:t>
            </w:r>
            <w:r>
              <w:rPr>
                <w:rFonts w:cs="Arial"/>
              </w:rPr>
              <w:t xml:space="preserve">was initially funded or </w:t>
            </w:r>
            <w:r w:rsidRPr="00EC0B8A">
              <w:rPr>
                <w:rFonts w:cs="Arial"/>
              </w:rPr>
              <w:t xml:space="preserve">is </w:t>
            </w:r>
            <w:r>
              <w:rPr>
                <w:rFonts w:cs="Arial"/>
              </w:rPr>
              <w:t xml:space="preserve">currently </w:t>
            </w:r>
            <w:r w:rsidRPr="00EC0B8A">
              <w:rPr>
                <w:rFonts w:cs="Arial"/>
              </w:rPr>
              <w:t>funded by California Partnership Academy program funds. If it is not funded by California Partnership Academy program funds, the field should be left blank.</w:t>
            </w:r>
          </w:p>
        </w:tc>
      </w:tr>
      <w:tr w:rsidR="004915A0" w:rsidRPr="00EC0B8A" w14:paraId="7E1EBAF7" w14:textId="77777777" w:rsidTr="004915A0">
        <w:trPr>
          <w:cantSplit/>
        </w:trPr>
        <w:tc>
          <w:tcPr>
            <w:tcW w:w="1075" w:type="dxa"/>
            <w:tcBorders>
              <w:top w:val="single" w:sz="4" w:space="0" w:color="auto"/>
              <w:left w:val="single" w:sz="4" w:space="0" w:color="auto"/>
              <w:bottom w:val="single" w:sz="4" w:space="0" w:color="auto"/>
              <w:right w:val="single" w:sz="4" w:space="0" w:color="auto"/>
            </w:tcBorders>
          </w:tcPr>
          <w:p w14:paraId="3392C15C" w14:textId="77777777" w:rsidR="004915A0" w:rsidRDefault="004915A0" w:rsidP="00BA70F3">
            <w:pPr>
              <w:spacing w:after="120"/>
              <w:ind w:left="72"/>
              <w:contextualSpacing/>
              <w:rPr>
                <w:rFonts w:cs="Arial"/>
              </w:rPr>
            </w:pPr>
            <w:r>
              <w:rPr>
                <w:rFonts w:cs="Arial"/>
              </w:rPr>
              <w:t>CRSC</w:t>
            </w:r>
          </w:p>
          <w:p w14:paraId="6BA38F63" w14:textId="2010A7B0" w:rsidR="004915A0" w:rsidRDefault="004915A0" w:rsidP="00BA70F3">
            <w:pPr>
              <w:spacing w:after="120"/>
              <w:ind w:left="72"/>
              <w:contextualSpacing/>
              <w:rPr>
                <w:rFonts w:cs="Arial"/>
              </w:rPr>
            </w:pPr>
            <w:r w:rsidRPr="00EC0B8A">
              <w:rPr>
                <w:rFonts w:cs="Arial"/>
              </w:rPr>
              <w:t>9.27</w:t>
            </w:r>
          </w:p>
        </w:tc>
        <w:tc>
          <w:tcPr>
            <w:tcW w:w="1800" w:type="dxa"/>
            <w:tcBorders>
              <w:top w:val="single" w:sz="4" w:space="0" w:color="auto"/>
              <w:left w:val="single" w:sz="4" w:space="0" w:color="auto"/>
              <w:bottom w:val="single" w:sz="4" w:space="0" w:color="auto"/>
              <w:right w:val="single" w:sz="4" w:space="0" w:color="auto"/>
            </w:tcBorders>
          </w:tcPr>
          <w:p w14:paraId="7CC0C02C" w14:textId="39FDC66E" w:rsidR="004915A0" w:rsidRDefault="004915A0" w:rsidP="004915A0">
            <w:pPr>
              <w:spacing w:after="120"/>
              <w:ind w:left="72"/>
              <w:rPr>
                <w:rFonts w:cs="Arial"/>
              </w:rPr>
            </w:pPr>
            <w:r w:rsidRPr="00EC0B8A">
              <w:rPr>
                <w:rFonts w:cs="Arial"/>
              </w:rPr>
              <w:t>CTE Course Section Provider Code</w:t>
            </w:r>
          </w:p>
        </w:tc>
        <w:tc>
          <w:tcPr>
            <w:tcW w:w="1170" w:type="dxa"/>
            <w:tcBorders>
              <w:top w:val="single" w:sz="4" w:space="0" w:color="auto"/>
              <w:left w:val="single" w:sz="4" w:space="0" w:color="auto"/>
              <w:bottom w:val="single" w:sz="4" w:space="0" w:color="auto"/>
              <w:right w:val="single" w:sz="4" w:space="0" w:color="auto"/>
            </w:tcBorders>
          </w:tcPr>
          <w:p w14:paraId="09996587" w14:textId="57B24C57" w:rsidR="004915A0" w:rsidRDefault="004915A0" w:rsidP="004915A0">
            <w:pPr>
              <w:spacing w:after="120"/>
              <w:ind w:left="72"/>
              <w:rPr>
                <w:rFonts w:cs="Arial"/>
              </w:rPr>
            </w:pPr>
            <w:r>
              <w:rPr>
                <w:rFonts w:cs="Arial"/>
              </w:rPr>
              <w:t>EOY 1</w:t>
            </w:r>
          </w:p>
        </w:tc>
        <w:tc>
          <w:tcPr>
            <w:tcW w:w="5400" w:type="dxa"/>
            <w:tcBorders>
              <w:top w:val="single" w:sz="4" w:space="0" w:color="auto"/>
              <w:left w:val="single" w:sz="4" w:space="0" w:color="auto"/>
              <w:bottom w:val="single" w:sz="4" w:space="0" w:color="auto"/>
              <w:right w:val="single" w:sz="4" w:space="0" w:color="auto"/>
            </w:tcBorders>
          </w:tcPr>
          <w:p w14:paraId="6E279266" w14:textId="77777777" w:rsidR="004915A0" w:rsidRPr="00BA70F3" w:rsidRDefault="004915A0" w:rsidP="00AE2992">
            <w:pPr>
              <w:pStyle w:val="ListParagraph"/>
              <w:numPr>
                <w:ilvl w:val="0"/>
                <w:numId w:val="253"/>
              </w:numPr>
              <w:spacing w:after="120"/>
              <w:ind w:left="432" w:hanging="216"/>
              <w:contextualSpacing w:val="0"/>
              <w:rPr>
                <w:rFonts w:cs="Arial"/>
              </w:rPr>
            </w:pPr>
            <w:r w:rsidRPr="00BA70F3">
              <w:rPr>
                <w:rFonts w:cs="Arial"/>
              </w:rPr>
              <w:t xml:space="preserve">This required data element indicates whether a given CTE course section is provided by: </w:t>
            </w:r>
          </w:p>
          <w:p w14:paraId="7F28495D" w14:textId="77777777" w:rsidR="004915A0" w:rsidRPr="00BA70F3" w:rsidRDefault="004915A0" w:rsidP="00AE2992">
            <w:pPr>
              <w:pStyle w:val="ListParagraph"/>
              <w:numPr>
                <w:ilvl w:val="0"/>
                <w:numId w:val="255"/>
              </w:numPr>
              <w:spacing w:after="120"/>
              <w:ind w:left="936" w:hanging="216"/>
              <w:contextualSpacing w:val="0"/>
              <w:rPr>
                <w:rFonts w:cs="Arial"/>
              </w:rPr>
            </w:pPr>
            <w:r w:rsidRPr="00BA70F3">
              <w:rPr>
                <w:rFonts w:cs="Arial"/>
              </w:rPr>
              <w:t>A Regional Occupational Center (ROC) or Program; or:</w:t>
            </w:r>
          </w:p>
          <w:p w14:paraId="47936DCB" w14:textId="77777777" w:rsidR="004915A0" w:rsidRPr="00BA70F3" w:rsidRDefault="004915A0" w:rsidP="00AE2992">
            <w:pPr>
              <w:pStyle w:val="ListParagraph"/>
              <w:numPr>
                <w:ilvl w:val="0"/>
                <w:numId w:val="255"/>
              </w:numPr>
              <w:spacing w:after="120"/>
              <w:ind w:left="936" w:hanging="216"/>
              <w:contextualSpacing w:val="0"/>
              <w:rPr>
                <w:rFonts w:cs="Arial"/>
              </w:rPr>
            </w:pPr>
            <w:r w:rsidRPr="00BA70F3">
              <w:rPr>
                <w:rFonts w:cs="Arial"/>
              </w:rPr>
              <w:t>The District.</w:t>
            </w:r>
          </w:p>
          <w:p w14:paraId="7DE7EC12" w14:textId="77777777" w:rsidR="004915A0" w:rsidRPr="00BA70F3" w:rsidRDefault="004915A0" w:rsidP="00AE2992">
            <w:pPr>
              <w:pStyle w:val="ListParagraph"/>
              <w:numPr>
                <w:ilvl w:val="0"/>
                <w:numId w:val="253"/>
              </w:numPr>
              <w:spacing w:after="120"/>
              <w:ind w:left="432" w:hanging="216"/>
              <w:contextualSpacing w:val="0"/>
              <w:rPr>
                <w:rFonts w:cs="Arial"/>
              </w:rPr>
            </w:pPr>
            <w:r w:rsidRPr="00BA70F3">
              <w:rPr>
                <w:rFonts w:cs="Arial"/>
              </w:rPr>
              <w:t>It is important that LEAs report ALL CTE courses that a student completes – even those courses completed at a ROC. Because ROCs cannot report course completion directly to CALPADS, the LEA where the student is primarily enrolled is expected to report the course.</w:t>
            </w:r>
          </w:p>
          <w:p w14:paraId="5CD8A42A" w14:textId="45585AE3" w:rsidR="004915A0" w:rsidRPr="004915A0" w:rsidRDefault="004915A0" w:rsidP="00AE2992">
            <w:pPr>
              <w:pStyle w:val="ListParagraph"/>
              <w:numPr>
                <w:ilvl w:val="0"/>
                <w:numId w:val="253"/>
              </w:numPr>
              <w:spacing w:after="120"/>
              <w:ind w:left="432" w:hanging="216"/>
              <w:contextualSpacing w:val="0"/>
              <w:rPr>
                <w:rFonts w:cs="Arial"/>
              </w:rPr>
            </w:pPr>
            <w:r w:rsidRPr="00EC0B8A">
              <w:t xml:space="preserve">NOTE: </w:t>
            </w:r>
            <w:r>
              <w:t>I</w:t>
            </w:r>
            <w:r w:rsidRPr="00EC0B8A">
              <w:t xml:space="preserve">f a given school does not have a formal CTE program, </w:t>
            </w:r>
            <w:r>
              <w:t xml:space="preserve">but offers </w:t>
            </w:r>
            <w:r w:rsidRPr="00EC0B8A">
              <w:t xml:space="preserve">a </w:t>
            </w:r>
            <w:r>
              <w:t xml:space="preserve">CTE </w:t>
            </w:r>
            <w:r w:rsidRPr="00EC0B8A">
              <w:t xml:space="preserve">course </w:t>
            </w:r>
            <w:r>
              <w:t xml:space="preserve">that is </w:t>
            </w:r>
            <w:r w:rsidRPr="00EC0B8A">
              <w:t>mapped to a CTE Course Code, the LEA should select the “District” option.</w:t>
            </w:r>
          </w:p>
        </w:tc>
      </w:tr>
      <w:tr w:rsidR="004915A0" w:rsidRPr="00EC0B8A" w14:paraId="5B48EFE7" w14:textId="77777777" w:rsidTr="004915A0">
        <w:trPr>
          <w:cantSplit/>
        </w:trPr>
        <w:tc>
          <w:tcPr>
            <w:tcW w:w="1075" w:type="dxa"/>
            <w:tcBorders>
              <w:top w:val="single" w:sz="4" w:space="0" w:color="auto"/>
              <w:left w:val="single" w:sz="4" w:space="0" w:color="auto"/>
              <w:bottom w:val="single" w:sz="4" w:space="0" w:color="auto"/>
              <w:right w:val="single" w:sz="4" w:space="0" w:color="auto"/>
            </w:tcBorders>
          </w:tcPr>
          <w:p w14:paraId="69A3831D" w14:textId="77777777" w:rsidR="004915A0" w:rsidRDefault="004915A0" w:rsidP="00BA70F3">
            <w:pPr>
              <w:spacing w:after="120"/>
              <w:ind w:left="72"/>
              <w:contextualSpacing/>
              <w:rPr>
                <w:rFonts w:cs="Arial"/>
              </w:rPr>
            </w:pPr>
            <w:r>
              <w:rPr>
                <w:rFonts w:cs="Arial"/>
              </w:rPr>
              <w:t>CRSC</w:t>
            </w:r>
          </w:p>
          <w:p w14:paraId="7BF7A284" w14:textId="40E9E8C5" w:rsidR="004915A0" w:rsidRDefault="004915A0" w:rsidP="00BA70F3">
            <w:pPr>
              <w:spacing w:after="120"/>
              <w:ind w:left="72"/>
              <w:contextualSpacing/>
              <w:rPr>
                <w:rFonts w:cs="Arial"/>
              </w:rPr>
            </w:pPr>
            <w:r>
              <w:rPr>
                <w:rFonts w:cs="Arial"/>
              </w:rPr>
              <w:t>9.32</w:t>
            </w:r>
          </w:p>
        </w:tc>
        <w:tc>
          <w:tcPr>
            <w:tcW w:w="1800" w:type="dxa"/>
            <w:tcBorders>
              <w:top w:val="single" w:sz="4" w:space="0" w:color="auto"/>
              <w:left w:val="single" w:sz="4" w:space="0" w:color="auto"/>
              <w:bottom w:val="single" w:sz="4" w:space="0" w:color="auto"/>
              <w:right w:val="single" w:sz="4" w:space="0" w:color="auto"/>
            </w:tcBorders>
          </w:tcPr>
          <w:p w14:paraId="6622ADD8" w14:textId="6893A35B" w:rsidR="004915A0" w:rsidRDefault="004915A0" w:rsidP="004915A0">
            <w:pPr>
              <w:spacing w:after="120"/>
              <w:ind w:left="72"/>
              <w:rPr>
                <w:rFonts w:cs="Arial"/>
              </w:rPr>
            </w:pPr>
            <w:r>
              <w:rPr>
                <w:rFonts w:cs="Arial"/>
              </w:rPr>
              <w:t>AP/IB Course Code Cross Reference</w:t>
            </w:r>
          </w:p>
        </w:tc>
        <w:tc>
          <w:tcPr>
            <w:tcW w:w="1170" w:type="dxa"/>
            <w:tcBorders>
              <w:top w:val="single" w:sz="4" w:space="0" w:color="auto"/>
              <w:left w:val="single" w:sz="4" w:space="0" w:color="auto"/>
              <w:bottom w:val="single" w:sz="4" w:space="0" w:color="auto"/>
              <w:right w:val="single" w:sz="4" w:space="0" w:color="auto"/>
            </w:tcBorders>
          </w:tcPr>
          <w:p w14:paraId="5B74161A" w14:textId="02EED971" w:rsidR="004915A0" w:rsidRDefault="004915A0" w:rsidP="004915A0">
            <w:pPr>
              <w:spacing w:after="120"/>
              <w:ind w:left="72"/>
              <w:rPr>
                <w:rFonts w:cs="Arial"/>
              </w:rPr>
            </w:pPr>
            <w:r>
              <w:rPr>
                <w:rFonts w:cs="Arial"/>
              </w:rPr>
              <w:t>EOY 1</w:t>
            </w:r>
          </w:p>
        </w:tc>
        <w:tc>
          <w:tcPr>
            <w:tcW w:w="5400" w:type="dxa"/>
            <w:tcBorders>
              <w:top w:val="single" w:sz="4" w:space="0" w:color="auto"/>
              <w:left w:val="single" w:sz="4" w:space="0" w:color="auto"/>
              <w:bottom w:val="single" w:sz="4" w:space="0" w:color="auto"/>
              <w:right w:val="single" w:sz="4" w:space="0" w:color="auto"/>
            </w:tcBorders>
          </w:tcPr>
          <w:p w14:paraId="0F80CD19" w14:textId="20186F70" w:rsidR="004915A0" w:rsidRPr="004915A0" w:rsidRDefault="004915A0" w:rsidP="00AE2992">
            <w:pPr>
              <w:pStyle w:val="ListParagraph"/>
              <w:numPr>
                <w:ilvl w:val="0"/>
                <w:numId w:val="253"/>
              </w:numPr>
              <w:spacing w:after="120"/>
              <w:ind w:left="432" w:hanging="216"/>
              <w:contextualSpacing w:val="0"/>
              <w:rPr>
                <w:rFonts w:cs="Arial"/>
              </w:rPr>
            </w:pPr>
            <w:r>
              <w:rPr>
                <w:rFonts w:cs="Arial"/>
              </w:rPr>
              <w:t xml:space="preserve">This a four-digit </w:t>
            </w:r>
            <w:r w:rsidRPr="00BC4A60">
              <w:rPr>
                <w:rFonts w:cs="Arial"/>
              </w:rPr>
              <w:t xml:space="preserve">cross reference to the actual AP or IB </w:t>
            </w:r>
            <w:r>
              <w:rPr>
                <w:rFonts w:cs="Arial"/>
              </w:rPr>
              <w:t>State Course C</w:t>
            </w:r>
            <w:r w:rsidRPr="00BC4A60">
              <w:rPr>
                <w:rFonts w:cs="Arial"/>
              </w:rPr>
              <w:t xml:space="preserve">ode for AP or IB courses that </w:t>
            </w:r>
            <w:r>
              <w:rPr>
                <w:rFonts w:cs="Arial"/>
              </w:rPr>
              <w:t>a local educational agency</w:t>
            </w:r>
            <w:r w:rsidRPr="00BC4A60">
              <w:rPr>
                <w:rFonts w:cs="Arial"/>
              </w:rPr>
              <w:t xml:space="preserve"> has mapped to a </w:t>
            </w:r>
            <w:r>
              <w:rPr>
                <w:rFonts w:cs="Arial"/>
              </w:rPr>
              <w:t>Career Technical Education (CTE)</w:t>
            </w:r>
            <w:r w:rsidRPr="00BC4A60">
              <w:rPr>
                <w:rFonts w:cs="Arial"/>
              </w:rPr>
              <w:t xml:space="preserve"> State Course Code (7000-8999) because that course is part of a CTE pathway.</w:t>
            </w:r>
            <w:r>
              <w:rPr>
                <w:rFonts w:cs="Arial"/>
              </w:rPr>
              <w:t xml:space="preserve"> This allows an LEA to identify that the CTE course that a student completed was also an AP or IB course.</w:t>
            </w:r>
          </w:p>
        </w:tc>
      </w:tr>
      <w:tr w:rsidR="004915A0" w:rsidRPr="00EC0B8A" w14:paraId="3E3834F7" w14:textId="77777777" w:rsidTr="004915A0">
        <w:trPr>
          <w:cantSplit/>
        </w:trPr>
        <w:tc>
          <w:tcPr>
            <w:tcW w:w="1075" w:type="dxa"/>
            <w:tcBorders>
              <w:top w:val="single" w:sz="4" w:space="0" w:color="auto"/>
              <w:left w:val="single" w:sz="4" w:space="0" w:color="auto"/>
              <w:bottom w:val="single" w:sz="4" w:space="0" w:color="auto"/>
              <w:right w:val="single" w:sz="4" w:space="0" w:color="auto"/>
            </w:tcBorders>
          </w:tcPr>
          <w:p w14:paraId="1828571F" w14:textId="6477D5AF" w:rsidR="004915A0" w:rsidRDefault="004915A0" w:rsidP="00BA70F3">
            <w:pPr>
              <w:spacing w:after="120"/>
              <w:ind w:left="72"/>
              <w:contextualSpacing/>
              <w:rPr>
                <w:rFonts w:cs="Arial"/>
              </w:rPr>
            </w:pPr>
            <w:r>
              <w:rPr>
                <w:rFonts w:cs="Arial"/>
              </w:rPr>
              <w:t>CRSC 9.36</w:t>
            </w:r>
          </w:p>
        </w:tc>
        <w:tc>
          <w:tcPr>
            <w:tcW w:w="1800" w:type="dxa"/>
            <w:tcBorders>
              <w:top w:val="single" w:sz="4" w:space="0" w:color="auto"/>
              <w:left w:val="single" w:sz="4" w:space="0" w:color="auto"/>
              <w:bottom w:val="single" w:sz="4" w:space="0" w:color="auto"/>
              <w:right w:val="single" w:sz="4" w:space="0" w:color="auto"/>
            </w:tcBorders>
          </w:tcPr>
          <w:p w14:paraId="5EA310CF" w14:textId="644D7BAE" w:rsidR="004915A0" w:rsidRDefault="004915A0" w:rsidP="004915A0">
            <w:pPr>
              <w:spacing w:after="120"/>
              <w:ind w:left="72"/>
              <w:rPr>
                <w:rFonts w:cs="Arial"/>
              </w:rPr>
            </w:pPr>
            <w:r>
              <w:rPr>
                <w:rFonts w:cs="Arial"/>
              </w:rPr>
              <w:t>High Quality CTE Course Indicator</w:t>
            </w:r>
          </w:p>
        </w:tc>
        <w:tc>
          <w:tcPr>
            <w:tcW w:w="1170" w:type="dxa"/>
            <w:tcBorders>
              <w:top w:val="single" w:sz="4" w:space="0" w:color="auto"/>
              <w:left w:val="single" w:sz="4" w:space="0" w:color="auto"/>
              <w:bottom w:val="single" w:sz="4" w:space="0" w:color="auto"/>
              <w:right w:val="single" w:sz="4" w:space="0" w:color="auto"/>
            </w:tcBorders>
          </w:tcPr>
          <w:p w14:paraId="30C8B928" w14:textId="0B8EABA3" w:rsidR="004915A0" w:rsidRDefault="004915A0" w:rsidP="004915A0">
            <w:pPr>
              <w:spacing w:after="120"/>
              <w:ind w:left="72"/>
              <w:rPr>
                <w:rFonts w:cs="Arial"/>
              </w:rPr>
            </w:pPr>
            <w:r>
              <w:rPr>
                <w:rFonts w:cs="Arial"/>
              </w:rPr>
              <w:t>EOY 1</w:t>
            </w:r>
          </w:p>
        </w:tc>
        <w:tc>
          <w:tcPr>
            <w:tcW w:w="5400" w:type="dxa"/>
            <w:tcBorders>
              <w:top w:val="single" w:sz="4" w:space="0" w:color="auto"/>
              <w:left w:val="single" w:sz="4" w:space="0" w:color="auto"/>
              <w:bottom w:val="single" w:sz="4" w:space="0" w:color="auto"/>
              <w:right w:val="single" w:sz="4" w:space="0" w:color="auto"/>
            </w:tcBorders>
          </w:tcPr>
          <w:p w14:paraId="1F73F2D9" w14:textId="7B5B557E" w:rsidR="004915A0" w:rsidRPr="004915A0" w:rsidRDefault="004915A0" w:rsidP="00AE2992">
            <w:pPr>
              <w:pStyle w:val="ListParagraph"/>
              <w:numPr>
                <w:ilvl w:val="0"/>
                <w:numId w:val="253"/>
              </w:numPr>
              <w:spacing w:after="120"/>
              <w:ind w:left="432" w:hanging="216"/>
              <w:contextualSpacing w:val="0"/>
              <w:rPr>
                <w:rFonts w:cs="Arial"/>
              </w:rPr>
            </w:pPr>
            <w:r>
              <w:rPr>
                <w:rFonts w:cs="Arial"/>
              </w:rPr>
              <w:t>This field indicates whether the course section is being taught by a CTE credentialed teacher.</w:t>
            </w:r>
          </w:p>
        </w:tc>
      </w:tr>
    </w:tbl>
    <w:bookmarkEnd w:id="374"/>
    <w:p w14:paraId="36A27CA9" w14:textId="6259F13A" w:rsidR="00EB55F7" w:rsidRDefault="006E74C8" w:rsidP="00BA70F3">
      <w:pPr>
        <w:spacing w:before="240" w:after="240"/>
        <w:rPr>
          <w:rFonts w:cs="Arial"/>
        </w:rPr>
      </w:pPr>
      <w:r>
        <w:rPr>
          <w:rFonts w:cs="Arial"/>
          <w:b/>
        </w:rPr>
        <w:t xml:space="preserve">Should LEAs report courses that their students complete at a Regional Occupational Center? </w:t>
      </w:r>
    </w:p>
    <w:p w14:paraId="11CD1A31" w14:textId="02E33C79" w:rsidR="00AE2278" w:rsidRPr="00EC0B8A" w:rsidRDefault="006E74C8" w:rsidP="00BA70F3">
      <w:pPr>
        <w:spacing w:before="240" w:after="240"/>
        <w:rPr>
          <w:rFonts w:cs="Arial"/>
        </w:rPr>
      </w:pPr>
      <w:r>
        <w:rPr>
          <w:rFonts w:cs="Arial"/>
        </w:rPr>
        <w:t xml:space="preserve">Yes. </w:t>
      </w:r>
      <w:r w:rsidR="00AE2278" w:rsidRPr="00EC0B8A">
        <w:rPr>
          <w:rFonts w:cs="Arial"/>
        </w:rPr>
        <w:t xml:space="preserve">CTE course data are required for students even if the courses are taken through ROC/Ps. </w:t>
      </w:r>
    </w:p>
    <w:p w14:paraId="3839D316" w14:textId="7DA731DA" w:rsidR="00AE2278" w:rsidRPr="00EC0B8A" w:rsidRDefault="00AE2278" w:rsidP="00BA70F3">
      <w:pPr>
        <w:spacing w:before="240" w:after="240"/>
        <w:rPr>
          <w:rFonts w:cs="Arial"/>
        </w:rPr>
      </w:pPr>
      <w:r w:rsidRPr="00EC0B8A">
        <w:rPr>
          <w:rFonts w:cs="Arial"/>
        </w:rPr>
        <w:t>ROC/Ps</w:t>
      </w:r>
      <w:r w:rsidR="006E74C8">
        <w:rPr>
          <w:rFonts w:cs="Arial"/>
        </w:rPr>
        <w:t>, however,</w:t>
      </w:r>
      <w:r w:rsidRPr="00EC0B8A">
        <w:rPr>
          <w:rFonts w:cs="Arial"/>
        </w:rPr>
        <w:t xml:space="preserve"> cannot obtain administrator accounts for CALPADS and they cannot submit their data directly to CALPADS; they must submit their data through the LEAs in which the students are primarily enrolled. Thus</w:t>
      </w:r>
      <w:r w:rsidR="00BA70F3">
        <w:rPr>
          <w:rFonts w:cs="Arial"/>
        </w:rPr>
        <w:t>,</w:t>
      </w:r>
      <w:r w:rsidRPr="00EC0B8A">
        <w:rPr>
          <w:rFonts w:cs="Arial"/>
        </w:rPr>
        <w:t xml:space="preserve"> it is incumbent upon these LEAs to obtain the data from the ROC/Ps and to submit the data (courses completed in ROC/Ps) to CALPADS.</w:t>
      </w:r>
    </w:p>
    <w:p w14:paraId="1609B7D5" w14:textId="12307AF3" w:rsidR="00AE2278" w:rsidRPr="00EC0B8A" w:rsidRDefault="00AE2278" w:rsidP="00BA70F3">
      <w:pPr>
        <w:spacing w:before="240" w:after="240"/>
        <w:rPr>
          <w:rFonts w:cs="Arial"/>
        </w:rPr>
      </w:pPr>
      <w:r w:rsidRPr="00EC0B8A">
        <w:rPr>
          <w:rFonts w:cs="Arial"/>
        </w:rPr>
        <w:lastRenderedPageBreak/>
        <w:t>LEAs should indicate in the course section records that the courses are administered by Regional Occupational Centers or Programs (i.e., in the “CTE Course Section Provider Code” field, LEAs should enter Code 1</w:t>
      </w:r>
      <w:r w:rsidR="006E74C8">
        <w:rPr>
          <w:rFonts w:cs="Arial"/>
        </w:rPr>
        <w:t xml:space="preserve"> – </w:t>
      </w:r>
      <w:r w:rsidR="006E74C8" w:rsidRPr="006B01F3">
        <w:rPr>
          <w:rFonts w:cs="Arial"/>
          <w:i/>
        </w:rPr>
        <w:t>R</w:t>
      </w:r>
      <w:r w:rsidRPr="006B01F3">
        <w:rPr>
          <w:rFonts w:cs="Arial"/>
          <w:i/>
        </w:rPr>
        <w:t>egional Occupational Centers and Programs</w:t>
      </w:r>
      <w:r w:rsidRPr="00EC0B8A">
        <w:rPr>
          <w:rFonts w:cs="Arial"/>
        </w:rPr>
        <w:t>). In addition, since course section records require SEIDs, and the LEAs may not maintain the SEIDs for teachers employed by ROC/Ps, LEAs may use a “9999999999” for the SEIDs of these teachers in order to enable the submission of course section records.</w:t>
      </w:r>
    </w:p>
    <w:p w14:paraId="4E42F22E" w14:textId="5A6A84E7" w:rsidR="00AE2278" w:rsidRPr="00EB55F7" w:rsidRDefault="00AE2278" w:rsidP="00BA70F3">
      <w:pPr>
        <w:spacing w:before="240" w:after="240"/>
        <w:rPr>
          <w:rFonts w:cs="Arial"/>
          <w:b/>
        </w:rPr>
      </w:pPr>
      <w:r w:rsidRPr="00EB55F7">
        <w:rPr>
          <w:rFonts w:cs="Arial"/>
          <w:b/>
        </w:rPr>
        <w:t xml:space="preserve">When should </w:t>
      </w:r>
      <w:r w:rsidR="006E74C8">
        <w:rPr>
          <w:rFonts w:cs="Arial"/>
          <w:b/>
        </w:rPr>
        <w:t>CTE</w:t>
      </w:r>
      <w:r w:rsidRPr="00EB55F7">
        <w:rPr>
          <w:rFonts w:cs="Arial"/>
          <w:b/>
        </w:rPr>
        <w:t xml:space="preserve"> data be updated in local systems?</w:t>
      </w:r>
    </w:p>
    <w:p w14:paraId="705B831E" w14:textId="53D749DB" w:rsidR="008A4E3C" w:rsidRDefault="008A4E3C" w:rsidP="00BA70F3">
      <w:pPr>
        <w:spacing w:before="240" w:after="240"/>
        <w:rPr>
          <w:rFonts w:cs="Arial"/>
        </w:rPr>
      </w:pPr>
      <w:r>
        <w:rPr>
          <w:rFonts w:cs="Arial"/>
        </w:rPr>
        <w:t xml:space="preserve">CTE program staff should identify and maintain CTE courses and pathways. Updating CTE data then begins when schools are putting together the master schedule for the school year. CTE program staff should review and update CTE courses and ensure that they are mapped to the </w:t>
      </w:r>
      <w:r w:rsidR="006D0246">
        <w:rPr>
          <w:rFonts w:cs="Arial"/>
        </w:rPr>
        <w:t xml:space="preserve">appropriate </w:t>
      </w:r>
      <w:r>
        <w:rPr>
          <w:rFonts w:cs="Arial"/>
        </w:rPr>
        <w:t xml:space="preserve">CALPADS State Course Codes. </w:t>
      </w:r>
    </w:p>
    <w:p w14:paraId="6BC14C1A" w14:textId="7BBE46F1" w:rsidR="006D0246" w:rsidRDefault="008A4E3C" w:rsidP="00BA70F3">
      <w:pPr>
        <w:spacing w:before="240" w:after="240"/>
        <w:rPr>
          <w:rFonts w:cs="Arial"/>
        </w:rPr>
      </w:pPr>
      <w:r>
        <w:rPr>
          <w:rFonts w:cs="Arial"/>
        </w:rPr>
        <w:t>CTE program staff should then review student enrollment in CTE courses</w:t>
      </w:r>
      <w:r w:rsidR="00C21422">
        <w:rPr>
          <w:rFonts w:cs="Arial"/>
        </w:rPr>
        <w:t xml:space="preserve">, as it is an indication of the count of CTE participants, concentrators, and completers a school will have at the end of the year. Generally, students enrolled in </w:t>
      </w:r>
      <w:r w:rsidR="00BA70F3">
        <w:rPr>
          <w:rFonts w:cs="Arial"/>
        </w:rPr>
        <w:t>any</w:t>
      </w:r>
      <w:r w:rsidR="006D0246">
        <w:rPr>
          <w:rFonts w:cs="Arial"/>
        </w:rPr>
        <w:t xml:space="preserve"> </w:t>
      </w:r>
      <w:r w:rsidR="00C21422">
        <w:rPr>
          <w:rFonts w:cs="Arial"/>
        </w:rPr>
        <w:t>CTE course will be</w:t>
      </w:r>
      <w:r w:rsidR="006D0246">
        <w:rPr>
          <w:rFonts w:cs="Arial"/>
        </w:rPr>
        <w:t xml:space="preserve"> counted as</w:t>
      </w:r>
      <w:r w:rsidR="00C21422">
        <w:rPr>
          <w:rFonts w:cs="Arial"/>
        </w:rPr>
        <w:t xml:space="preserve"> CTE participants</w:t>
      </w:r>
      <w:r w:rsidR="006D0246">
        <w:rPr>
          <w:rFonts w:cs="Arial"/>
        </w:rPr>
        <w:t>, if they complete those courses</w:t>
      </w:r>
      <w:r w:rsidR="00C21422">
        <w:rPr>
          <w:rFonts w:cs="Arial"/>
        </w:rPr>
        <w:t xml:space="preserve">. </w:t>
      </w:r>
    </w:p>
    <w:p w14:paraId="4D06B788" w14:textId="28C369DF" w:rsidR="00AE2278" w:rsidRPr="00EC0B8A" w:rsidRDefault="00AE2278" w:rsidP="00BA70F3">
      <w:pPr>
        <w:spacing w:before="240" w:after="240"/>
        <w:rPr>
          <w:rFonts w:cs="Arial"/>
        </w:rPr>
      </w:pPr>
      <w:r w:rsidRPr="00EC0B8A">
        <w:rPr>
          <w:rFonts w:cs="Arial"/>
        </w:rPr>
        <w:t>The CTE student information may be—and should be—updated in LEAs local systems on an ongoing basis throughout the year. If this is done, then only the CTE Pathway Completer Indicator data may require updating at the end of the year, when students complete the associated pathway completion requirements.</w:t>
      </w:r>
    </w:p>
    <w:p w14:paraId="5CF5571B" w14:textId="0AE3019E" w:rsidR="00AE2278" w:rsidRDefault="00AE2278" w:rsidP="00BA70F3">
      <w:pPr>
        <w:spacing w:before="240" w:after="240"/>
        <w:rPr>
          <w:rFonts w:cs="Arial"/>
        </w:rPr>
      </w:pPr>
      <w:r w:rsidRPr="00EC0B8A">
        <w:rPr>
          <w:rFonts w:cs="Arial"/>
        </w:rPr>
        <w:t xml:space="preserve">The course completion (which includes the CTE information on courses) </w:t>
      </w:r>
      <w:r w:rsidR="006D0246">
        <w:rPr>
          <w:rFonts w:cs="Arial"/>
        </w:rPr>
        <w:t xml:space="preserve">and the CTE pathway completer data </w:t>
      </w:r>
      <w:r w:rsidRPr="00EC0B8A">
        <w:rPr>
          <w:rFonts w:cs="Arial"/>
        </w:rPr>
        <w:t xml:space="preserve">may be submitted to CALPADS after students have completed courses and after grades and credits have been given. Depending on the LEA, this submission may occur following each term in which grades and credits are given (e.g., after completion of a quarter or semester), or at the end of the year following the completion of all courses for the year. </w:t>
      </w:r>
    </w:p>
    <w:p w14:paraId="0285D8E9" w14:textId="0FDB2635" w:rsidR="006E74C8" w:rsidRPr="00EC0B8A" w:rsidRDefault="006E74C8" w:rsidP="00BA70F3">
      <w:pPr>
        <w:spacing w:before="240" w:after="240"/>
        <w:rPr>
          <w:rFonts w:cs="Arial"/>
        </w:rPr>
      </w:pPr>
      <w:r>
        <w:rPr>
          <w:rFonts w:cs="Arial"/>
        </w:rPr>
        <w:t xml:space="preserve">The CTE postsecondary status information must be collected by LEAs in the second quarter (approximately six months) following the end of the school year. Therefore, generally in the December – January time fame, LEAs must survey students who exited secondary education in the prior school year and who completed a CTE pathway during their high school career. The survey results must then be submitted </w:t>
      </w:r>
      <w:r w:rsidR="006D0246">
        <w:rPr>
          <w:rFonts w:cs="Arial"/>
        </w:rPr>
        <w:t xml:space="preserve">on the Postsecondary Status (PSTS) file </w:t>
      </w:r>
      <w:r>
        <w:rPr>
          <w:rFonts w:cs="Arial"/>
        </w:rPr>
        <w:t>to CALPADS as part of the Fall 2 submission.</w:t>
      </w:r>
      <w:r w:rsidR="006D0246">
        <w:rPr>
          <w:rFonts w:cs="Arial"/>
        </w:rPr>
        <w:t xml:space="preserve"> See </w:t>
      </w:r>
      <w:r w:rsidR="00675DA2">
        <w:rPr>
          <w:rFonts w:cs="Arial"/>
        </w:rPr>
        <w:t>Chapter 2</w:t>
      </w:r>
      <w:r w:rsidR="006D0246">
        <w:rPr>
          <w:rFonts w:cs="Arial"/>
        </w:rPr>
        <w:t xml:space="preserve"> of this guide for more information about the PSTS file.</w:t>
      </w:r>
    </w:p>
    <w:p w14:paraId="23963E25" w14:textId="5F8F3FA8" w:rsidR="00EB55F7" w:rsidRDefault="00AE2278" w:rsidP="00BA70F3">
      <w:pPr>
        <w:spacing w:before="240" w:after="240"/>
        <w:rPr>
          <w:rFonts w:cs="Arial"/>
        </w:rPr>
      </w:pPr>
      <w:r w:rsidRPr="00EB55F7">
        <w:rPr>
          <w:rFonts w:cs="Arial"/>
          <w:b/>
        </w:rPr>
        <w:t xml:space="preserve">Are the two CTE Pathway data elements (Field </w:t>
      </w:r>
      <w:r w:rsidR="003900EE">
        <w:rPr>
          <w:rFonts w:cs="Arial"/>
          <w:b/>
        </w:rPr>
        <w:t>Number</w:t>
      </w:r>
      <w:r w:rsidRPr="00EB55F7">
        <w:rPr>
          <w:rFonts w:cs="Arial"/>
          <w:b/>
        </w:rPr>
        <w:t xml:space="preserve">s 11.13 and 11.14) required? </w:t>
      </w:r>
    </w:p>
    <w:p w14:paraId="17539136" w14:textId="65557F64" w:rsidR="00AE2278" w:rsidRPr="00EC0B8A" w:rsidRDefault="00AE2278" w:rsidP="00BA70F3">
      <w:pPr>
        <w:spacing w:before="240" w:after="240"/>
        <w:rPr>
          <w:rFonts w:cs="Arial"/>
        </w:rPr>
      </w:pPr>
      <w:r w:rsidRPr="00EC0B8A">
        <w:rPr>
          <w:rFonts w:cs="Arial"/>
        </w:rPr>
        <w:t>In the Student Career Technical Education (SCTE) file, the CTE Pathway Code (Field 11.13) is required. However</w:t>
      </w:r>
      <w:r w:rsidR="00675DA2">
        <w:rPr>
          <w:rFonts w:cs="Arial"/>
        </w:rPr>
        <w:t>,</w:t>
      </w:r>
      <w:r w:rsidRPr="00EC0B8A">
        <w:rPr>
          <w:rFonts w:cs="Arial"/>
        </w:rPr>
        <w:t xml:space="preserve"> the CTE Pathway Completion Academic Year ID (Field 11.14) is not required. This field should only be populated for students who completed a particular CTE Pathway within the Reporting Academic year.</w:t>
      </w:r>
    </w:p>
    <w:p w14:paraId="287EC741" w14:textId="77777777" w:rsidR="00AE2278" w:rsidRPr="00EC0B8A" w:rsidRDefault="00AE2278" w:rsidP="00BA70F3">
      <w:pPr>
        <w:spacing w:before="240" w:after="240"/>
        <w:rPr>
          <w:b/>
        </w:rPr>
      </w:pPr>
      <w:bookmarkStart w:id="375" w:name="_fs_ckW33gK10ocVu5fkDfZg"/>
      <w:r w:rsidRPr="00EC0B8A">
        <w:rPr>
          <w:b/>
        </w:rPr>
        <w:t>What reports must LEAs certify and when?</w:t>
      </w:r>
    </w:p>
    <w:bookmarkEnd w:id="375"/>
    <w:p w14:paraId="33009DB7" w14:textId="7C68AC84" w:rsidR="00AE2278" w:rsidRDefault="00AE2278" w:rsidP="00BA70F3">
      <w:pPr>
        <w:pStyle w:val="BlockText"/>
        <w:spacing w:before="240" w:after="240"/>
        <w:rPr>
          <w:sz w:val="24"/>
        </w:rPr>
      </w:pPr>
      <w:r w:rsidRPr="00EC0B8A">
        <w:rPr>
          <w:sz w:val="24"/>
        </w:rPr>
        <w:t xml:space="preserve">LEAs are required to certify the following reports related </w:t>
      </w:r>
      <w:r w:rsidR="005D3A20">
        <w:rPr>
          <w:sz w:val="24"/>
        </w:rPr>
        <w:t xml:space="preserve">specifically </w:t>
      </w:r>
      <w:r w:rsidRPr="00EC0B8A">
        <w:rPr>
          <w:sz w:val="24"/>
        </w:rPr>
        <w:t xml:space="preserve">to </w:t>
      </w:r>
      <w:r w:rsidRPr="00EC0B8A">
        <w:rPr>
          <w:i/>
          <w:sz w:val="24"/>
        </w:rPr>
        <w:t>CTE</w:t>
      </w:r>
      <w:r w:rsidRPr="00EC0B8A">
        <w:rPr>
          <w:sz w:val="24"/>
        </w:rPr>
        <w:t xml:space="preserve"> data:</w:t>
      </w:r>
    </w:p>
    <w:p w14:paraId="56AF31F2" w14:textId="3B7787FF" w:rsidR="005D3A20" w:rsidRDefault="005D3A20" w:rsidP="00AE2992">
      <w:pPr>
        <w:pStyle w:val="BlockText"/>
        <w:numPr>
          <w:ilvl w:val="0"/>
          <w:numId w:val="134"/>
        </w:numPr>
        <w:spacing w:before="240" w:after="240"/>
        <w:rPr>
          <w:sz w:val="24"/>
        </w:rPr>
      </w:pPr>
      <w:r>
        <w:rPr>
          <w:sz w:val="24"/>
        </w:rPr>
        <w:t>EOY 1</w:t>
      </w:r>
      <w:r w:rsidR="00675DA2">
        <w:rPr>
          <w:sz w:val="24"/>
        </w:rPr>
        <w:t xml:space="preserve">: </w:t>
      </w:r>
      <w:r>
        <w:rPr>
          <w:sz w:val="24"/>
        </w:rPr>
        <w:t xml:space="preserve">3.14 – </w:t>
      </w:r>
      <w:r w:rsidRPr="00675DA2">
        <w:rPr>
          <w:i/>
          <w:sz w:val="24"/>
        </w:rPr>
        <w:t>Career Technical Education Concentrators and Completers</w:t>
      </w:r>
      <w:r>
        <w:rPr>
          <w:sz w:val="24"/>
        </w:rPr>
        <w:t xml:space="preserve"> – Count by Pathway: This report shows the counts of CTE concentrators and completers – by school and by CTE pathway</w:t>
      </w:r>
    </w:p>
    <w:p w14:paraId="52C754B0" w14:textId="5E3D069C" w:rsidR="005D3A20" w:rsidRPr="00EC0B8A" w:rsidRDefault="005D3A20" w:rsidP="00AE2992">
      <w:pPr>
        <w:pStyle w:val="BlockText"/>
        <w:numPr>
          <w:ilvl w:val="0"/>
          <w:numId w:val="134"/>
        </w:numPr>
        <w:spacing w:before="240" w:after="240"/>
        <w:rPr>
          <w:sz w:val="24"/>
        </w:rPr>
      </w:pPr>
      <w:r>
        <w:rPr>
          <w:sz w:val="24"/>
        </w:rPr>
        <w:lastRenderedPageBreak/>
        <w:t>EOY 1</w:t>
      </w:r>
      <w:r w:rsidR="00675DA2">
        <w:rPr>
          <w:sz w:val="24"/>
        </w:rPr>
        <w:t xml:space="preserve">: </w:t>
      </w:r>
      <w:r>
        <w:rPr>
          <w:sz w:val="24"/>
        </w:rPr>
        <w:t xml:space="preserve">3.17 – </w:t>
      </w:r>
      <w:r w:rsidRPr="00675DA2">
        <w:rPr>
          <w:i/>
          <w:sz w:val="24"/>
        </w:rPr>
        <w:t>Career Technical Education Non-Concentrators – County by Industry Sector</w:t>
      </w:r>
      <w:r>
        <w:rPr>
          <w:sz w:val="24"/>
        </w:rPr>
        <w:t>: This report shows the counts of CTE non-concentrators – by school and by CTE industry sector.</w:t>
      </w:r>
    </w:p>
    <w:p w14:paraId="7891E9AC" w14:textId="5AAF0C47" w:rsidR="00D91579" w:rsidRPr="00D91579" w:rsidRDefault="00D91579" w:rsidP="00331574">
      <w:pPr>
        <w:pStyle w:val="Heading5"/>
      </w:pPr>
      <w:bookmarkStart w:id="376" w:name="_Toc32500248"/>
      <w:bookmarkStart w:id="377" w:name="_Toc32500808"/>
      <w:bookmarkStart w:id="378" w:name="_Toc32500986"/>
      <w:r w:rsidRPr="00D91579">
        <w:t>Educational Options Schools and Programs</w:t>
      </w:r>
      <w:bookmarkEnd w:id="376"/>
      <w:bookmarkEnd w:id="377"/>
      <w:bookmarkEnd w:id="378"/>
    </w:p>
    <w:p w14:paraId="30F5BE04" w14:textId="5EE08B88" w:rsidR="00D91579" w:rsidRPr="00D91579" w:rsidRDefault="00D91579" w:rsidP="00D91579">
      <w:pPr>
        <w:spacing w:before="240" w:after="240"/>
        <w:rPr>
          <w:rFonts w:cs="Arial"/>
        </w:rPr>
      </w:pPr>
      <w:r w:rsidRPr="00D91579">
        <w:rPr>
          <w:rFonts w:cs="Arial"/>
        </w:rPr>
        <w:t xml:space="preserve">Educational options include schools or programs of choice and schools or programs to which students are referred voluntarily or involuntarily. These schools and programs (sometimes referred to as “alternative”) provide the environment, curriculum, and support systems needed to ensure that participating students have the opportunity to achieve their full academic potential and earn their high school diplomas. </w:t>
      </w:r>
    </w:p>
    <w:p w14:paraId="5C5026EE" w14:textId="5E876BE1" w:rsidR="00D91579" w:rsidRPr="00D91579" w:rsidRDefault="00D91579" w:rsidP="00D91579">
      <w:pPr>
        <w:spacing w:before="240" w:after="240"/>
        <w:rPr>
          <w:rFonts w:cs="Arial"/>
        </w:rPr>
      </w:pPr>
      <w:r w:rsidRPr="00D91579">
        <w:rPr>
          <w:rFonts w:cs="Arial"/>
        </w:rPr>
        <w:t>These data were previously collected as aggregate counts through CBEDS.</w:t>
      </w:r>
    </w:p>
    <w:p w14:paraId="40331AE3" w14:textId="79B8F234" w:rsidR="00D91579" w:rsidRPr="00D91579" w:rsidRDefault="00D91579" w:rsidP="00D91579">
      <w:pPr>
        <w:spacing w:before="240" w:after="240"/>
        <w:rPr>
          <w:rFonts w:cs="Arial"/>
          <w:b/>
        </w:rPr>
      </w:pPr>
      <w:r w:rsidRPr="00D91579">
        <w:rPr>
          <w:rFonts w:cs="Arial"/>
          <w:b/>
        </w:rPr>
        <w:t>Methods of collection in CALPADS and ORA</w:t>
      </w:r>
    </w:p>
    <w:p w14:paraId="6165AC98" w14:textId="77777777" w:rsidR="00D91579" w:rsidRPr="00D91579" w:rsidRDefault="00D91579" w:rsidP="00D91579">
      <w:pPr>
        <w:pStyle w:val="BlockText"/>
        <w:spacing w:before="240" w:after="240"/>
        <w:rPr>
          <w:sz w:val="24"/>
        </w:rPr>
      </w:pPr>
      <w:r w:rsidRPr="00D91579">
        <w:rPr>
          <w:sz w:val="24"/>
        </w:rPr>
        <w:t xml:space="preserve">After analyzing the educational options programs collected in CBEDS, it was determined that, depending on the school type or program, student participation in these programs could be collected at the school level, student level, or course level. Thus, school-level data are now being collected through the Online Reporting Application (ORA) system, and student and course-level data are now collected through CALPADS. </w:t>
      </w:r>
    </w:p>
    <w:p w14:paraId="149B2886" w14:textId="77777777" w:rsidR="00D91579" w:rsidRPr="00D91579" w:rsidRDefault="00D91579" w:rsidP="00D91579">
      <w:pPr>
        <w:pStyle w:val="BlockText"/>
        <w:spacing w:before="240" w:after="240"/>
        <w:rPr>
          <w:sz w:val="24"/>
        </w:rPr>
      </w:pPr>
      <w:r w:rsidRPr="00D91579">
        <w:rPr>
          <w:sz w:val="24"/>
        </w:rPr>
        <w:t>The following table outlines the methodology used to collect program participation data for each of the educational options school types and programs.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Description w:val="This table describes the methodology used to collect program participation data for each of the educational options school types and program."/>
      </w:tblPr>
      <w:tblGrid>
        <w:gridCol w:w="1507"/>
        <w:gridCol w:w="3078"/>
        <w:gridCol w:w="5580"/>
      </w:tblGrid>
      <w:tr w:rsidR="00D91579" w:rsidRPr="007634B8" w14:paraId="2E9CDC94" w14:textId="77777777" w:rsidTr="006F4D99">
        <w:trPr>
          <w:cantSplit/>
          <w:tblHeader/>
        </w:trPr>
        <w:tc>
          <w:tcPr>
            <w:tcW w:w="1507" w:type="dxa"/>
            <w:shd w:val="clear" w:color="auto" w:fill="000000" w:themeFill="text1"/>
            <w:vAlign w:val="bottom"/>
          </w:tcPr>
          <w:p w14:paraId="6958B9EC" w14:textId="77777777" w:rsidR="00D91579" w:rsidRPr="007634B8" w:rsidRDefault="00D91579" w:rsidP="007634B8">
            <w:pPr>
              <w:pStyle w:val="BlockText"/>
              <w:rPr>
                <w:b/>
                <w:color w:val="FFFFFF" w:themeColor="background1"/>
                <w:sz w:val="24"/>
              </w:rPr>
            </w:pPr>
            <w:bookmarkStart w:id="379" w:name="_fs_f8zkS2FKeEOaM75eg7FqEA_0_0_0" w:colFirst="0" w:colLast="0"/>
            <w:r w:rsidRPr="007634B8">
              <w:rPr>
                <w:b/>
                <w:color w:val="FFFFFF" w:themeColor="background1"/>
                <w:sz w:val="24"/>
              </w:rPr>
              <w:t>Collection System</w:t>
            </w:r>
          </w:p>
        </w:tc>
        <w:tc>
          <w:tcPr>
            <w:tcW w:w="3078" w:type="dxa"/>
            <w:shd w:val="clear" w:color="auto" w:fill="000000" w:themeFill="text1"/>
            <w:vAlign w:val="bottom"/>
          </w:tcPr>
          <w:p w14:paraId="0BE173EB" w14:textId="77777777" w:rsidR="00D91579" w:rsidRPr="007634B8" w:rsidRDefault="00D91579" w:rsidP="007634B8">
            <w:pPr>
              <w:pStyle w:val="BlockText"/>
              <w:rPr>
                <w:b/>
                <w:color w:val="FFFFFF" w:themeColor="background1"/>
                <w:sz w:val="24"/>
              </w:rPr>
            </w:pPr>
            <w:r w:rsidRPr="007634B8">
              <w:rPr>
                <w:b/>
                <w:color w:val="FFFFFF" w:themeColor="background1"/>
                <w:sz w:val="24"/>
              </w:rPr>
              <w:t>How Collected</w:t>
            </w:r>
          </w:p>
        </w:tc>
        <w:tc>
          <w:tcPr>
            <w:tcW w:w="5580" w:type="dxa"/>
            <w:shd w:val="clear" w:color="auto" w:fill="000000" w:themeFill="text1"/>
            <w:vAlign w:val="bottom"/>
          </w:tcPr>
          <w:p w14:paraId="6328C866" w14:textId="77777777" w:rsidR="00D91579" w:rsidRPr="007634B8" w:rsidRDefault="00D91579" w:rsidP="007634B8">
            <w:pPr>
              <w:ind w:left="72"/>
              <w:rPr>
                <w:rFonts w:cs="Arial"/>
                <w:b/>
                <w:color w:val="FFFFFF" w:themeColor="background1"/>
              </w:rPr>
            </w:pPr>
            <w:r w:rsidRPr="007634B8">
              <w:rPr>
                <w:rFonts w:cs="Arial"/>
                <w:b/>
                <w:color w:val="FFFFFF" w:themeColor="background1"/>
              </w:rPr>
              <w:t>Educational Options School Type or Program*</w:t>
            </w:r>
          </w:p>
        </w:tc>
      </w:tr>
      <w:bookmarkEnd w:id="379"/>
      <w:tr w:rsidR="00D91579" w:rsidRPr="007634B8" w14:paraId="615CE71E" w14:textId="77777777" w:rsidTr="006F4D99">
        <w:trPr>
          <w:cantSplit/>
          <w:trHeight w:val="935"/>
        </w:trPr>
        <w:tc>
          <w:tcPr>
            <w:tcW w:w="1507" w:type="dxa"/>
          </w:tcPr>
          <w:p w14:paraId="52C6E657" w14:textId="77777777" w:rsidR="00D91579" w:rsidRPr="007634B8" w:rsidRDefault="00D91579" w:rsidP="00675DA2">
            <w:pPr>
              <w:pStyle w:val="BlockText"/>
              <w:spacing w:after="120"/>
              <w:ind w:left="72"/>
              <w:rPr>
                <w:sz w:val="24"/>
              </w:rPr>
            </w:pPr>
            <w:r w:rsidRPr="007634B8">
              <w:rPr>
                <w:sz w:val="24"/>
              </w:rPr>
              <w:t>CALPADS</w:t>
            </w:r>
          </w:p>
        </w:tc>
        <w:tc>
          <w:tcPr>
            <w:tcW w:w="3078" w:type="dxa"/>
          </w:tcPr>
          <w:p w14:paraId="3ED909ED" w14:textId="02A6C6BD" w:rsidR="00D91579" w:rsidRPr="007634B8" w:rsidRDefault="00D91579" w:rsidP="00675DA2">
            <w:pPr>
              <w:pStyle w:val="BlockText"/>
              <w:spacing w:after="120"/>
              <w:ind w:left="72"/>
              <w:rPr>
                <w:sz w:val="24"/>
              </w:rPr>
            </w:pPr>
            <w:r w:rsidRPr="007634B8">
              <w:rPr>
                <w:sz w:val="24"/>
              </w:rPr>
              <w:t>Participation is collected at the student level</w:t>
            </w:r>
            <w:r w:rsidR="00675DA2">
              <w:rPr>
                <w:sz w:val="24"/>
              </w:rPr>
              <w:t xml:space="preserve"> through a program record (SPRG)</w:t>
            </w:r>
            <w:r w:rsidRPr="007634B8">
              <w:rPr>
                <w:sz w:val="24"/>
              </w:rPr>
              <w:t>.</w:t>
            </w:r>
          </w:p>
        </w:tc>
        <w:tc>
          <w:tcPr>
            <w:tcW w:w="5580" w:type="dxa"/>
          </w:tcPr>
          <w:p w14:paraId="275EA1BD" w14:textId="77777777" w:rsidR="00D91579" w:rsidRPr="00675DA2" w:rsidRDefault="00D91579" w:rsidP="00AE2992">
            <w:pPr>
              <w:pStyle w:val="ListParagraph"/>
              <w:numPr>
                <w:ilvl w:val="0"/>
                <w:numId w:val="258"/>
              </w:numPr>
              <w:spacing w:after="120"/>
              <w:ind w:left="432" w:hanging="216"/>
              <w:contextualSpacing w:val="0"/>
              <w:rPr>
                <w:rFonts w:cs="Arial"/>
              </w:rPr>
            </w:pPr>
            <w:r w:rsidRPr="00675DA2">
              <w:rPr>
                <w:rFonts w:cs="Arial"/>
              </w:rPr>
              <w:t>California Partnership Academies.</w:t>
            </w:r>
          </w:p>
          <w:p w14:paraId="7A170D0F" w14:textId="2DB5FF17" w:rsidR="00D91579" w:rsidRPr="00675DA2" w:rsidRDefault="00D91579" w:rsidP="00AE2992">
            <w:pPr>
              <w:pStyle w:val="ListParagraph"/>
              <w:numPr>
                <w:ilvl w:val="0"/>
                <w:numId w:val="258"/>
              </w:numPr>
              <w:spacing w:after="120"/>
              <w:ind w:left="432" w:hanging="216"/>
              <w:contextualSpacing w:val="0"/>
              <w:rPr>
                <w:rFonts w:cs="Arial"/>
              </w:rPr>
            </w:pPr>
            <w:r w:rsidRPr="00675DA2">
              <w:rPr>
                <w:rFonts w:cs="Arial"/>
              </w:rPr>
              <w:t>Opportunity programs.</w:t>
            </w:r>
          </w:p>
        </w:tc>
      </w:tr>
      <w:tr w:rsidR="00675DA2" w:rsidRPr="007634B8" w14:paraId="17007A4D" w14:textId="77777777" w:rsidTr="006F4D99">
        <w:trPr>
          <w:cantSplit/>
        </w:trPr>
        <w:tc>
          <w:tcPr>
            <w:tcW w:w="1507" w:type="dxa"/>
          </w:tcPr>
          <w:p w14:paraId="550A63EB" w14:textId="47D8E18A" w:rsidR="00675DA2" w:rsidRPr="007634B8" w:rsidRDefault="00675DA2" w:rsidP="00675DA2">
            <w:pPr>
              <w:pStyle w:val="BlockText"/>
              <w:spacing w:after="120"/>
              <w:ind w:left="72"/>
              <w:rPr>
                <w:sz w:val="24"/>
              </w:rPr>
            </w:pPr>
            <w:r>
              <w:rPr>
                <w:sz w:val="24"/>
              </w:rPr>
              <w:t>CALPADS</w:t>
            </w:r>
          </w:p>
        </w:tc>
        <w:tc>
          <w:tcPr>
            <w:tcW w:w="3078" w:type="dxa"/>
          </w:tcPr>
          <w:p w14:paraId="0AA81C12" w14:textId="641BFB56" w:rsidR="00675DA2" w:rsidRPr="007634B8" w:rsidRDefault="00675DA2" w:rsidP="00675DA2">
            <w:pPr>
              <w:pStyle w:val="BlockText"/>
              <w:spacing w:after="120"/>
              <w:ind w:left="72"/>
              <w:rPr>
                <w:sz w:val="24"/>
              </w:rPr>
            </w:pPr>
            <w:r>
              <w:rPr>
                <w:sz w:val="24"/>
              </w:rPr>
              <w:t>Participation is collected at the student level through an enrollment record (SENR).</w:t>
            </w:r>
          </w:p>
        </w:tc>
        <w:tc>
          <w:tcPr>
            <w:tcW w:w="5580" w:type="dxa"/>
          </w:tcPr>
          <w:p w14:paraId="6E498F04" w14:textId="710F0F0C" w:rsidR="00675DA2" w:rsidRPr="007634B8" w:rsidRDefault="00675DA2" w:rsidP="00AE2992">
            <w:pPr>
              <w:pStyle w:val="BlockText"/>
              <w:numPr>
                <w:ilvl w:val="0"/>
                <w:numId w:val="259"/>
              </w:numPr>
              <w:spacing w:after="120"/>
              <w:ind w:left="432" w:hanging="216"/>
              <w:rPr>
                <w:sz w:val="24"/>
              </w:rPr>
            </w:pPr>
            <w:r>
              <w:rPr>
                <w:sz w:val="24"/>
              </w:rPr>
              <w:t>District of Choice</w:t>
            </w:r>
          </w:p>
        </w:tc>
      </w:tr>
      <w:tr w:rsidR="00D91579" w:rsidRPr="007634B8" w14:paraId="42209F51" w14:textId="77777777" w:rsidTr="006F4D99">
        <w:trPr>
          <w:cantSplit/>
        </w:trPr>
        <w:tc>
          <w:tcPr>
            <w:tcW w:w="1507" w:type="dxa"/>
          </w:tcPr>
          <w:p w14:paraId="441B4EAD" w14:textId="77777777" w:rsidR="00D91579" w:rsidRPr="007634B8" w:rsidRDefault="00D91579" w:rsidP="00675DA2">
            <w:pPr>
              <w:pStyle w:val="BlockText"/>
              <w:spacing w:after="120"/>
              <w:ind w:left="72"/>
              <w:rPr>
                <w:sz w:val="24"/>
              </w:rPr>
            </w:pPr>
            <w:r w:rsidRPr="007634B8">
              <w:rPr>
                <w:sz w:val="24"/>
              </w:rPr>
              <w:t>CALPADS</w:t>
            </w:r>
          </w:p>
        </w:tc>
        <w:tc>
          <w:tcPr>
            <w:tcW w:w="3078" w:type="dxa"/>
          </w:tcPr>
          <w:p w14:paraId="66A62873" w14:textId="77777777" w:rsidR="00D91579" w:rsidRPr="007634B8" w:rsidRDefault="00D91579" w:rsidP="00675DA2">
            <w:pPr>
              <w:pStyle w:val="BlockText"/>
              <w:spacing w:after="120"/>
              <w:ind w:left="72"/>
              <w:rPr>
                <w:sz w:val="24"/>
              </w:rPr>
            </w:pPr>
            <w:r w:rsidRPr="007634B8">
              <w:rPr>
                <w:sz w:val="24"/>
              </w:rPr>
              <w:t>Participation is determined by course enrollment.</w:t>
            </w:r>
          </w:p>
        </w:tc>
        <w:tc>
          <w:tcPr>
            <w:tcW w:w="5580" w:type="dxa"/>
          </w:tcPr>
          <w:p w14:paraId="0F6AA94F" w14:textId="77777777" w:rsidR="00D91579" w:rsidRPr="007634B8" w:rsidRDefault="00D91579" w:rsidP="00AE2992">
            <w:pPr>
              <w:pStyle w:val="BlockText"/>
              <w:numPr>
                <w:ilvl w:val="0"/>
                <w:numId w:val="259"/>
              </w:numPr>
              <w:spacing w:after="120"/>
              <w:ind w:left="432" w:hanging="216"/>
              <w:rPr>
                <w:sz w:val="24"/>
              </w:rPr>
            </w:pPr>
            <w:r w:rsidRPr="007634B8">
              <w:rPr>
                <w:sz w:val="24"/>
              </w:rPr>
              <w:t>AVID.</w:t>
            </w:r>
          </w:p>
          <w:p w14:paraId="09EDF3E6" w14:textId="77777777" w:rsidR="00D91579" w:rsidRPr="007634B8" w:rsidRDefault="00D91579" w:rsidP="00AE2992">
            <w:pPr>
              <w:pStyle w:val="BlockText"/>
              <w:numPr>
                <w:ilvl w:val="0"/>
                <w:numId w:val="259"/>
              </w:numPr>
              <w:spacing w:after="120"/>
              <w:ind w:left="432" w:hanging="216"/>
              <w:rPr>
                <w:sz w:val="24"/>
              </w:rPr>
            </w:pPr>
            <w:r w:rsidRPr="007634B8">
              <w:rPr>
                <w:sz w:val="24"/>
              </w:rPr>
              <w:t>Independent study.</w:t>
            </w:r>
          </w:p>
          <w:p w14:paraId="08B27AE0" w14:textId="77777777" w:rsidR="00D91579" w:rsidRPr="007634B8" w:rsidRDefault="00D91579" w:rsidP="00AE2992">
            <w:pPr>
              <w:pStyle w:val="BlockText"/>
              <w:numPr>
                <w:ilvl w:val="0"/>
                <w:numId w:val="259"/>
              </w:numPr>
              <w:spacing w:after="120"/>
              <w:ind w:left="432" w:hanging="216"/>
              <w:rPr>
                <w:sz w:val="24"/>
              </w:rPr>
            </w:pPr>
            <w:r w:rsidRPr="007634B8">
              <w:rPr>
                <w:sz w:val="24"/>
              </w:rPr>
              <w:t>International Baccalaureate programs.</w:t>
            </w:r>
          </w:p>
        </w:tc>
      </w:tr>
      <w:tr w:rsidR="00D91579" w:rsidRPr="007634B8" w14:paraId="5B56D656" w14:textId="77777777" w:rsidTr="006F4D99">
        <w:trPr>
          <w:cantSplit/>
        </w:trPr>
        <w:tc>
          <w:tcPr>
            <w:tcW w:w="1507" w:type="dxa"/>
          </w:tcPr>
          <w:p w14:paraId="788CCC40" w14:textId="77777777" w:rsidR="00D91579" w:rsidRPr="007634B8" w:rsidRDefault="00D91579" w:rsidP="00675DA2">
            <w:pPr>
              <w:pStyle w:val="BlockText"/>
              <w:spacing w:after="120"/>
              <w:ind w:left="72"/>
              <w:rPr>
                <w:sz w:val="24"/>
              </w:rPr>
            </w:pPr>
            <w:r w:rsidRPr="007634B8">
              <w:rPr>
                <w:sz w:val="24"/>
              </w:rPr>
              <w:t>ORA</w:t>
            </w:r>
          </w:p>
        </w:tc>
        <w:tc>
          <w:tcPr>
            <w:tcW w:w="3078" w:type="dxa"/>
          </w:tcPr>
          <w:p w14:paraId="4C84ADAF" w14:textId="77777777" w:rsidR="00D91579" w:rsidRPr="007634B8" w:rsidRDefault="00D91579" w:rsidP="00675DA2">
            <w:pPr>
              <w:pStyle w:val="BlockText"/>
              <w:spacing w:after="120"/>
              <w:ind w:left="72"/>
              <w:rPr>
                <w:sz w:val="24"/>
              </w:rPr>
            </w:pPr>
            <w:r w:rsidRPr="007634B8">
              <w:rPr>
                <w:sz w:val="24"/>
              </w:rPr>
              <w:t>Program participation is determined by enrollment in an educational options school type.</w:t>
            </w:r>
          </w:p>
        </w:tc>
        <w:tc>
          <w:tcPr>
            <w:tcW w:w="5580" w:type="dxa"/>
          </w:tcPr>
          <w:p w14:paraId="1907E4EC" w14:textId="77777777" w:rsidR="00D91579" w:rsidRPr="00675DA2" w:rsidRDefault="00D91579" w:rsidP="00AE2992">
            <w:pPr>
              <w:pStyle w:val="ListParagraph"/>
              <w:numPr>
                <w:ilvl w:val="0"/>
                <w:numId w:val="260"/>
              </w:numPr>
              <w:spacing w:after="120"/>
              <w:ind w:left="432" w:hanging="216"/>
              <w:contextualSpacing w:val="0"/>
              <w:rPr>
                <w:rFonts w:cs="Arial"/>
              </w:rPr>
            </w:pPr>
            <w:r w:rsidRPr="00675DA2">
              <w:rPr>
                <w:rFonts w:cs="Arial"/>
              </w:rPr>
              <w:t>Alternative schools of choice.</w:t>
            </w:r>
          </w:p>
          <w:p w14:paraId="5EE5FD1C" w14:textId="77777777" w:rsidR="00D91579" w:rsidRPr="00675DA2" w:rsidRDefault="00D91579" w:rsidP="00AE2992">
            <w:pPr>
              <w:pStyle w:val="ListParagraph"/>
              <w:numPr>
                <w:ilvl w:val="0"/>
                <w:numId w:val="260"/>
              </w:numPr>
              <w:spacing w:after="120"/>
              <w:ind w:left="432" w:hanging="216"/>
              <w:contextualSpacing w:val="0"/>
              <w:rPr>
                <w:rFonts w:cs="Arial"/>
              </w:rPr>
            </w:pPr>
            <w:r w:rsidRPr="00675DA2">
              <w:rPr>
                <w:rFonts w:cs="Arial"/>
              </w:rPr>
              <w:t>Magnet schools.</w:t>
            </w:r>
          </w:p>
          <w:p w14:paraId="382C1109" w14:textId="77777777" w:rsidR="00D91579" w:rsidRPr="00675DA2" w:rsidRDefault="00D91579" w:rsidP="00AE2992">
            <w:pPr>
              <w:pStyle w:val="ListParagraph"/>
              <w:numPr>
                <w:ilvl w:val="0"/>
                <w:numId w:val="260"/>
              </w:numPr>
              <w:spacing w:after="120"/>
              <w:ind w:left="432" w:hanging="216"/>
              <w:contextualSpacing w:val="0"/>
              <w:rPr>
                <w:rFonts w:cs="Arial"/>
              </w:rPr>
            </w:pPr>
            <w:r w:rsidRPr="00675DA2">
              <w:rPr>
                <w:rFonts w:cs="Arial"/>
              </w:rPr>
              <w:t>Smaller learning communities.</w:t>
            </w:r>
          </w:p>
          <w:p w14:paraId="0D965566" w14:textId="77777777" w:rsidR="00D91579" w:rsidRPr="00675DA2" w:rsidRDefault="00D91579" w:rsidP="00AE2992">
            <w:pPr>
              <w:pStyle w:val="ListParagraph"/>
              <w:numPr>
                <w:ilvl w:val="0"/>
                <w:numId w:val="260"/>
              </w:numPr>
              <w:spacing w:after="120"/>
              <w:ind w:left="432" w:hanging="216"/>
              <w:contextualSpacing w:val="0"/>
              <w:rPr>
                <w:rFonts w:cs="Arial"/>
              </w:rPr>
            </w:pPr>
            <w:r w:rsidRPr="00675DA2">
              <w:rPr>
                <w:rFonts w:cs="Arial"/>
              </w:rPr>
              <w:t>Thematic schools.</w:t>
            </w:r>
          </w:p>
        </w:tc>
      </w:tr>
    </w:tbl>
    <w:p w14:paraId="4730A50F" w14:textId="44A62F27" w:rsidR="00D91579" w:rsidRPr="00D91579" w:rsidRDefault="00D91579" w:rsidP="00D91579">
      <w:pPr>
        <w:spacing w:before="240" w:after="240"/>
        <w:rPr>
          <w:rFonts w:cs="Arial"/>
        </w:rPr>
      </w:pPr>
      <w:r w:rsidRPr="00D91579">
        <w:rPr>
          <w:rFonts w:cs="Arial"/>
        </w:rPr>
        <w:t>*NOTE: The Specialized Secondary Program was included in the Categorical Consolidation and therefore will not be collected in CALPADS.</w:t>
      </w:r>
    </w:p>
    <w:p w14:paraId="27655B6D" w14:textId="77777777" w:rsidR="007634B8" w:rsidRDefault="00D91579" w:rsidP="00675DA2">
      <w:pPr>
        <w:spacing w:before="240" w:after="240"/>
        <w:rPr>
          <w:rFonts w:cs="Arial"/>
        </w:rPr>
      </w:pPr>
      <w:r w:rsidRPr="007634B8">
        <w:rPr>
          <w:rFonts w:cs="Arial"/>
          <w:b/>
        </w:rPr>
        <w:lastRenderedPageBreak/>
        <w:t>Why are these data needed?</w:t>
      </w:r>
    </w:p>
    <w:p w14:paraId="550ADF07" w14:textId="6FD4531C" w:rsidR="00D91579" w:rsidRPr="00D91579" w:rsidRDefault="00D91579" w:rsidP="00675DA2">
      <w:pPr>
        <w:spacing w:before="240" w:after="240"/>
        <w:rPr>
          <w:rFonts w:cs="Arial"/>
        </w:rPr>
      </w:pPr>
      <w:r w:rsidRPr="00D91579">
        <w:rPr>
          <w:rFonts w:cs="Arial"/>
        </w:rPr>
        <w:t>Many students participating in educational options programs are at high risk of dropping out or of failing academically. The California Department of Education responds to numerous inquiries from the State Legislature, the Office of the Governor, and the State Board of Education for data on these specific student populations because of the significant effect that these populations have on graduation and dropout rates.</w:t>
      </w:r>
    </w:p>
    <w:p w14:paraId="476473BE" w14:textId="1F005462" w:rsidR="004E703B" w:rsidRDefault="004E703B" w:rsidP="00331574">
      <w:pPr>
        <w:pStyle w:val="Heading5"/>
      </w:pPr>
      <w:bookmarkStart w:id="380" w:name="_Toc32500249"/>
      <w:bookmarkStart w:id="381" w:name="_Toc32500809"/>
      <w:bookmarkStart w:id="382" w:name="_Toc32500987"/>
      <w:r>
        <w:t>Home/Hospital and Independent Study Programs</w:t>
      </w:r>
      <w:bookmarkEnd w:id="380"/>
      <w:bookmarkEnd w:id="381"/>
      <w:bookmarkEnd w:id="382"/>
    </w:p>
    <w:p w14:paraId="21CB464F" w14:textId="1D3EF4CE" w:rsidR="004E703B" w:rsidRPr="004E703B" w:rsidRDefault="004E703B" w:rsidP="00675DA2">
      <w:pPr>
        <w:spacing w:before="240" w:after="240"/>
        <w:rPr>
          <w:rFonts w:cs="Arial"/>
        </w:rPr>
      </w:pPr>
      <w:r w:rsidRPr="004E703B">
        <w:rPr>
          <w:rFonts w:cs="Arial"/>
        </w:rPr>
        <w:t>This section discusses the enrollment of students in district-level home &amp; hospital or independent study programs.</w:t>
      </w:r>
    </w:p>
    <w:p w14:paraId="3A0BC08F" w14:textId="77777777" w:rsidR="00DF7C12" w:rsidRDefault="004E703B" w:rsidP="00675DA2">
      <w:pPr>
        <w:spacing w:before="240" w:after="240"/>
        <w:rPr>
          <w:rFonts w:cs="Arial"/>
        </w:rPr>
      </w:pPr>
      <w:r w:rsidRPr="00DF7C12">
        <w:rPr>
          <w:rFonts w:cs="Arial"/>
          <w:b/>
        </w:rPr>
        <w:t>What is a district-level home/hospital or independent study program?</w:t>
      </w:r>
    </w:p>
    <w:p w14:paraId="6FCF84D7" w14:textId="0A98FF49" w:rsidR="004E703B" w:rsidRPr="004E703B" w:rsidRDefault="004E703B" w:rsidP="00675DA2">
      <w:pPr>
        <w:spacing w:before="240" w:after="240"/>
        <w:rPr>
          <w:rFonts w:cs="Arial"/>
        </w:rPr>
      </w:pPr>
      <w:r w:rsidRPr="004E703B">
        <w:rPr>
          <w:rFonts w:cs="Arial"/>
        </w:rPr>
        <w:t xml:space="preserve">District-level home/hospital and independent study programs provide home and hospital or independent study instruction through district-level staff who are not affiliated with a specific school in a given district. </w:t>
      </w:r>
    </w:p>
    <w:p w14:paraId="29E573B5" w14:textId="77777777" w:rsidR="004E703B" w:rsidRPr="004E703B" w:rsidRDefault="004E703B" w:rsidP="00675DA2">
      <w:pPr>
        <w:spacing w:before="240" w:after="240"/>
        <w:rPr>
          <w:rFonts w:cs="Arial"/>
        </w:rPr>
      </w:pPr>
      <w:r w:rsidRPr="004E703B">
        <w:rPr>
          <w:rFonts w:cs="Arial"/>
        </w:rPr>
        <w:t>In a district-level home/hospital or independent study program, neither the staff providing instruction nor the students are affiliated with a specific school in the given district. Rather, the staff and students are directly affiliated with the district office.</w:t>
      </w:r>
    </w:p>
    <w:p w14:paraId="7ECA431B" w14:textId="77777777" w:rsidR="004E703B" w:rsidRPr="004E703B" w:rsidRDefault="004E703B" w:rsidP="00675DA2">
      <w:pPr>
        <w:spacing w:before="240" w:after="240"/>
        <w:rPr>
          <w:rFonts w:cs="Arial"/>
        </w:rPr>
      </w:pPr>
      <w:r w:rsidRPr="004E703B">
        <w:rPr>
          <w:rFonts w:cs="Arial"/>
        </w:rPr>
        <w:t>Regarding CDS codes: The CDE does not assign county-district-school codes to programs.</w:t>
      </w:r>
    </w:p>
    <w:p w14:paraId="2A865130" w14:textId="724C8AF2" w:rsidR="00DF7C12" w:rsidRDefault="004E703B" w:rsidP="00675DA2">
      <w:pPr>
        <w:spacing w:before="240" w:after="240"/>
        <w:rPr>
          <w:rFonts w:cs="Arial"/>
        </w:rPr>
      </w:pPr>
      <w:r w:rsidRPr="00DF7C12">
        <w:rPr>
          <w:rFonts w:cs="Arial"/>
          <w:b/>
        </w:rPr>
        <w:t xml:space="preserve">How </w:t>
      </w:r>
      <w:r w:rsidR="00754B9B">
        <w:rPr>
          <w:rFonts w:cs="Arial"/>
          <w:b/>
        </w:rPr>
        <w:t>should</w:t>
      </w:r>
      <w:r w:rsidRPr="00DF7C12">
        <w:rPr>
          <w:rFonts w:cs="Arial"/>
          <w:b/>
        </w:rPr>
        <w:t xml:space="preserve"> these students </w:t>
      </w:r>
      <w:r w:rsidR="00754B9B">
        <w:rPr>
          <w:rFonts w:cs="Arial"/>
          <w:b/>
        </w:rPr>
        <w:t xml:space="preserve">be reported </w:t>
      </w:r>
      <w:r w:rsidRPr="00DF7C12">
        <w:rPr>
          <w:rFonts w:cs="Arial"/>
          <w:b/>
        </w:rPr>
        <w:t>in CALPADS</w:t>
      </w:r>
      <w:r w:rsidR="00754B9B">
        <w:rPr>
          <w:rFonts w:cs="Arial"/>
          <w:b/>
        </w:rPr>
        <w:t>?</w:t>
      </w:r>
    </w:p>
    <w:p w14:paraId="5246FEB3" w14:textId="60B36B12" w:rsidR="004E703B" w:rsidRPr="004E703B" w:rsidRDefault="00754B9B" w:rsidP="00675DA2">
      <w:pPr>
        <w:spacing w:before="240" w:after="240"/>
        <w:rPr>
          <w:rFonts w:cs="Arial"/>
        </w:rPr>
      </w:pPr>
      <w:r w:rsidRPr="004E703B">
        <w:rPr>
          <w:rFonts w:cs="Arial"/>
        </w:rPr>
        <w:t xml:space="preserve">LEAs should enroll students in </w:t>
      </w:r>
      <w:r>
        <w:rPr>
          <w:rFonts w:cs="Arial"/>
        </w:rPr>
        <w:t>district-level home/hospital and independent study programs at the</w:t>
      </w:r>
      <w:r w:rsidRPr="004E703B">
        <w:rPr>
          <w:rFonts w:cs="Arial"/>
        </w:rPr>
        <w:t xml:space="preserve"> district-level entity only </w:t>
      </w:r>
      <w:r>
        <w:rPr>
          <w:rFonts w:cs="Arial"/>
        </w:rPr>
        <w:t>w</w:t>
      </w:r>
      <w:r w:rsidRPr="00754B9B">
        <w:rPr>
          <w:rFonts w:cs="Arial"/>
        </w:rPr>
        <w:t>hen a given student is receiving all of his/her instructional services in one of these programs from a teacher affiliated with the district office.</w:t>
      </w:r>
      <w:r>
        <w:rPr>
          <w:rFonts w:cs="Arial"/>
        </w:rPr>
        <w:t xml:space="preserve"> These</w:t>
      </w:r>
      <w:r w:rsidR="004E703B" w:rsidRPr="004E703B">
        <w:rPr>
          <w:rFonts w:cs="Arial"/>
        </w:rPr>
        <w:t xml:space="preserve"> students </w:t>
      </w:r>
      <w:r>
        <w:rPr>
          <w:rFonts w:cs="Arial"/>
        </w:rPr>
        <w:t xml:space="preserve">should be primarily </w:t>
      </w:r>
      <w:r w:rsidR="004E703B" w:rsidRPr="004E703B">
        <w:rPr>
          <w:rFonts w:cs="Arial"/>
        </w:rPr>
        <w:t>enrolled at the district office by using the county-district code in both the Reporting LEA and School of Attendance fields in CALPADS.</w:t>
      </w:r>
    </w:p>
    <w:p w14:paraId="7DFD738A" w14:textId="77777777" w:rsidR="004E703B" w:rsidRPr="004E703B" w:rsidRDefault="004E703B" w:rsidP="00675DA2">
      <w:pPr>
        <w:spacing w:before="240" w:after="240"/>
        <w:rPr>
          <w:rFonts w:cs="Arial"/>
        </w:rPr>
      </w:pPr>
      <w:r w:rsidRPr="004E703B">
        <w:rPr>
          <w:rFonts w:cs="Arial"/>
        </w:rPr>
        <w:t xml:space="preserve">If the student is receiving any instructional services from his/her </w:t>
      </w:r>
      <w:r w:rsidRPr="00754B9B">
        <w:rPr>
          <w:rFonts w:cs="Arial"/>
          <w:i/>
        </w:rPr>
        <w:t>school</w:t>
      </w:r>
      <w:r w:rsidRPr="004E703B">
        <w:rPr>
          <w:rFonts w:cs="Arial"/>
        </w:rPr>
        <w:t xml:space="preserve"> of residence, then the student should be enrolled at his/her school of residence, and all associated data for that student should be submitted by the school of residence. </w:t>
      </w:r>
    </w:p>
    <w:p w14:paraId="4A97D271" w14:textId="4B75D068" w:rsidR="004E703B" w:rsidRPr="004E703B" w:rsidRDefault="004E703B" w:rsidP="00675DA2">
      <w:pPr>
        <w:spacing w:before="240" w:after="240"/>
        <w:rPr>
          <w:rFonts w:cs="Arial"/>
        </w:rPr>
      </w:pPr>
      <w:r w:rsidRPr="004E703B">
        <w:rPr>
          <w:rFonts w:cs="Arial"/>
        </w:rPr>
        <w:t xml:space="preserve">If an LEA’s district-level program meets all of the criteria defined in the CDE's "definition of a school*," then rather than enrolling students in the district-level entity, the LEA should apply for a county-district-school code through the CDE Educational Demographics Office. For more information obtaining a county-district-school code, refer to the CDE’s </w:t>
      </w:r>
      <w:r w:rsidR="00281806" w:rsidRPr="00281806">
        <w:rPr>
          <w:rFonts w:cs="Arial"/>
        </w:rPr>
        <w:t>County-District-School Administration</w:t>
      </w:r>
      <w:r w:rsidR="00281806">
        <w:rPr>
          <w:rFonts w:cs="Arial"/>
        </w:rPr>
        <w:t xml:space="preserve"> </w:t>
      </w:r>
      <w:r w:rsidR="00CA4185">
        <w:rPr>
          <w:rFonts w:cs="Arial"/>
        </w:rPr>
        <w:t>web</w:t>
      </w:r>
      <w:r w:rsidR="006417F0">
        <w:rPr>
          <w:rFonts w:cs="Arial"/>
        </w:rPr>
        <w:t xml:space="preserve"> page</w:t>
      </w:r>
      <w:r w:rsidRPr="004E703B">
        <w:rPr>
          <w:rFonts w:cs="Arial"/>
        </w:rPr>
        <w:t xml:space="preserve"> at </w:t>
      </w:r>
      <w:hyperlink r:id="rId68" w:tooltip="The CDE’s County-District-School Administration web page." w:history="1">
        <w:r w:rsidR="00342A7A">
          <w:rPr>
            <w:rStyle w:val="Hyperlink"/>
            <w:rFonts w:cs="Arial"/>
          </w:rPr>
          <w:t>https</w:t>
        </w:r>
        <w:r w:rsidR="000E0B84" w:rsidRPr="004F3A54">
          <w:rPr>
            <w:rStyle w:val="Hyperlink"/>
            <w:rFonts w:cs="Arial"/>
          </w:rPr>
          <w:t>://www.cde.ca.gov/ds/si/ds/</w:t>
        </w:r>
      </w:hyperlink>
      <w:r w:rsidR="004F3A54">
        <w:rPr>
          <w:rFonts w:cs="Arial"/>
        </w:rPr>
        <w:t>.</w:t>
      </w:r>
    </w:p>
    <w:p w14:paraId="4223379B" w14:textId="6B77A1AB" w:rsidR="00BA696B" w:rsidRDefault="004E703B" w:rsidP="00675DA2">
      <w:pPr>
        <w:spacing w:before="240" w:after="240"/>
        <w:rPr>
          <w:rFonts w:cs="Arial"/>
        </w:rPr>
      </w:pPr>
      <w:r w:rsidRPr="004E703B">
        <w:rPr>
          <w:rFonts w:cs="Arial"/>
        </w:rPr>
        <w:t xml:space="preserve">*For the CDE’s definition of a school, refer to the CDE’s Definition of a School </w:t>
      </w:r>
      <w:r w:rsidR="00CA4185">
        <w:rPr>
          <w:rFonts w:cs="Arial"/>
        </w:rPr>
        <w:t>web</w:t>
      </w:r>
      <w:r w:rsidR="006417F0">
        <w:rPr>
          <w:rFonts w:cs="Arial"/>
        </w:rPr>
        <w:t xml:space="preserve"> page</w:t>
      </w:r>
      <w:r w:rsidRPr="004E703B">
        <w:rPr>
          <w:rFonts w:cs="Arial"/>
        </w:rPr>
        <w:t xml:space="preserve">: </w:t>
      </w:r>
      <w:hyperlink r:id="rId69" w:tooltip="The CDE’s Definition of a School web page." w:history="1">
        <w:r w:rsidR="00342A7A">
          <w:rPr>
            <w:rStyle w:val="Hyperlink"/>
            <w:rFonts w:cs="Arial"/>
          </w:rPr>
          <w:t>https</w:t>
        </w:r>
        <w:r w:rsidR="00BA696B" w:rsidRPr="000E0B84">
          <w:rPr>
            <w:rStyle w:val="Hyperlink"/>
            <w:rFonts w:cs="Arial"/>
          </w:rPr>
          <w:t>://www.cde.ca.gov/ds/si/ds/dos.asp</w:t>
        </w:r>
      </w:hyperlink>
      <w:r w:rsidR="00BA696B">
        <w:rPr>
          <w:rFonts w:cs="Arial"/>
        </w:rPr>
        <w:t>.</w:t>
      </w:r>
    </w:p>
    <w:p w14:paraId="14CB1466" w14:textId="77777777" w:rsidR="00BA696B" w:rsidRDefault="004E703B" w:rsidP="00675DA2">
      <w:pPr>
        <w:spacing w:before="240" w:after="240"/>
        <w:rPr>
          <w:rFonts w:cs="Arial"/>
        </w:rPr>
      </w:pPr>
      <w:r w:rsidRPr="00BA696B">
        <w:rPr>
          <w:rFonts w:cs="Arial"/>
          <w:b/>
        </w:rPr>
        <w:t>Where should LEAs report course and program data for these students?</w:t>
      </w:r>
    </w:p>
    <w:p w14:paraId="584165C7" w14:textId="026E7CBC" w:rsidR="004E703B" w:rsidRDefault="004E703B" w:rsidP="00675DA2">
      <w:pPr>
        <w:spacing w:before="240" w:after="240"/>
        <w:rPr>
          <w:rFonts w:cs="Arial"/>
        </w:rPr>
      </w:pPr>
      <w:r w:rsidRPr="004E703B">
        <w:rPr>
          <w:rFonts w:cs="Arial"/>
        </w:rPr>
        <w:t>Once the enrollments at the district-level entity have been created for these students, then all data associated with the students, including course and program data, should be submitted using the county-district code in the Reporting LEA and School of Attendance (also known as School of Course Delivery) fields.</w:t>
      </w:r>
      <w:bookmarkEnd w:id="263"/>
      <w:bookmarkEnd w:id="370"/>
    </w:p>
    <w:p w14:paraId="28AF7AC0" w14:textId="3D1772E2" w:rsidR="00E25093" w:rsidRPr="00E25093" w:rsidRDefault="00E25093" w:rsidP="00331574">
      <w:pPr>
        <w:pStyle w:val="Heading3"/>
      </w:pPr>
      <w:bookmarkStart w:id="383" w:name="_Toc516492052"/>
      <w:bookmarkStart w:id="384" w:name="_Toc32500250"/>
      <w:r w:rsidRPr="00E25093">
        <w:lastRenderedPageBreak/>
        <w:t>School Types</w:t>
      </w:r>
      <w:bookmarkEnd w:id="383"/>
      <w:bookmarkEnd w:id="384"/>
    </w:p>
    <w:p w14:paraId="74F5F830" w14:textId="715B0DDA" w:rsidR="00E25093" w:rsidRPr="00BD660D" w:rsidRDefault="00E25093" w:rsidP="00D14154">
      <w:pPr>
        <w:spacing w:before="240" w:after="240"/>
        <w:rPr>
          <w:rFonts w:cs="Arial"/>
        </w:rPr>
      </w:pPr>
      <w:r w:rsidRPr="00BD660D">
        <w:rPr>
          <w:rFonts w:cs="Arial"/>
        </w:rPr>
        <w:t>This chapter contains information regarding requirements that may be different for specific school types, such as charter schools.</w:t>
      </w:r>
    </w:p>
    <w:p w14:paraId="7DFD6B2F" w14:textId="3F6BB6F1" w:rsidR="00E25093" w:rsidRPr="00BD660D" w:rsidRDefault="00E25093" w:rsidP="00D14154">
      <w:pPr>
        <w:spacing w:before="240" w:after="240"/>
        <w:rPr>
          <w:rFonts w:cs="Arial"/>
        </w:rPr>
      </w:pPr>
      <w:r w:rsidRPr="00BD660D">
        <w:rPr>
          <w:rFonts w:cs="Arial"/>
        </w:rPr>
        <w:t>This chapter should give users an understa</w:t>
      </w:r>
      <w:r w:rsidR="0018101C">
        <w:rPr>
          <w:rFonts w:cs="Arial"/>
        </w:rPr>
        <w:t>nding of t</w:t>
      </w:r>
      <w:r w:rsidRPr="00BD660D">
        <w:rPr>
          <w:rFonts w:cs="Arial"/>
        </w:rPr>
        <w:t>he business rules that certain types of schools should follow with respect to CALPADS reporting.</w:t>
      </w:r>
    </w:p>
    <w:p w14:paraId="104CF635" w14:textId="77777777" w:rsidR="00D14154" w:rsidRDefault="00E25093" w:rsidP="00D14154">
      <w:pPr>
        <w:spacing w:before="240" w:after="240"/>
        <w:rPr>
          <w:rFonts w:cs="Arial"/>
        </w:rPr>
      </w:pPr>
      <w:r w:rsidRPr="00D14154">
        <w:rPr>
          <w:rFonts w:cs="Arial"/>
          <w:b/>
        </w:rPr>
        <w:t>Contents</w:t>
      </w:r>
    </w:p>
    <w:p w14:paraId="43781D6F" w14:textId="2A7E8C6F" w:rsidR="00E25093" w:rsidRDefault="00E25093" w:rsidP="00D14154">
      <w:pPr>
        <w:spacing w:before="240" w:after="240"/>
        <w:rPr>
          <w:rFonts w:cs="Arial"/>
        </w:rPr>
      </w:pPr>
      <w:r w:rsidRPr="00BD660D">
        <w:rPr>
          <w:rFonts w:cs="Arial"/>
        </w:rPr>
        <w:t>This chapter contains the following topics:</w:t>
      </w:r>
    </w:p>
    <w:p w14:paraId="3260C262" w14:textId="4E8E3770" w:rsidR="00144070" w:rsidRDefault="00144070" w:rsidP="00EA2FB3">
      <w:pPr>
        <w:pStyle w:val="TOC4"/>
        <w:rPr>
          <w:rFonts w:asciiTheme="minorHAnsi" w:eastAsiaTheme="minorEastAsia" w:hAnsiTheme="minorHAnsi"/>
          <w:noProof/>
          <w:sz w:val="22"/>
          <w:szCs w:val="22"/>
        </w:rPr>
      </w:pPr>
      <w:r>
        <w:rPr>
          <w:rFonts w:cs="Arial"/>
        </w:rPr>
        <w:fldChar w:fldCharType="begin"/>
      </w:r>
      <w:r>
        <w:rPr>
          <w:rFonts w:cs="Arial"/>
        </w:rPr>
        <w:instrText xml:space="preserve"> TOC \b CH4 o\ "3-6" \* MERGEFORMAT </w:instrText>
      </w:r>
      <w:r>
        <w:rPr>
          <w:rFonts w:cs="Arial"/>
        </w:rPr>
        <w:fldChar w:fldCharType="separate"/>
      </w:r>
      <w:r w:rsidRPr="00751052">
        <w:rPr>
          <w:noProof/>
        </w:rPr>
        <w:t>4.1.</w:t>
      </w:r>
      <w:r>
        <w:rPr>
          <w:noProof/>
        </w:rPr>
        <w:t xml:space="preserve"> Charter School Reporting</w:t>
      </w:r>
      <w:r>
        <w:rPr>
          <w:noProof/>
        </w:rPr>
        <w:tab/>
      </w:r>
      <w:r>
        <w:rPr>
          <w:noProof/>
        </w:rPr>
        <w:fldChar w:fldCharType="begin"/>
      </w:r>
      <w:r>
        <w:rPr>
          <w:noProof/>
        </w:rPr>
        <w:instrText xml:space="preserve"> PAGEREF _Toc516666839 \h </w:instrText>
      </w:r>
      <w:r>
        <w:rPr>
          <w:noProof/>
        </w:rPr>
      </w:r>
      <w:r>
        <w:rPr>
          <w:noProof/>
        </w:rPr>
        <w:fldChar w:fldCharType="separate"/>
      </w:r>
      <w:r w:rsidR="000649E0">
        <w:rPr>
          <w:noProof/>
        </w:rPr>
        <w:t>233</w:t>
      </w:r>
      <w:r>
        <w:rPr>
          <w:noProof/>
        </w:rPr>
        <w:fldChar w:fldCharType="end"/>
      </w:r>
    </w:p>
    <w:p w14:paraId="7B1D70F0" w14:textId="44CF416C" w:rsidR="00E25093" w:rsidRPr="00144070" w:rsidRDefault="00144070" w:rsidP="00331574">
      <w:pPr>
        <w:pStyle w:val="Heading4"/>
      </w:pPr>
      <w:r>
        <w:rPr>
          <w:rFonts w:cs="Arial"/>
        </w:rPr>
        <w:fldChar w:fldCharType="end"/>
      </w:r>
      <w:bookmarkStart w:id="385" w:name="_Toc516492053"/>
      <w:bookmarkStart w:id="386" w:name="_Toc516666839"/>
      <w:bookmarkStart w:id="387" w:name="_Toc32500251"/>
      <w:bookmarkStart w:id="388" w:name="CH4"/>
      <w:r w:rsidR="00E25093" w:rsidRPr="00144070">
        <w:t>Charter School Reporting</w:t>
      </w:r>
      <w:bookmarkEnd w:id="385"/>
      <w:bookmarkEnd w:id="386"/>
      <w:bookmarkEnd w:id="387"/>
    </w:p>
    <w:p w14:paraId="36A175F9" w14:textId="177AAD0D" w:rsidR="00E25093" w:rsidRPr="00BD660D" w:rsidRDefault="00E25093" w:rsidP="00754B9B">
      <w:pPr>
        <w:spacing w:before="240" w:after="240"/>
        <w:rPr>
          <w:rFonts w:cs="Arial"/>
        </w:rPr>
      </w:pPr>
      <w:r w:rsidRPr="00BD660D">
        <w:rPr>
          <w:rFonts w:cs="Arial"/>
        </w:rPr>
        <w:t>This section discusses the general rules that apply to charter schools with respect to data reporting and assessment administration.</w:t>
      </w:r>
    </w:p>
    <w:p w14:paraId="1DB71D22" w14:textId="13636D25" w:rsidR="009368FE" w:rsidRDefault="00CD2215" w:rsidP="00754B9B">
      <w:pPr>
        <w:spacing w:before="240" w:after="240"/>
        <w:rPr>
          <w:rFonts w:cs="Arial"/>
        </w:rPr>
      </w:pPr>
      <w:r>
        <w:rPr>
          <w:rFonts w:cs="Arial"/>
          <w:b/>
        </w:rPr>
        <w:t>How do c</w:t>
      </w:r>
      <w:r w:rsidR="00E25093" w:rsidRPr="009368FE">
        <w:rPr>
          <w:rFonts w:cs="Arial"/>
          <w:b/>
        </w:rPr>
        <w:t>harter school</w:t>
      </w:r>
      <w:r>
        <w:rPr>
          <w:rFonts w:cs="Arial"/>
          <w:b/>
        </w:rPr>
        <w:t>s</w:t>
      </w:r>
      <w:r w:rsidR="00E25093" w:rsidRPr="009368FE">
        <w:rPr>
          <w:rFonts w:cs="Arial"/>
          <w:b/>
        </w:rPr>
        <w:t xml:space="preserve"> report</w:t>
      </w:r>
      <w:r>
        <w:rPr>
          <w:rFonts w:cs="Arial"/>
          <w:b/>
        </w:rPr>
        <w:t xml:space="preserve"> data</w:t>
      </w:r>
      <w:r w:rsidR="00E25093" w:rsidRPr="009368FE">
        <w:rPr>
          <w:rFonts w:cs="Arial"/>
          <w:b/>
        </w:rPr>
        <w:t xml:space="preserve"> </w:t>
      </w:r>
      <w:r>
        <w:rPr>
          <w:rFonts w:cs="Arial"/>
          <w:b/>
        </w:rPr>
        <w:t>to</w:t>
      </w:r>
      <w:r w:rsidR="00E25093" w:rsidRPr="009368FE">
        <w:rPr>
          <w:rFonts w:cs="Arial"/>
          <w:b/>
        </w:rPr>
        <w:t xml:space="preserve"> CALPADS</w:t>
      </w:r>
      <w:r>
        <w:rPr>
          <w:rFonts w:cs="Arial"/>
          <w:b/>
        </w:rPr>
        <w:t>?</w:t>
      </w:r>
    </w:p>
    <w:p w14:paraId="4F5A8F4F" w14:textId="0F5C8B1D" w:rsidR="00E25093" w:rsidRPr="00BD660D" w:rsidRDefault="00E25093" w:rsidP="00754B9B">
      <w:pPr>
        <w:spacing w:before="240" w:after="240"/>
        <w:rPr>
          <w:rFonts w:cs="Arial"/>
        </w:rPr>
      </w:pPr>
      <w:r w:rsidRPr="00BD660D">
        <w:rPr>
          <w:rFonts w:cs="Arial"/>
        </w:rPr>
        <w:t>Regardless of funding type</w:t>
      </w:r>
      <w:r w:rsidR="00CD2215">
        <w:rPr>
          <w:rFonts w:cs="Arial"/>
        </w:rPr>
        <w:t xml:space="preserve"> (how the charter school receives funding)</w:t>
      </w:r>
      <w:r w:rsidRPr="00BD660D">
        <w:rPr>
          <w:rFonts w:cs="Arial"/>
        </w:rPr>
        <w:t>, a charter school m</w:t>
      </w:r>
      <w:r w:rsidR="00CD2215">
        <w:rPr>
          <w:rFonts w:cs="Arial"/>
        </w:rPr>
        <w:t>ust</w:t>
      </w:r>
      <w:r w:rsidRPr="00BD660D">
        <w:rPr>
          <w:rFonts w:cs="Arial"/>
        </w:rPr>
        <w:t xml:space="preserve"> elect to report CALPADS data in one of two methods:</w:t>
      </w:r>
    </w:p>
    <w:p w14:paraId="7A705993" w14:textId="5FF4A82A" w:rsidR="00E25093" w:rsidRPr="009368FE" w:rsidRDefault="00E25093" w:rsidP="00AE2992">
      <w:pPr>
        <w:pStyle w:val="ListParagraph"/>
        <w:numPr>
          <w:ilvl w:val="0"/>
          <w:numId w:val="90"/>
        </w:numPr>
        <w:spacing w:before="240" w:after="240"/>
        <w:ind w:left="720" w:hanging="360"/>
        <w:contextualSpacing w:val="0"/>
        <w:rPr>
          <w:rFonts w:cs="Arial"/>
        </w:rPr>
      </w:pPr>
      <w:r w:rsidRPr="009368FE">
        <w:rPr>
          <w:rFonts w:cs="Arial"/>
        </w:rPr>
        <w:t>Independent of its authorizing agency.</w:t>
      </w:r>
    </w:p>
    <w:p w14:paraId="43295184" w14:textId="18FFA196" w:rsidR="00E25093" w:rsidRPr="009368FE" w:rsidRDefault="00E25093" w:rsidP="00AE2992">
      <w:pPr>
        <w:pStyle w:val="ListParagraph"/>
        <w:numPr>
          <w:ilvl w:val="0"/>
          <w:numId w:val="90"/>
        </w:numPr>
        <w:spacing w:before="240" w:after="240"/>
        <w:ind w:left="720" w:hanging="360"/>
        <w:contextualSpacing w:val="0"/>
        <w:rPr>
          <w:rFonts w:cs="Arial"/>
        </w:rPr>
      </w:pPr>
      <w:r w:rsidRPr="009368FE">
        <w:rPr>
          <w:rFonts w:cs="Arial"/>
        </w:rPr>
        <w:t>Through its authorizing agency.</w:t>
      </w:r>
    </w:p>
    <w:p w14:paraId="04009A9E" w14:textId="70529A98" w:rsidR="00744A7F" w:rsidRDefault="00744A7F" w:rsidP="00754B9B">
      <w:pPr>
        <w:spacing w:before="240" w:after="240"/>
        <w:rPr>
          <w:rFonts w:cs="Arial"/>
        </w:rPr>
      </w:pPr>
      <w:r>
        <w:rPr>
          <w:rFonts w:cs="Arial"/>
        </w:rPr>
        <w:t>A charter school electing to report its data independent of its authorizing agenc</w:t>
      </w:r>
      <w:r w:rsidR="003B4170">
        <w:rPr>
          <w:rFonts w:cs="Arial"/>
        </w:rPr>
        <w:t>y</w:t>
      </w:r>
      <w:r>
        <w:rPr>
          <w:rFonts w:cs="Arial"/>
        </w:rPr>
        <w:t xml:space="preserve"> is referred to as an “Independently Reporting Charter” or “IRC”.</w:t>
      </w:r>
    </w:p>
    <w:p w14:paraId="1251211B" w14:textId="746D898A" w:rsidR="00CD2215" w:rsidRDefault="00EC3CFD" w:rsidP="00754B9B">
      <w:pPr>
        <w:spacing w:before="240" w:after="240"/>
        <w:rPr>
          <w:rFonts w:cs="Arial"/>
        </w:rPr>
      </w:pPr>
      <w:r>
        <w:rPr>
          <w:rFonts w:cs="Arial"/>
        </w:rPr>
        <w:t xml:space="preserve">The reporting method is referred as the “reporting status.” </w:t>
      </w:r>
      <w:r w:rsidR="00CD2215">
        <w:rPr>
          <w:rFonts w:cs="Arial"/>
        </w:rPr>
        <w:t xml:space="preserve">Once a </w:t>
      </w:r>
      <w:r>
        <w:rPr>
          <w:rFonts w:cs="Arial"/>
        </w:rPr>
        <w:t>reporting status</w:t>
      </w:r>
      <w:r w:rsidR="00CD2215">
        <w:rPr>
          <w:rFonts w:cs="Arial"/>
        </w:rPr>
        <w:t xml:space="preserve"> is selected, the charter school must </w:t>
      </w:r>
      <w:r w:rsidR="00CD2215" w:rsidRPr="00135A2E">
        <w:rPr>
          <w:rFonts w:cs="Arial"/>
          <w:i/>
        </w:rPr>
        <w:t>report all data</w:t>
      </w:r>
      <w:r w:rsidR="003B4170">
        <w:rPr>
          <w:rFonts w:cs="Arial"/>
          <w:i/>
        </w:rPr>
        <w:t xml:space="preserve"> to CALPADS using that method;</w:t>
      </w:r>
      <w:r w:rsidR="00CD2215">
        <w:rPr>
          <w:rFonts w:cs="Arial"/>
        </w:rPr>
        <w:t xml:space="preserve"> that is </w:t>
      </w:r>
      <w:r w:rsidR="003B4170">
        <w:rPr>
          <w:rFonts w:cs="Arial"/>
        </w:rPr>
        <w:t xml:space="preserve">the charter school must submit </w:t>
      </w:r>
      <w:r w:rsidR="00CD2215">
        <w:rPr>
          <w:rFonts w:cs="Arial"/>
        </w:rPr>
        <w:t>data that comes from a student information system (SIS) and data that comes for a special education data system (SEDS) using th</w:t>
      </w:r>
      <w:r w:rsidR="003B4170">
        <w:rPr>
          <w:rFonts w:cs="Arial"/>
        </w:rPr>
        <w:t>e same</w:t>
      </w:r>
      <w:r w:rsidR="00CD2215">
        <w:rPr>
          <w:rFonts w:cs="Arial"/>
        </w:rPr>
        <w:t xml:space="preserve"> method.</w:t>
      </w:r>
      <w:r w:rsidR="00135A2E">
        <w:rPr>
          <w:rFonts w:cs="Arial"/>
        </w:rPr>
        <w:t xml:space="preserve"> </w:t>
      </w:r>
      <w:r w:rsidR="00AE2992">
        <w:rPr>
          <w:rFonts w:cs="Arial"/>
        </w:rPr>
        <w:t>Charter schools that do submit their data using the same method will be unable to certify their CALPADS Fall 1 and EOY 3 and 4 submissions.</w:t>
      </w:r>
    </w:p>
    <w:p w14:paraId="789F599F" w14:textId="6C519F17" w:rsidR="00E25093" w:rsidRPr="00BD660D" w:rsidRDefault="00E25093" w:rsidP="00754B9B">
      <w:pPr>
        <w:spacing w:before="240" w:after="240"/>
        <w:rPr>
          <w:rFonts w:cs="Arial"/>
        </w:rPr>
      </w:pPr>
      <w:r w:rsidRPr="00BD660D">
        <w:rPr>
          <w:rFonts w:cs="Arial"/>
        </w:rPr>
        <w:t>The decision regarding which method to report data is up to the charter school administration, and it is highly dependent on local data administration, data systems, and business practice factors.</w:t>
      </w:r>
    </w:p>
    <w:p w14:paraId="308B13E9" w14:textId="541927D7" w:rsidR="00E25093" w:rsidRPr="00BD660D" w:rsidRDefault="00EC3CFD" w:rsidP="00754B9B">
      <w:pPr>
        <w:spacing w:before="240" w:after="240"/>
        <w:rPr>
          <w:rFonts w:cs="Arial"/>
        </w:rPr>
      </w:pPr>
      <w:r>
        <w:rPr>
          <w:rFonts w:cs="Arial"/>
        </w:rPr>
        <w:t>It is important for a c</w:t>
      </w:r>
      <w:r w:rsidR="00E25093" w:rsidRPr="00BD660D">
        <w:rPr>
          <w:rFonts w:cs="Arial"/>
        </w:rPr>
        <w:t>harter school and its authorizing agency to reach consensus regarding the charter school’s reporting status.</w:t>
      </w:r>
    </w:p>
    <w:p w14:paraId="6E873D0D" w14:textId="0E350E10" w:rsidR="00EC3CFD" w:rsidRDefault="0017447D" w:rsidP="00BD660D">
      <w:pPr>
        <w:spacing w:before="240" w:after="240"/>
        <w:rPr>
          <w:rFonts w:cs="Arial"/>
          <w:b/>
        </w:rPr>
      </w:pPr>
      <w:r>
        <w:rPr>
          <w:rFonts w:cs="Arial"/>
          <w:b/>
        </w:rPr>
        <w:t>Are</w:t>
      </w:r>
      <w:r w:rsidR="007B499B">
        <w:rPr>
          <w:rFonts w:cs="Arial"/>
          <w:b/>
        </w:rPr>
        <w:t xml:space="preserve"> LEAs </w:t>
      </w:r>
      <w:r>
        <w:rPr>
          <w:rFonts w:cs="Arial"/>
          <w:b/>
        </w:rPr>
        <w:t xml:space="preserve">required </w:t>
      </w:r>
      <w:r w:rsidR="007B499B">
        <w:rPr>
          <w:rFonts w:cs="Arial"/>
          <w:b/>
        </w:rPr>
        <w:t xml:space="preserve">to align their CALPADS </w:t>
      </w:r>
      <w:r>
        <w:rPr>
          <w:rFonts w:cs="Arial"/>
          <w:b/>
        </w:rPr>
        <w:t xml:space="preserve">reporting status with other CDE collections, assessment administration, or funding status? </w:t>
      </w:r>
    </w:p>
    <w:p w14:paraId="5B0FD5CB" w14:textId="0E154C35" w:rsidR="00EC3CFD" w:rsidRDefault="00EC3CFD" w:rsidP="00BD660D">
      <w:pPr>
        <w:spacing w:before="240" w:after="240"/>
        <w:rPr>
          <w:rFonts w:cs="Arial"/>
        </w:rPr>
      </w:pPr>
      <w:r w:rsidRPr="00EC3CFD">
        <w:rPr>
          <w:rFonts w:cs="Arial"/>
        </w:rPr>
        <w:t xml:space="preserve">Charter schools </w:t>
      </w:r>
      <w:r w:rsidR="0017447D">
        <w:rPr>
          <w:rFonts w:cs="Arial"/>
        </w:rPr>
        <w:t xml:space="preserve">are required to </w:t>
      </w:r>
      <w:r w:rsidRPr="00EC3CFD">
        <w:rPr>
          <w:rFonts w:cs="Arial"/>
        </w:rPr>
        <w:t xml:space="preserve">report data to CALPADS and </w:t>
      </w:r>
      <w:r>
        <w:rPr>
          <w:rFonts w:cs="Arial"/>
        </w:rPr>
        <w:t xml:space="preserve">to </w:t>
      </w:r>
      <w:r w:rsidRPr="00EC3CFD">
        <w:rPr>
          <w:rFonts w:cs="Arial"/>
        </w:rPr>
        <w:t>the California Basic Education Data System – Online Reporting Application (CBEDS-ORA), in the same manner.</w:t>
      </w:r>
      <w:r>
        <w:rPr>
          <w:rFonts w:cs="Arial"/>
        </w:rPr>
        <w:t xml:space="preserve"> That is, charter schools must submit </w:t>
      </w:r>
      <w:r w:rsidRPr="00EC3CFD">
        <w:rPr>
          <w:rFonts w:cs="Arial"/>
          <w:i/>
        </w:rPr>
        <w:t>both</w:t>
      </w:r>
      <w:r>
        <w:rPr>
          <w:rFonts w:cs="Arial"/>
        </w:rPr>
        <w:t xml:space="preserve"> CALPADS and CBEDS-ORA data, independent of it authorizing agency, or through its authorizing agency.</w:t>
      </w:r>
    </w:p>
    <w:p w14:paraId="6C66A7F2" w14:textId="4F6E25C5" w:rsidR="003B4170" w:rsidRPr="00BD660D" w:rsidRDefault="0017447D" w:rsidP="003B4170">
      <w:pPr>
        <w:pStyle w:val="BlockText"/>
        <w:spacing w:before="240" w:after="240"/>
        <w:rPr>
          <w:sz w:val="24"/>
        </w:rPr>
      </w:pPr>
      <w:r>
        <w:rPr>
          <w:sz w:val="24"/>
        </w:rPr>
        <w:lastRenderedPageBreak/>
        <w:t xml:space="preserve">Charter schools are not required to </w:t>
      </w:r>
      <w:r w:rsidR="003B4170" w:rsidRPr="00BD660D">
        <w:rPr>
          <w:sz w:val="24"/>
        </w:rPr>
        <w:t xml:space="preserve">align their </w:t>
      </w:r>
      <w:r>
        <w:rPr>
          <w:sz w:val="24"/>
        </w:rPr>
        <w:t xml:space="preserve">CALPADS reporting status to their assessment administration, or </w:t>
      </w:r>
      <w:r w:rsidR="003B4170" w:rsidRPr="00BD660D">
        <w:rPr>
          <w:sz w:val="24"/>
        </w:rPr>
        <w:t>funding model, however</w:t>
      </w:r>
      <w:r>
        <w:rPr>
          <w:sz w:val="24"/>
        </w:rPr>
        <w:t>, charter schools are encouraged to do so.</w:t>
      </w:r>
    </w:p>
    <w:p w14:paraId="3945E108" w14:textId="5D493FB2" w:rsidR="003B4170" w:rsidRPr="00BD660D" w:rsidRDefault="0017447D" w:rsidP="003B4170">
      <w:pPr>
        <w:pStyle w:val="BlockText"/>
        <w:spacing w:before="240" w:after="240"/>
        <w:rPr>
          <w:sz w:val="24"/>
        </w:rPr>
      </w:pPr>
      <w:r>
        <w:rPr>
          <w:sz w:val="24"/>
        </w:rPr>
        <w:t>It should be noted, however, that charter schools must align their assessment administration and their funding model. For</w:t>
      </w:r>
      <w:r w:rsidR="003B4170" w:rsidRPr="00BD660D">
        <w:rPr>
          <w:sz w:val="24"/>
        </w:rPr>
        <w:t xml:space="preserve"> California Assessment of Student Performance and Progress (CAASPP), per </w:t>
      </w:r>
      <w:r w:rsidR="003B4170" w:rsidRPr="00BD660D">
        <w:rPr>
          <w:i/>
          <w:sz w:val="24"/>
        </w:rPr>
        <w:t>Education Code</w:t>
      </w:r>
      <w:r w:rsidR="003B4170" w:rsidRPr="00BD660D">
        <w:rPr>
          <w:sz w:val="24"/>
        </w:rPr>
        <w:t xml:space="preserve"> </w:t>
      </w:r>
      <w:r w:rsidR="003B4170" w:rsidRPr="00BD660D">
        <w:rPr>
          <w:i/>
          <w:iCs/>
          <w:sz w:val="24"/>
        </w:rPr>
        <w:t xml:space="preserve">Section </w:t>
      </w:r>
      <w:r w:rsidR="003B4170" w:rsidRPr="00BD660D">
        <w:rPr>
          <w:sz w:val="24"/>
        </w:rPr>
        <w:t>60603 and California Code of Regulations Title 5, Section 851(b) and beginning in the 2014–15 academic year:</w:t>
      </w:r>
    </w:p>
    <w:p w14:paraId="48D6BBF5" w14:textId="77777777" w:rsidR="003B4170" w:rsidRPr="00BD660D" w:rsidRDefault="003B4170" w:rsidP="00AE2992">
      <w:pPr>
        <w:pStyle w:val="BlockText"/>
        <w:numPr>
          <w:ilvl w:val="0"/>
          <w:numId w:val="78"/>
        </w:numPr>
        <w:spacing w:after="120"/>
        <w:rPr>
          <w:sz w:val="24"/>
        </w:rPr>
      </w:pPr>
      <w:r w:rsidRPr="00BD660D">
        <w:rPr>
          <w:sz w:val="24"/>
        </w:rPr>
        <w:t>Direct-funded charter schools must conduct CAASPP assessments independently of its authorizing agency (</w:t>
      </w:r>
      <w:r w:rsidRPr="00BD660D">
        <w:rPr>
          <w:i/>
          <w:sz w:val="24"/>
        </w:rPr>
        <w:t>EC</w:t>
      </w:r>
      <w:r w:rsidRPr="00BD660D">
        <w:rPr>
          <w:sz w:val="24"/>
        </w:rPr>
        <w:t xml:space="preserve"> 60603); and</w:t>
      </w:r>
    </w:p>
    <w:p w14:paraId="70F58DDA" w14:textId="77777777" w:rsidR="003B4170" w:rsidRPr="00BD660D" w:rsidRDefault="003B4170" w:rsidP="00AE2992">
      <w:pPr>
        <w:pStyle w:val="BlockText"/>
        <w:numPr>
          <w:ilvl w:val="0"/>
          <w:numId w:val="78"/>
        </w:numPr>
        <w:spacing w:after="120"/>
        <w:rPr>
          <w:sz w:val="24"/>
        </w:rPr>
      </w:pPr>
      <w:r w:rsidRPr="00BD660D">
        <w:rPr>
          <w:sz w:val="24"/>
        </w:rPr>
        <w:t>Any charter school that is not direct-funded must conduct assessments through its authorizing agency (5 CCR, § 851(b))</w:t>
      </w:r>
    </w:p>
    <w:p w14:paraId="174FDAF6" w14:textId="5E1D85C0" w:rsidR="003B4170" w:rsidRPr="00BD660D" w:rsidRDefault="003B4170" w:rsidP="003B4170">
      <w:pPr>
        <w:pStyle w:val="BlockText"/>
        <w:spacing w:before="240" w:after="240"/>
        <w:rPr>
          <w:sz w:val="24"/>
        </w:rPr>
      </w:pPr>
      <w:r w:rsidRPr="00BD660D">
        <w:rPr>
          <w:sz w:val="24"/>
        </w:rPr>
        <w:t xml:space="preserve">This alignment is not required for the administration of the </w:t>
      </w:r>
      <w:r w:rsidRPr="006A2ADA">
        <w:rPr>
          <w:sz w:val="24"/>
          <w:shd w:val="clear" w:color="auto" w:fill="FFFFFF"/>
        </w:rPr>
        <w:t>English Language Proficient Assessments for California (ELPAC)</w:t>
      </w:r>
      <w:r w:rsidRPr="006A2ADA">
        <w:rPr>
          <w:sz w:val="24"/>
        </w:rPr>
        <w:t>.</w:t>
      </w:r>
    </w:p>
    <w:p w14:paraId="6D8FBF18" w14:textId="77777777" w:rsidR="003B4170" w:rsidRPr="00BD660D" w:rsidRDefault="003B4170" w:rsidP="003B4170">
      <w:pPr>
        <w:pStyle w:val="BlockText"/>
        <w:spacing w:before="240" w:after="240"/>
        <w:rPr>
          <w:sz w:val="24"/>
        </w:rPr>
      </w:pPr>
      <w:r w:rsidRPr="00BD660D">
        <w:rPr>
          <w:sz w:val="24"/>
        </w:rPr>
        <w:t>The table below displays the different combinations of administrative functions that charter schools may have:</w:t>
      </w:r>
    </w:p>
    <w:tbl>
      <w:tblPr>
        <w:tblW w:w="491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29" w:type="dxa"/>
          <w:bottom w:w="29" w:type="dxa"/>
          <w:right w:w="29" w:type="dxa"/>
        </w:tblCellMar>
        <w:tblLook w:val="04A0" w:firstRow="1" w:lastRow="0" w:firstColumn="1" w:lastColumn="0" w:noHBand="0" w:noVBand="1"/>
        <w:tblDescription w:val="This table describes the different combinations of administrative functions that charter schools may have."/>
      </w:tblPr>
      <w:tblGrid>
        <w:gridCol w:w="2335"/>
        <w:gridCol w:w="2157"/>
        <w:gridCol w:w="2431"/>
        <w:gridCol w:w="3692"/>
      </w:tblGrid>
      <w:tr w:rsidR="003B4170" w:rsidRPr="00BD660D" w14:paraId="0160E5A8" w14:textId="77777777" w:rsidTr="009B76D3">
        <w:trPr>
          <w:cantSplit/>
          <w:tblHeader/>
        </w:trPr>
        <w:tc>
          <w:tcPr>
            <w:tcW w:w="1100" w:type="pct"/>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3EA2F09B" w14:textId="77777777" w:rsidR="003B4170" w:rsidRPr="00EF471D" w:rsidRDefault="003B4170" w:rsidP="0017447D">
            <w:pPr>
              <w:pStyle w:val="BlockText"/>
              <w:ind w:left="72"/>
              <w:rPr>
                <w:b/>
                <w:color w:val="FFFFFF" w:themeColor="background1"/>
                <w:sz w:val="24"/>
                <w:lang w:eastAsia="zh-CN"/>
              </w:rPr>
            </w:pPr>
            <w:bookmarkStart w:id="389" w:name="_fs_szSmoApAOkCMCtz77gbHtg_0_0_0" w:colFirst="0" w:colLast="0"/>
            <w:r w:rsidRPr="00EF471D">
              <w:rPr>
                <w:b/>
                <w:color w:val="FFFFFF" w:themeColor="background1"/>
                <w:sz w:val="24"/>
                <w:lang w:eastAsia="zh-CN"/>
              </w:rPr>
              <w:t>If a charter school’s CALPADS reporting status is…</w:t>
            </w:r>
          </w:p>
        </w:tc>
        <w:tc>
          <w:tcPr>
            <w:tcW w:w="1016" w:type="pct"/>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0BF551F0" w14:textId="77777777" w:rsidR="003B4170" w:rsidRPr="00EF471D" w:rsidRDefault="003B4170" w:rsidP="0017447D">
            <w:pPr>
              <w:pStyle w:val="BlockText"/>
              <w:ind w:left="72"/>
              <w:rPr>
                <w:b/>
                <w:color w:val="FFFFFF" w:themeColor="background1"/>
                <w:sz w:val="24"/>
                <w:lang w:eastAsia="zh-CN"/>
              </w:rPr>
            </w:pPr>
            <w:r w:rsidRPr="00EF471D">
              <w:rPr>
                <w:b/>
                <w:color w:val="FFFFFF" w:themeColor="background1"/>
                <w:sz w:val="24"/>
                <w:lang w:eastAsia="zh-CN"/>
              </w:rPr>
              <w:t>And the charter school’s funding model is….</w:t>
            </w:r>
          </w:p>
        </w:tc>
        <w:tc>
          <w:tcPr>
            <w:tcW w:w="1145" w:type="pct"/>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5D551FAE" w14:textId="77777777" w:rsidR="003B4170" w:rsidRPr="00EF471D" w:rsidRDefault="003B4170" w:rsidP="0017447D">
            <w:pPr>
              <w:pStyle w:val="BlockText"/>
              <w:ind w:left="72"/>
              <w:rPr>
                <w:b/>
                <w:color w:val="FFFFFF" w:themeColor="background1"/>
                <w:sz w:val="24"/>
                <w:lang w:eastAsia="zh-CN"/>
              </w:rPr>
            </w:pPr>
            <w:r w:rsidRPr="00EF471D">
              <w:rPr>
                <w:b/>
                <w:color w:val="FFFFFF" w:themeColor="background1"/>
                <w:sz w:val="24"/>
                <w:lang w:eastAsia="zh-CN"/>
              </w:rPr>
              <w:t>Then the school’s CAASPP assessment administration status must be…</w:t>
            </w:r>
          </w:p>
        </w:tc>
        <w:tc>
          <w:tcPr>
            <w:tcW w:w="1739" w:type="pct"/>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25AD3898" w14:textId="77777777" w:rsidR="003B4170" w:rsidRPr="00EF471D" w:rsidRDefault="003B4170" w:rsidP="0017447D">
            <w:pPr>
              <w:pStyle w:val="BlockText"/>
              <w:ind w:left="72"/>
              <w:rPr>
                <w:b/>
                <w:color w:val="FFFFFF" w:themeColor="background1"/>
                <w:sz w:val="24"/>
                <w:lang w:eastAsia="zh-CN"/>
              </w:rPr>
            </w:pPr>
            <w:r w:rsidRPr="00EF471D">
              <w:rPr>
                <w:b/>
                <w:color w:val="FFFFFF" w:themeColor="background1"/>
                <w:sz w:val="24"/>
                <w:lang w:eastAsia="zh-CN"/>
              </w:rPr>
              <w:t xml:space="preserve">And the school’s </w:t>
            </w:r>
            <w:r>
              <w:rPr>
                <w:b/>
                <w:color w:val="FFFFFF" w:themeColor="background1"/>
                <w:sz w:val="24"/>
                <w:lang w:eastAsia="zh-CN"/>
              </w:rPr>
              <w:t>ELPAC</w:t>
            </w:r>
            <w:r w:rsidRPr="00EF471D">
              <w:rPr>
                <w:b/>
                <w:color w:val="FFFFFF" w:themeColor="background1"/>
                <w:sz w:val="24"/>
                <w:lang w:eastAsia="zh-CN"/>
              </w:rPr>
              <w:t xml:space="preserve"> administration status is….</w:t>
            </w:r>
          </w:p>
        </w:tc>
      </w:tr>
      <w:bookmarkEnd w:id="389"/>
      <w:tr w:rsidR="003B4170" w:rsidRPr="00BD660D" w14:paraId="09218E4A" w14:textId="77777777" w:rsidTr="009B76D3">
        <w:trPr>
          <w:cantSplit/>
        </w:trPr>
        <w:tc>
          <w:tcPr>
            <w:tcW w:w="1100" w:type="pct"/>
            <w:tcBorders>
              <w:top w:val="single" w:sz="4" w:space="0" w:color="auto"/>
              <w:left w:val="single" w:sz="4" w:space="0" w:color="auto"/>
              <w:bottom w:val="single" w:sz="4" w:space="0" w:color="auto"/>
              <w:right w:val="single" w:sz="4" w:space="0" w:color="auto"/>
            </w:tcBorders>
            <w:shd w:val="clear" w:color="auto" w:fill="auto"/>
            <w:hideMark/>
          </w:tcPr>
          <w:p w14:paraId="7D57079D" w14:textId="77777777" w:rsidR="003B4170" w:rsidRPr="00BD660D" w:rsidRDefault="003B4170" w:rsidP="0017447D">
            <w:pPr>
              <w:pStyle w:val="BlockText"/>
              <w:spacing w:after="120"/>
              <w:ind w:left="72"/>
              <w:rPr>
                <w:sz w:val="24"/>
                <w:lang w:eastAsia="zh-CN"/>
              </w:rPr>
            </w:pPr>
            <w:r w:rsidRPr="00BD660D">
              <w:rPr>
                <w:sz w:val="24"/>
                <w:lang w:eastAsia="zh-CN"/>
              </w:rPr>
              <w:t>Dependent</w:t>
            </w:r>
          </w:p>
        </w:tc>
        <w:tc>
          <w:tcPr>
            <w:tcW w:w="1016" w:type="pct"/>
            <w:tcBorders>
              <w:top w:val="single" w:sz="4" w:space="0" w:color="auto"/>
              <w:left w:val="single" w:sz="4" w:space="0" w:color="auto"/>
              <w:bottom w:val="single" w:sz="4" w:space="0" w:color="auto"/>
              <w:right w:val="single" w:sz="4" w:space="0" w:color="auto"/>
            </w:tcBorders>
            <w:shd w:val="clear" w:color="auto" w:fill="auto"/>
            <w:hideMark/>
          </w:tcPr>
          <w:p w14:paraId="0ECC0AF9" w14:textId="77777777" w:rsidR="003B4170" w:rsidRPr="00BD660D" w:rsidRDefault="003B4170" w:rsidP="0017447D">
            <w:pPr>
              <w:pStyle w:val="BlockText"/>
              <w:spacing w:after="120"/>
              <w:ind w:left="72"/>
              <w:rPr>
                <w:sz w:val="24"/>
                <w:lang w:eastAsia="zh-CN"/>
              </w:rPr>
            </w:pPr>
            <w:r w:rsidRPr="00BD660D">
              <w:rPr>
                <w:sz w:val="24"/>
                <w:lang w:eastAsia="zh-CN"/>
              </w:rPr>
              <w:t>NOT direct-funded</w:t>
            </w:r>
          </w:p>
        </w:tc>
        <w:tc>
          <w:tcPr>
            <w:tcW w:w="1145" w:type="pct"/>
            <w:tcBorders>
              <w:top w:val="single" w:sz="4" w:space="0" w:color="auto"/>
              <w:left w:val="single" w:sz="4" w:space="0" w:color="auto"/>
              <w:bottom w:val="single" w:sz="4" w:space="0" w:color="auto"/>
              <w:right w:val="single" w:sz="4" w:space="0" w:color="auto"/>
            </w:tcBorders>
            <w:shd w:val="clear" w:color="auto" w:fill="auto"/>
            <w:hideMark/>
          </w:tcPr>
          <w:p w14:paraId="44CDB7EA" w14:textId="77777777" w:rsidR="003B4170" w:rsidRPr="00BD660D" w:rsidRDefault="003B4170" w:rsidP="0017447D">
            <w:pPr>
              <w:pStyle w:val="BlockText"/>
              <w:spacing w:after="120"/>
              <w:ind w:left="72"/>
              <w:rPr>
                <w:sz w:val="24"/>
                <w:lang w:eastAsia="zh-CN"/>
              </w:rPr>
            </w:pPr>
            <w:r w:rsidRPr="00BD660D">
              <w:rPr>
                <w:sz w:val="24"/>
                <w:lang w:eastAsia="zh-CN"/>
              </w:rPr>
              <w:t>Dependent</w:t>
            </w:r>
          </w:p>
        </w:tc>
        <w:tc>
          <w:tcPr>
            <w:tcW w:w="1739" w:type="pct"/>
            <w:tcBorders>
              <w:top w:val="single" w:sz="4" w:space="0" w:color="auto"/>
              <w:left w:val="single" w:sz="4" w:space="0" w:color="auto"/>
              <w:bottom w:val="single" w:sz="4" w:space="0" w:color="auto"/>
              <w:right w:val="single" w:sz="4" w:space="0" w:color="auto"/>
            </w:tcBorders>
            <w:shd w:val="clear" w:color="auto" w:fill="auto"/>
            <w:hideMark/>
          </w:tcPr>
          <w:p w14:paraId="23157476" w14:textId="77777777" w:rsidR="003B4170" w:rsidRPr="00BD660D" w:rsidRDefault="003B4170" w:rsidP="0017447D">
            <w:pPr>
              <w:pStyle w:val="BlockText"/>
              <w:spacing w:after="120"/>
              <w:ind w:left="72"/>
              <w:rPr>
                <w:sz w:val="24"/>
                <w:lang w:eastAsia="zh-CN"/>
              </w:rPr>
            </w:pPr>
            <w:r w:rsidRPr="00BD660D">
              <w:rPr>
                <w:sz w:val="24"/>
                <w:lang w:eastAsia="zh-CN"/>
              </w:rPr>
              <w:t>determined by the charter school</w:t>
            </w:r>
          </w:p>
        </w:tc>
      </w:tr>
      <w:tr w:rsidR="003B4170" w:rsidRPr="00BD660D" w14:paraId="1235A8A2" w14:textId="77777777" w:rsidTr="009B76D3">
        <w:trPr>
          <w:cantSplit/>
        </w:trPr>
        <w:tc>
          <w:tcPr>
            <w:tcW w:w="1100" w:type="pct"/>
            <w:tcBorders>
              <w:top w:val="single" w:sz="4" w:space="0" w:color="auto"/>
              <w:left w:val="single" w:sz="4" w:space="0" w:color="auto"/>
              <w:bottom w:val="single" w:sz="4" w:space="0" w:color="auto"/>
              <w:right w:val="single" w:sz="4" w:space="0" w:color="auto"/>
            </w:tcBorders>
            <w:shd w:val="clear" w:color="auto" w:fill="auto"/>
            <w:hideMark/>
          </w:tcPr>
          <w:p w14:paraId="675C61EE" w14:textId="77777777" w:rsidR="003B4170" w:rsidRPr="00BD660D" w:rsidRDefault="003B4170" w:rsidP="0017447D">
            <w:pPr>
              <w:pStyle w:val="BlockText"/>
              <w:spacing w:after="120"/>
              <w:ind w:left="72"/>
              <w:rPr>
                <w:sz w:val="24"/>
                <w:lang w:eastAsia="zh-CN"/>
              </w:rPr>
            </w:pPr>
            <w:r w:rsidRPr="00BD660D">
              <w:rPr>
                <w:sz w:val="24"/>
                <w:lang w:eastAsia="zh-CN"/>
              </w:rPr>
              <w:t>Dependent</w:t>
            </w:r>
          </w:p>
        </w:tc>
        <w:tc>
          <w:tcPr>
            <w:tcW w:w="1016" w:type="pct"/>
            <w:tcBorders>
              <w:top w:val="single" w:sz="4" w:space="0" w:color="auto"/>
              <w:left w:val="single" w:sz="4" w:space="0" w:color="auto"/>
              <w:bottom w:val="single" w:sz="4" w:space="0" w:color="auto"/>
              <w:right w:val="single" w:sz="4" w:space="0" w:color="auto"/>
            </w:tcBorders>
            <w:shd w:val="clear" w:color="auto" w:fill="auto"/>
            <w:hideMark/>
          </w:tcPr>
          <w:p w14:paraId="5E25D860" w14:textId="77777777" w:rsidR="003B4170" w:rsidRPr="00BD660D" w:rsidRDefault="003B4170" w:rsidP="0017447D">
            <w:pPr>
              <w:pStyle w:val="BlockText"/>
              <w:spacing w:after="120"/>
              <w:ind w:left="72"/>
              <w:rPr>
                <w:sz w:val="24"/>
                <w:lang w:eastAsia="zh-CN"/>
              </w:rPr>
            </w:pPr>
            <w:r w:rsidRPr="00BD660D">
              <w:rPr>
                <w:sz w:val="24"/>
                <w:lang w:eastAsia="zh-CN"/>
              </w:rPr>
              <w:t>Direct-funded</w:t>
            </w:r>
          </w:p>
        </w:tc>
        <w:tc>
          <w:tcPr>
            <w:tcW w:w="1145" w:type="pct"/>
            <w:tcBorders>
              <w:top w:val="single" w:sz="4" w:space="0" w:color="auto"/>
              <w:left w:val="single" w:sz="4" w:space="0" w:color="auto"/>
              <w:bottom w:val="single" w:sz="4" w:space="0" w:color="auto"/>
              <w:right w:val="single" w:sz="4" w:space="0" w:color="auto"/>
            </w:tcBorders>
            <w:shd w:val="clear" w:color="auto" w:fill="auto"/>
            <w:hideMark/>
          </w:tcPr>
          <w:p w14:paraId="6CEAD0CF" w14:textId="77777777" w:rsidR="003B4170" w:rsidRPr="00BD660D" w:rsidRDefault="003B4170" w:rsidP="0017447D">
            <w:pPr>
              <w:pStyle w:val="BlockText"/>
              <w:spacing w:after="120"/>
              <w:ind w:left="72"/>
              <w:rPr>
                <w:sz w:val="24"/>
                <w:lang w:eastAsia="zh-CN"/>
              </w:rPr>
            </w:pPr>
            <w:r w:rsidRPr="00BD660D">
              <w:rPr>
                <w:sz w:val="24"/>
                <w:lang w:eastAsia="zh-CN"/>
              </w:rPr>
              <w:t>Independent</w:t>
            </w:r>
          </w:p>
        </w:tc>
        <w:tc>
          <w:tcPr>
            <w:tcW w:w="1739" w:type="pct"/>
            <w:tcBorders>
              <w:top w:val="single" w:sz="4" w:space="0" w:color="auto"/>
              <w:left w:val="single" w:sz="4" w:space="0" w:color="auto"/>
              <w:bottom w:val="single" w:sz="4" w:space="0" w:color="auto"/>
              <w:right w:val="single" w:sz="4" w:space="0" w:color="auto"/>
            </w:tcBorders>
            <w:shd w:val="clear" w:color="auto" w:fill="auto"/>
            <w:hideMark/>
          </w:tcPr>
          <w:p w14:paraId="075991A9" w14:textId="77777777" w:rsidR="003B4170" w:rsidRPr="00BD660D" w:rsidRDefault="003B4170" w:rsidP="0017447D">
            <w:pPr>
              <w:pStyle w:val="BlockText"/>
              <w:spacing w:after="120"/>
              <w:ind w:left="72"/>
              <w:rPr>
                <w:sz w:val="24"/>
                <w:lang w:eastAsia="zh-CN"/>
              </w:rPr>
            </w:pPr>
            <w:r w:rsidRPr="00BD660D">
              <w:rPr>
                <w:sz w:val="24"/>
                <w:lang w:eastAsia="zh-CN"/>
              </w:rPr>
              <w:t>determined by the charter school</w:t>
            </w:r>
          </w:p>
        </w:tc>
      </w:tr>
      <w:tr w:rsidR="003B4170" w:rsidRPr="00BD660D" w14:paraId="1DD20A91" w14:textId="77777777" w:rsidTr="009B76D3">
        <w:trPr>
          <w:cantSplit/>
        </w:trPr>
        <w:tc>
          <w:tcPr>
            <w:tcW w:w="1100" w:type="pct"/>
            <w:tcBorders>
              <w:top w:val="single" w:sz="4" w:space="0" w:color="auto"/>
              <w:left w:val="single" w:sz="4" w:space="0" w:color="auto"/>
              <w:bottom w:val="single" w:sz="4" w:space="0" w:color="auto"/>
              <w:right w:val="single" w:sz="4" w:space="0" w:color="auto"/>
            </w:tcBorders>
            <w:shd w:val="clear" w:color="auto" w:fill="auto"/>
            <w:hideMark/>
          </w:tcPr>
          <w:p w14:paraId="2F931715" w14:textId="77777777" w:rsidR="003B4170" w:rsidRPr="00BD660D" w:rsidRDefault="003B4170" w:rsidP="0017447D">
            <w:pPr>
              <w:pStyle w:val="BlockText"/>
              <w:spacing w:after="120"/>
              <w:ind w:left="72"/>
              <w:rPr>
                <w:sz w:val="24"/>
                <w:lang w:eastAsia="zh-CN"/>
              </w:rPr>
            </w:pPr>
            <w:r w:rsidRPr="00BD660D">
              <w:rPr>
                <w:sz w:val="24"/>
                <w:lang w:eastAsia="zh-CN"/>
              </w:rPr>
              <w:t>Independent</w:t>
            </w:r>
          </w:p>
        </w:tc>
        <w:tc>
          <w:tcPr>
            <w:tcW w:w="1016" w:type="pct"/>
            <w:tcBorders>
              <w:top w:val="single" w:sz="4" w:space="0" w:color="auto"/>
              <w:left w:val="single" w:sz="4" w:space="0" w:color="auto"/>
              <w:bottom w:val="single" w:sz="4" w:space="0" w:color="auto"/>
              <w:right w:val="single" w:sz="4" w:space="0" w:color="auto"/>
            </w:tcBorders>
            <w:shd w:val="clear" w:color="auto" w:fill="auto"/>
            <w:hideMark/>
          </w:tcPr>
          <w:p w14:paraId="38E95E5D" w14:textId="77777777" w:rsidR="003B4170" w:rsidRPr="00BD660D" w:rsidRDefault="003B4170" w:rsidP="0017447D">
            <w:pPr>
              <w:pStyle w:val="BlockText"/>
              <w:spacing w:after="120"/>
              <w:ind w:left="72"/>
              <w:rPr>
                <w:sz w:val="24"/>
                <w:lang w:eastAsia="zh-CN"/>
              </w:rPr>
            </w:pPr>
            <w:r w:rsidRPr="00BD660D">
              <w:rPr>
                <w:sz w:val="24"/>
                <w:lang w:eastAsia="zh-CN"/>
              </w:rPr>
              <w:t>NOT direct-funded</w:t>
            </w:r>
          </w:p>
        </w:tc>
        <w:tc>
          <w:tcPr>
            <w:tcW w:w="1145" w:type="pct"/>
            <w:tcBorders>
              <w:top w:val="single" w:sz="4" w:space="0" w:color="auto"/>
              <w:left w:val="single" w:sz="4" w:space="0" w:color="auto"/>
              <w:bottom w:val="single" w:sz="4" w:space="0" w:color="auto"/>
              <w:right w:val="single" w:sz="4" w:space="0" w:color="auto"/>
            </w:tcBorders>
            <w:shd w:val="clear" w:color="auto" w:fill="auto"/>
            <w:hideMark/>
          </w:tcPr>
          <w:p w14:paraId="6BD5F88A" w14:textId="77777777" w:rsidR="003B4170" w:rsidRPr="00BD660D" w:rsidRDefault="003B4170" w:rsidP="0017447D">
            <w:pPr>
              <w:pStyle w:val="BlockText"/>
              <w:spacing w:after="120"/>
              <w:ind w:left="72"/>
              <w:rPr>
                <w:sz w:val="24"/>
                <w:lang w:eastAsia="zh-CN"/>
              </w:rPr>
            </w:pPr>
            <w:r w:rsidRPr="00BD660D">
              <w:rPr>
                <w:sz w:val="24"/>
                <w:lang w:eastAsia="zh-CN"/>
              </w:rPr>
              <w:t>Dependent</w:t>
            </w:r>
          </w:p>
        </w:tc>
        <w:tc>
          <w:tcPr>
            <w:tcW w:w="1739" w:type="pct"/>
            <w:tcBorders>
              <w:top w:val="single" w:sz="4" w:space="0" w:color="auto"/>
              <w:left w:val="single" w:sz="4" w:space="0" w:color="auto"/>
              <w:bottom w:val="single" w:sz="4" w:space="0" w:color="auto"/>
              <w:right w:val="single" w:sz="4" w:space="0" w:color="auto"/>
            </w:tcBorders>
            <w:shd w:val="clear" w:color="auto" w:fill="auto"/>
            <w:hideMark/>
          </w:tcPr>
          <w:p w14:paraId="0AACAF69" w14:textId="77777777" w:rsidR="003B4170" w:rsidRPr="00BD660D" w:rsidRDefault="003B4170" w:rsidP="0017447D">
            <w:pPr>
              <w:pStyle w:val="BlockText"/>
              <w:spacing w:after="120"/>
              <w:ind w:left="72"/>
              <w:rPr>
                <w:sz w:val="24"/>
                <w:lang w:eastAsia="zh-CN"/>
              </w:rPr>
            </w:pPr>
            <w:r w:rsidRPr="00BD660D">
              <w:rPr>
                <w:sz w:val="24"/>
                <w:lang w:eastAsia="zh-CN"/>
              </w:rPr>
              <w:t>determined by the charter school</w:t>
            </w:r>
          </w:p>
        </w:tc>
      </w:tr>
      <w:tr w:rsidR="003B4170" w:rsidRPr="00BD660D" w14:paraId="541EDA5C" w14:textId="77777777" w:rsidTr="009B76D3">
        <w:trPr>
          <w:cantSplit/>
        </w:trPr>
        <w:tc>
          <w:tcPr>
            <w:tcW w:w="1100" w:type="pct"/>
            <w:tcBorders>
              <w:top w:val="single" w:sz="4" w:space="0" w:color="auto"/>
              <w:left w:val="single" w:sz="4" w:space="0" w:color="auto"/>
              <w:bottom w:val="single" w:sz="4" w:space="0" w:color="auto"/>
              <w:right w:val="single" w:sz="4" w:space="0" w:color="auto"/>
            </w:tcBorders>
            <w:shd w:val="clear" w:color="auto" w:fill="auto"/>
            <w:hideMark/>
          </w:tcPr>
          <w:p w14:paraId="1DEC11BA" w14:textId="77777777" w:rsidR="003B4170" w:rsidRPr="00BD660D" w:rsidRDefault="003B4170" w:rsidP="0017447D">
            <w:pPr>
              <w:pStyle w:val="BlockText"/>
              <w:spacing w:after="120"/>
              <w:ind w:left="72"/>
              <w:rPr>
                <w:sz w:val="24"/>
                <w:lang w:eastAsia="zh-CN"/>
              </w:rPr>
            </w:pPr>
            <w:r w:rsidRPr="00BD660D">
              <w:rPr>
                <w:sz w:val="24"/>
                <w:lang w:eastAsia="zh-CN"/>
              </w:rPr>
              <w:t>Independent</w:t>
            </w:r>
          </w:p>
        </w:tc>
        <w:tc>
          <w:tcPr>
            <w:tcW w:w="1016" w:type="pct"/>
            <w:tcBorders>
              <w:top w:val="single" w:sz="4" w:space="0" w:color="auto"/>
              <w:left w:val="single" w:sz="4" w:space="0" w:color="auto"/>
              <w:bottom w:val="single" w:sz="4" w:space="0" w:color="auto"/>
              <w:right w:val="single" w:sz="4" w:space="0" w:color="auto"/>
            </w:tcBorders>
            <w:shd w:val="clear" w:color="auto" w:fill="auto"/>
            <w:hideMark/>
          </w:tcPr>
          <w:p w14:paraId="0470D721" w14:textId="77777777" w:rsidR="003B4170" w:rsidRPr="00BD660D" w:rsidRDefault="003B4170" w:rsidP="0017447D">
            <w:pPr>
              <w:pStyle w:val="BlockText"/>
              <w:spacing w:after="120"/>
              <w:ind w:left="72"/>
              <w:rPr>
                <w:sz w:val="24"/>
                <w:lang w:eastAsia="zh-CN"/>
              </w:rPr>
            </w:pPr>
            <w:r w:rsidRPr="00BD660D">
              <w:rPr>
                <w:sz w:val="24"/>
                <w:lang w:eastAsia="zh-CN"/>
              </w:rPr>
              <w:t>Direct-funded</w:t>
            </w:r>
          </w:p>
        </w:tc>
        <w:tc>
          <w:tcPr>
            <w:tcW w:w="1145" w:type="pct"/>
            <w:tcBorders>
              <w:top w:val="single" w:sz="4" w:space="0" w:color="auto"/>
              <w:left w:val="single" w:sz="4" w:space="0" w:color="auto"/>
              <w:bottom w:val="single" w:sz="4" w:space="0" w:color="auto"/>
              <w:right w:val="single" w:sz="4" w:space="0" w:color="auto"/>
            </w:tcBorders>
            <w:shd w:val="clear" w:color="auto" w:fill="auto"/>
            <w:hideMark/>
          </w:tcPr>
          <w:p w14:paraId="77F9B632" w14:textId="77777777" w:rsidR="003B4170" w:rsidRPr="00BD660D" w:rsidRDefault="003B4170" w:rsidP="0017447D">
            <w:pPr>
              <w:pStyle w:val="BlockText"/>
              <w:spacing w:after="120"/>
              <w:ind w:left="72"/>
              <w:rPr>
                <w:sz w:val="24"/>
                <w:lang w:eastAsia="zh-CN"/>
              </w:rPr>
            </w:pPr>
            <w:r w:rsidRPr="00BD660D">
              <w:rPr>
                <w:sz w:val="24"/>
                <w:lang w:eastAsia="zh-CN"/>
              </w:rPr>
              <w:t>Independent</w:t>
            </w:r>
          </w:p>
        </w:tc>
        <w:tc>
          <w:tcPr>
            <w:tcW w:w="1739" w:type="pct"/>
            <w:tcBorders>
              <w:top w:val="single" w:sz="4" w:space="0" w:color="auto"/>
              <w:left w:val="single" w:sz="4" w:space="0" w:color="auto"/>
              <w:bottom w:val="single" w:sz="4" w:space="0" w:color="auto"/>
              <w:right w:val="single" w:sz="4" w:space="0" w:color="auto"/>
            </w:tcBorders>
            <w:shd w:val="clear" w:color="auto" w:fill="auto"/>
            <w:hideMark/>
          </w:tcPr>
          <w:p w14:paraId="41CF989F" w14:textId="77777777" w:rsidR="003B4170" w:rsidRPr="00BD660D" w:rsidRDefault="003B4170" w:rsidP="0017447D">
            <w:pPr>
              <w:pStyle w:val="BlockText"/>
              <w:spacing w:after="120"/>
              <w:ind w:left="72"/>
              <w:rPr>
                <w:sz w:val="24"/>
                <w:lang w:eastAsia="zh-CN"/>
              </w:rPr>
            </w:pPr>
            <w:r w:rsidRPr="00BD660D">
              <w:rPr>
                <w:sz w:val="24"/>
                <w:lang w:eastAsia="zh-CN"/>
              </w:rPr>
              <w:t>determined by the charter school</w:t>
            </w:r>
          </w:p>
        </w:tc>
      </w:tr>
    </w:tbl>
    <w:p w14:paraId="3EABEA04" w14:textId="77777777" w:rsidR="003B4170" w:rsidRPr="00BD660D" w:rsidRDefault="003B4170" w:rsidP="003B4170">
      <w:pPr>
        <w:pStyle w:val="BlockText"/>
        <w:spacing w:before="240" w:after="240"/>
        <w:rPr>
          <w:sz w:val="24"/>
        </w:rPr>
      </w:pPr>
      <w:r w:rsidRPr="00BD660D">
        <w:rPr>
          <w:sz w:val="24"/>
        </w:rPr>
        <w:t>While these combinations are allowed, charter schools are strongly encouraged to move towards aligning these processes as doing so streamlines the processes and greatly reduces errors and issues that arise when the processes are not aligned. To streamline these processes, best practices would be for charter schools to align their administrative functions as follows: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29" w:type="dxa"/>
          <w:bottom w:w="29" w:type="dxa"/>
          <w:right w:w="29" w:type="dxa"/>
        </w:tblCellMar>
        <w:tblLook w:val="04A0" w:firstRow="1" w:lastRow="0" w:firstColumn="1" w:lastColumn="0" w:noHBand="0" w:noVBand="1"/>
        <w:tblDescription w:val="This table describes best practices for charter schools to align their administrative functions."/>
      </w:tblPr>
      <w:tblGrid>
        <w:gridCol w:w="2695"/>
        <w:gridCol w:w="3780"/>
        <w:gridCol w:w="4140"/>
      </w:tblGrid>
      <w:tr w:rsidR="003B4170" w:rsidRPr="00BD660D" w14:paraId="2B54689C" w14:textId="77777777" w:rsidTr="009B76D3">
        <w:trPr>
          <w:cantSplit/>
          <w:tblHeader/>
        </w:trPr>
        <w:tc>
          <w:tcPr>
            <w:tcW w:w="2695"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643D7930" w14:textId="77777777" w:rsidR="003B4170" w:rsidRPr="00EF471D" w:rsidRDefault="003B4170" w:rsidP="0017447D">
            <w:pPr>
              <w:pStyle w:val="BlockText"/>
              <w:ind w:left="72"/>
              <w:rPr>
                <w:b/>
                <w:color w:val="FFFFFF" w:themeColor="background1"/>
                <w:sz w:val="24"/>
                <w:lang w:eastAsia="zh-CN"/>
              </w:rPr>
            </w:pPr>
            <w:bookmarkStart w:id="390" w:name="_fs_a53y7sEIIVk2DodoHS5riZQ_0_0_0" w:colFirst="0" w:colLast="0"/>
            <w:r w:rsidRPr="00EF471D">
              <w:rPr>
                <w:b/>
                <w:color w:val="FFFFFF" w:themeColor="background1"/>
                <w:sz w:val="24"/>
                <w:lang w:eastAsia="zh-CN"/>
              </w:rPr>
              <w:t>If the charter school’s funding model is…</w:t>
            </w:r>
          </w:p>
        </w:tc>
        <w:tc>
          <w:tcPr>
            <w:tcW w:w="3780"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255F0932" w14:textId="77777777" w:rsidR="003B4170" w:rsidRPr="00EF471D" w:rsidRDefault="003B4170" w:rsidP="0017447D">
            <w:pPr>
              <w:pStyle w:val="BlockText"/>
              <w:ind w:left="72"/>
              <w:rPr>
                <w:b/>
                <w:color w:val="FFFFFF" w:themeColor="background1"/>
                <w:sz w:val="24"/>
                <w:lang w:eastAsia="zh-CN"/>
              </w:rPr>
            </w:pPr>
            <w:r w:rsidRPr="00EF471D">
              <w:rPr>
                <w:b/>
                <w:color w:val="FFFFFF" w:themeColor="background1"/>
                <w:sz w:val="24"/>
                <w:lang w:eastAsia="zh-CN"/>
              </w:rPr>
              <w:t>Then the recommended CALPADS Reporting Status is…..</w:t>
            </w:r>
          </w:p>
        </w:tc>
        <w:tc>
          <w:tcPr>
            <w:tcW w:w="4140"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49F08613" w14:textId="77777777" w:rsidR="003B4170" w:rsidRPr="00EF471D" w:rsidRDefault="003B4170" w:rsidP="0017447D">
            <w:pPr>
              <w:pStyle w:val="BlockText"/>
              <w:ind w:left="72"/>
              <w:rPr>
                <w:b/>
                <w:color w:val="FFFFFF" w:themeColor="background1"/>
                <w:sz w:val="24"/>
                <w:lang w:eastAsia="zh-CN"/>
              </w:rPr>
            </w:pPr>
            <w:r w:rsidRPr="00EF471D">
              <w:rPr>
                <w:b/>
                <w:color w:val="FFFFFF" w:themeColor="background1"/>
                <w:sz w:val="24"/>
                <w:lang w:eastAsia="zh-CN"/>
              </w:rPr>
              <w:t xml:space="preserve">And the recommended Assessment Administration Status (for CAASPP and </w:t>
            </w:r>
            <w:r>
              <w:rPr>
                <w:b/>
                <w:color w:val="FFFFFF" w:themeColor="background1"/>
                <w:sz w:val="24"/>
                <w:lang w:eastAsia="zh-CN"/>
              </w:rPr>
              <w:t>ELPAC</w:t>
            </w:r>
            <w:r w:rsidRPr="00EF471D">
              <w:rPr>
                <w:b/>
                <w:color w:val="FFFFFF" w:themeColor="background1"/>
                <w:sz w:val="24"/>
                <w:lang w:eastAsia="zh-CN"/>
              </w:rPr>
              <w:t>) is…</w:t>
            </w:r>
          </w:p>
        </w:tc>
      </w:tr>
      <w:bookmarkEnd w:id="390"/>
      <w:tr w:rsidR="003B4170" w:rsidRPr="00BD660D" w14:paraId="71DC118F" w14:textId="77777777" w:rsidTr="009B76D3">
        <w:trPr>
          <w:cantSplit/>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14:paraId="603DFD1D" w14:textId="77777777" w:rsidR="003B4170" w:rsidRPr="00BD660D" w:rsidRDefault="003B4170" w:rsidP="0017447D">
            <w:pPr>
              <w:pStyle w:val="BlockText"/>
              <w:spacing w:after="120"/>
              <w:ind w:left="72"/>
              <w:rPr>
                <w:sz w:val="24"/>
                <w:lang w:eastAsia="zh-CN"/>
              </w:rPr>
            </w:pPr>
            <w:r w:rsidRPr="00BD660D">
              <w:rPr>
                <w:sz w:val="24"/>
                <w:lang w:eastAsia="zh-CN"/>
              </w:rPr>
              <w:t>Direct-funded</w:t>
            </w:r>
          </w:p>
        </w:tc>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45243693" w14:textId="77777777" w:rsidR="003B4170" w:rsidRPr="00BD660D" w:rsidRDefault="003B4170" w:rsidP="0017447D">
            <w:pPr>
              <w:pStyle w:val="BlockText"/>
              <w:spacing w:after="120"/>
              <w:ind w:left="72"/>
              <w:rPr>
                <w:sz w:val="24"/>
                <w:lang w:eastAsia="zh-CN"/>
              </w:rPr>
            </w:pPr>
            <w:r w:rsidRPr="00BD660D">
              <w:rPr>
                <w:sz w:val="24"/>
                <w:lang w:eastAsia="zh-CN"/>
              </w:rPr>
              <w:t>Independent</w:t>
            </w:r>
          </w:p>
        </w:tc>
        <w:tc>
          <w:tcPr>
            <w:tcW w:w="4140" w:type="dxa"/>
            <w:tcBorders>
              <w:top w:val="single" w:sz="4" w:space="0" w:color="auto"/>
              <w:left w:val="single" w:sz="4" w:space="0" w:color="auto"/>
              <w:bottom w:val="single" w:sz="4" w:space="0" w:color="auto"/>
              <w:right w:val="single" w:sz="4" w:space="0" w:color="auto"/>
            </w:tcBorders>
            <w:shd w:val="clear" w:color="auto" w:fill="auto"/>
            <w:hideMark/>
          </w:tcPr>
          <w:p w14:paraId="194E749B" w14:textId="77777777" w:rsidR="003B4170" w:rsidRPr="00BD660D" w:rsidRDefault="003B4170" w:rsidP="0017447D">
            <w:pPr>
              <w:pStyle w:val="BlockText"/>
              <w:spacing w:after="120"/>
              <w:ind w:left="72"/>
              <w:rPr>
                <w:sz w:val="24"/>
                <w:lang w:eastAsia="zh-CN"/>
              </w:rPr>
            </w:pPr>
            <w:r w:rsidRPr="00BD660D">
              <w:rPr>
                <w:sz w:val="24"/>
                <w:lang w:eastAsia="zh-CN"/>
              </w:rPr>
              <w:t>Independent</w:t>
            </w:r>
          </w:p>
        </w:tc>
      </w:tr>
      <w:tr w:rsidR="003B4170" w:rsidRPr="00BD660D" w14:paraId="702A9694" w14:textId="77777777" w:rsidTr="009B76D3">
        <w:trPr>
          <w:cantSplit/>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14:paraId="229A7E15" w14:textId="77777777" w:rsidR="003B4170" w:rsidRPr="00BD660D" w:rsidRDefault="003B4170" w:rsidP="0017447D">
            <w:pPr>
              <w:pStyle w:val="BlockText"/>
              <w:spacing w:after="120"/>
              <w:ind w:left="72"/>
              <w:rPr>
                <w:sz w:val="24"/>
                <w:lang w:eastAsia="zh-CN"/>
              </w:rPr>
            </w:pPr>
            <w:r w:rsidRPr="00BD660D">
              <w:rPr>
                <w:sz w:val="24"/>
                <w:lang w:eastAsia="zh-CN"/>
              </w:rPr>
              <w:t>NOT Direct-funded</w:t>
            </w:r>
          </w:p>
        </w:tc>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1BE3AB18" w14:textId="77777777" w:rsidR="003B4170" w:rsidRPr="00BD660D" w:rsidRDefault="003B4170" w:rsidP="0017447D">
            <w:pPr>
              <w:pStyle w:val="BlockText"/>
              <w:spacing w:after="120"/>
              <w:ind w:left="72"/>
              <w:rPr>
                <w:sz w:val="24"/>
                <w:lang w:eastAsia="zh-CN"/>
              </w:rPr>
            </w:pPr>
            <w:r w:rsidRPr="00BD660D">
              <w:rPr>
                <w:sz w:val="24"/>
                <w:lang w:eastAsia="zh-CN"/>
              </w:rPr>
              <w:t>Through the authorizing agency</w:t>
            </w:r>
          </w:p>
        </w:tc>
        <w:tc>
          <w:tcPr>
            <w:tcW w:w="4140" w:type="dxa"/>
            <w:tcBorders>
              <w:top w:val="single" w:sz="4" w:space="0" w:color="auto"/>
              <w:left w:val="single" w:sz="4" w:space="0" w:color="auto"/>
              <w:bottom w:val="single" w:sz="4" w:space="0" w:color="auto"/>
              <w:right w:val="single" w:sz="4" w:space="0" w:color="auto"/>
            </w:tcBorders>
            <w:shd w:val="clear" w:color="auto" w:fill="auto"/>
            <w:hideMark/>
          </w:tcPr>
          <w:p w14:paraId="08278BCB" w14:textId="77777777" w:rsidR="003B4170" w:rsidRPr="00BD660D" w:rsidRDefault="003B4170" w:rsidP="0017447D">
            <w:pPr>
              <w:pStyle w:val="BlockText"/>
              <w:spacing w:after="120"/>
              <w:ind w:left="72"/>
              <w:rPr>
                <w:sz w:val="24"/>
                <w:lang w:eastAsia="zh-CN"/>
              </w:rPr>
            </w:pPr>
            <w:r w:rsidRPr="00BD660D">
              <w:rPr>
                <w:sz w:val="24"/>
                <w:lang w:eastAsia="zh-CN"/>
              </w:rPr>
              <w:t>Through authorizing agency</w:t>
            </w:r>
          </w:p>
        </w:tc>
      </w:tr>
    </w:tbl>
    <w:p w14:paraId="68C184B5" w14:textId="0EC119F5" w:rsidR="00FD6F81" w:rsidRPr="00EC3CFD" w:rsidRDefault="00135A2E" w:rsidP="00BD660D">
      <w:pPr>
        <w:spacing w:before="240" w:after="240"/>
        <w:rPr>
          <w:rFonts w:cs="Arial"/>
        </w:rPr>
      </w:pPr>
      <w:r>
        <w:rPr>
          <w:rFonts w:cs="Arial"/>
          <w:b/>
        </w:rPr>
        <w:t>When must a</w:t>
      </w:r>
      <w:r w:rsidR="00E25093" w:rsidRPr="00FD6F81">
        <w:rPr>
          <w:rFonts w:cs="Arial"/>
          <w:b/>
        </w:rPr>
        <w:t xml:space="preserve"> new charter school must inform the CDE of its reporting status in CALPADS</w:t>
      </w:r>
      <w:r>
        <w:rPr>
          <w:rFonts w:cs="Arial"/>
          <w:b/>
        </w:rPr>
        <w:t>?</w:t>
      </w:r>
    </w:p>
    <w:p w14:paraId="083DED8C" w14:textId="68CA063C" w:rsidR="004C2010" w:rsidRDefault="005A7992" w:rsidP="004C2010">
      <w:pPr>
        <w:spacing w:before="240" w:after="240"/>
        <w:rPr>
          <w:rFonts w:cs="Arial"/>
        </w:rPr>
      </w:pPr>
      <w:r>
        <w:rPr>
          <w:rFonts w:cs="Arial"/>
        </w:rPr>
        <w:t xml:space="preserve">A newly established charter school </w:t>
      </w:r>
      <w:r w:rsidR="004C2010" w:rsidRPr="00BD660D">
        <w:rPr>
          <w:rFonts w:cs="Arial"/>
        </w:rPr>
        <w:t xml:space="preserve">must complete and submit a </w:t>
      </w:r>
      <w:r w:rsidR="004C2010" w:rsidRPr="0017447D">
        <w:rPr>
          <w:rFonts w:cs="Arial"/>
          <w:i/>
        </w:rPr>
        <w:t>Charter School Reporting Status Change Form</w:t>
      </w:r>
      <w:r w:rsidR="004C2010" w:rsidRPr="00BD660D">
        <w:rPr>
          <w:rFonts w:cs="Arial"/>
        </w:rPr>
        <w:t xml:space="preserve">, which is located on the CDE’s CALPADS and Charter Schools Data Reporting Policy </w:t>
      </w:r>
      <w:r w:rsidR="004C2010">
        <w:rPr>
          <w:rFonts w:cs="Arial"/>
        </w:rPr>
        <w:t>web page</w:t>
      </w:r>
      <w:r w:rsidR="004C2010" w:rsidRPr="00BD660D">
        <w:rPr>
          <w:rFonts w:cs="Arial"/>
        </w:rPr>
        <w:t xml:space="preserve"> at </w:t>
      </w:r>
      <w:hyperlink r:id="rId70" w:tooltip="CDE’s CALPADS and Charter Schools Data Reporting Policy web page." w:history="1">
        <w:r w:rsidR="004C2010">
          <w:rPr>
            <w:rStyle w:val="Hyperlink"/>
            <w:rFonts w:cs="Arial"/>
          </w:rPr>
          <w:t>https</w:t>
        </w:r>
        <w:r w:rsidR="004C2010" w:rsidRPr="000E0B84">
          <w:rPr>
            <w:rStyle w:val="Hyperlink"/>
            <w:rFonts w:cs="Arial"/>
          </w:rPr>
          <w:t>://www.cde.ca.gov/ds/sp/cl/charterschools.asp</w:t>
        </w:r>
      </w:hyperlink>
      <w:r w:rsidR="004C2010">
        <w:rPr>
          <w:rFonts w:cs="Arial"/>
        </w:rPr>
        <w:t>. This form should be submitted as soon as possible after a charter school has been established.</w:t>
      </w:r>
    </w:p>
    <w:p w14:paraId="0E06903F" w14:textId="77777777" w:rsidR="004C2010" w:rsidRDefault="004C2010" w:rsidP="005A7992">
      <w:pPr>
        <w:spacing w:before="240" w:after="240"/>
        <w:rPr>
          <w:rFonts w:cs="Arial"/>
        </w:rPr>
      </w:pPr>
      <w:r>
        <w:rPr>
          <w:rFonts w:cs="Arial"/>
        </w:rPr>
        <w:lastRenderedPageBreak/>
        <w:t xml:space="preserve">CDE will check to make sure this form has been submitted when it considers the charter school’s </w:t>
      </w:r>
      <w:r w:rsidR="005A7992">
        <w:rPr>
          <w:rFonts w:cs="Arial"/>
        </w:rPr>
        <w:t>appli</w:t>
      </w:r>
      <w:r>
        <w:rPr>
          <w:rFonts w:cs="Arial"/>
        </w:rPr>
        <w:t>cation</w:t>
      </w:r>
      <w:r w:rsidR="005A7992">
        <w:rPr>
          <w:rFonts w:cs="Arial"/>
        </w:rPr>
        <w:t xml:space="preserve"> for a County-District-School (CDS) code.</w:t>
      </w:r>
    </w:p>
    <w:p w14:paraId="701C8DA9" w14:textId="09FF60E1" w:rsidR="00FD6F81" w:rsidRDefault="00135A2E" w:rsidP="00BD660D">
      <w:pPr>
        <w:spacing w:before="240" w:after="240"/>
        <w:rPr>
          <w:rFonts w:cs="Arial"/>
        </w:rPr>
      </w:pPr>
      <w:r>
        <w:rPr>
          <w:rFonts w:cs="Arial"/>
          <w:b/>
        </w:rPr>
        <w:t>Can a charter school change its reporting status?</w:t>
      </w:r>
    </w:p>
    <w:p w14:paraId="46D766C2" w14:textId="107B265A" w:rsidR="00EC3CFD" w:rsidRDefault="00135A2E" w:rsidP="00135A2E">
      <w:pPr>
        <w:spacing w:before="240" w:after="240"/>
        <w:rPr>
          <w:rFonts w:cs="Arial"/>
        </w:rPr>
      </w:pPr>
      <w:r w:rsidRPr="00135A2E">
        <w:rPr>
          <w:rFonts w:cs="Arial"/>
        </w:rPr>
        <w:t xml:space="preserve">Yes. A charter school may change its reporting status </w:t>
      </w:r>
      <w:r w:rsidR="00E25093" w:rsidRPr="00135A2E">
        <w:rPr>
          <w:rFonts w:cs="Arial"/>
        </w:rPr>
        <w:t xml:space="preserve">annually during </w:t>
      </w:r>
      <w:r w:rsidR="00653ADC">
        <w:rPr>
          <w:rFonts w:cs="Arial"/>
        </w:rPr>
        <w:t>the</w:t>
      </w:r>
      <w:r w:rsidR="00E25093" w:rsidRPr="00135A2E">
        <w:rPr>
          <w:rFonts w:cs="Arial"/>
        </w:rPr>
        <w:t xml:space="preserve"> specified timeframe (May 1 – June 30).</w:t>
      </w:r>
      <w:r w:rsidRPr="00135A2E">
        <w:rPr>
          <w:rFonts w:cs="Arial"/>
        </w:rPr>
        <w:t xml:space="preserve"> </w:t>
      </w:r>
      <w:r w:rsidR="00E25093" w:rsidRPr="00135A2E">
        <w:rPr>
          <w:rFonts w:cs="Arial"/>
        </w:rPr>
        <w:t xml:space="preserve">A charter school’s reporting status will not change unless the charter school submits a </w:t>
      </w:r>
      <w:r w:rsidR="00E25093" w:rsidRPr="004C2010">
        <w:rPr>
          <w:rFonts w:cs="Arial"/>
          <w:i/>
        </w:rPr>
        <w:t>Charter School Reporting Status Change Form</w:t>
      </w:r>
      <w:r w:rsidR="00E25093" w:rsidRPr="00135A2E">
        <w:rPr>
          <w:rFonts w:cs="Arial"/>
        </w:rPr>
        <w:t xml:space="preserve"> during the</w:t>
      </w:r>
      <w:r w:rsidR="00EC3CFD">
        <w:rPr>
          <w:rFonts w:cs="Arial"/>
        </w:rPr>
        <w:t xml:space="preserve"> specified time</w:t>
      </w:r>
      <w:r w:rsidR="00E25093" w:rsidRPr="00135A2E">
        <w:rPr>
          <w:rFonts w:cs="Arial"/>
        </w:rPr>
        <w:t>frame.</w:t>
      </w:r>
      <w:r w:rsidRPr="00135A2E">
        <w:rPr>
          <w:rFonts w:cs="Arial"/>
        </w:rPr>
        <w:t xml:space="preserve"> </w:t>
      </w:r>
    </w:p>
    <w:p w14:paraId="30D76340" w14:textId="63BD768D" w:rsidR="00F57B1B" w:rsidRDefault="00EC3CFD" w:rsidP="00135A2E">
      <w:pPr>
        <w:spacing w:before="240" w:after="240"/>
        <w:rPr>
          <w:rFonts w:cs="Arial"/>
        </w:rPr>
      </w:pPr>
      <w:r w:rsidRPr="00FD6F81">
        <w:rPr>
          <w:rFonts w:cs="Arial"/>
        </w:rPr>
        <w:t xml:space="preserve">No change </w:t>
      </w:r>
      <w:r w:rsidR="00213392">
        <w:rPr>
          <w:rFonts w:cs="Arial"/>
        </w:rPr>
        <w:t>is</w:t>
      </w:r>
      <w:r w:rsidRPr="00FD6F81">
        <w:rPr>
          <w:rFonts w:cs="Arial"/>
        </w:rPr>
        <w:t xml:space="preserve"> made to a charter school’s reporting status without a </w:t>
      </w:r>
      <w:r w:rsidR="003B4170">
        <w:rPr>
          <w:rFonts w:cs="Arial"/>
        </w:rPr>
        <w:t xml:space="preserve">completed and </w:t>
      </w:r>
      <w:r w:rsidRPr="00FD6F81">
        <w:rPr>
          <w:rFonts w:cs="Arial"/>
        </w:rPr>
        <w:t xml:space="preserve">signed CDE </w:t>
      </w:r>
      <w:r w:rsidRPr="003B4170">
        <w:rPr>
          <w:rFonts w:cs="Arial"/>
          <w:i/>
        </w:rPr>
        <w:t>Charter School Reporting Status Change Form</w:t>
      </w:r>
      <w:r w:rsidRPr="00FD6F81">
        <w:rPr>
          <w:rFonts w:cs="Arial"/>
        </w:rPr>
        <w:t xml:space="preserve"> indicating that the charter school administrator has read and understands the CALPADS data maintenance and reporting requirements.</w:t>
      </w:r>
      <w:r w:rsidR="00744A7F" w:rsidRPr="00744A7F">
        <w:rPr>
          <w:rFonts w:cs="Arial"/>
        </w:rPr>
        <w:t xml:space="preserve"> </w:t>
      </w:r>
      <w:r w:rsidR="00744A7F" w:rsidRPr="00135A2E">
        <w:rPr>
          <w:rFonts w:cs="Arial"/>
        </w:rPr>
        <w:t xml:space="preserve">The reporting status change form must be sent by a charter school and </w:t>
      </w:r>
      <w:r w:rsidR="00744A7F" w:rsidRPr="00EC3CFD">
        <w:rPr>
          <w:rFonts w:cs="Arial"/>
          <w:i/>
        </w:rPr>
        <w:t>not</w:t>
      </w:r>
      <w:r w:rsidR="00744A7F" w:rsidRPr="00135A2E">
        <w:rPr>
          <w:rFonts w:cs="Arial"/>
        </w:rPr>
        <w:t xml:space="preserve"> by its authorizing agency</w:t>
      </w:r>
      <w:r w:rsidR="003B4170">
        <w:rPr>
          <w:rFonts w:cs="Arial"/>
        </w:rPr>
        <w:t xml:space="preserve"> and </w:t>
      </w:r>
      <w:r w:rsidRPr="00135A2E">
        <w:rPr>
          <w:rFonts w:cs="Arial"/>
        </w:rPr>
        <w:t>postmarked by June 30 in order to be approved for the upcoming reporting year</w:t>
      </w:r>
      <w:r>
        <w:rPr>
          <w:rFonts w:cs="Arial"/>
        </w:rPr>
        <w:t xml:space="preserve">. </w:t>
      </w:r>
      <w:r w:rsidRPr="00135A2E">
        <w:rPr>
          <w:rFonts w:cs="Arial"/>
        </w:rPr>
        <w:t xml:space="preserve">Requests postmarked after the June 30 deadline </w:t>
      </w:r>
      <w:r w:rsidR="003B4170">
        <w:rPr>
          <w:rFonts w:cs="Arial"/>
        </w:rPr>
        <w:t>are</w:t>
      </w:r>
      <w:r w:rsidRPr="00135A2E">
        <w:rPr>
          <w:rFonts w:cs="Arial"/>
        </w:rPr>
        <w:t xml:space="preserve"> considered on a case-by-case basis.</w:t>
      </w:r>
    </w:p>
    <w:p w14:paraId="7B2E5E96" w14:textId="47E3BCC5" w:rsidR="00135A2E" w:rsidRDefault="00F57B1B" w:rsidP="00135A2E">
      <w:pPr>
        <w:spacing w:before="240" w:after="240"/>
        <w:rPr>
          <w:rFonts w:cs="Arial"/>
        </w:rPr>
      </w:pPr>
      <w:r>
        <w:rPr>
          <w:rFonts w:cs="Arial"/>
        </w:rPr>
        <w:t>A</w:t>
      </w:r>
      <w:r w:rsidR="00135A2E" w:rsidRPr="00135A2E">
        <w:rPr>
          <w:rFonts w:cs="Arial"/>
        </w:rPr>
        <w:t xml:space="preserve"> charter school’s reporting status </w:t>
      </w:r>
      <w:r>
        <w:rPr>
          <w:rFonts w:cs="Arial"/>
        </w:rPr>
        <w:t>remain</w:t>
      </w:r>
      <w:r w:rsidR="003B4170">
        <w:rPr>
          <w:rFonts w:cs="Arial"/>
        </w:rPr>
        <w:t>s</w:t>
      </w:r>
      <w:r>
        <w:rPr>
          <w:rFonts w:cs="Arial"/>
        </w:rPr>
        <w:t xml:space="preserve"> the same unless the charter school </w:t>
      </w:r>
      <w:r w:rsidR="00135A2E">
        <w:rPr>
          <w:rFonts w:cs="Arial"/>
        </w:rPr>
        <w:t xml:space="preserve">submits a reporting status change form </w:t>
      </w:r>
      <w:r>
        <w:rPr>
          <w:rFonts w:cs="Arial"/>
        </w:rPr>
        <w:t>during the specified timeframe for submitting the form</w:t>
      </w:r>
      <w:r w:rsidR="00135A2E">
        <w:rPr>
          <w:rFonts w:cs="Arial"/>
        </w:rPr>
        <w:t>.</w:t>
      </w:r>
    </w:p>
    <w:p w14:paraId="6C90303C" w14:textId="27AE0C6F" w:rsidR="00E25093" w:rsidRDefault="00E25093" w:rsidP="00744A7F">
      <w:pPr>
        <w:spacing w:before="240" w:after="240"/>
        <w:rPr>
          <w:rFonts w:cs="Arial"/>
        </w:rPr>
      </w:pPr>
      <w:r w:rsidRPr="00135A2E">
        <w:rPr>
          <w:rFonts w:cs="Arial"/>
        </w:rPr>
        <w:t>The CDE encourages the charter school and its authorizing agency to work together on the decision to change the reporting status of the charter school.</w:t>
      </w:r>
      <w:r w:rsidR="003B4170" w:rsidRPr="003B4170">
        <w:rPr>
          <w:rFonts w:cs="Arial"/>
        </w:rPr>
        <w:t xml:space="preserve"> </w:t>
      </w:r>
      <w:r w:rsidR="003B4170">
        <w:rPr>
          <w:rFonts w:cs="Arial"/>
        </w:rPr>
        <w:t>T</w:t>
      </w:r>
      <w:r w:rsidR="003B4170" w:rsidRPr="00BD660D">
        <w:rPr>
          <w:rFonts w:cs="Arial"/>
        </w:rPr>
        <w:t>o ensure that high-quality data can be easily maintained and reported to CALPADS</w:t>
      </w:r>
      <w:r w:rsidR="003B4170">
        <w:rPr>
          <w:rFonts w:cs="Arial"/>
        </w:rPr>
        <w:t>, c</w:t>
      </w:r>
      <w:r w:rsidR="003B4170" w:rsidRPr="00BD660D">
        <w:rPr>
          <w:rFonts w:cs="Arial"/>
        </w:rPr>
        <w:t>onsensus should be reached between a charter school and its authorizing agency regarding the charter school’s decision to change</w:t>
      </w:r>
      <w:r w:rsidR="003B4170">
        <w:rPr>
          <w:rFonts w:cs="Arial"/>
        </w:rPr>
        <w:t>.</w:t>
      </w:r>
      <w:r w:rsidR="003B4170" w:rsidRPr="00BD660D">
        <w:rPr>
          <w:rFonts w:cs="Arial"/>
        </w:rPr>
        <w:t xml:space="preserve"> </w:t>
      </w:r>
      <w:r w:rsidRPr="00744A7F">
        <w:rPr>
          <w:rFonts w:cs="Arial"/>
        </w:rPr>
        <w:t xml:space="preserve">Once </w:t>
      </w:r>
      <w:r w:rsidR="003B4170">
        <w:rPr>
          <w:rFonts w:cs="Arial"/>
        </w:rPr>
        <w:t xml:space="preserve">the charter school submits the </w:t>
      </w:r>
      <w:r w:rsidR="003B4170" w:rsidRPr="003B4170">
        <w:rPr>
          <w:rFonts w:cs="Arial"/>
          <w:i/>
        </w:rPr>
        <w:t>Charter School Reporting Status Change Form</w:t>
      </w:r>
      <w:r w:rsidR="003B4170">
        <w:rPr>
          <w:rFonts w:cs="Arial"/>
        </w:rPr>
        <w:t xml:space="preserve">, </w:t>
      </w:r>
      <w:r w:rsidRPr="00744A7F">
        <w:rPr>
          <w:rFonts w:cs="Arial"/>
        </w:rPr>
        <w:t xml:space="preserve">the </w:t>
      </w:r>
      <w:r w:rsidR="00744A7F">
        <w:rPr>
          <w:rFonts w:cs="Arial"/>
        </w:rPr>
        <w:t xml:space="preserve">CDE will </w:t>
      </w:r>
      <w:r w:rsidR="003B4170">
        <w:rPr>
          <w:rFonts w:cs="Arial"/>
        </w:rPr>
        <w:t xml:space="preserve">officially </w:t>
      </w:r>
      <w:r w:rsidR="00744A7F">
        <w:rPr>
          <w:rFonts w:cs="Arial"/>
        </w:rPr>
        <w:t xml:space="preserve">notify the </w:t>
      </w:r>
      <w:r w:rsidR="003B4170">
        <w:rPr>
          <w:rFonts w:cs="Arial"/>
        </w:rPr>
        <w:t xml:space="preserve">charter </w:t>
      </w:r>
      <w:r w:rsidRPr="00744A7F">
        <w:rPr>
          <w:rFonts w:cs="Arial"/>
        </w:rPr>
        <w:t>school’s authorizing agency</w:t>
      </w:r>
      <w:r w:rsidR="003B4170">
        <w:rPr>
          <w:rFonts w:cs="Arial"/>
        </w:rPr>
        <w:t xml:space="preserve"> of the change</w:t>
      </w:r>
      <w:r w:rsidRPr="00744A7F">
        <w:rPr>
          <w:rFonts w:cs="Arial"/>
        </w:rPr>
        <w:t>.</w:t>
      </w:r>
    </w:p>
    <w:p w14:paraId="2079D97A" w14:textId="77777777" w:rsidR="003B4170" w:rsidRPr="00BD660D" w:rsidRDefault="003B4170" w:rsidP="003B4170">
      <w:pPr>
        <w:spacing w:before="240" w:after="240"/>
        <w:rPr>
          <w:rFonts w:cs="Arial"/>
        </w:rPr>
      </w:pPr>
      <w:r w:rsidRPr="00BD660D">
        <w:rPr>
          <w:rFonts w:cs="Arial"/>
        </w:rPr>
        <w:t>Once the change has been implemented in CALPADS, charter staff and/or the authorizing agency should contact the CALPADS Service Desk for guidance on how the change will affect current data submission practices for the LEA.</w:t>
      </w:r>
    </w:p>
    <w:p w14:paraId="051E66F3" w14:textId="63980F36" w:rsidR="00860FFB" w:rsidRPr="00860FFB" w:rsidRDefault="00860FFB" w:rsidP="00860FFB">
      <w:pPr>
        <w:spacing w:before="240" w:after="240"/>
        <w:rPr>
          <w:rFonts w:cs="Arial"/>
          <w:b/>
        </w:rPr>
      </w:pPr>
      <w:r w:rsidRPr="00860FFB">
        <w:rPr>
          <w:rFonts w:cs="Arial"/>
          <w:b/>
        </w:rPr>
        <w:t>How does a charter school change its reporting status?</w:t>
      </w:r>
    </w:p>
    <w:p w14:paraId="32497025" w14:textId="6F589911" w:rsidR="00860FFB" w:rsidRPr="00BD660D" w:rsidRDefault="00860FFB" w:rsidP="00860FFB">
      <w:pPr>
        <w:spacing w:before="240" w:after="240"/>
        <w:rPr>
          <w:rFonts w:cs="Arial"/>
        </w:rPr>
      </w:pPr>
      <w:r>
        <w:rPr>
          <w:rFonts w:cs="Arial"/>
        </w:rPr>
        <w:t>T</w:t>
      </w:r>
      <w:r w:rsidRPr="00BD660D">
        <w:rPr>
          <w:rFonts w:cs="Arial"/>
        </w:rPr>
        <w:t xml:space="preserve">o change its reporting status, the charter school must send a </w:t>
      </w:r>
      <w:r w:rsidRPr="003B4170">
        <w:rPr>
          <w:rFonts w:cs="Arial"/>
        </w:rPr>
        <w:t>completed and signed</w:t>
      </w:r>
      <w:r w:rsidRPr="00BD660D">
        <w:rPr>
          <w:rFonts w:cs="Arial"/>
        </w:rPr>
        <w:t xml:space="preserve"> </w:t>
      </w:r>
      <w:r w:rsidRPr="003B4170">
        <w:rPr>
          <w:rFonts w:cs="Arial"/>
          <w:i/>
        </w:rPr>
        <w:t xml:space="preserve">Charter School Reporting Status Change </w:t>
      </w:r>
      <w:r w:rsidR="003B4170">
        <w:rPr>
          <w:rFonts w:cs="Arial"/>
          <w:i/>
        </w:rPr>
        <w:t>F</w:t>
      </w:r>
      <w:r w:rsidRPr="003B4170">
        <w:rPr>
          <w:rFonts w:cs="Arial"/>
          <w:i/>
        </w:rPr>
        <w:t>orm</w:t>
      </w:r>
      <w:r w:rsidRPr="00BD660D">
        <w:rPr>
          <w:rFonts w:cs="Arial"/>
        </w:rPr>
        <w:t xml:space="preserve"> by June 30th to the CALPADS</w:t>
      </w:r>
      <w:r>
        <w:rPr>
          <w:rFonts w:cs="Arial"/>
        </w:rPr>
        <w:t xml:space="preserve"> </w:t>
      </w:r>
      <w:r w:rsidRPr="00BD660D">
        <w:rPr>
          <w:rFonts w:cs="Arial"/>
        </w:rPr>
        <w:t xml:space="preserve">Operations Office by e-mail at </w:t>
      </w:r>
      <w:hyperlink r:id="rId71" w:history="1">
        <w:r w:rsidRPr="00CA4185">
          <w:rPr>
            <w:rStyle w:val="Hyperlink"/>
            <w:rFonts w:cs="Arial"/>
          </w:rPr>
          <w:t>CALPADS@cde.ca.gov</w:t>
        </w:r>
      </w:hyperlink>
      <w:r>
        <w:rPr>
          <w:rFonts w:cs="Arial"/>
        </w:rPr>
        <w:t xml:space="preserve"> </w:t>
      </w:r>
      <w:r w:rsidRPr="00BD660D">
        <w:rPr>
          <w:rFonts w:cs="Arial"/>
        </w:rPr>
        <w:t>or by fax at 916-327-0195.</w:t>
      </w:r>
    </w:p>
    <w:p w14:paraId="037D7507" w14:textId="37C13E02" w:rsidR="00860FFB" w:rsidRPr="00744A7F" w:rsidRDefault="00860FFB" w:rsidP="00744A7F">
      <w:pPr>
        <w:spacing w:before="240" w:after="240"/>
        <w:rPr>
          <w:rFonts w:cs="Arial"/>
        </w:rPr>
      </w:pPr>
      <w:r w:rsidRPr="00BD660D">
        <w:rPr>
          <w:rFonts w:cs="Arial"/>
        </w:rPr>
        <w:t xml:space="preserve">The </w:t>
      </w:r>
      <w:r w:rsidRPr="003B4170">
        <w:rPr>
          <w:rFonts w:cs="Arial"/>
          <w:i/>
        </w:rPr>
        <w:t xml:space="preserve">Charter School Reporting Status Change </w:t>
      </w:r>
      <w:r w:rsidR="003B4170">
        <w:rPr>
          <w:rFonts w:cs="Arial"/>
          <w:i/>
        </w:rPr>
        <w:t>F</w:t>
      </w:r>
      <w:r w:rsidRPr="003B4170">
        <w:rPr>
          <w:rFonts w:cs="Arial"/>
          <w:i/>
        </w:rPr>
        <w:t>orm</w:t>
      </w:r>
      <w:r w:rsidRPr="00BD660D">
        <w:rPr>
          <w:rFonts w:cs="Arial"/>
        </w:rPr>
        <w:t xml:space="preserve"> is located on the CDE’s CALPADS and Charter Schools Data Reporting Policy </w:t>
      </w:r>
      <w:r>
        <w:rPr>
          <w:rFonts w:cs="Arial"/>
        </w:rPr>
        <w:t>web page</w:t>
      </w:r>
      <w:r w:rsidRPr="00BD660D">
        <w:rPr>
          <w:rFonts w:cs="Arial"/>
        </w:rPr>
        <w:t xml:space="preserve"> at </w:t>
      </w:r>
      <w:hyperlink r:id="rId72" w:tooltip="CDE’s CALPADS and Charter Schools Data Reporting Policy web page." w:history="1">
        <w:r>
          <w:rPr>
            <w:rStyle w:val="Hyperlink"/>
            <w:rFonts w:cs="Arial"/>
          </w:rPr>
          <w:t>https</w:t>
        </w:r>
        <w:r w:rsidRPr="000E0B84">
          <w:rPr>
            <w:rStyle w:val="Hyperlink"/>
            <w:rFonts w:cs="Arial"/>
          </w:rPr>
          <w:t>://www.cde.ca.gov/ds/sp/cl/charterschools.asp</w:t>
        </w:r>
      </w:hyperlink>
      <w:r>
        <w:rPr>
          <w:rFonts w:cs="Arial"/>
        </w:rPr>
        <w:t>.</w:t>
      </w:r>
    </w:p>
    <w:p w14:paraId="7DF669A5" w14:textId="61CFC454" w:rsidR="00744A7F" w:rsidRPr="00744A7F" w:rsidRDefault="00744A7F" w:rsidP="00744A7F">
      <w:pPr>
        <w:spacing w:before="240" w:after="240"/>
        <w:rPr>
          <w:rFonts w:cs="Arial"/>
          <w:b/>
        </w:rPr>
      </w:pPr>
      <w:r w:rsidRPr="00744A7F">
        <w:rPr>
          <w:rFonts w:cs="Arial"/>
          <w:b/>
        </w:rPr>
        <w:t>What happens if an independently reporting charter school fails to certify data by reporting deadlines? Will its reporting status be changed?</w:t>
      </w:r>
    </w:p>
    <w:p w14:paraId="08425A4D" w14:textId="77777777" w:rsidR="0080434A" w:rsidRDefault="00744A7F" w:rsidP="00744A7F">
      <w:pPr>
        <w:spacing w:before="240" w:after="240"/>
        <w:rPr>
          <w:rFonts w:cs="Arial"/>
        </w:rPr>
      </w:pPr>
      <w:r w:rsidRPr="00744A7F">
        <w:rPr>
          <w:rFonts w:cs="Arial"/>
        </w:rPr>
        <w:t>I</w:t>
      </w:r>
      <w:r>
        <w:rPr>
          <w:rFonts w:cs="Arial"/>
        </w:rPr>
        <w:t xml:space="preserve">RCs </w:t>
      </w:r>
      <w:r w:rsidRPr="00744A7F">
        <w:rPr>
          <w:rFonts w:cs="Arial"/>
        </w:rPr>
        <w:t xml:space="preserve">that fail to certify data by the CALPADS reporting deadlines </w:t>
      </w:r>
      <w:r>
        <w:rPr>
          <w:rFonts w:cs="Arial"/>
        </w:rPr>
        <w:t>will</w:t>
      </w:r>
      <w:r w:rsidRPr="00744A7F">
        <w:rPr>
          <w:rFonts w:cs="Arial"/>
        </w:rPr>
        <w:t xml:space="preserve"> have no data reported.</w:t>
      </w:r>
      <w:r>
        <w:rPr>
          <w:rFonts w:cs="Arial"/>
        </w:rPr>
        <w:t xml:space="preserve"> The CDE will not automatically change an IRC’s reporting status if it fails to certify data by the deadlines.</w:t>
      </w:r>
      <w:r w:rsidR="00E25093" w:rsidRPr="00744A7F">
        <w:rPr>
          <w:rFonts w:cs="Arial"/>
        </w:rPr>
        <w:t xml:space="preserve"> However, it is the responsibility of the charter school’s authorizing agency to ensure that the charter school fulfills its state reporting requirements.</w:t>
      </w:r>
    </w:p>
    <w:p w14:paraId="2A780524" w14:textId="1BA21385" w:rsidR="00E25093" w:rsidRPr="00213392" w:rsidRDefault="0080434A" w:rsidP="00744A7F">
      <w:pPr>
        <w:spacing w:before="240" w:after="240"/>
        <w:rPr>
          <w:rFonts w:cs="Arial"/>
          <w:b/>
        </w:rPr>
      </w:pPr>
      <w:r w:rsidRPr="00213392">
        <w:rPr>
          <w:rFonts w:cs="Arial"/>
          <w:b/>
        </w:rPr>
        <w:t>Can charter schools reporting through their authorizing agencies view data in CALPADS?</w:t>
      </w:r>
      <w:r w:rsidR="00E25093" w:rsidRPr="00213392">
        <w:rPr>
          <w:rFonts w:cs="Arial"/>
          <w:b/>
        </w:rPr>
        <w:t xml:space="preserve"> </w:t>
      </w:r>
    </w:p>
    <w:p w14:paraId="33D394C8" w14:textId="22DE6E74" w:rsidR="0080434A" w:rsidRPr="00744A7F" w:rsidRDefault="0080434A" w:rsidP="00744A7F">
      <w:pPr>
        <w:spacing w:before="240" w:after="240"/>
        <w:rPr>
          <w:rFonts w:cs="Arial"/>
        </w:rPr>
      </w:pPr>
      <w:r>
        <w:rPr>
          <w:rFonts w:cs="Arial"/>
        </w:rPr>
        <w:t xml:space="preserve">Yes, if the authorizing agency grants the charter school the charter school role in CALPADS. The CALPADS Administrator of the authorizing LEA may grant this role through the CALPADS LEA Administrator functions. It is a local LEA policy, however, as to whether to provide this role. </w:t>
      </w:r>
    </w:p>
    <w:p w14:paraId="2E019A8E" w14:textId="759F8EB4" w:rsidR="00E25093" w:rsidRPr="0080434A" w:rsidRDefault="00E25093" w:rsidP="0080434A">
      <w:pPr>
        <w:spacing w:before="240" w:after="240"/>
        <w:rPr>
          <w:rFonts w:cs="Arial"/>
        </w:rPr>
      </w:pPr>
      <w:r w:rsidRPr="0080434A">
        <w:rPr>
          <w:rFonts w:cs="Arial"/>
        </w:rPr>
        <w:lastRenderedPageBreak/>
        <w:t xml:space="preserve">CALPADS does provide the authorizing agencies the ability </w:t>
      </w:r>
      <w:r w:rsidR="0080434A">
        <w:rPr>
          <w:rFonts w:cs="Arial"/>
        </w:rPr>
        <w:t xml:space="preserve">to grant </w:t>
      </w:r>
      <w:r w:rsidRPr="0080434A">
        <w:rPr>
          <w:rFonts w:cs="Arial"/>
        </w:rPr>
        <w:t xml:space="preserve">charter schools </w:t>
      </w:r>
      <w:r w:rsidR="0080434A">
        <w:rPr>
          <w:rFonts w:cs="Arial"/>
        </w:rPr>
        <w:t xml:space="preserve">the ability </w:t>
      </w:r>
      <w:r w:rsidRPr="0080434A">
        <w:rPr>
          <w:rFonts w:cs="Arial"/>
        </w:rPr>
        <w:t>to send data directly to CALPADS. However, the authorizing agencies are still responsible for certifying the data, and may require the charter schools to send their CALPADS data through their authorizing agencies.</w:t>
      </w:r>
    </w:p>
    <w:p w14:paraId="111BD5F0" w14:textId="4BC54CA3" w:rsidR="0080434A" w:rsidRPr="0080434A" w:rsidRDefault="0080434A" w:rsidP="0080434A">
      <w:pPr>
        <w:spacing w:before="240" w:after="240"/>
        <w:rPr>
          <w:rFonts w:cs="Arial"/>
          <w:b/>
        </w:rPr>
      </w:pPr>
      <w:r w:rsidRPr="0080434A">
        <w:rPr>
          <w:rFonts w:cs="Arial"/>
          <w:b/>
        </w:rPr>
        <w:t>Who is responsible for reporting data for charter schools that close?</w:t>
      </w:r>
    </w:p>
    <w:p w14:paraId="0E92F35C" w14:textId="64F7CA61" w:rsidR="00E25093" w:rsidRPr="0080434A" w:rsidRDefault="00E25093" w:rsidP="0080434A">
      <w:pPr>
        <w:spacing w:before="240" w:after="240"/>
        <w:rPr>
          <w:rFonts w:cs="Arial"/>
        </w:rPr>
      </w:pPr>
      <w:r w:rsidRPr="0080434A">
        <w:rPr>
          <w:rFonts w:cs="Arial"/>
        </w:rPr>
        <w:t>Each charter document for a charter school must contain a process to be followed should the school close. This process must contain specific procedures dealing with the transfer and closure of student records at the school, which includes the submission of records to exit any open enrollments in CALPADS. If the charter school served any students in grades 7–12, the Fall 1 certification must be completed the following year to certify the graduate and dropout data for the charter.</w:t>
      </w:r>
    </w:p>
    <w:p w14:paraId="1E403D41" w14:textId="5E572F8C" w:rsidR="00E25093" w:rsidRPr="0080434A" w:rsidRDefault="00E25093" w:rsidP="0080434A">
      <w:pPr>
        <w:spacing w:before="240" w:after="240"/>
        <w:rPr>
          <w:rFonts w:cs="Arial"/>
        </w:rPr>
      </w:pPr>
      <w:r w:rsidRPr="0080434A">
        <w:rPr>
          <w:rFonts w:cs="Arial"/>
        </w:rPr>
        <w:t xml:space="preserve">If an </w:t>
      </w:r>
      <w:r w:rsidR="0080434A">
        <w:rPr>
          <w:rFonts w:cs="Arial"/>
        </w:rPr>
        <w:t>IRC</w:t>
      </w:r>
      <w:r w:rsidRPr="0080434A">
        <w:rPr>
          <w:rFonts w:cs="Arial"/>
        </w:rPr>
        <w:t xml:space="preserve"> closes before exiting its enrollments in CALPADS, the school’s independently-reporting status remains, and the authorizing agency </w:t>
      </w:r>
      <w:r w:rsidR="00213392">
        <w:rPr>
          <w:rFonts w:cs="Arial"/>
        </w:rPr>
        <w:t>is</w:t>
      </w:r>
      <w:r w:rsidRPr="0080434A">
        <w:rPr>
          <w:rFonts w:cs="Arial"/>
        </w:rPr>
        <w:t xml:space="preserve"> issued a CALPADS LEA Administrator account to enable the agency to exit any open student enrollments and to complete the Fall 1 certification. If the authorizing agency fails to exit students for a closed charter school, then a state administrator will exit open enrollments by populating the Student Exit Reason Code (Field 1.27) with a Student Exit Category Code of E400 (</w:t>
      </w:r>
      <w:proofErr w:type="spellStart"/>
      <w:r w:rsidRPr="0080434A">
        <w:rPr>
          <w:rFonts w:cs="Arial"/>
        </w:rPr>
        <w:t>OtherOrUnknown</w:t>
      </w:r>
      <w:proofErr w:type="spellEnd"/>
      <w:r w:rsidRPr="0080434A">
        <w:rPr>
          <w:rFonts w:cs="Arial"/>
        </w:rPr>
        <w:t>). Using the Student Exit Category Code of E400 (</w:t>
      </w:r>
      <w:proofErr w:type="spellStart"/>
      <w:r w:rsidRPr="0080434A">
        <w:rPr>
          <w:rFonts w:cs="Arial"/>
        </w:rPr>
        <w:t>OtherOrUnknown</w:t>
      </w:r>
      <w:proofErr w:type="spellEnd"/>
      <w:r w:rsidRPr="0080434A">
        <w:rPr>
          <w:rFonts w:cs="Arial"/>
        </w:rPr>
        <w:t xml:space="preserve">) could potentially affect graduation and dropout calculations for the authorizing agency. </w:t>
      </w:r>
    </w:p>
    <w:p w14:paraId="2BACA07F" w14:textId="1D0194B1" w:rsidR="0080434A" w:rsidRPr="0080434A" w:rsidRDefault="0080434A" w:rsidP="0080434A">
      <w:pPr>
        <w:spacing w:before="240" w:after="240"/>
        <w:rPr>
          <w:rFonts w:cs="Arial"/>
          <w:b/>
        </w:rPr>
      </w:pPr>
      <w:r w:rsidRPr="0080434A">
        <w:rPr>
          <w:rFonts w:cs="Arial"/>
          <w:b/>
        </w:rPr>
        <w:t>What happens when an IRC becomes reauthorized under a new authorizing agency?</w:t>
      </w:r>
    </w:p>
    <w:p w14:paraId="217AADF2" w14:textId="05E10DCB" w:rsidR="00E25093" w:rsidRPr="0080434A" w:rsidRDefault="00E25093" w:rsidP="0080434A">
      <w:pPr>
        <w:spacing w:before="240" w:after="240"/>
        <w:rPr>
          <w:rFonts w:cs="Arial"/>
        </w:rPr>
      </w:pPr>
      <w:r w:rsidRPr="0080434A">
        <w:rPr>
          <w:rFonts w:cs="Arial"/>
        </w:rPr>
        <w:t xml:space="preserve">If an </w:t>
      </w:r>
      <w:r w:rsidR="00C81F86">
        <w:rPr>
          <w:rFonts w:cs="Arial"/>
        </w:rPr>
        <w:t>IRC</w:t>
      </w:r>
      <w:r w:rsidRPr="0080434A">
        <w:rPr>
          <w:rFonts w:cs="Arial"/>
        </w:rPr>
        <w:t xml:space="preserve"> becomes reauthorized under a new authorizing agency, the charter school’s CD code will change, and all open enrollments will be transferred to the new charter school. The charter school </w:t>
      </w:r>
      <w:r w:rsidR="00213392">
        <w:rPr>
          <w:rFonts w:cs="Arial"/>
        </w:rPr>
        <w:t>is</w:t>
      </w:r>
      <w:r w:rsidRPr="0080434A">
        <w:rPr>
          <w:rFonts w:cs="Arial"/>
        </w:rPr>
        <w:t xml:space="preserve"> responsible for resolving any CCE or MID anomalies tied to its former status, and if the charter served any students in grades 7–12, the Fall 1 certification must be completed for its former status.</w:t>
      </w:r>
    </w:p>
    <w:p w14:paraId="664BEE71" w14:textId="23F837F0" w:rsidR="00860FFB" w:rsidRPr="00860FFB" w:rsidRDefault="00860FFB" w:rsidP="00860FFB">
      <w:pPr>
        <w:spacing w:before="240" w:after="240"/>
        <w:rPr>
          <w:rFonts w:cs="Arial"/>
          <w:b/>
        </w:rPr>
      </w:pPr>
      <w:r w:rsidRPr="00860FFB">
        <w:rPr>
          <w:rFonts w:cs="Arial"/>
          <w:b/>
        </w:rPr>
        <w:t>What happens if an IRC becomes inactive?</w:t>
      </w:r>
    </w:p>
    <w:p w14:paraId="698799A7" w14:textId="29BE4837" w:rsidR="00E25093" w:rsidRDefault="00E25093" w:rsidP="00860FFB">
      <w:pPr>
        <w:spacing w:before="240" w:after="240"/>
        <w:rPr>
          <w:rFonts w:cs="Arial"/>
        </w:rPr>
      </w:pPr>
      <w:r w:rsidRPr="00860FFB">
        <w:rPr>
          <w:rFonts w:cs="Arial"/>
        </w:rPr>
        <w:t xml:space="preserve">If an </w:t>
      </w:r>
      <w:r w:rsidR="00213392">
        <w:rPr>
          <w:rFonts w:cs="Arial"/>
        </w:rPr>
        <w:t>IRC</w:t>
      </w:r>
      <w:r w:rsidRPr="00860FFB">
        <w:rPr>
          <w:rFonts w:cs="Arial"/>
        </w:rPr>
        <w:t xml:space="preserve"> becomes inactive, meaning the</w:t>
      </w:r>
      <w:r w:rsidR="00860FFB">
        <w:rPr>
          <w:rFonts w:cs="Arial"/>
        </w:rPr>
        <w:t xml:space="preserve"> school is</w:t>
      </w:r>
      <w:r w:rsidRPr="00860FFB">
        <w:rPr>
          <w:rFonts w:cs="Arial"/>
        </w:rPr>
        <w:t xml:space="preserve"> not closed but </w:t>
      </w:r>
      <w:r w:rsidR="00860FFB">
        <w:rPr>
          <w:rFonts w:cs="Arial"/>
        </w:rPr>
        <w:t>is</w:t>
      </w:r>
      <w:r w:rsidRPr="00860FFB">
        <w:rPr>
          <w:rFonts w:cs="Arial"/>
        </w:rPr>
        <w:t xml:space="preserve"> not operating in the current school year, the charter school lose</w:t>
      </w:r>
      <w:r w:rsidR="00860FFB">
        <w:rPr>
          <w:rFonts w:cs="Arial"/>
        </w:rPr>
        <w:t>s</w:t>
      </w:r>
      <w:r w:rsidRPr="00860FFB">
        <w:rPr>
          <w:rFonts w:cs="Arial"/>
        </w:rPr>
        <w:t xml:space="preserve"> its independently-reporting status and </w:t>
      </w:r>
      <w:r w:rsidR="00860FFB">
        <w:rPr>
          <w:rFonts w:cs="Arial"/>
        </w:rPr>
        <w:t>is</w:t>
      </w:r>
      <w:r w:rsidRPr="00860FFB">
        <w:rPr>
          <w:rFonts w:cs="Arial"/>
        </w:rPr>
        <w:t xml:space="preserve"> moved to be a school within the authorizing agency. </w:t>
      </w:r>
      <w:r w:rsidR="00860FFB">
        <w:rPr>
          <w:rFonts w:cs="Arial"/>
        </w:rPr>
        <w:t>The authorizing agency must then close all</w:t>
      </w:r>
      <w:r w:rsidRPr="00860FFB">
        <w:rPr>
          <w:rFonts w:cs="Arial"/>
        </w:rPr>
        <w:t xml:space="preserve"> open enrollments</w:t>
      </w:r>
      <w:r w:rsidR="00860FFB">
        <w:rPr>
          <w:rFonts w:cs="Arial"/>
        </w:rPr>
        <w:t xml:space="preserve">. This task </w:t>
      </w:r>
      <w:r w:rsidRPr="00860FFB">
        <w:rPr>
          <w:rFonts w:cs="Arial"/>
        </w:rPr>
        <w:t>may be completed by charter school staff</w:t>
      </w:r>
      <w:r w:rsidR="00860FFB">
        <w:rPr>
          <w:rFonts w:cs="Arial"/>
        </w:rPr>
        <w:t xml:space="preserve"> if </w:t>
      </w:r>
      <w:r w:rsidRPr="00860FFB">
        <w:rPr>
          <w:rFonts w:cs="Arial"/>
        </w:rPr>
        <w:t>the authorizing agency create</w:t>
      </w:r>
      <w:r w:rsidR="00860FFB">
        <w:rPr>
          <w:rFonts w:cs="Arial"/>
        </w:rPr>
        <w:t>s</w:t>
      </w:r>
      <w:r w:rsidRPr="00860FFB">
        <w:rPr>
          <w:rFonts w:cs="Arial"/>
        </w:rPr>
        <w:t xml:space="preserve"> user accounts that allow charter staff to exit the students. The authorizing agency must also submit a request to put the charter school on the Excluded Schools list</w:t>
      </w:r>
      <w:r w:rsidR="00860FFB">
        <w:rPr>
          <w:rFonts w:cs="Arial"/>
        </w:rPr>
        <w:t>, to inform CALPADS that the school is excluded from certification requirements</w:t>
      </w:r>
      <w:r w:rsidRPr="00860FFB">
        <w:rPr>
          <w:rFonts w:cs="Arial"/>
        </w:rPr>
        <w:t>.</w:t>
      </w:r>
      <w:r w:rsidR="00860FFB">
        <w:rPr>
          <w:rFonts w:cs="Arial"/>
        </w:rPr>
        <w:t xml:space="preserve"> The CDE will place the charter school on the Excluded Schools </w:t>
      </w:r>
      <w:r w:rsidR="00213392">
        <w:rPr>
          <w:rFonts w:cs="Arial"/>
        </w:rPr>
        <w:t xml:space="preserve">list </w:t>
      </w:r>
      <w:r w:rsidRPr="00860FFB">
        <w:rPr>
          <w:rFonts w:cs="Arial"/>
        </w:rPr>
        <w:t>once all open enrollments have been closed.</w:t>
      </w:r>
    </w:p>
    <w:p w14:paraId="03E521B4" w14:textId="1ECC5DCB" w:rsidR="00AE2992" w:rsidRPr="00860FFB" w:rsidRDefault="006A1D87" w:rsidP="006A1D87">
      <w:pPr>
        <w:pStyle w:val="Heading3"/>
      </w:pPr>
      <w:bookmarkStart w:id="391" w:name="_Toc32500252"/>
      <w:r>
        <w:lastRenderedPageBreak/>
        <w:t>Appendices</w:t>
      </w:r>
      <w:bookmarkEnd w:id="391"/>
    </w:p>
    <w:bookmarkEnd w:id="388"/>
    <w:p w14:paraId="29DD0EE9" w14:textId="77777777" w:rsidR="0073457C" w:rsidRDefault="00E10B44" w:rsidP="00DC73F9">
      <w:pPr>
        <w:spacing w:before="240" w:after="240"/>
      </w:pPr>
      <w:r w:rsidRPr="00E62C4D">
        <w:t>This chapter co</w:t>
      </w:r>
      <w:bookmarkStart w:id="392" w:name="_Toc516219081"/>
      <w:bookmarkStart w:id="393" w:name="_Toc516219472"/>
      <w:r w:rsidR="0073457C">
        <w:t>ntains the following appendices</w:t>
      </w:r>
    </w:p>
    <w:bookmarkStart w:id="394" w:name="_Toc516492055"/>
    <w:bookmarkStart w:id="395" w:name="CH5"/>
    <w:p w14:paraId="096408A1" w14:textId="77777777" w:rsidR="000649E0" w:rsidRDefault="000C2DE0">
      <w:pPr>
        <w:pStyle w:val="TOC4"/>
        <w:rPr>
          <w:rFonts w:asciiTheme="minorHAnsi" w:eastAsiaTheme="minorEastAsia" w:hAnsiTheme="minorHAnsi"/>
          <w:noProof/>
          <w:sz w:val="22"/>
          <w:szCs w:val="22"/>
        </w:rPr>
      </w:pPr>
      <w:r>
        <w:rPr>
          <w:b/>
          <w:iCs/>
        </w:rPr>
        <w:fldChar w:fldCharType="begin"/>
      </w:r>
      <w:r>
        <w:rPr>
          <w:b/>
          <w:iCs/>
        </w:rPr>
        <w:instrText xml:space="preserve"> TOC \b CH5 o\ "4-5" \* MERGEFORMAT  \* MERGEFORMAT </w:instrText>
      </w:r>
      <w:r>
        <w:rPr>
          <w:b/>
          <w:iCs/>
        </w:rPr>
        <w:fldChar w:fldCharType="separate"/>
      </w:r>
      <w:r w:rsidR="000649E0" w:rsidRPr="00C25128">
        <w:rPr>
          <w:noProof/>
          <w14:scene3d>
            <w14:camera w14:prst="orthographicFront"/>
            <w14:lightRig w14:rig="threePt" w14:dir="t">
              <w14:rot w14:lat="0" w14:lon="0" w14:rev="0"/>
            </w14:lightRig>
          </w14:scene3d>
        </w:rPr>
        <w:t>5.1.</w:t>
      </w:r>
      <w:r w:rsidR="000649E0">
        <w:rPr>
          <w:noProof/>
        </w:rPr>
        <w:t xml:space="preserve"> Appendix A: CALPADS Certification Window</w:t>
      </w:r>
      <w:r w:rsidR="000649E0">
        <w:rPr>
          <w:noProof/>
        </w:rPr>
        <w:tab/>
      </w:r>
      <w:r w:rsidR="000649E0">
        <w:rPr>
          <w:noProof/>
        </w:rPr>
        <w:fldChar w:fldCharType="begin"/>
      </w:r>
      <w:r w:rsidR="000649E0">
        <w:rPr>
          <w:noProof/>
        </w:rPr>
        <w:instrText xml:space="preserve"> PAGEREF _Toc32501047 \h </w:instrText>
      </w:r>
      <w:r w:rsidR="000649E0">
        <w:rPr>
          <w:noProof/>
        </w:rPr>
      </w:r>
      <w:r w:rsidR="000649E0">
        <w:rPr>
          <w:noProof/>
        </w:rPr>
        <w:fldChar w:fldCharType="separate"/>
      </w:r>
      <w:r w:rsidR="000649E0">
        <w:rPr>
          <w:noProof/>
        </w:rPr>
        <w:t>237</w:t>
      </w:r>
      <w:r w:rsidR="000649E0">
        <w:rPr>
          <w:noProof/>
        </w:rPr>
        <w:fldChar w:fldCharType="end"/>
      </w:r>
    </w:p>
    <w:p w14:paraId="5DABB84B" w14:textId="77777777" w:rsidR="000649E0" w:rsidRDefault="000649E0">
      <w:pPr>
        <w:pStyle w:val="TOC4"/>
        <w:rPr>
          <w:rFonts w:asciiTheme="minorHAnsi" w:eastAsiaTheme="minorEastAsia" w:hAnsiTheme="minorHAnsi"/>
          <w:noProof/>
          <w:sz w:val="22"/>
          <w:szCs w:val="22"/>
        </w:rPr>
      </w:pPr>
      <w:r w:rsidRPr="00C25128">
        <w:rPr>
          <w:noProof/>
          <w14:scene3d>
            <w14:camera w14:prst="orthographicFront"/>
            <w14:lightRig w14:rig="threePt" w14:dir="t">
              <w14:rot w14:lat="0" w14:lon="0" w14:rev="0"/>
            </w14:lightRig>
          </w14:scene3d>
        </w:rPr>
        <w:t>5.2.</w:t>
      </w:r>
      <w:r>
        <w:rPr>
          <w:noProof/>
        </w:rPr>
        <w:t xml:space="preserve"> Appendix B: CALPADS Reports Summary</w:t>
      </w:r>
      <w:r>
        <w:rPr>
          <w:noProof/>
        </w:rPr>
        <w:tab/>
      </w:r>
      <w:r>
        <w:rPr>
          <w:noProof/>
        </w:rPr>
        <w:fldChar w:fldCharType="begin"/>
      </w:r>
      <w:r>
        <w:rPr>
          <w:noProof/>
        </w:rPr>
        <w:instrText xml:space="preserve"> PAGEREF _Toc32501048 \h </w:instrText>
      </w:r>
      <w:r>
        <w:rPr>
          <w:noProof/>
        </w:rPr>
      </w:r>
      <w:r>
        <w:rPr>
          <w:noProof/>
        </w:rPr>
        <w:fldChar w:fldCharType="separate"/>
      </w:r>
      <w:r>
        <w:rPr>
          <w:noProof/>
        </w:rPr>
        <w:t>240</w:t>
      </w:r>
      <w:r>
        <w:rPr>
          <w:noProof/>
        </w:rPr>
        <w:fldChar w:fldCharType="end"/>
      </w:r>
    </w:p>
    <w:p w14:paraId="1FC9EABE" w14:textId="77777777" w:rsidR="000649E0" w:rsidRDefault="000649E0">
      <w:pPr>
        <w:pStyle w:val="TOC4"/>
        <w:rPr>
          <w:rFonts w:asciiTheme="minorHAnsi" w:eastAsiaTheme="minorEastAsia" w:hAnsiTheme="minorHAnsi"/>
          <w:noProof/>
          <w:sz w:val="22"/>
          <w:szCs w:val="22"/>
        </w:rPr>
      </w:pPr>
      <w:r w:rsidRPr="00C25128">
        <w:rPr>
          <w:noProof/>
          <w14:scene3d>
            <w14:camera w14:prst="orthographicFront"/>
            <w14:lightRig w14:rig="threePt" w14:dir="t">
              <w14:rot w14:lat="0" w14:lon="0" w14:rev="0"/>
            </w14:lightRig>
          </w14:scene3d>
        </w:rPr>
        <w:t>5.3.</w:t>
      </w:r>
      <w:r>
        <w:rPr>
          <w:noProof/>
        </w:rPr>
        <w:t xml:space="preserve"> Appendix C: Student Exit Reason Code and Student School Completion Status Descriptions</w:t>
      </w:r>
      <w:r>
        <w:rPr>
          <w:noProof/>
        </w:rPr>
        <w:tab/>
      </w:r>
      <w:r>
        <w:rPr>
          <w:noProof/>
        </w:rPr>
        <w:fldChar w:fldCharType="begin"/>
      </w:r>
      <w:r>
        <w:rPr>
          <w:noProof/>
        </w:rPr>
        <w:instrText xml:space="preserve"> PAGEREF _Toc32501049 \h </w:instrText>
      </w:r>
      <w:r>
        <w:rPr>
          <w:noProof/>
        </w:rPr>
      </w:r>
      <w:r>
        <w:rPr>
          <w:noProof/>
        </w:rPr>
        <w:fldChar w:fldCharType="separate"/>
      </w:r>
      <w:r>
        <w:rPr>
          <w:noProof/>
        </w:rPr>
        <w:t>246</w:t>
      </w:r>
      <w:r>
        <w:rPr>
          <w:noProof/>
        </w:rPr>
        <w:fldChar w:fldCharType="end"/>
      </w:r>
    </w:p>
    <w:p w14:paraId="203F382B" w14:textId="77777777" w:rsidR="000649E0" w:rsidRDefault="000649E0">
      <w:pPr>
        <w:pStyle w:val="TOC4"/>
        <w:rPr>
          <w:noProof/>
        </w:rPr>
      </w:pPr>
      <w:r w:rsidRPr="00C25128">
        <w:rPr>
          <w:noProof/>
          <w14:scene3d>
            <w14:camera w14:prst="orthographicFront"/>
            <w14:lightRig w14:rig="threePt" w14:dir="t">
              <w14:rot w14:lat="0" w14:lon="0" w14:rev="0"/>
            </w14:lightRig>
          </w14:scene3d>
        </w:rPr>
        <w:t>5.4.</w:t>
      </w:r>
      <w:r>
        <w:rPr>
          <w:noProof/>
        </w:rPr>
        <w:t xml:space="preserve"> Appendix D: Acronyms and Other Abbreviations</w:t>
      </w:r>
      <w:r>
        <w:rPr>
          <w:noProof/>
        </w:rPr>
        <w:tab/>
      </w:r>
      <w:r>
        <w:rPr>
          <w:noProof/>
        </w:rPr>
        <w:fldChar w:fldCharType="begin"/>
      </w:r>
      <w:r>
        <w:rPr>
          <w:noProof/>
        </w:rPr>
        <w:instrText xml:space="preserve"> PAGEREF _Toc32501050 \h </w:instrText>
      </w:r>
      <w:r>
        <w:rPr>
          <w:noProof/>
        </w:rPr>
      </w:r>
      <w:r>
        <w:rPr>
          <w:noProof/>
        </w:rPr>
        <w:fldChar w:fldCharType="separate"/>
      </w:r>
      <w:r>
        <w:rPr>
          <w:noProof/>
        </w:rPr>
        <w:t>267</w:t>
      </w:r>
      <w:r>
        <w:rPr>
          <w:noProof/>
        </w:rPr>
        <w:fldChar w:fldCharType="end"/>
      </w:r>
    </w:p>
    <w:p w14:paraId="46AB4BCC" w14:textId="75AAE493" w:rsidR="000649E0" w:rsidRPr="000649E0" w:rsidRDefault="000649E0" w:rsidP="000649E0">
      <w:pPr>
        <w:rPr>
          <w:noProof/>
        </w:rPr>
      </w:pPr>
      <w:r>
        <w:rPr>
          <w:noProof/>
        </w:rPr>
        <w:tab/>
        <w:t xml:space="preserve">5.5 Appendix E: </w:t>
      </w:r>
      <w:r w:rsidRPr="00C94F01">
        <w:rPr>
          <w:noProof/>
        </w:rPr>
        <w:t>Former Code Set Names and Definitions</w:t>
      </w:r>
      <w:r>
        <w:rPr>
          <w:noProof/>
        </w:rPr>
        <w:t>……………………………………269</w:t>
      </w:r>
    </w:p>
    <w:p w14:paraId="5388B818" w14:textId="0CA3D7E0" w:rsidR="006A1D87" w:rsidRDefault="000C2DE0" w:rsidP="006A1D87">
      <w:pPr>
        <w:pStyle w:val="Heading4"/>
      </w:pPr>
      <w:r>
        <w:rPr>
          <w:rFonts w:eastAsiaTheme="minorHAnsi" w:cstheme="minorBidi"/>
          <w:b w:val="0"/>
          <w:iCs w:val="0"/>
          <w:color w:val="auto"/>
          <w:sz w:val="24"/>
        </w:rPr>
        <w:fldChar w:fldCharType="end"/>
      </w:r>
      <w:bookmarkStart w:id="396" w:name="_Toc32500253"/>
      <w:bookmarkStart w:id="397" w:name="_Toc32501047"/>
      <w:r w:rsidR="006A1D87">
        <w:t>Appendix A: CALPADS Certification Window</w:t>
      </w:r>
      <w:bookmarkEnd w:id="396"/>
      <w:bookmarkEnd w:id="397"/>
    </w:p>
    <w:bookmarkEnd w:id="392"/>
    <w:bookmarkEnd w:id="393"/>
    <w:bookmarkEnd w:id="394"/>
    <w:p w14:paraId="67AD64F4" w14:textId="3D9997AF" w:rsidR="00E10B44" w:rsidRPr="00340E19" w:rsidRDefault="00E10B44" w:rsidP="00340E19">
      <w:pPr>
        <w:spacing w:before="240" w:after="240"/>
        <w:rPr>
          <w:rFonts w:cs="Arial"/>
        </w:rPr>
      </w:pPr>
      <w:r w:rsidRPr="00340E19">
        <w:rPr>
          <w:rFonts w:cs="Arial"/>
        </w:rPr>
        <w:t>This appendix is intended to help users of this guide understand the submission windows for CALPADS. For further detail on CALPADS submissions or specifications, refer to the CALPADS File Specifications.</w:t>
      </w:r>
    </w:p>
    <w:p w14:paraId="0D5783F8" w14:textId="03677B84" w:rsidR="00E10B44" w:rsidRPr="00340E19" w:rsidRDefault="002765EC" w:rsidP="00340E19">
      <w:pPr>
        <w:spacing w:before="240" w:after="240"/>
        <w:rPr>
          <w:rFonts w:cs="Arial"/>
        </w:rPr>
      </w:pPr>
      <w:r>
        <w:rPr>
          <w:rFonts w:cs="Arial"/>
          <w:b/>
        </w:rPr>
        <w:t xml:space="preserve">Certification Submissions: </w:t>
      </w:r>
      <w:r w:rsidR="00E10B44" w:rsidRPr="00340E19">
        <w:rPr>
          <w:rFonts w:cs="Arial"/>
        </w:rPr>
        <w:t xml:space="preserve">The California Department of Education has identified the following CALPADS data submissions to support state and federal reporting needs for the </w:t>
      </w:r>
      <w:proofErr w:type="gramStart"/>
      <w:r w:rsidR="00E10B44" w:rsidRPr="00340E19">
        <w:rPr>
          <w:rFonts w:cs="Arial"/>
        </w:rPr>
        <w:t>Fall</w:t>
      </w:r>
      <w:proofErr w:type="gramEnd"/>
      <w:r w:rsidR="00E10B44" w:rsidRPr="00340E19">
        <w:rPr>
          <w:rFonts w:cs="Arial"/>
        </w:rPr>
        <w:t xml:space="preserve"> and the end of the academic year:</w:t>
      </w:r>
    </w:p>
    <w:p w14:paraId="33F3E84D" w14:textId="339E3C77" w:rsidR="00E10B44" w:rsidRPr="00340E19" w:rsidRDefault="00E10B44" w:rsidP="00AE2992">
      <w:pPr>
        <w:pStyle w:val="ListParagraph"/>
        <w:numPr>
          <w:ilvl w:val="0"/>
          <w:numId w:val="82"/>
        </w:numPr>
        <w:spacing w:after="120"/>
        <w:contextualSpacing w:val="0"/>
        <w:rPr>
          <w:rFonts w:cs="Arial"/>
        </w:rPr>
      </w:pPr>
      <w:r w:rsidRPr="00340E19">
        <w:rPr>
          <w:rFonts w:cs="Arial"/>
        </w:rPr>
        <w:t>Fall 1 – Annual Enrollment Update/English Language Acquisition Status/Title III Eligible Immigrants/Unduplicated Disadvantaged Student Count</w:t>
      </w:r>
      <w:r w:rsidR="00C81F86">
        <w:rPr>
          <w:rFonts w:cs="Arial"/>
        </w:rPr>
        <w:t>/Student with Disabilities</w:t>
      </w:r>
      <w:r w:rsidRPr="00340E19">
        <w:rPr>
          <w:rFonts w:cs="Arial"/>
        </w:rPr>
        <w:t>.</w:t>
      </w:r>
    </w:p>
    <w:p w14:paraId="2F239C87" w14:textId="247E6DD0" w:rsidR="00E10B44" w:rsidRPr="00340E19" w:rsidRDefault="00E10B44" w:rsidP="00AE2992">
      <w:pPr>
        <w:pStyle w:val="ListParagraph"/>
        <w:numPr>
          <w:ilvl w:val="0"/>
          <w:numId w:val="82"/>
        </w:numPr>
        <w:spacing w:after="120"/>
        <w:contextualSpacing w:val="0"/>
        <w:rPr>
          <w:rFonts w:cs="Arial"/>
        </w:rPr>
      </w:pPr>
      <w:r w:rsidRPr="00340E19">
        <w:rPr>
          <w:rFonts w:cs="Arial"/>
        </w:rPr>
        <w:t>Fall 2 – Course Enrollment/Staff Assignments/English Learner Services</w:t>
      </w:r>
      <w:r w:rsidR="00C81F86">
        <w:rPr>
          <w:rFonts w:cs="Arial"/>
        </w:rPr>
        <w:t>/Career Technical Education Completer Postsecondary Status</w:t>
      </w:r>
      <w:r w:rsidRPr="00340E19">
        <w:rPr>
          <w:rFonts w:cs="Arial"/>
        </w:rPr>
        <w:t>.</w:t>
      </w:r>
    </w:p>
    <w:p w14:paraId="0438B69F" w14:textId="4202807F" w:rsidR="00E10B44" w:rsidRPr="00340E19" w:rsidRDefault="00E10B44" w:rsidP="00AE2992">
      <w:pPr>
        <w:pStyle w:val="ListParagraph"/>
        <w:numPr>
          <w:ilvl w:val="0"/>
          <w:numId w:val="82"/>
        </w:numPr>
        <w:spacing w:after="120"/>
        <w:contextualSpacing w:val="0"/>
        <w:rPr>
          <w:rFonts w:cs="Arial"/>
        </w:rPr>
      </w:pPr>
      <w:r w:rsidRPr="00340E19">
        <w:rPr>
          <w:rFonts w:cs="Arial"/>
        </w:rPr>
        <w:t>End-of-Year 1 – Course Completion/Career Technical Education.</w:t>
      </w:r>
    </w:p>
    <w:p w14:paraId="0EC2A17F" w14:textId="0A4ADE0D" w:rsidR="00E10B44" w:rsidRPr="00340E19" w:rsidRDefault="00E10B44" w:rsidP="00AE2992">
      <w:pPr>
        <w:pStyle w:val="ListParagraph"/>
        <w:numPr>
          <w:ilvl w:val="0"/>
          <w:numId w:val="82"/>
        </w:numPr>
        <w:spacing w:after="120"/>
        <w:contextualSpacing w:val="0"/>
        <w:rPr>
          <w:rFonts w:cs="Arial"/>
        </w:rPr>
      </w:pPr>
      <w:r w:rsidRPr="00340E19">
        <w:rPr>
          <w:rFonts w:cs="Arial"/>
        </w:rPr>
        <w:t>End-of-Year 2 – Program Participation.</w:t>
      </w:r>
    </w:p>
    <w:p w14:paraId="5BBA2D4C" w14:textId="3E3F1FE7" w:rsidR="00E10B44" w:rsidRPr="00340E19" w:rsidRDefault="00E10B44" w:rsidP="00AE2992">
      <w:pPr>
        <w:pStyle w:val="ListParagraph"/>
        <w:numPr>
          <w:ilvl w:val="0"/>
          <w:numId w:val="82"/>
        </w:numPr>
        <w:spacing w:after="120"/>
        <w:contextualSpacing w:val="0"/>
        <w:rPr>
          <w:rFonts w:cs="Arial"/>
        </w:rPr>
      </w:pPr>
      <w:r w:rsidRPr="00340E19">
        <w:rPr>
          <w:rFonts w:cs="Arial"/>
        </w:rPr>
        <w:t>End-of-Year 3 – Absence Summary/Cumulative Enrollment/Discipline.</w:t>
      </w:r>
    </w:p>
    <w:p w14:paraId="1068A43D" w14:textId="2031194B" w:rsidR="00E10B44" w:rsidRPr="00340E19" w:rsidRDefault="00E10B44" w:rsidP="00AE2992">
      <w:pPr>
        <w:pStyle w:val="ListParagraph"/>
        <w:numPr>
          <w:ilvl w:val="0"/>
          <w:numId w:val="82"/>
        </w:numPr>
        <w:spacing w:after="120"/>
        <w:contextualSpacing w:val="0"/>
        <w:rPr>
          <w:rFonts w:cs="Arial"/>
        </w:rPr>
      </w:pPr>
      <w:r w:rsidRPr="00340E19">
        <w:rPr>
          <w:rFonts w:cs="Arial"/>
        </w:rPr>
        <w:t xml:space="preserve">End-of-Year 4 – </w:t>
      </w:r>
      <w:r w:rsidR="005D3A20">
        <w:rPr>
          <w:rFonts w:cs="Arial"/>
        </w:rPr>
        <w:t xml:space="preserve">Students with Disabilities </w:t>
      </w:r>
      <w:r w:rsidR="008A3EB9">
        <w:rPr>
          <w:rFonts w:cs="Arial"/>
        </w:rPr>
        <w:t>(Formerly EOY 4 included “</w:t>
      </w:r>
      <w:r w:rsidRPr="00340E19">
        <w:rPr>
          <w:rFonts w:cs="Arial"/>
        </w:rPr>
        <w:t>Waivers</w:t>
      </w:r>
      <w:r w:rsidR="008A3EB9">
        <w:rPr>
          <w:rFonts w:cs="Arial"/>
        </w:rPr>
        <w:t>”. This was</w:t>
      </w:r>
      <w:r w:rsidRPr="00340E19">
        <w:rPr>
          <w:rFonts w:cs="Arial"/>
        </w:rPr>
        <w:t xml:space="preserve"> retired in 2015-16</w:t>
      </w:r>
      <w:r w:rsidR="00C81F86">
        <w:rPr>
          <w:rFonts w:cs="Arial"/>
        </w:rPr>
        <w:t>.</w:t>
      </w:r>
      <w:r w:rsidRPr="00340E19">
        <w:rPr>
          <w:rFonts w:cs="Arial"/>
        </w:rPr>
        <w:t>)</w:t>
      </w:r>
    </w:p>
    <w:p w14:paraId="6DF6AE58" w14:textId="77777777" w:rsidR="006A1D87" w:rsidRDefault="00E10B44" w:rsidP="006A1D87">
      <w:pPr>
        <w:pStyle w:val="BlockText"/>
        <w:spacing w:before="240" w:after="240"/>
        <w:rPr>
          <w:sz w:val="24"/>
        </w:rPr>
      </w:pPr>
      <w:r w:rsidRPr="00340E19">
        <w:rPr>
          <w:sz w:val="24"/>
        </w:rPr>
        <w:t>T</w:t>
      </w:r>
      <w:r w:rsidR="00BB7285" w:rsidRPr="00340E19">
        <w:rPr>
          <w:sz w:val="24"/>
        </w:rPr>
        <w:t>he table</w:t>
      </w:r>
      <w:r w:rsidRPr="00340E19">
        <w:rPr>
          <w:sz w:val="24"/>
        </w:rPr>
        <w:t xml:space="preserve"> below</w:t>
      </w:r>
      <w:r w:rsidR="00340E19" w:rsidRPr="00340E19">
        <w:rPr>
          <w:sz w:val="24"/>
        </w:rPr>
        <w:t xml:space="preserve"> </w:t>
      </w:r>
      <w:r w:rsidR="00340E19" w:rsidRPr="00340E19">
        <w:rPr>
          <w:i/>
          <w:sz w:val="24"/>
        </w:rPr>
        <w:t>(excerpted from Section 1.5.2 of the CALPADS File Specifications)</w:t>
      </w:r>
      <w:r w:rsidRPr="00340E19">
        <w:rPr>
          <w:sz w:val="24"/>
        </w:rPr>
        <w:t xml:space="preserve"> identifies the CALPADS file formats required for submission during each data collection window.</w:t>
      </w:r>
      <w:bookmarkStart w:id="398" w:name="_Toc516219082"/>
      <w:bookmarkStart w:id="399" w:name="_Toc516219473"/>
    </w:p>
    <w:p w14:paraId="62C30E5C" w14:textId="3392B28F" w:rsidR="00340E19" w:rsidRPr="006A1D87" w:rsidRDefault="00340E19" w:rsidP="006A1D87">
      <w:pPr>
        <w:pStyle w:val="BlockText"/>
        <w:spacing w:before="240" w:after="240"/>
        <w:rPr>
          <w:b/>
          <w:sz w:val="24"/>
        </w:rPr>
      </w:pPr>
      <w:r w:rsidRPr="006A1D87">
        <w:rPr>
          <w:b/>
          <w:sz w:val="24"/>
        </w:rPr>
        <w:t>CALPADS File Formats</w:t>
      </w:r>
      <w:r w:rsidR="006A1D87">
        <w:rPr>
          <w:b/>
          <w:sz w:val="24"/>
        </w:rPr>
        <w:t xml:space="preserve"> Required for Submissions</w:t>
      </w:r>
    </w:p>
    <w:tbl>
      <w:tblPr>
        <w:tblW w:w="10980" w:type="dxa"/>
        <w:tblLayout w:type="fixed"/>
        <w:tblCellMar>
          <w:top w:w="29" w:type="dxa"/>
          <w:left w:w="29" w:type="dxa"/>
          <w:bottom w:w="29" w:type="dxa"/>
          <w:right w:w="29" w:type="dxa"/>
        </w:tblCellMar>
        <w:tblLook w:val="0000" w:firstRow="0" w:lastRow="0" w:firstColumn="0" w:lastColumn="0" w:noHBand="0" w:noVBand="0"/>
        <w:tblDescription w:val="This table describes the file formats required for submission during each snapshot collection window."/>
      </w:tblPr>
      <w:tblGrid>
        <w:gridCol w:w="1800"/>
        <w:gridCol w:w="1710"/>
        <w:gridCol w:w="1530"/>
        <w:gridCol w:w="1530"/>
        <w:gridCol w:w="1620"/>
        <w:gridCol w:w="1440"/>
        <w:gridCol w:w="1350"/>
      </w:tblGrid>
      <w:tr w:rsidR="008A3EB9" w:rsidRPr="00340E19" w14:paraId="3225E076" w14:textId="56B8F460" w:rsidTr="00450D37">
        <w:trPr>
          <w:cantSplit/>
          <w:trHeight w:val="1296"/>
          <w:tblHeader/>
        </w:trPr>
        <w:tc>
          <w:tcPr>
            <w:tcW w:w="1800" w:type="dxa"/>
            <w:tcBorders>
              <w:top w:val="nil"/>
              <w:left w:val="nil"/>
              <w:bottom w:val="single" w:sz="6" w:space="0" w:color="auto"/>
              <w:right w:val="single" w:sz="4" w:space="0" w:color="auto"/>
            </w:tcBorders>
            <w:shd w:val="clear" w:color="auto" w:fill="000000" w:themeFill="text1"/>
            <w:noWrap/>
            <w:tcMar>
              <w:top w:w="29" w:type="dxa"/>
              <w:left w:w="29" w:type="dxa"/>
              <w:bottom w:w="29" w:type="dxa"/>
              <w:right w:w="29" w:type="dxa"/>
            </w:tcMar>
            <w:vAlign w:val="bottom"/>
          </w:tcPr>
          <w:p w14:paraId="03DE15DB" w14:textId="77777777" w:rsidR="008A3EB9" w:rsidRPr="00F94494" w:rsidRDefault="008A3EB9" w:rsidP="00450D37">
            <w:pPr>
              <w:keepNext/>
              <w:ind w:left="72"/>
              <w:rPr>
                <w:rFonts w:cs="Arial"/>
                <w:color w:val="FFFFFF" w:themeColor="background1"/>
                <w:u w:val="single"/>
              </w:rPr>
            </w:pPr>
            <w:r w:rsidRPr="00F94494">
              <w:rPr>
                <w:rFonts w:cs="Arial"/>
                <w:b/>
                <w:bCs/>
                <w:color w:val="FFFFFF" w:themeColor="background1"/>
              </w:rPr>
              <w:lastRenderedPageBreak/>
              <w:t>File</w:t>
            </w:r>
          </w:p>
        </w:tc>
        <w:tc>
          <w:tcPr>
            <w:tcW w:w="1710" w:type="dxa"/>
            <w:tcBorders>
              <w:top w:val="single" w:sz="4" w:space="0" w:color="auto"/>
              <w:left w:val="single" w:sz="4" w:space="0" w:color="auto"/>
              <w:bottom w:val="single" w:sz="6" w:space="0" w:color="auto"/>
              <w:right w:val="single" w:sz="4" w:space="0" w:color="auto"/>
            </w:tcBorders>
            <w:shd w:val="clear" w:color="auto" w:fill="000000" w:themeFill="text1"/>
            <w:tcMar>
              <w:top w:w="29" w:type="dxa"/>
              <w:left w:w="29" w:type="dxa"/>
              <w:bottom w:w="29" w:type="dxa"/>
              <w:right w:w="29" w:type="dxa"/>
            </w:tcMar>
            <w:vAlign w:val="bottom"/>
          </w:tcPr>
          <w:p w14:paraId="79F936D1" w14:textId="2C6BD2FC" w:rsidR="008A3EB9" w:rsidRPr="00F94494" w:rsidRDefault="008A3EB9" w:rsidP="00450D37">
            <w:pPr>
              <w:keepNext/>
              <w:ind w:left="72"/>
              <w:rPr>
                <w:rFonts w:cs="Arial"/>
                <w:b/>
                <w:bCs/>
                <w:color w:val="FFFFFF" w:themeColor="background1"/>
              </w:rPr>
            </w:pPr>
            <w:r w:rsidRPr="00F94494">
              <w:rPr>
                <w:rFonts w:cs="Arial"/>
                <w:b/>
                <w:bCs/>
                <w:color w:val="FFFFFF" w:themeColor="background1"/>
              </w:rPr>
              <w:t>Fall 1-Annual Enrollment Update/ Title III Eligible Immigrants/ English Language Acquisition Status</w:t>
            </w:r>
            <w:r>
              <w:rPr>
                <w:rFonts w:cs="Arial"/>
                <w:b/>
                <w:bCs/>
                <w:color w:val="FFFFFF" w:themeColor="background1"/>
              </w:rPr>
              <w:t>/ Students with Disabilities</w:t>
            </w:r>
          </w:p>
        </w:tc>
        <w:tc>
          <w:tcPr>
            <w:tcW w:w="1530" w:type="dxa"/>
            <w:tcBorders>
              <w:top w:val="single" w:sz="4" w:space="0" w:color="auto"/>
              <w:left w:val="nil"/>
              <w:bottom w:val="single" w:sz="6" w:space="0" w:color="auto"/>
              <w:right w:val="single" w:sz="4" w:space="0" w:color="auto"/>
            </w:tcBorders>
            <w:shd w:val="clear" w:color="auto" w:fill="000000" w:themeFill="text1"/>
            <w:tcMar>
              <w:top w:w="29" w:type="dxa"/>
              <w:left w:w="29" w:type="dxa"/>
              <w:bottom w:w="29" w:type="dxa"/>
              <w:right w:w="29" w:type="dxa"/>
            </w:tcMar>
            <w:vAlign w:val="bottom"/>
          </w:tcPr>
          <w:p w14:paraId="68B8DBF8" w14:textId="0AD14650" w:rsidR="008A3EB9" w:rsidRPr="00F94494" w:rsidRDefault="008A3EB9" w:rsidP="00450D37">
            <w:pPr>
              <w:keepNext/>
              <w:ind w:left="72"/>
              <w:rPr>
                <w:rFonts w:cs="Arial"/>
                <w:b/>
                <w:bCs/>
                <w:color w:val="FFFFFF" w:themeColor="background1"/>
              </w:rPr>
            </w:pPr>
            <w:r w:rsidRPr="00F94494">
              <w:rPr>
                <w:rFonts w:cs="Arial"/>
                <w:b/>
                <w:bCs/>
                <w:color w:val="FFFFFF" w:themeColor="background1"/>
              </w:rPr>
              <w:t>Fall 2-Course Enrollment/ Staff Assignment/ EL Services</w:t>
            </w:r>
          </w:p>
        </w:tc>
        <w:tc>
          <w:tcPr>
            <w:tcW w:w="1530" w:type="dxa"/>
            <w:tcBorders>
              <w:top w:val="single" w:sz="4" w:space="0" w:color="auto"/>
              <w:left w:val="nil"/>
              <w:bottom w:val="single" w:sz="6" w:space="0" w:color="auto"/>
              <w:right w:val="single" w:sz="4" w:space="0" w:color="auto"/>
            </w:tcBorders>
            <w:shd w:val="clear" w:color="auto" w:fill="000000" w:themeFill="text1"/>
            <w:tcMar>
              <w:top w:w="29" w:type="dxa"/>
              <w:left w:w="29" w:type="dxa"/>
              <w:bottom w:w="29" w:type="dxa"/>
              <w:right w:w="29" w:type="dxa"/>
            </w:tcMar>
            <w:vAlign w:val="bottom"/>
          </w:tcPr>
          <w:p w14:paraId="16DBB69A" w14:textId="1484A33A" w:rsidR="008A3EB9" w:rsidRPr="00F94494" w:rsidRDefault="008A3EB9" w:rsidP="00450D37">
            <w:pPr>
              <w:keepNext/>
              <w:ind w:left="72"/>
              <w:rPr>
                <w:rFonts w:cs="Arial"/>
                <w:b/>
                <w:bCs/>
                <w:color w:val="FFFFFF" w:themeColor="background1"/>
              </w:rPr>
            </w:pPr>
            <w:r w:rsidRPr="00F94494">
              <w:rPr>
                <w:rFonts w:cs="Arial"/>
                <w:b/>
                <w:bCs/>
                <w:color w:val="FFFFFF" w:themeColor="background1"/>
              </w:rPr>
              <w:t>EOY 1- Course Completion/ Career Technical Education</w:t>
            </w:r>
          </w:p>
        </w:tc>
        <w:tc>
          <w:tcPr>
            <w:tcW w:w="1620" w:type="dxa"/>
            <w:tcBorders>
              <w:top w:val="single" w:sz="4" w:space="0" w:color="auto"/>
              <w:left w:val="nil"/>
              <w:bottom w:val="single" w:sz="6" w:space="0" w:color="auto"/>
              <w:right w:val="single" w:sz="4" w:space="0" w:color="auto"/>
            </w:tcBorders>
            <w:shd w:val="clear" w:color="auto" w:fill="000000" w:themeFill="text1"/>
            <w:tcMar>
              <w:top w:w="29" w:type="dxa"/>
              <w:left w:w="29" w:type="dxa"/>
              <w:bottom w:w="29" w:type="dxa"/>
              <w:right w:w="29" w:type="dxa"/>
            </w:tcMar>
            <w:vAlign w:val="bottom"/>
          </w:tcPr>
          <w:p w14:paraId="05F8EEF1" w14:textId="3F76A61C" w:rsidR="008A3EB9" w:rsidRPr="00F94494" w:rsidRDefault="008A3EB9" w:rsidP="00450D37">
            <w:pPr>
              <w:keepNext/>
              <w:ind w:left="72"/>
              <w:rPr>
                <w:rFonts w:cs="Arial"/>
                <w:b/>
                <w:bCs/>
                <w:color w:val="FFFFFF" w:themeColor="background1"/>
              </w:rPr>
            </w:pPr>
            <w:r w:rsidRPr="00F94494">
              <w:rPr>
                <w:rFonts w:cs="Arial"/>
                <w:b/>
                <w:bCs/>
                <w:color w:val="FFFFFF" w:themeColor="background1"/>
              </w:rPr>
              <w:t>EOY 2 -Program Participation</w:t>
            </w:r>
          </w:p>
        </w:tc>
        <w:tc>
          <w:tcPr>
            <w:tcW w:w="1440" w:type="dxa"/>
            <w:tcBorders>
              <w:top w:val="single" w:sz="4" w:space="0" w:color="auto"/>
              <w:left w:val="nil"/>
              <w:bottom w:val="single" w:sz="6" w:space="0" w:color="auto"/>
              <w:right w:val="single" w:sz="4" w:space="0" w:color="auto"/>
            </w:tcBorders>
            <w:shd w:val="clear" w:color="auto" w:fill="000000" w:themeFill="text1"/>
            <w:tcMar>
              <w:top w:w="29" w:type="dxa"/>
              <w:left w:w="29" w:type="dxa"/>
              <w:bottom w:w="29" w:type="dxa"/>
              <w:right w:w="29" w:type="dxa"/>
            </w:tcMar>
            <w:vAlign w:val="bottom"/>
          </w:tcPr>
          <w:p w14:paraId="39F3417C" w14:textId="45CF694C" w:rsidR="008A3EB9" w:rsidRPr="00F94494" w:rsidRDefault="008A3EB9" w:rsidP="00450D37">
            <w:pPr>
              <w:keepNext/>
              <w:ind w:left="72"/>
              <w:rPr>
                <w:rFonts w:cs="Arial"/>
                <w:b/>
                <w:bCs/>
                <w:color w:val="FFFFFF" w:themeColor="background1"/>
              </w:rPr>
            </w:pPr>
            <w:r w:rsidRPr="00F94494">
              <w:rPr>
                <w:rFonts w:cs="Arial"/>
                <w:b/>
                <w:bCs/>
                <w:color w:val="FFFFFF" w:themeColor="background1"/>
              </w:rPr>
              <w:t>EOY 3- Absence Summary/ Cumulative Enrollment/</w:t>
            </w:r>
          </w:p>
          <w:p w14:paraId="4423F2C9" w14:textId="48BC1B76" w:rsidR="008A3EB9" w:rsidRPr="00F94494" w:rsidRDefault="008A3EB9" w:rsidP="00450D37">
            <w:pPr>
              <w:keepNext/>
              <w:ind w:left="72"/>
              <w:rPr>
                <w:rFonts w:cs="Arial"/>
                <w:b/>
                <w:bCs/>
                <w:color w:val="FFFFFF" w:themeColor="background1"/>
              </w:rPr>
            </w:pPr>
            <w:r w:rsidRPr="00F94494">
              <w:rPr>
                <w:rFonts w:cs="Arial"/>
                <w:b/>
                <w:bCs/>
                <w:color w:val="FFFFFF" w:themeColor="background1"/>
              </w:rPr>
              <w:t>Discipline</w:t>
            </w:r>
          </w:p>
        </w:tc>
        <w:tc>
          <w:tcPr>
            <w:tcW w:w="1350" w:type="dxa"/>
            <w:tcBorders>
              <w:top w:val="single" w:sz="4" w:space="0" w:color="auto"/>
              <w:left w:val="nil"/>
              <w:bottom w:val="single" w:sz="6" w:space="0" w:color="auto"/>
              <w:right w:val="single" w:sz="4" w:space="0" w:color="auto"/>
            </w:tcBorders>
            <w:shd w:val="clear" w:color="auto" w:fill="000000" w:themeFill="text1"/>
            <w:vAlign w:val="bottom"/>
          </w:tcPr>
          <w:p w14:paraId="1083F2A0" w14:textId="57222C2C" w:rsidR="008A3EB9" w:rsidRPr="00F94494" w:rsidRDefault="008A3EB9" w:rsidP="00450D37">
            <w:pPr>
              <w:keepNext/>
              <w:ind w:left="72"/>
              <w:rPr>
                <w:rFonts w:cs="Arial"/>
                <w:b/>
                <w:bCs/>
                <w:color w:val="FFFFFF" w:themeColor="background1"/>
              </w:rPr>
            </w:pPr>
            <w:r>
              <w:rPr>
                <w:rFonts w:cs="Arial"/>
                <w:b/>
                <w:bCs/>
                <w:color w:val="FFFFFF" w:themeColor="background1"/>
              </w:rPr>
              <w:t>EOY 4 – Students with Disabilities</w:t>
            </w:r>
          </w:p>
        </w:tc>
      </w:tr>
      <w:tr w:rsidR="008A3EB9" w:rsidRPr="00340E19" w14:paraId="7A05377B" w14:textId="30FF9F3F" w:rsidTr="00C81F86">
        <w:trPr>
          <w:cantSplit/>
          <w:trHeight w:val="288"/>
        </w:trPr>
        <w:tc>
          <w:tcPr>
            <w:tcW w:w="180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7220E7BB" w14:textId="03B6FC6A" w:rsidR="008A3EB9" w:rsidRPr="00340E19" w:rsidRDefault="008A3EB9" w:rsidP="00C81F86">
            <w:pPr>
              <w:keepNext/>
              <w:spacing w:before="120" w:after="120"/>
              <w:ind w:left="72"/>
              <w:rPr>
                <w:rFonts w:cs="Arial"/>
              </w:rPr>
            </w:pPr>
            <w:r w:rsidRPr="00340E19">
              <w:rPr>
                <w:rFonts w:cs="Arial"/>
              </w:rPr>
              <w:t>SSID</w:t>
            </w:r>
            <w:r>
              <w:rPr>
                <w:rFonts w:cs="Arial"/>
              </w:rPr>
              <w:t xml:space="preserve"> </w:t>
            </w:r>
            <w:r w:rsidRPr="00340E19">
              <w:rPr>
                <w:rFonts w:cs="Arial"/>
              </w:rPr>
              <w:t>Enrollment</w:t>
            </w:r>
          </w:p>
        </w:tc>
        <w:tc>
          <w:tcPr>
            <w:tcW w:w="171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7366DB1B" w14:textId="77777777" w:rsidR="008A3EB9" w:rsidRPr="00340E19" w:rsidRDefault="008A3EB9" w:rsidP="00C81F86">
            <w:pPr>
              <w:keepNext/>
              <w:spacing w:before="120" w:after="120"/>
              <w:ind w:left="72"/>
              <w:rPr>
                <w:rFonts w:cs="Arial"/>
              </w:rPr>
            </w:pPr>
            <w:r w:rsidRPr="00340E19">
              <w:rPr>
                <w:rFonts w:cs="Arial"/>
              </w:rPr>
              <w:t>R</w:t>
            </w:r>
            <w:r w:rsidRPr="00340E19">
              <w:rPr>
                <w:rFonts w:cs="Arial"/>
                <w:vertAlign w:val="superscript"/>
              </w:rPr>
              <w:t>(1)</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29" w:type="dxa"/>
              <w:left w:w="29" w:type="dxa"/>
              <w:bottom w:w="29" w:type="dxa"/>
              <w:right w:w="29" w:type="dxa"/>
            </w:tcMar>
            <w:vAlign w:val="bottom"/>
          </w:tcPr>
          <w:p w14:paraId="4BF0837C" w14:textId="77777777" w:rsidR="008A3EB9" w:rsidRPr="00340E19" w:rsidRDefault="008A3EB9" w:rsidP="00C81F86">
            <w:pPr>
              <w:keepNext/>
              <w:spacing w:before="120" w:after="120"/>
              <w:ind w:left="72"/>
              <w:rPr>
                <w:rFonts w:cs="Arial"/>
              </w:rPr>
            </w:pPr>
            <w:r w:rsidRPr="00340E19">
              <w:rPr>
                <w:rFonts w:cs="Arial"/>
              </w:rPr>
              <w:t>U</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29" w:type="dxa"/>
              <w:left w:w="29" w:type="dxa"/>
              <w:bottom w:w="29" w:type="dxa"/>
              <w:right w:w="29" w:type="dxa"/>
            </w:tcMar>
            <w:vAlign w:val="bottom"/>
          </w:tcPr>
          <w:p w14:paraId="64F0FC71" w14:textId="77777777" w:rsidR="008A3EB9" w:rsidRPr="00340E19" w:rsidRDefault="008A3EB9" w:rsidP="00C81F86">
            <w:pPr>
              <w:keepNext/>
              <w:spacing w:before="120" w:after="120"/>
              <w:ind w:left="72"/>
              <w:rPr>
                <w:rFonts w:cs="Arial"/>
              </w:rPr>
            </w:pPr>
            <w:r w:rsidRPr="00340E19">
              <w:rPr>
                <w:rFonts w:cs="Arial"/>
              </w:rPr>
              <w:t>U</w:t>
            </w:r>
          </w:p>
        </w:tc>
        <w:tc>
          <w:tcPr>
            <w:tcW w:w="1620" w:type="dxa"/>
            <w:tcBorders>
              <w:top w:val="single" w:sz="6" w:space="0" w:color="auto"/>
              <w:left w:val="single" w:sz="6" w:space="0" w:color="auto"/>
              <w:bottom w:val="single" w:sz="6" w:space="0" w:color="auto"/>
              <w:right w:val="single" w:sz="6" w:space="0" w:color="auto"/>
            </w:tcBorders>
            <w:shd w:val="clear" w:color="auto" w:fill="auto"/>
            <w:noWrap/>
            <w:tcMar>
              <w:top w:w="29" w:type="dxa"/>
              <w:left w:w="29" w:type="dxa"/>
              <w:bottom w:w="29" w:type="dxa"/>
              <w:right w:w="29" w:type="dxa"/>
            </w:tcMar>
            <w:vAlign w:val="bottom"/>
          </w:tcPr>
          <w:p w14:paraId="0C11776F" w14:textId="77777777" w:rsidR="008A3EB9" w:rsidRPr="00340E19" w:rsidRDefault="008A3EB9" w:rsidP="00C81F86">
            <w:pPr>
              <w:keepNext/>
              <w:spacing w:before="120" w:after="120"/>
              <w:ind w:left="72"/>
              <w:rPr>
                <w:rFonts w:cs="Arial"/>
              </w:rPr>
            </w:pPr>
            <w:r w:rsidRPr="00340E19">
              <w:rPr>
                <w:rFonts w:cs="Arial"/>
              </w:rPr>
              <w:t>U</w:t>
            </w:r>
          </w:p>
        </w:tc>
        <w:tc>
          <w:tcPr>
            <w:tcW w:w="1440" w:type="dxa"/>
            <w:tcBorders>
              <w:top w:val="single" w:sz="6" w:space="0" w:color="auto"/>
              <w:left w:val="single" w:sz="6" w:space="0" w:color="auto"/>
              <w:bottom w:val="single" w:sz="6" w:space="0" w:color="auto"/>
              <w:right w:val="single" w:sz="6" w:space="0" w:color="auto"/>
            </w:tcBorders>
            <w:shd w:val="clear" w:color="auto" w:fill="auto"/>
            <w:noWrap/>
            <w:tcMar>
              <w:top w:w="29" w:type="dxa"/>
              <w:left w:w="29" w:type="dxa"/>
              <w:bottom w:w="29" w:type="dxa"/>
              <w:right w:w="29" w:type="dxa"/>
            </w:tcMar>
            <w:vAlign w:val="bottom"/>
          </w:tcPr>
          <w:p w14:paraId="151FA4E2" w14:textId="77777777" w:rsidR="008A3EB9" w:rsidRPr="00340E19" w:rsidRDefault="008A3EB9" w:rsidP="00C81F86">
            <w:pPr>
              <w:keepNext/>
              <w:spacing w:before="120" w:after="120"/>
              <w:ind w:left="72"/>
              <w:rPr>
                <w:rFonts w:cs="Arial"/>
              </w:rPr>
            </w:pPr>
            <w:r w:rsidRPr="00340E19">
              <w:rPr>
                <w:rFonts w:cs="Arial"/>
              </w:rPr>
              <w:t>U</w:t>
            </w:r>
          </w:p>
        </w:tc>
        <w:tc>
          <w:tcPr>
            <w:tcW w:w="1350" w:type="dxa"/>
            <w:tcBorders>
              <w:top w:val="single" w:sz="6" w:space="0" w:color="auto"/>
              <w:left w:val="single" w:sz="6" w:space="0" w:color="auto"/>
              <w:bottom w:val="single" w:sz="6" w:space="0" w:color="auto"/>
              <w:right w:val="single" w:sz="6" w:space="0" w:color="auto"/>
            </w:tcBorders>
          </w:tcPr>
          <w:p w14:paraId="20624B5D" w14:textId="77777777" w:rsidR="008A3EB9" w:rsidRDefault="008A3EB9" w:rsidP="00C81F86">
            <w:pPr>
              <w:keepNext/>
              <w:spacing w:before="120" w:after="120"/>
              <w:ind w:left="72"/>
              <w:rPr>
                <w:rFonts w:cs="Arial"/>
              </w:rPr>
            </w:pPr>
          </w:p>
          <w:p w14:paraId="598CF36D" w14:textId="10F19EB5" w:rsidR="008A3EB9" w:rsidRPr="00340E19" w:rsidRDefault="008A3EB9" w:rsidP="00C81F86">
            <w:pPr>
              <w:keepNext/>
              <w:spacing w:before="120" w:after="120"/>
              <w:ind w:left="72"/>
              <w:rPr>
                <w:rFonts w:cs="Arial"/>
              </w:rPr>
            </w:pPr>
            <w:r>
              <w:rPr>
                <w:rFonts w:cs="Arial"/>
              </w:rPr>
              <w:t>U</w:t>
            </w:r>
          </w:p>
        </w:tc>
      </w:tr>
      <w:tr w:rsidR="008A3EB9" w:rsidRPr="00340E19" w14:paraId="4CFDA213" w14:textId="0F6377A4" w:rsidTr="00C81F86">
        <w:trPr>
          <w:cantSplit/>
          <w:trHeight w:val="288"/>
        </w:trPr>
        <w:tc>
          <w:tcPr>
            <w:tcW w:w="180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352E7188" w14:textId="77777777" w:rsidR="008A3EB9" w:rsidRPr="00340E19" w:rsidRDefault="008A3EB9" w:rsidP="00C81F86">
            <w:pPr>
              <w:keepNext/>
              <w:spacing w:before="120" w:after="120"/>
              <w:ind w:left="72"/>
              <w:rPr>
                <w:rFonts w:cs="Arial"/>
              </w:rPr>
            </w:pPr>
            <w:r w:rsidRPr="00340E19">
              <w:rPr>
                <w:rFonts w:cs="Arial"/>
              </w:rPr>
              <w:t xml:space="preserve">Student Information </w:t>
            </w:r>
          </w:p>
        </w:tc>
        <w:tc>
          <w:tcPr>
            <w:tcW w:w="171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51C62E05" w14:textId="14E2015C" w:rsidR="008A3EB9" w:rsidRPr="00340E19" w:rsidRDefault="008A3EB9" w:rsidP="00C81F86">
            <w:pPr>
              <w:keepNext/>
              <w:spacing w:before="120" w:after="120"/>
              <w:ind w:left="72"/>
              <w:rPr>
                <w:rFonts w:cs="Arial"/>
              </w:rPr>
            </w:pPr>
            <w:r w:rsidRPr="00340E19">
              <w:rPr>
                <w:rFonts w:cs="Arial"/>
              </w:rPr>
              <w:t>U</w:t>
            </w:r>
            <w:r w:rsidRPr="00340E19">
              <w:rPr>
                <w:rFonts w:cs="Arial"/>
                <w:vertAlign w:val="superscript"/>
              </w:rPr>
              <w:t>(2)</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29" w:type="dxa"/>
              <w:left w:w="29" w:type="dxa"/>
              <w:bottom w:w="29" w:type="dxa"/>
              <w:right w:w="29" w:type="dxa"/>
            </w:tcMar>
            <w:vAlign w:val="bottom"/>
          </w:tcPr>
          <w:p w14:paraId="3AE057D3" w14:textId="77777777" w:rsidR="008A3EB9" w:rsidRPr="00340E19" w:rsidRDefault="008A3EB9" w:rsidP="00C81F86">
            <w:pPr>
              <w:keepNext/>
              <w:spacing w:before="120" w:after="120"/>
              <w:ind w:left="72"/>
              <w:rPr>
                <w:rFonts w:cs="Arial"/>
              </w:rPr>
            </w:pPr>
            <w:r w:rsidRPr="00340E19">
              <w:rPr>
                <w:rFonts w:cs="Arial"/>
              </w:rPr>
              <w:t>U</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29" w:type="dxa"/>
              <w:left w:w="29" w:type="dxa"/>
              <w:bottom w:w="29" w:type="dxa"/>
              <w:right w:w="29" w:type="dxa"/>
            </w:tcMar>
            <w:vAlign w:val="bottom"/>
          </w:tcPr>
          <w:p w14:paraId="4B96039B" w14:textId="77777777" w:rsidR="008A3EB9" w:rsidRPr="00340E19" w:rsidRDefault="008A3EB9" w:rsidP="00C81F86">
            <w:pPr>
              <w:keepNext/>
              <w:spacing w:before="120" w:after="120"/>
              <w:ind w:left="72"/>
              <w:rPr>
                <w:rFonts w:cs="Arial"/>
              </w:rPr>
            </w:pPr>
            <w:r w:rsidRPr="00340E19">
              <w:rPr>
                <w:rFonts w:cs="Arial"/>
              </w:rPr>
              <w:t>U</w:t>
            </w:r>
          </w:p>
        </w:tc>
        <w:tc>
          <w:tcPr>
            <w:tcW w:w="1620" w:type="dxa"/>
            <w:tcBorders>
              <w:top w:val="single" w:sz="6" w:space="0" w:color="auto"/>
              <w:left w:val="single" w:sz="6" w:space="0" w:color="auto"/>
              <w:bottom w:val="single" w:sz="6" w:space="0" w:color="auto"/>
              <w:right w:val="single" w:sz="6" w:space="0" w:color="auto"/>
            </w:tcBorders>
            <w:shd w:val="clear" w:color="auto" w:fill="auto"/>
            <w:noWrap/>
            <w:tcMar>
              <w:top w:w="29" w:type="dxa"/>
              <w:left w:w="29" w:type="dxa"/>
              <w:bottom w:w="29" w:type="dxa"/>
              <w:right w:w="29" w:type="dxa"/>
            </w:tcMar>
            <w:vAlign w:val="bottom"/>
          </w:tcPr>
          <w:p w14:paraId="551535DD" w14:textId="77777777" w:rsidR="008A3EB9" w:rsidRPr="00340E19" w:rsidRDefault="008A3EB9" w:rsidP="00C81F86">
            <w:pPr>
              <w:keepNext/>
              <w:spacing w:before="120" w:after="120"/>
              <w:ind w:left="72"/>
              <w:rPr>
                <w:rFonts w:cs="Arial"/>
              </w:rPr>
            </w:pPr>
            <w:r w:rsidRPr="00340E19">
              <w:rPr>
                <w:rFonts w:cs="Arial"/>
              </w:rPr>
              <w:t>U</w:t>
            </w:r>
          </w:p>
        </w:tc>
        <w:tc>
          <w:tcPr>
            <w:tcW w:w="1440" w:type="dxa"/>
            <w:tcBorders>
              <w:top w:val="single" w:sz="6" w:space="0" w:color="auto"/>
              <w:left w:val="single" w:sz="6" w:space="0" w:color="auto"/>
              <w:bottom w:val="single" w:sz="6" w:space="0" w:color="auto"/>
              <w:right w:val="single" w:sz="6" w:space="0" w:color="auto"/>
            </w:tcBorders>
            <w:shd w:val="clear" w:color="auto" w:fill="auto"/>
            <w:noWrap/>
            <w:tcMar>
              <w:top w:w="29" w:type="dxa"/>
              <w:left w:w="29" w:type="dxa"/>
              <w:bottom w:w="29" w:type="dxa"/>
              <w:right w:w="29" w:type="dxa"/>
            </w:tcMar>
            <w:vAlign w:val="bottom"/>
          </w:tcPr>
          <w:p w14:paraId="29C02FFC" w14:textId="77777777" w:rsidR="008A3EB9" w:rsidRPr="00340E19" w:rsidRDefault="008A3EB9" w:rsidP="00C81F86">
            <w:pPr>
              <w:keepNext/>
              <w:spacing w:before="120" w:after="120"/>
              <w:ind w:left="72"/>
              <w:rPr>
                <w:rFonts w:cs="Arial"/>
              </w:rPr>
            </w:pPr>
            <w:r w:rsidRPr="00340E19">
              <w:rPr>
                <w:rFonts w:cs="Arial"/>
              </w:rPr>
              <w:t>U</w:t>
            </w:r>
          </w:p>
        </w:tc>
        <w:tc>
          <w:tcPr>
            <w:tcW w:w="1350" w:type="dxa"/>
            <w:tcBorders>
              <w:top w:val="single" w:sz="6" w:space="0" w:color="auto"/>
              <w:left w:val="single" w:sz="6" w:space="0" w:color="auto"/>
              <w:bottom w:val="single" w:sz="6" w:space="0" w:color="auto"/>
              <w:right w:val="single" w:sz="6" w:space="0" w:color="auto"/>
            </w:tcBorders>
          </w:tcPr>
          <w:p w14:paraId="5FC924BD" w14:textId="77777777" w:rsidR="008A3EB9" w:rsidRDefault="008A3EB9" w:rsidP="00C81F86">
            <w:pPr>
              <w:keepNext/>
              <w:spacing w:before="120" w:after="120"/>
              <w:ind w:left="72"/>
              <w:rPr>
                <w:rFonts w:cs="Arial"/>
              </w:rPr>
            </w:pPr>
          </w:p>
          <w:p w14:paraId="75F1764A" w14:textId="75F1FECE" w:rsidR="008A3EB9" w:rsidRPr="00340E19" w:rsidRDefault="008A3EB9" w:rsidP="00C81F86">
            <w:pPr>
              <w:keepNext/>
              <w:spacing w:before="120" w:after="120"/>
              <w:ind w:left="72"/>
              <w:rPr>
                <w:rFonts w:cs="Arial"/>
              </w:rPr>
            </w:pPr>
            <w:r>
              <w:rPr>
                <w:rFonts w:cs="Arial"/>
              </w:rPr>
              <w:t>U</w:t>
            </w:r>
          </w:p>
        </w:tc>
      </w:tr>
      <w:tr w:rsidR="008A3EB9" w:rsidRPr="00340E19" w14:paraId="7FFC2E5C" w14:textId="4B53D910" w:rsidTr="00C81F86">
        <w:trPr>
          <w:cantSplit/>
          <w:trHeight w:val="288"/>
        </w:trPr>
        <w:tc>
          <w:tcPr>
            <w:tcW w:w="180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393F9057" w14:textId="77777777" w:rsidR="008A3EB9" w:rsidRPr="00340E19" w:rsidRDefault="008A3EB9" w:rsidP="00C81F86">
            <w:pPr>
              <w:keepNext/>
              <w:spacing w:before="120" w:after="120"/>
              <w:ind w:left="72"/>
              <w:rPr>
                <w:rFonts w:cs="Arial"/>
              </w:rPr>
            </w:pPr>
            <w:r w:rsidRPr="00340E19">
              <w:rPr>
                <w:rFonts w:cs="Arial"/>
              </w:rPr>
              <w:t xml:space="preserve">Student Program </w:t>
            </w:r>
          </w:p>
        </w:tc>
        <w:tc>
          <w:tcPr>
            <w:tcW w:w="171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5691207D" w14:textId="77777777" w:rsidR="008A3EB9" w:rsidRPr="00340E19" w:rsidRDefault="008A3EB9" w:rsidP="00C81F86">
            <w:pPr>
              <w:keepNext/>
              <w:spacing w:before="120" w:after="120"/>
              <w:ind w:left="72"/>
              <w:rPr>
                <w:rFonts w:cs="Arial"/>
              </w:rPr>
            </w:pPr>
            <w:r w:rsidRPr="00340E19">
              <w:rPr>
                <w:rFonts w:cs="Arial"/>
              </w:rPr>
              <w:t>R</w:t>
            </w:r>
            <w:r w:rsidRPr="00340E19">
              <w:rPr>
                <w:rFonts w:cs="Arial"/>
                <w:vertAlign w:val="superscript"/>
              </w:rPr>
              <w:t xml:space="preserve">(3) </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18982ECF" w14:textId="77777777" w:rsidR="008A3EB9" w:rsidRPr="00340E19" w:rsidRDefault="008A3EB9" w:rsidP="00C81F86">
            <w:pPr>
              <w:keepNext/>
              <w:spacing w:before="120" w:after="120"/>
              <w:ind w:left="72"/>
              <w:rPr>
                <w:rFonts w:cs="Arial"/>
              </w:rPr>
            </w:pPr>
            <w:r w:rsidRPr="00340E19">
              <w:rPr>
                <w:rFonts w:cs="Arial"/>
              </w:rPr>
              <w:t>U</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2148750C" w14:textId="77777777" w:rsidR="008A3EB9" w:rsidRPr="00340E19" w:rsidRDefault="008A3EB9" w:rsidP="00C81F86">
            <w:pPr>
              <w:keepNext/>
              <w:spacing w:before="120" w:after="120"/>
              <w:ind w:left="72"/>
              <w:rPr>
                <w:rFonts w:cs="Arial"/>
              </w:rPr>
            </w:pPr>
            <w:r w:rsidRPr="00340E19">
              <w:rPr>
                <w:rFonts w:cs="Arial"/>
              </w:rPr>
              <w:t>U</w:t>
            </w:r>
          </w:p>
        </w:tc>
        <w:tc>
          <w:tcPr>
            <w:tcW w:w="162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73BF0986" w14:textId="77777777" w:rsidR="008A3EB9" w:rsidRPr="00340E19" w:rsidRDefault="008A3EB9" w:rsidP="00C81F86">
            <w:pPr>
              <w:keepNext/>
              <w:spacing w:before="120" w:after="120"/>
              <w:ind w:left="72"/>
              <w:rPr>
                <w:rFonts w:cs="Arial"/>
              </w:rPr>
            </w:pPr>
            <w:r w:rsidRPr="00340E19">
              <w:rPr>
                <w:rFonts w:cs="Arial"/>
              </w:rPr>
              <w:t>R</w:t>
            </w:r>
          </w:p>
        </w:tc>
        <w:tc>
          <w:tcPr>
            <w:tcW w:w="1440" w:type="dxa"/>
            <w:tcBorders>
              <w:top w:val="single" w:sz="6" w:space="0" w:color="auto"/>
              <w:left w:val="single" w:sz="6" w:space="0" w:color="auto"/>
              <w:bottom w:val="single" w:sz="6" w:space="0" w:color="auto"/>
              <w:right w:val="single" w:sz="6" w:space="0" w:color="auto"/>
            </w:tcBorders>
            <w:shd w:val="clear" w:color="auto" w:fill="auto"/>
            <w:noWrap/>
            <w:tcMar>
              <w:top w:w="29" w:type="dxa"/>
              <w:left w:w="29" w:type="dxa"/>
              <w:bottom w:w="29" w:type="dxa"/>
              <w:right w:w="29" w:type="dxa"/>
            </w:tcMar>
            <w:vAlign w:val="bottom"/>
          </w:tcPr>
          <w:p w14:paraId="02DD546B" w14:textId="77777777" w:rsidR="008A3EB9" w:rsidRPr="00340E19" w:rsidRDefault="008A3EB9" w:rsidP="00C81F86">
            <w:pPr>
              <w:keepNext/>
              <w:spacing w:before="120" w:after="120"/>
              <w:ind w:left="72"/>
              <w:rPr>
                <w:rFonts w:cs="Arial"/>
              </w:rPr>
            </w:pPr>
            <w:r w:rsidRPr="00340E19">
              <w:rPr>
                <w:rFonts w:cs="Arial"/>
              </w:rPr>
              <w:t>U</w:t>
            </w:r>
          </w:p>
        </w:tc>
        <w:tc>
          <w:tcPr>
            <w:tcW w:w="1350" w:type="dxa"/>
            <w:tcBorders>
              <w:top w:val="single" w:sz="6" w:space="0" w:color="auto"/>
              <w:left w:val="single" w:sz="6" w:space="0" w:color="auto"/>
              <w:bottom w:val="single" w:sz="6" w:space="0" w:color="auto"/>
              <w:right w:val="single" w:sz="6" w:space="0" w:color="auto"/>
            </w:tcBorders>
          </w:tcPr>
          <w:p w14:paraId="6A7881F3" w14:textId="77777777" w:rsidR="00C81F86" w:rsidRDefault="00C81F86" w:rsidP="00C81F86">
            <w:pPr>
              <w:keepNext/>
              <w:spacing w:before="120" w:after="120"/>
              <w:ind w:left="72"/>
              <w:rPr>
                <w:rFonts w:cs="Arial"/>
              </w:rPr>
            </w:pPr>
          </w:p>
          <w:p w14:paraId="6ABB0F1B" w14:textId="209E0D7F" w:rsidR="008A3EB9" w:rsidRPr="00340E19" w:rsidRDefault="008A3EB9" w:rsidP="00C81F86">
            <w:pPr>
              <w:keepNext/>
              <w:spacing w:before="120" w:after="120"/>
              <w:ind w:left="72"/>
              <w:rPr>
                <w:rFonts w:cs="Arial"/>
              </w:rPr>
            </w:pPr>
            <w:r>
              <w:rPr>
                <w:rFonts w:cs="Arial"/>
              </w:rPr>
              <w:t>U</w:t>
            </w:r>
          </w:p>
        </w:tc>
      </w:tr>
      <w:tr w:rsidR="008A3EB9" w:rsidRPr="00340E19" w14:paraId="5B534D58" w14:textId="253F65E9" w:rsidTr="00C81F86">
        <w:trPr>
          <w:cantSplit/>
          <w:trHeight w:val="288"/>
        </w:trPr>
        <w:tc>
          <w:tcPr>
            <w:tcW w:w="180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088B870C" w14:textId="77777777" w:rsidR="008A3EB9" w:rsidRPr="00340E19" w:rsidRDefault="008A3EB9" w:rsidP="00C81F86">
            <w:pPr>
              <w:keepNext/>
              <w:spacing w:before="120" w:after="120"/>
              <w:ind w:left="72"/>
              <w:rPr>
                <w:rFonts w:cs="Arial"/>
              </w:rPr>
            </w:pPr>
            <w:r w:rsidRPr="00340E19">
              <w:rPr>
                <w:rFonts w:cs="Arial"/>
              </w:rPr>
              <w:t>Course Section</w:t>
            </w:r>
          </w:p>
        </w:tc>
        <w:tc>
          <w:tcPr>
            <w:tcW w:w="171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6BC89912" w14:textId="23F61F34" w:rsidR="008A3EB9" w:rsidRPr="00340E19" w:rsidRDefault="008A3EB9" w:rsidP="00C81F86">
            <w:pPr>
              <w:keepNext/>
              <w:spacing w:before="120" w:after="120"/>
              <w:ind w:left="72"/>
              <w:rPr>
                <w:rFonts w:cs="Arial"/>
              </w:rPr>
            </w:pPr>
            <w:r>
              <w:rPr>
                <w:rFonts w:cs="Arial"/>
              </w:rPr>
              <w:t>n/a</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09A52CD9" w14:textId="77777777" w:rsidR="008A3EB9" w:rsidRPr="00340E19" w:rsidRDefault="008A3EB9" w:rsidP="00C81F86">
            <w:pPr>
              <w:keepNext/>
              <w:spacing w:before="120" w:after="120"/>
              <w:ind w:left="72"/>
              <w:rPr>
                <w:rFonts w:cs="Arial"/>
              </w:rPr>
            </w:pPr>
            <w:r w:rsidRPr="00340E19">
              <w:rPr>
                <w:rFonts w:cs="Arial"/>
              </w:rPr>
              <w:t>R</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20B62420" w14:textId="77777777" w:rsidR="008A3EB9" w:rsidRPr="00340E19" w:rsidRDefault="008A3EB9" w:rsidP="00C81F86">
            <w:pPr>
              <w:keepNext/>
              <w:spacing w:before="120" w:after="120"/>
              <w:ind w:left="72"/>
              <w:rPr>
                <w:rFonts w:cs="Arial"/>
              </w:rPr>
            </w:pPr>
            <w:r w:rsidRPr="00340E19">
              <w:rPr>
                <w:rFonts w:cs="Arial"/>
              </w:rPr>
              <w:t>R</w:t>
            </w:r>
          </w:p>
        </w:tc>
        <w:tc>
          <w:tcPr>
            <w:tcW w:w="162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0694A84F" w14:textId="0F001DB6" w:rsidR="008A3EB9" w:rsidRPr="00340E19" w:rsidRDefault="008A3EB9" w:rsidP="00C81F86">
            <w:pPr>
              <w:keepNext/>
              <w:spacing w:before="120" w:after="120"/>
              <w:ind w:left="72"/>
              <w:rPr>
                <w:rFonts w:cs="Arial"/>
              </w:rPr>
            </w:pPr>
            <w:r>
              <w:rPr>
                <w:rFonts w:cs="Arial"/>
              </w:rPr>
              <w:t>n/a</w:t>
            </w:r>
          </w:p>
        </w:tc>
        <w:tc>
          <w:tcPr>
            <w:tcW w:w="1440" w:type="dxa"/>
            <w:tcBorders>
              <w:top w:val="single" w:sz="6" w:space="0" w:color="auto"/>
              <w:left w:val="single" w:sz="6" w:space="0" w:color="auto"/>
              <w:bottom w:val="single" w:sz="6" w:space="0" w:color="auto"/>
              <w:right w:val="single" w:sz="6" w:space="0" w:color="auto"/>
            </w:tcBorders>
            <w:shd w:val="clear" w:color="auto" w:fill="auto"/>
            <w:noWrap/>
            <w:tcMar>
              <w:top w:w="29" w:type="dxa"/>
              <w:left w:w="29" w:type="dxa"/>
              <w:bottom w:w="29" w:type="dxa"/>
              <w:right w:w="29" w:type="dxa"/>
            </w:tcMar>
            <w:vAlign w:val="bottom"/>
          </w:tcPr>
          <w:p w14:paraId="10099985" w14:textId="6794AD96" w:rsidR="008A3EB9" w:rsidRPr="00340E19" w:rsidRDefault="008A3EB9" w:rsidP="00C81F86">
            <w:pPr>
              <w:keepNext/>
              <w:spacing w:before="120" w:after="120"/>
              <w:ind w:left="72"/>
              <w:rPr>
                <w:rFonts w:cs="Arial"/>
              </w:rPr>
            </w:pPr>
            <w:r>
              <w:rPr>
                <w:rFonts w:cs="Arial"/>
              </w:rPr>
              <w:t>n/a</w:t>
            </w:r>
          </w:p>
        </w:tc>
        <w:tc>
          <w:tcPr>
            <w:tcW w:w="1350" w:type="dxa"/>
            <w:tcBorders>
              <w:top w:val="single" w:sz="6" w:space="0" w:color="auto"/>
              <w:left w:val="single" w:sz="6" w:space="0" w:color="auto"/>
              <w:bottom w:val="single" w:sz="6" w:space="0" w:color="auto"/>
              <w:right w:val="single" w:sz="6" w:space="0" w:color="auto"/>
            </w:tcBorders>
          </w:tcPr>
          <w:p w14:paraId="0C357317" w14:textId="04B9BEE0" w:rsidR="008A3EB9" w:rsidRDefault="008A3EB9" w:rsidP="00C81F86">
            <w:pPr>
              <w:keepNext/>
              <w:spacing w:before="120" w:after="120"/>
              <w:ind w:left="72"/>
              <w:rPr>
                <w:rFonts w:cs="Arial"/>
              </w:rPr>
            </w:pPr>
            <w:r>
              <w:rPr>
                <w:rFonts w:cs="Arial"/>
              </w:rPr>
              <w:t>n/a</w:t>
            </w:r>
          </w:p>
        </w:tc>
      </w:tr>
      <w:tr w:rsidR="008A3EB9" w:rsidRPr="00340E19" w14:paraId="32E6F331" w14:textId="798CEBDB" w:rsidTr="00C81F86">
        <w:trPr>
          <w:cantSplit/>
          <w:trHeight w:val="288"/>
        </w:trPr>
        <w:tc>
          <w:tcPr>
            <w:tcW w:w="180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25CB147E" w14:textId="77777777" w:rsidR="008A3EB9" w:rsidRPr="00340E19" w:rsidRDefault="008A3EB9" w:rsidP="00C81F86">
            <w:pPr>
              <w:keepNext/>
              <w:spacing w:before="120" w:after="120"/>
              <w:ind w:left="72"/>
              <w:rPr>
                <w:rFonts w:cs="Arial"/>
              </w:rPr>
            </w:pPr>
            <w:r w:rsidRPr="00340E19">
              <w:rPr>
                <w:rFonts w:cs="Arial"/>
              </w:rPr>
              <w:t xml:space="preserve">Student Course Section </w:t>
            </w:r>
          </w:p>
        </w:tc>
        <w:tc>
          <w:tcPr>
            <w:tcW w:w="171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7ADDF259" w14:textId="633760E1" w:rsidR="008A3EB9" w:rsidRPr="00340E19" w:rsidRDefault="008A3EB9" w:rsidP="00C81F86">
            <w:pPr>
              <w:keepNext/>
              <w:spacing w:before="120" w:after="120"/>
              <w:ind w:left="72"/>
              <w:rPr>
                <w:rFonts w:cs="Arial"/>
              </w:rPr>
            </w:pPr>
            <w:r>
              <w:rPr>
                <w:rFonts w:cs="Arial"/>
              </w:rPr>
              <w:t>n/a</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2FA73299" w14:textId="77777777" w:rsidR="008A3EB9" w:rsidRPr="00340E19" w:rsidRDefault="008A3EB9" w:rsidP="00C81F86">
            <w:pPr>
              <w:keepNext/>
              <w:spacing w:before="120" w:after="120"/>
              <w:ind w:left="72"/>
              <w:rPr>
                <w:rFonts w:cs="Arial"/>
              </w:rPr>
            </w:pPr>
            <w:r w:rsidRPr="00340E19">
              <w:rPr>
                <w:rFonts w:cs="Arial"/>
              </w:rPr>
              <w:t>R</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3C4CF192" w14:textId="77777777" w:rsidR="008A3EB9" w:rsidRPr="00340E19" w:rsidRDefault="008A3EB9" w:rsidP="00C81F86">
            <w:pPr>
              <w:keepNext/>
              <w:spacing w:before="120" w:after="120"/>
              <w:ind w:left="72"/>
              <w:rPr>
                <w:rFonts w:cs="Arial"/>
              </w:rPr>
            </w:pPr>
            <w:r w:rsidRPr="00340E19">
              <w:rPr>
                <w:rFonts w:cs="Arial"/>
              </w:rPr>
              <w:t>R</w:t>
            </w:r>
          </w:p>
        </w:tc>
        <w:tc>
          <w:tcPr>
            <w:tcW w:w="162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6EDC4DA5" w14:textId="51ED32E3" w:rsidR="008A3EB9" w:rsidRPr="00340E19" w:rsidRDefault="008A3EB9" w:rsidP="00C81F86">
            <w:pPr>
              <w:keepNext/>
              <w:spacing w:before="120" w:after="120"/>
              <w:ind w:left="72"/>
              <w:rPr>
                <w:rFonts w:cs="Arial"/>
              </w:rPr>
            </w:pPr>
            <w:r>
              <w:rPr>
                <w:rFonts w:cs="Arial"/>
              </w:rPr>
              <w:t>n/a</w:t>
            </w:r>
          </w:p>
        </w:tc>
        <w:tc>
          <w:tcPr>
            <w:tcW w:w="1440" w:type="dxa"/>
            <w:tcBorders>
              <w:top w:val="single" w:sz="6" w:space="0" w:color="auto"/>
              <w:left w:val="single" w:sz="6" w:space="0" w:color="auto"/>
              <w:bottom w:val="single" w:sz="6" w:space="0" w:color="auto"/>
              <w:right w:val="single" w:sz="6" w:space="0" w:color="auto"/>
            </w:tcBorders>
            <w:shd w:val="clear" w:color="auto" w:fill="auto"/>
            <w:noWrap/>
            <w:tcMar>
              <w:top w:w="29" w:type="dxa"/>
              <w:left w:w="29" w:type="dxa"/>
              <w:bottom w:w="29" w:type="dxa"/>
              <w:right w:w="29" w:type="dxa"/>
            </w:tcMar>
            <w:vAlign w:val="bottom"/>
          </w:tcPr>
          <w:p w14:paraId="149BAA74" w14:textId="304A7DB9" w:rsidR="008A3EB9" w:rsidRPr="00340E19" w:rsidRDefault="008A3EB9" w:rsidP="00C81F86">
            <w:pPr>
              <w:keepNext/>
              <w:spacing w:before="120" w:after="120"/>
              <w:ind w:left="72"/>
              <w:rPr>
                <w:rFonts w:cs="Arial"/>
              </w:rPr>
            </w:pPr>
            <w:r>
              <w:rPr>
                <w:rFonts w:cs="Arial"/>
              </w:rPr>
              <w:t>n/a</w:t>
            </w:r>
          </w:p>
        </w:tc>
        <w:tc>
          <w:tcPr>
            <w:tcW w:w="1350" w:type="dxa"/>
            <w:tcBorders>
              <w:top w:val="single" w:sz="6" w:space="0" w:color="auto"/>
              <w:left w:val="single" w:sz="6" w:space="0" w:color="auto"/>
              <w:bottom w:val="single" w:sz="6" w:space="0" w:color="auto"/>
              <w:right w:val="single" w:sz="6" w:space="0" w:color="auto"/>
            </w:tcBorders>
          </w:tcPr>
          <w:p w14:paraId="267A3C09" w14:textId="77777777" w:rsidR="008A3EB9" w:rsidRDefault="008A3EB9" w:rsidP="00C81F86">
            <w:pPr>
              <w:keepNext/>
              <w:spacing w:before="120" w:after="120"/>
              <w:ind w:left="72"/>
              <w:rPr>
                <w:rFonts w:cs="Arial"/>
              </w:rPr>
            </w:pPr>
          </w:p>
          <w:p w14:paraId="2E411ABC" w14:textId="429342E6" w:rsidR="008A3EB9" w:rsidRDefault="008A3EB9" w:rsidP="00C81F86">
            <w:pPr>
              <w:keepNext/>
              <w:spacing w:before="120" w:after="120"/>
              <w:ind w:left="72"/>
              <w:rPr>
                <w:rFonts w:cs="Arial"/>
              </w:rPr>
            </w:pPr>
            <w:r>
              <w:rPr>
                <w:rFonts w:cs="Arial"/>
              </w:rPr>
              <w:t>n/a</w:t>
            </w:r>
          </w:p>
        </w:tc>
      </w:tr>
      <w:tr w:rsidR="008A3EB9" w:rsidRPr="00340E19" w14:paraId="611BA9CE" w14:textId="77777777" w:rsidTr="00C81F86">
        <w:trPr>
          <w:cantSplit/>
          <w:trHeight w:val="288"/>
        </w:trPr>
        <w:tc>
          <w:tcPr>
            <w:tcW w:w="180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4E68F14C" w14:textId="2CF92D9C" w:rsidR="008A3EB9" w:rsidRPr="00340E19" w:rsidRDefault="008A3EB9" w:rsidP="00C81F86">
            <w:pPr>
              <w:keepNext/>
              <w:spacing w:before="120" w:after="120"/>
              <w:ind w:left="72"/>
              <w:rPr>
                <w:rFonts w:cs="Arial"/>
              </w:rPr>
            </w:pPr>
            <w:r>
              <w:rPr>
                <w:rFonts w:cs="Arial"/>
              </w:rPr>
              <w:t>Postsecondary Status</w:t>
            </w:r>
          </w:p>
        </w:tc>
        <w:tc>
          <w:tcPr>
            <w:tcW w:w="171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2AFDDFF4" w14:textId="0B3471C2" w:rsidR="008A3EB9" w:rsidRDefault="008A3EB9" w:rsidP="00C81F86">
            <w:pPr>
              <w:keepNext/>
              <w:spacing w:before="120" w:after="120"/>
              <w:ind w:left="72"/>
              <w:rPr>
                <w:rFonts w:cs="Arial"/>
              </w:rPr>
            </w:pPr>
            <w:r>
              <w:rPr>
                <w:rFonts w:cs="Arial"/>
              </w:rPr>
              <w:t>n/a</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68856A55" w14:textId="75FCD293" w:rsidR="008A3EB9" w:rsidRPr="00340E19" w:rsidRDefault="008A3EB9" w:rsidP="00C81F86">
            <w:pPr>
              <w:keepNext/>
              <w:spacing w:before="120" w:after="120"/>
              <w:ind w:left="72"/>
              <w:rPr>
                <w:rFonts w:cs="Arial"/>
              </w:rPr>
            </w:pPr>
            <w:r>
              <w:rPr>
                <w:rFonts w:cs="Arial"/>
              </w:rPr>
              <w:t>R</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614D1EC9" w14:textId="3241C8D2" w:rsidR="008A3EB9" w:rsidRPr="00340E19" w:rsidRDefault="008A3EB9" w:rsidP="00C81F86">
            <w:pPr>
              <w:keepNext/>
              <w:spacing w:before="120" w:after="120"/>
              <w:ind w:left="72"/>
              <w:rPr>
                <w:rFonts w:cs="Arial"/>
              </w:rPr>
            </w:pPr>
            <w:r>
              <w:rPr>
                <w:rFonts w:cs="Arial"/>
              </w:rPr>
              <w:t>n/a</w:t>
            </w:r>
          </w:p>
        </w:tc>
        <w:tc>
          <w:tcPr>
            <w:tcW w:w="162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66A2F20A" w14:textId="727F8114" w:rsidR="008A3EB9" w:rsidRDefault="008A3EB9" w:rsidP="00C81F86">
            <w:pPr>
              <w:keepNext/>
              <w:spacing w:before="120" w:after="120"/>
              <w:ind w:left="72"/>
              <w:rPr>
                <w:rFonts w:cs="Arial"/>
              </w:rPr>
            </w:pPr>
            <w:r>
              <w:rPr>
                <w:rFonts w:cs="Arial"/>
              </w:rPr>
              <w:t>n/a</w:t>
            </w:r>
          </w:p>
        </w:tc>
        <w:tc>
          <w:tcPr>
            <w:tcW w:w="1440" w:type="dxa"/>
            <w:tcBorders>
              <w:top w:val="single" w:sz="6" w:space="0" w:color="auto"/>
              <w:left w:val="single" w:sz="6" w:space="0" w:color="auto"/>
              <w:bottom w:val="single" w:sz="6" w:space="0" w:color="auto"/>
              <w:right w:val="single" w:sz="6" w:space="0" w:color="auto"/>
            </w:tcBorders>
            <w:shd w:val="clear" w:color="auto" w:fill="auto"/>
            <w:noWrap/>
            <w:tcMar>
              <w:top w:w="29" w:type="dxa"/>
              <w:left w:w="29" w:type="dxa"/>
              <w:bottom w:w="29" w:type="dxa"/>
              <w:right w:w="29" w:type="dxa"/>
            </w:tcMar>
            <w:vAlign w:val="bottom"/>
          </w:tcPr>
          <w:p w14:paraId="142C4E7D" w14:textId="09DF429C" w:rsidR="008A3EB9" w:rsidRDefault="008A3EB9" w:rsidP="00C81F86">
            <w:pPr>
              <w:keepNext/>
              <w:spacing w:before="120" w:after="120"/>
              <w:ind w:left="72"/>
              <w:rPr>
                <w:rFonts w:cs="Arial"/>
              </w:rPr>
            </w:pPr>
            <w:r>
              <w:rPr>
                <w:rFonts w:cs="Arial"/>
              </w:rPr>
              <w:t>n/a</w:t>
            </w:r>
          </w:p>
        </w:tc>
        <w:tc>
          <w:tcPr>
            <w:tcW w:w="1350" w:type="dxa"/>
            <w:tcBorders>
              <w:top w:val="single" w:sz="6" w:space="0" w:color="auto"/>
              <w:left w:val="single" w:sz="6" w:space="0" w:color="auto"/>
              <w:bottom w:val="single" w:sz="6" w:space="0" w:color="auto"/>
              <w:right w:val="single" w:sz="6" w:space="0" w:color="auto"/>
            </w:tcBorders>
          </w:tcPr>
          <w:p w14:paraId="234A6391" w14:textId="77777777" w:rsidR="008A3EB9" w:rsidRDefault="008A3EB9" w:rsidP="00C81F86">
            <w:pPr>
              <w:keepNext/>
              <w:spacing w:before="120" w:after="120"/>
              <w:ind w:left="72"/>
              <w:rPr>
                <w:rFonts w:cs="Arial"/>
              </w:rPr>
            </w:pPr>
          </w:p>
          <w:p w14:paraId="02CBD79F" w14:textId="550B084D" w:rsidR="008A3EB9" w:rsidRDefault="008A3EB9" w:rsidP="00C81F86">
            <w:pPr>
              <w:keepNext/>
              <w:spacing w:before="120" w:after="120"/>
              <w:ind w:left="72"/>
              <w:rPr>
                <w:rFonts w:cs="Arial"/>
              </w:rPr>
            </w:pPr>
            <w:r>
              <w:rPr>
                <w:rFonts w:cs="Arial"/>
              </w:rPr>
              <w:t>R</w:t>
            </w:r>
          </w:p>
        </w:tc>
      </w:tr>
      <w:tr w:rsidR="008A3EB9" w:rsidRPr="00340E19" w14:paraId="46F23312" w14:textId="12AB609D" w:rsidTr="00C81F86">
        <w:trPr>
          <w:cantSplit/>
          <w:trHeight w:val="288"/>
        </w:trPr>
        <w:tc>
          <w:tcPr>
            <w:tcW w:w="180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610C6A7A" w14:textId="77777777" w:rsidR="008A3EB9" w:rsidRPr="00340E19" w:rsidRDefault="008A3EB9" w:rsidP="00C81F86">
            <w:pPr>
              <w:keepNext/>
              <w:spacing w:before="120" w:after="120"/>
              <w:ind w:left="72"/>
              <w:rPr>
                <w:rFonts w:cs="Arial"/>
              </w:rPr>
            </w:pPr>
            <w:r w:rsidRPr="00340E19">
              <w:rPr>
                <w:rFonts w:cs="Arial"/>
              </w:rPr>
              <w:t>Staff Demographics</w:t>
            </w:r>
          </w:p>
        </w:tc>
        <w:tc>
          <w:tcPr>
            <w:tcW w:w="171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345DB5B2" w14:textId="29241863" w:rsidR="008A3EB9" w:rsidRPr="00340E19" w:rsidRDefault="008A3EB9" w:rsidP="00C81F86">
            <w:pPr>
              <w:keepNext/>
              <w:spacing w:before="120" w:after="120"/>
              <w:ind w:left="72"/>
              <w:rPr>
                <w:rFonts w:cs="Arial"/>
              </w:rPr>
            </w:pPr>
            <w:r>
              <w:rPr>
                <w:rFonts w:cs="Arial"/>
              </w:rPr>
              <w:t>n/a</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0A102C4F" w14:textId="77777777" w:rsidR="008A3EB9" w:rsidRPr="00340E19" w:rsidRDefault="008A3EB9" w:rsidP="00C81F86">
            <w:pPr>
              <w:keepNext/>
              <w:spacing w:before="120" w:after="120"/>
              <w:ind w:left="72"/>
              <w:rPr>
                <w:rFonts w:cs="Arial"/>
              </w:rPr>
            </w:pPr>
            <w:r w:rsidRPr="00340E19">
              <w:rPr>
                <w:rFonts w:cs="Arial"/>
              </w:rPr>
              <w:t>R</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2980807B" w14:textId="77777777" w:rsidR="008A3EB9" w:rsidRPr="00340E19" w:rsidRDefault="008A3EB9" w:rsidP="00C81F86">
            <w:pPr>
              <w:keepNext/>
              <w:spacing w:before="120" w:after="120"/>
              <w:ind w:left="72"/>
              <w:rPr>
                <w:rFonts w:cs="Arial"/>
              </w:rPr>
            </w:pPr>
            <w:r w:rsidRPr="00340E19">
              <w:rPr>
                <w:rFonts w:cs="Arial"/>
              </w:rPr>
              <w:t>U</w:t>
            </w:r>
          </w:p>
        </w:tc>
        <w:tc>
          <w:tcPr>
            <w:tcW w:w="162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41CDC7D9" w14:textId="6AC1C153" w:rsidR="008A3EB9" w:rsidRPr="00340E19" w:rsidRDefault="008A3EB9" w:rsidP="00C81F86">
            <w:pPr>
              <w:keepNext/>
              <w:spacing w:before="120" w:after="120"/>
              <w:ind w:left="72"/>
              <w:rPr>
                <w:rFonts w:cs="Arial"/>
              </w:rPr>
            </w:pPr>
            <w:r>
              <w:rPr>
                <w:rFonts w:cs="Arial"/>
              </w:rPr>
              <w:t>n/a</w:t>
            </w:r>
          </w:p>
        </w:tc>
        <w:tc>
          <w:tcPr>
            <w:tcW w:w="1440" w:type="dxa"/>
            <w:tcBorders>
              <w:top w:val="single" w:sz="6" w:space="0" w:color="auto"/>
              <w:left w:val="single" w:sz="6" w:space="0" w:color="auto"/>
              <w:bottom w:val="single" w:sz="6" w:space="0" w:color="auto"/>
              <w:right w:val="single" w:sz="6" w:space="0" w:color="auto"/>
            </w:tcBorders>
            <w:shd w:val="clear" w:color="auto" w:fill="auto"/>
            <w:noWrap/>
            <w:tcMar>
              <w:top w:w="29" w:type="dxa"/>
              <w:left w:w="29" w:type="dxa"/>
              <w:bottom w:w="29" w:type="dxa"/>
              <w:right w:w="29" w:type="dxa"/>
            </w:tcMar>
            <w:vAlign w:val="bottom"/>
          </w:tcPr>
          <w:p w14:paraId="0E78AF85" w14:textId="15901981" w:rsidR="008A3EB9" w:rsidRPr="00340E19" w:rsidRDefault="008A3EB9" w:rsidP="00C81F86">
            <w:pPr>
              <w:keepNext/>
              <w:spacing w:before="120" w:after="120"/>
              <w:ind w:left="72"/>
              <w:rPr>
                <w:rFonts w:cs="Arial"/>
              </w:rPr>
            </w:pPr>
            <w:r>
              <w:rPr>
                <w:rFonts w:cs="Arial"/>
              </w:rPr>
              <w:t>n/a</w:t>
            </w:r>
          </w:p>
        </w:tc>
        <w:tc>
          <w:tcPr>
            <w:tcW w:w="1350" w:type="dxa"/>
            <w:tcBorders>
              <w:top w:val="single" w:sz="6" w:space="0" w:color="auto"/>
              <w:left w:val="single" w:sz="6" w:space="0" w:color="auto"/>
              <w:bottom w:val="single" w:sz="6" w:space="0" w:color="auto"/>
              <w:right w:val="single" w:sz="6" w:space="0" w:color="auto"/>
            </w:tcBorders>
          </w:tcPr>
          <w:p w14:paraId="407B8497" w14:textId="77777777" w:rsidR="008A3EB9" w:rsidRDefault="008A3EB9" w:rsidP="00C81F86">
            <w:pPr>
              <w:keepNext/>
              <w:spacing w:before="120" w:after="120"/>
              <w:ind w:left="72"/>
              <w:rPr>
                <w:rFonts w:cs="Arial"/>
              </w:rPr>
            </w:pPr>
          </w:p>
          <w:p w14:paraId="53A610FE" w14:textId="3A5DEDE0" w:rsidR="008A3EB9" w:rsidRDefault="008A3EB9" w:rsidP="00C81F86">
            <w:pPr>
              <w:keepNext/>
              <w:spacing w:before="120" w:after="120"/>
              <w:ind w:left="72"/>
              <w:rPr>
                <w:rFonts w:cs="Arial"/>
              </w:rPr>
            </w:pPr>
            <w:r>
              <w:rPr>
                <w:rFonts w:cs="Arial"/>
              </w:rPr>
              <w:t>n/a</w:t>
            </w:r>
          </w:p>
        </w:tc>
      </w:tr>
      <w:tr w:rsidR="008A3EB9" w:rsidRPr="00340E19" w14:paraId="14337DB3" w14:textId="24E6D5B0" w:rsidTr="00C81F86">
        <w:trPr>
          <w:cantSplit/>
          <w:trHeight w:val="288"/>
        </w:trPr>
        <w:tc>
          <w:tcPr>
            <w:tcW w:w="180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549E0464" w14:textId="77777777" w:rsidR="008A3EB9" w:rsidRPr="00340E19" w:rsidRDefault="008A3EB9" w:rsidP="00C81F86">
            <w:pPr>
              <w:keepNext/>
              <w:spacing w:before="120" w:after="120"/>
              <w:ind w:left="72"/>
              <w:rPr>
                <w:rFonts w:cs="Arial"/>
              </w:rPr>
            </w:pPr>
            <w:r w:rsidRPr="00340E19">
              <w:rPr>
                <w:rFonts w:cs="Arial"/>
              </w:rPr>
              <w:t>Staff Assignments</w:t>
            </w:r>
          </w:p>
        </w:tc>
        <w:tc>
          <w:tcPr>
            <w:tcW w:w="171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4D1B5BC6" w14:textId="2D2993ED" w:rsidR="008A3EB9" w:rsidRPr="00340E19" w:rsidRDefault="008A3EB9" w:rsidP="00C81F86">
            <w:pPr>
              <w:keepNext/>
              <w:spacing w:before="120" w:after="120"/>
              <w:ind w:left="72"/>
              <w:rPr>
                <w:rFonts w:cs="Arial"/>
              </w:rPr>
            </w:pPr>
            <w:r>
              <w:rPr>
                <w:rFonts w:cs="Arial"/>
              </w:rPr>
              <w:t>n/a</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2D9CA6E7" w14:textId="77777777" w:rsidR="008A3EB9" w:rsidRPr="00340E19" w:rsidRDefault="008A3EB9" w:rsidP="00C81F86">
            <w:pPr>
              <w:keepNext/>
              <w:spacing w:before="120" w:after="120"/>
              <w:ind w:left="72"/>
              <w:rPr>
                <w:rFonts w:cs="Arial"/>
              </w:rPr>
            </w:pPr>
            <w:r w:rsidRPr="00340E19">
              <w:rPr>
                <w:rFonts w:cs="Arial"/>
              </w:rPr>
              <w:t>R</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6DBBBBF0" w14:textId="7DA7DDC3" w:rsidR="008A3EB9" w:rsidRPr="00340E19" w:rsidRDefault="008A3EB9" w:rsidP="00C81F86">
            <w:pPr>
              <w:keepNext/>
              <w:spacing w:before="120" w:after="120"/>
              <w:ind w:left="72"/>
              <w:rPr>
                <w:rFonts w:cs="Arial"/>
              </w:rPr>
            </w:pPr>
            <w:r>
              <w:rPr>
                <w:rFonts w:cs="Arial"/>
              </w:rPr>
              <w:t>n/a</w:t>
            </w:r>
          </w:p>
        </w:tc>
        <w:tc>
          <w:tcPr>
            <w:tcW w:w="162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5625E617" w14:textId="36526305" w:rsidR="008A3EB9" w:rsidRPr="00340E19" w:rsidRDefault="008A3EB9" w:rsidP="00C81F86">
            <w:pPr>
              <w:keepNext/>
              <w:spacing w:before="120" w:after="120"/>
              <w:ind w:left="72"/>
              <w:rPr>
                <w:rFonts w:cs="Arial"/>
              </w:rPr>
            </w:pPr>
            <w:r>
              <w:rPr>
                <w:rFonts w:cs="Arial"/>
              </w:rPr>
              <w:t>n/a</w:t>
            </w:r>
          </w:p>
        </w:tc>
        <w:tc>
          <w:tcPr>
            <w:tcW w:w="1440" w:type="dxa"/>
            <w:tcBorders>
              <w:top w:val="single" w:sz="6" w:space="0" w:color="auto"/>
              <w:left w:val="single" w:sz="6" w:space="0" w:color="auto"/>
              <w:bottom w:val="single" w:sz="6" w:space="0" w:color="auto"/>
              <w:right w:val="single" w:sz="6" w:space="0" w:color="auto"/>
            </w:tcBorders>
            <w:shd w:val="clear" w:color="auto" w:fill="auto"/>
            <w:noWrap/>
            <w:tcMar>
              <w:top w:w="29" w:type="dxa"/>
              <w:left w:w="29" w:type="dxa"/>
              <w:bottom w:w="29" w:type="dxa"/>
              <w:right w:w="29" w:type="dxa"/>
            </w:tcMar>
            <w:vAlign w:val="bottom"/>
          </w:tcPr>
          <w:p w14:paraId="06F8DC99" w14:textId="487F86A1" w:rsidR="008A3EB9" w:rsidRPr="00340E19" w:rsidRDefault="008A3EB9" w:rsidP="00C81F86">
            <w:pPr>
              <w:keepNext/>
              <w:spacing w:before="120" w:after="120"/>
              <w:ind w:left="72"/>
              <w:rPr>
                <w:rFonts w:cs="Arial"/>
              </w:rPr>
            </w:pPr>
            <w:r>
              <w:rPr>
                <w:rFonts w:cs="Arial"/>
              </w:rPr>
              <w:t>n/a</w:t>
            </w:r>
          </w:p>
        </w:tc>
        <w:tc>
          <w:tcPr>
            <w:tcW w:w="1350" w:type="dxa"/>
            <w:tcBorders>
              <w:top w:val="single" w:sz="6" w:space="0" w:color="auto"/>
              <w:left w:val="single" w:sz="6" w:space="0" w:color="auto"/>
              <w:bottom w:val="single" w:sz="6" w:space="0" w:color="auto"/>
              <w:right w:val="single" w:sz="6" w:space="0" w:color="auto"/>
            </w:tcBorders>
          </w:tcPr>
          <w:p w14:paraId="06D50884" w14:textId="77777777" w:rsidR="008A3EB9" w:rsidRDefault="008A3EB9" w:rsidP="00C81F86">
            <w:pPr>
              <w:keepNext/>
              <w:spacing w:before="120" w:after="120"/>
              <w:ind w:left="72"/>
              <w:rPr>
                <w:rFonts w:cs="Arial"/>
              </w:rPr>
            </w:pPr>
          </w:p>
          <w:p w14:paraId="46A08C9D" w14:textId="5D9A6301" w:rsidR="008A3EB9" w:rsidRDefault="008A3EB9" w:rsidP="00C81F86">
            <w:pPr>
              <w:keepNext/>
              <w:spacing w:before="120" w:after="120"/>
              <w:ind w:left="72"/>
              <w:rPr>
                <w:rFonts w:cs="Arial"/>
              </w:rPr>
            </w:pPr>
            <w:r>
              <w:rPr>
                <w:rFonts w:cs="Arial"/>
              </w:rPr>
              <w:t>n/a</w:t>
            </w:r>
          </w:p>
        </w:tc>
      </w:tr>
      <w:tr w:rsidR="008A3EB9" w:rsidRPr="00340E19" w14:paraId="40F1379A" w14:textId="183F4E69" w:rsidTr="00C81F86">
        <w:trPr>
          <w:cantSplit/>
          <w:trHeight w:val="288"/>
        </w:trPr>
        <w:tc>
          <w:tcPr>
            <w:tcW w:w="180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166A04A3" w14:textId="77777777" w:rsidR="008A3EB9" w:rsidRPr="00340E19" w:rsidRDefault="008A3EB9" w:rsidP="00C81F86">
            <w:pPr>
              <w:keepNext/>
              <w:spacing w:before="120" w:after="120"/>
              <w:ind w:left="72"/>
              <w:rPr>
                <w:rFonts w:cs="Arial"/>
              </w:rPr>
            </w:pPr>
            <w:r w:rsidRPr="00340E19">
              <w:rPr>
                <w:rFonts w:cs="Arial"/>
              </w:rPr>
              <w:t>Student Discipline</w:t>
            </w:r>
          </w:p>
        </w:tc>
        <w:tc>
          <w:tcPr>
            <w:tcW w:w="171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7C409510" w14:textId="7FE6595E" w:rsidR="008A3EB9" w:rsidRPr="00340E19" w:rsidRDefault="008A3EB9" w:rsidP="00C81F86">
            <w:pPr>
              <w:keepNext/>
              <w:spacing w:before="120" w:after="120"/>
              <w:ind w:left="72"/>
              <w:rPr>
                <w:rFonts w:cs="Arial"/>
              </w:rPr>
            </w:pPr>
            <w:r>
              <w:rPr>
                <w:rFonts w:cs="Arial"/>
              </w:rPr>
              <w:t>n/a</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54A37B53" w14:textId="598FE6FE" w:rsidR="008A3EB9" w:rsidRPr="00340E19" w:rsidRDefault="008A3EB9" w:rsidP="00C81F86">
            <w:pPr>
              <w:keepNext/>
              <w:spacing w:before="120" w:after="120"/>
              <w:ind w:left="72"/>
              <w:rPr>
                <w:rFonts w:cs="Arial"/>
              </w:rPr>
            </w:pPr>
            <w:r>
              <w:rPr>
                <w:rFonts w:cs="Arial"/>
              </w:rPr>
              <w:t>n/a</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1EBF0A61" w14:textId="3709C032" w:rsidR="008A3EB9" w:rsidRPr="00340E19" w:rsidRDefault="008A3EB9" w:rsidP="00C81F86">
            <w:pPr>
              <w:keepNext/>
              <w:spacing w:before="120" w:after="120"/>
              <w:ind w:left="72"/>
              <w:rPr>
                <w:rFonts w:cs="Arial"/>
              </w:rPr>
            </w:pPr>
            <w:r>
              <w:rPr>
                <w:rFonts w:cs="Arial"/>
              </w:rPr>
              <w:t>n/a</w:t>
            </w:r>
          </w:p>
        </w:tc>
        <w:tc>
          <w:tcPr>
            <w:tcW w:w="162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21FDDBF2" w14:textId="1E64ACF6" w:rsidR="008A3EB9" w:rsidRPr="00340E19" w:rsidRDefault="008A3EB9" w:rsidP="00C81F86">
            <w:pPr>
              <w:keepNext/>
              <w:spacing w:before="120" w:after="120"/>
              <w:ind w:left="72"/>
              <w:rPr>
                <w:rFonts w:cs="Arial"/>
              </w:rPr>
            </w:pPr>
            <w:r>
              <w:rPr>
                <w:rFonts w:cs="Arial"/>
              </w:rPr>
              <w:t>n/a</w:t>
            </w:r>
          </w:p>
        </w:tc>
        <w:tc>
          <w:tcPr>
            <w:tcW w:w="1440" w:type="dxa"/>
            <w:tcBorders>
              <w:top w:val="single" w:sz="6" w:space="0" w:color="auto"/>
              <w:left w:val="single" w:sz="6" w:space="0" w:color="auto"/>
              <w:bottom w:val="single" w:sz="6" w:space="0" w:color="auto"/>
              <w:right w:val="single" w:sz="6" w:space="0" w:color="auto"/>
            </w:tcBorders>
            <w:shd w:val="clear" w:color="auto" w:fill="auto"/>
            <w:noWrap/>
            <w:tcMar>
              <w:top w:w="29" w:type="dxa"/>
              <w:left w:w="29" w:type="dxa"/>
              <w:bottom w:w="29" w:type="dxa"/>
              <w:right w:w="29" w:type="dxa"/>
            </w:tcMar>
            <w:vAlign w:val="bottom"/>
          </w:tcPr>
          <w:p w14:paraId="22EB88F1" w14:textId="77777777" w:rsidR="008A3EB9" w:rsidRPr="00340E19" w:rsidRDefault="008A3EB9" w:rsidP="00C81F86">
            <w:pPr>
              <w:keepNext/>
              <w:spacing w:before="120" w:after="120"/>
              <w:ind w:left="72"/>
              <w:rPr>
                <w:rFonts w:cs="Arial"/>
              </w:rPr>
            </w:pPr>
            <w:r w:rsidRPr="00340E19">
              <w:rPr>
                <w:rFonts w:cs="Arial"/>
              </w:rPr>
              <w:t>R</w:t>
            </w:r>
          </w:p>
        </w:tc>
        <w:tc>
          <w:tcPr>
            <w:tcW w:w="1350" w:type="dxa"/>
            <w:tcBorders>
              <w:top w:val="single" w:sz="6" w:space="0" w:color="auto"/>
              <w:left w:val="single" w:sz="6" w:space="0" w:color="auto"/>
              <w:bottom w:val="single" w:sz="6" w:space="0" w:color="auto"/>
              <w:right w:val="single" w:sz="6" w:space="0" w:color="auto"/>
            </w:tcBorders>
          </w:tcPr>
          <w:p w14:paraId="62E19571" w14:textId="77777777" w:rsidR="008A3EB9" w:rsidRDefault="008A3EB9" w:rsidP="00C81F86">
            <w:pPr>
              <w:keepNext/>
              <w:spacing w:before="120" w:after="120"/>
              <w:ind w:left="72"/>
              <w:rPr>
                <w:rFonts w:cs="Arial"/>
              </w:rPr>
            </w:pPr>
          </w:p>
          <w:p w14:paraId="4FAFD0C9" w14:textId="35B459B0" w:rsidR="008A3EB9" w:rsidRPr="00340E19" w:rsidRDefault="008A3EB9" w:rsidP="00C81F86">
            <w:pPr>
              <w:keepNext/>
              <w:spacing w:before="120" w:after="120"/>
              <w:ind w:left="72"/>
              <w:rPr>
                <w:rFonts w:cs="Arial"/>
              </w:rPr>
            </w:pPr>
            <w:r>
              <w:rPr>
                <w:rFonts w:cs="Arial"/>
              </w:rPr>
              <w:t>n/a</w:t>
            </w:r>
          </w:p>
        </w:tc>
      </w:tr>
      <w:tr w:rsidR="008A3EB9" w:rsidRPr="00340E19" w14:paraId="274528EE" w14:textId="26E9832A" w:rsidTr="00C81F86">
        <w:trPr>
          <w:cantSplit/>
          <w:trHeight w:val="288"/>
        </w:trPr>
        <w:tc>
          <w:tcPr>
            <w:tcW w:w="180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00EEF5AD" w14:textId="77777777" w:rsidR="008A3EB9" w:rsidRPr="00340E19" w:rsidRDefault="008A3EB9" w:rsidP="00C81F86">
            <w:pPr>
              <w:keepNext/>
              <w:spacing w:before="120" w:after="120"/>
              <w:ind w:left="72"/>
              <w:rPr>
                <w:rFonts w:cs="Arial"/>
              </w:rPr>
            </w:pPr>
            <w:r w:rsidRPr="00340E19">
              <w:rPr>
                <w:rFonts w:cs="Arial"/>
              </w:rPr>
              <w:t>Student Career Technical Education</w:t>
            </w:r>
          </w:p>
        </w:tc>
        <w:tc>
          <w:tcPr>
            <w:tcW w:w="171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6A53A272" w14:textId="5D337984" w:rsidR="008A3EB9" w:rsidRPr="00340E19" w:rsidRDefault="008A3EB9" w:rsidP="00C81F86">
            <w:pPr>
              <w:keepNext/>
              <w:spacing w:before="120" w:after="120"/>
              <w:ind w:left="72"/>
              <w:rPr>
                <w:rFonts w:cs="Arial"/>
              </w:rPr>
            </w:pPr>
            <w:r>
              <w:rPr>
                <w:rFonts w:cs="Arial"/>
              </w:rPr>
              <w:t>n/a</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258BDCE3" w14:textId="45A75904" w:rsidR="008A3EB9" w:rsidRPr="00340E19" w:rsidRDefault="008A3EB9" w:rsidP="00C81F86">
            <w:pPr>
              <w:keepNext/>
              <w:spacing w:before="120" w:after="120"/>
              <w:ind w:left="72"/>
              <w:rPr>
                <w:rFonts w:cs="Arial"/>
              </w:rPr>
            </w:pPr>
            <w:r>
              <w:rPr>
                <w:rFonts w:cs="Arial"/>
              </w:rPr>
              <w:t>n/a</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01A5BDDF" w14:textId="77777777" w:rsidR="008A3EB9" w:rsidRPr="00340E19" w:rsidRDefault="008A3EB9" w:rsidP="00C81F86">
            <w:pPr>
              <w:keepNext/>
              <w:spacing w:before="120" w:after="120"/>
              <w:ind w:left="72"/>
              <w:rPr>
                <w:rFonts w:cs="Arial"/>
              </w:rPr>
            </w:pPr>
            <w:r w:rsidRPr="00340E19">
              <w:rPr>
                <w:rFonts w:cs="Arial"/>
              </w:rPr>
              <w:t>R</w:t>
            </w:r>
          </w:p>
        </w:tc>
        <w:tc>
          <w:tcPr>
            <w:tcW w:w="162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4E71B97A" w14:textId="14881B81" w:rsidR="008A3EB9" w:rsidRPr="00340E19" w:rsidRDefault="008A3EB9" w:rsidP="00C81F86">
            <w:pPr>
              <w:keepNext/>
              <w:spacing w:before="120" w:after="120"/>
              <w:ind w:left="72"/>
              <w:rPr>
                <w:rFonts w:cs="Arial"/>
              </w:rPr>
            </w:pPr>
            <w:r>
              <w:rPr>
                <w:rFonts w:cs="Arial"/>
              </w:rPr>
              <w:t>n/a</w:t>
            </w:r>
          </w:p>
        </w:tc>
        <w:tc>
          <w:tcPr>
            <w:tcW w:w="1440" w:type="dxa"/>
            <w:tcBorders>
              <w:top w:val="single" w:sz="6" w:space="0" w:color="auto"/>
              <w:left w:val="single" w:sz="6" w:space="0" w:color="auto"/>
              <w:bottom w:val="single" w:sz="6" w:space="0" w:color="auto"/>
              <w:right w:val="single" w:sz="6" w:space="0" w:color="auto"/>
            </w:tcBorders>
            <w:shd w:val="clear" w:color="auto" w:fill="auto"/>
            <w:noWrap/>
            <w:tcMar>
              <w:top w:w="29" w:type="dxa"/>
              <w:left w:w="29" w:type="dxa"/>
              <w:bottom w:w="29" w:type="dxa"/>
              <w:right w:w="29" w:type="dxa"/>
            </w:tcMar>
            <w:vAlign w:val="bottom"/>
          </w:tcPr>
          <w:p w14:paraId="7BE55044" w14:textId="77F5280C" w:rsidR="008A3EB9" w:rsidRPr="00340E19" w:rsidRDefault="008A3EB9" w:rsidP="00C81F86">
            <w:pPr>
              <w:keepNext/>
              <w:spacing w:before="120" w:after="120"/>
              <w:ind w:left="72"/>
              <w:rPr>
                <w:rFonts w:cs="Arial"/>
              </w:rPr>
            </w:pPr>
            <w:r>
              <w:rPr>
                <w:rFonts w:cs="Arial"/>
              </w:rPr>
              <w:t>n/a</w:t>
            </w:r>
          </w:p>
        </w:tc>
        <w:tc>
          <w:tcPr>
            <w:tcW w:w="1350" w:type="dxa"/>
            <w:tcBorders>
              <w:top w:val="single" w:sz="6" w:space="0" w:color="auto"/>
              <w:left w:val="single" w:sz="6" w:space="0" w:color="auto"/>
              <w:bottom w:val="single" w:sz="6" w:space="0" w:color="auto"/>
              <w:right w:val="single" w:sz="6" w:space="0" w:color="auto"/>
            </w:tcBorders>
          </w:tcPr>
          <w:p w14:paraId="3F4A6264" w14:textId="77777777" w:rsidR="008A3EB9" w:rsidRDefault="008A3EB9" w:rsidP="00C81F86">
            <w:pPr>
              <w:keepNext/>
              <w:spacing w:before="120" w:after="120"/>
              <w:ind w:left="72"/>
              <w:rPr>
                <w:rFonts w:cs="Arial"/>
              </w:rPr>
            </w:pPr>
          </w:p>
          <w:p w14:paraId="1B98A5AF" w14:textId="77777777" w:rsidR="00C81F86" w:rsidRDefault="00C81F86" w:rsidP="00C81F86">
            <w:pPr>
              <w:keepNext/>
              <w:spacing w:before="120" w:after="120"/>
              <w:ind w:left="72"/>
              <w:rPr>
                <w:rFonts w:cs="Arial"/>
              </w:rPr>
            </w:pPr>
          </w:p>
          <w:p w14:paraId="6759BB6C" w14:textId="2C1E25B0" w:rsidR="008A3EB9" w:rsidRDefault="008A3EB9" w:rsidP="00C81F86">
            <w:pPr>
              <w:keepNext/>
              <w:spacing w:before="120" w:after="120"/>
              <w:ind w:left="72"/>
              <w:rPr>
                <w:rFonts w:cs="Arial"/>
              </w:rPr>
            </w:pPr>
            <w:r>
              <w:rPr>
                <w:rFonts w:cs="Arial"/>
              </w:rPr>
              <w:t>n/a</w:t>
            </w:r>
          </w:p>
        </w:tc>
      </w:tr>
      <w:tr w:rsidR="008A3EB9" w:rsidRPr="00340E19" w14:paraId="3522B133" w14:textId="7877FDEA" w:rsidTr="00C81F86">
        <w:trPr>
          <w:cantSplit/>
          <w:trHeight w:val="288"/>
        </w:trPr>
        <w:tc>
          <w:tcPr>
            <w:tcW w:w="180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233FFF6A" w14:textId="77777777" w:rsidR="008A3EB9" w:rsidRPr="00340E19" w:rsidRDefault="008A3EB9" w:rsidP="00C81F86">
            <w:pPr>
              <w:keepNext/>
              <w:spacing w:before="120" w:after="120"/>
              <w:ind w:left="72"/>
              <w:rPr>
                <w:rFonts w:cs="Arial"/>
              </w:rPr>
            </w:pPr>
            <w:r w:rsidRPr="00340E19">
              <w:rPr>
                <w:rFonts w:cs="Arial"/>
              </w:rPr>
              <w:lastRenderedPageBreak/>
              <w:t>Student English Language Acquisition</w:t>
            </w:r>
          </w:p>
        </w:tc>
        <w:tc>
          <w:tcPr>
            <w:tcW w:w="171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69364DE3" w14:textId="77777777" w:rsidR="008A3EB9" w:rsidRPr="00340E19" w:rsidRDefault="008A3EB9" w:rsidP="00C81F86">
            <w:pPr>
              <w:keepNext/>
              <w:spacing w:before="120" w:after="120"/>
              <w:ind w:left="72"/>
              <w:rPr>
                <w:rFonts w:cs="Arial"/>
              </w:rPr>
            </w:pPr>
            <w:r w:rsidRPr="00340E19">
              <w:rPr>
                <w:rFonts w:cs="Arial"/>
              </w:rPr>
              <w:t>U</w:t>
            </w:r>
            <w:r w:rsidRPr="00340E19">
              <w:rPr>
                <w:rFonts w:cs="Arial"/>
                <w:vertAlign w:val="superscript"/>
              </w:rPr>
              <w:t>(4)</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6356E923" w14:textId="28CBDEAE" w:rsidR="008A3EB9" w:rsidRPr="00340E19" w:rsidRDefault="008A3EB9" w:rsidP="00C81F86">
            <w:pPr>
              <w:keepNext/>
              <w:spacing w:before="120" w:after="120"/>
              <w:ind w:left="72"/>
              <w:rPr>
                <w:rFonts w:cs="Arial"/>
              </w:rPr>
            </w:pPr>
            <w:r>
              <w:rPr>
                <w:rFonts w:cs="Arial"/>
              </w:rPr>
              <w:t>n/a</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183ABE3B" w14:textId="6AB75E25" w:rsidR="008A3EB9" w:rsidRPr="00340E19" w:rsidRDefault="008A3EB9" w:rsidP="00C81F86">
            <w:pPr>
              <w:keepNext/>
              <w:spacing w:before="120" w:after="120"/>
              <w:ind w:left="72"/>
              <w:rPr>
                <w:rFonts w:cs="Arial"/>
              </w:rPr>
            </w:pPr>
            <w:r>
              <w:rPr>
                <w:rFonts w:cs="Arial"/>
              </w:rPr>
              <w:t>n/a</w:t>
            </w:r>
          </w:p>
        </w:tc>
        <w:tc>
          <w:tcPr>
            <w:tcW w:w="162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20A0A119" w14:textId="7B61D573" w:rsidR="008A3EB9" w:rsidRPr="00340E19" w:rsidRDefault="008A3EB9" w:rsidP="00C81F86">
            <w:pPr>
              <w:keepNext/>
              <w:spacing w:before="120" w:after="120"/>
              <w:ind w:left="72"/>
              <w:rPr>
                <w:rFonts w:cs="Arial"/>
              </w:rPr>
            </w:pPr>
            <w:r>
              <w:rPr>
                <w:rFonts w:cs="Arial"/>
              </w:rPr>
              <w:t>n/a</w:t>
            </w:r>
          </w:p>
        </w:tc>
        <w:tc>
          <w:tcPr>
            <w:tcW w:w="1440" w:type="dxa"/>
            <w:tcBorders>
              <w:top w:val="single" w:sz="6" w:space="0" w:color="auto"/>
              <w:left w:val="single" w:sz="6" w:space="0" w:color="auto"/>
              <w:bottom w:val="single" w:sz="6" w:space="0" w:color="auto"/>
              <w:right w:val="single" w:sz="6" w:space="0" w:color="auto"/>
            </w:tcBorders>
            <w:shd w:val="clear" w:color="auto" w:fill="auto"/>
            <w:noWrap/>
            <w:tcMar>
              <w:top w:w="29" w:type="dxa"/>
              <w:left w:w="29" w:type="dxa"/>
              <w:bottom w:w="29" w:type="dxa"/>
              <w:right w:w="29" w:type="dxa"/>
            </w:tcMar>
            <w:vAlign w:val="bottom"/>
          </w:tcPr>
          <w:p w14:paraId="4D50F062" w14:textId="36549712" w:rsidR="008A3EB9" w:rsidRPr="00340E19" w:rsidRDefault="00C81F86" w:rsidP="00C81F86">
            <w:pPr>
              <w:keepNext/>
              <w:spacing w:before="120" w:after="120"/>
              <w:ind w:left="72"/>
              <w:rPr>
                <w:rFonts w:cs="Arial"/>
              </w:rPr>
            </w:pPr>
            <w:r>
              <w:rPr>
                <w:rFonts w:cs="Arial"/>
              </w:rPr>
              <w:t>U</w:t>
            </w:r>
          </w:p>
        </w:tc>
        <w:tc>
          <w:tcPr>
            <w:tcW w:w="1350" w:type="dxa"/>
            <w:tcBorders>
              <w:top w:val="single" w:sz="6" w:space="0" w:color="auto"/>
              <w:left w:val="single" w:sz="6" w:space="0" w:color="auto"/>
              <w:bottom w:val="single" w:sz="6" w:space="0" w:color="auto"/>
              <w:right w:val="single" w:sz="6" w:space="0" w:color="auto"/>
            </w:tcBorders>
          </w:tcPr>
          <w:p w14:paraId="4D36E701" w14:textId="77777777" w:rsidR="008A3EB9" w:rsidRDefault="008A3EB9" w:rsidP="00C81F86">
            <w:pPr>
              <w:keepNext/>
              <w:spacing w:before="120" w:after="120"/>
              <w:ind w:left="72"/>
              <w:rPr>
                <w:rFonts w:cs="Arial"/>
              </w:rPr>
            </w:pPr>
          </w:p>
          <w:p w14:paraId="452794C1" w14:textId="77777777" w:rsidR="00B26A4C" w:rsidRDefault="00B26A4C" w:rsidP="00C81F86">
            <w:pPr>
              <w:keepNext/>
              <w:spacing w:before="120" w:after="120"/>
              <w:ind w:left="72"/>
              <w:rPr>
                <w:rFonts w:cs="Arial"/>
              </w:rPr>
            </w:pPr>
          </w:p>
          <w:p w14:paraId="2E54F87D" w14:textId="3FA201B0" w:rsidR="008A3EB9" w:rsidRDefault="008A3EB9" w:rsidP="00C81F86">
            <w:pPr>
              <w:keepNext/>
              <w:spacing w:before="120" w:after="120"/>
              <w:ind w:left="72"/>
              <w:rPr>
                <w:rFonts w:cs="Arial"/>
              </w:rPr>
            </w:pPr>
            <w:r>
              <w:rPr>
                <w:rFonts w:cs="Arial"/>
              </w:rPr>
              <w:t>U</w:t>
            </w:r>
          </w:p>
        </w:tc>
      </w:tr>
      <w:tr w:rsidR="008A3EB9" w:rsidRPr="00340E19" w14:paraId="7DC6F521" w14:textId="0CCD9E44" w:rsidTr="00C81F86">
        <w:trPr>
          <w:cantSplit/>
          <w:trHeight w:val="288"/>
        </w:trPr>
        <w:tc>
          <w:tcPr>
            <w:tcW w:w="180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0EF4C3F4" w14:textId="77777777" w:rsidR="008A3EB9" w:rsidRPr="00340E19" w:rsidRDefault="008A3EB9" w:rsidP="00C81F86">
            <w:pPr>
              <w:keepNext/>
              <w:spacing w:before="120" w:after="120"/>
              <w:ind w:left="72"/>
              <w:rPr>
                <w:rFonts w:cs="Arial"/>
              </w:rPr>
            </w:pPr>
            <w:r w:rsidRPr="00340E19">
              <w:rPr>
                <w:rFonts w:cs="Arial"/>
              </w:rPr>
              <w:t>Student Absence Summary</w:t>
            </w:r>
          </w:p>
        </w:tc>
        <w:tc>
          <w:tcPr>
            <w:tcW w:w="171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5F0E139F" w14:textId="64FE0259" w:rsidR="008A3EB9" w:rsidRPr="00340E19" w:rsidRDefault="008A3EB9" w:rsidP="00C81F86">
            <w:pPr>
              <w:keepNext/>
              <w:spacing w:before="120" w:after="120"/>
              <w:ind w:left="72"/>
              <w:rPr>
                <w:rFonts w:cs="Arial"/>
              </w:rPr>
            </w:pPr>
            <w:r>
              <w:rPr>
                <w:rFonts w:cs="Arial"/>
              </w:rPr>
              <w:t>n/a</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3A13AC81" w14:textId="29DC88ED" w:rsidR="008A3EB9" w:rsidRPr="00340E19" w:rsidRDefault="008A3EB9" w:rsidP="00C81F86">
            <w:pPr>
              <w:keepNext/>
              <w:spacing w:before="120" w:after="120"/>
              <w:ind w:left="72"/>
              <w:rPr>
                <w:rFonts w:cs="Arial"/>
              </w:rPr>
            </w:pPr>
            <w:r>
              <w:rPr>
                <w:rFonts w:cs="Arial"/>
              </w:rPr>
              <w:t>n/a</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1FCDA05D" w14:textId="4C87833E" w:rsidR="008A3EB9" w:rsidRPr="00340E19" w:rsidRDefault="008A3EB9" w:rsidP="00C81F86">
            <w:pPr>
              <w:keepNext/>
              <w:spacing w:before="120" w:after="120"/>
              <w:ind w:left="72"/>
              <w:rPr>
                <w:rFonts w:cs="Arial"/>
              </w:rPr>
            </w:pPr>
            <w:r>
              <w:rPr>
                <w:rFonts w:cs="Arial"/>
              </w:rPr>
              <w:t>n/a</w:t>
            </w:r>
          </w:p>
        </w:tc>
        <w:tc>
          <w:tcPr>
            <w:tcW w:w="162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2E8DDEE9" w14:textId="1CB15868" w:rsidR="008A3EB9" w:rsidRPr="00340E19" w:rsidRDefault="008A3EB9" w:rsidP="00C81F86">
            <w:pPr>
              <w:keepNext/>
              <w:spacing w:before="120" w:after="120"/>
              <w:ind w:left="72"/>
              <w:rPr>
                <w:rFonts w:cs="Arial"/>
              </w:rPr>
            </w:pPr>
            <w:r>
              <w:rPr>
                <w:rFonts w:cs="Arial"/>
              </w:rPr>
              <w:t>n/a</w:t>
            </w:r>
          </w:p>
        </w:tc>
        <w:tc>
          <w:tcPr>
            <w:tcW w:w="1440" w:type="dxa"/>
            <w:tcBorders>
              <w:top w:val="single" w:sz="6" w:space="0" w:color="auto"/>
              <w:left w:val="single" w:sz="6" w:space="0" w:color="auto"/>
              <w:bottom w:val="single" w:sz="6" w:space="0" w:color="auto"/>
              <w:right w:val="single" w:sz="6" w:space="0" w:color="auto"/>
            </w:tcBorders>
            <w:shd w:val="clear" w:color="auto" w:fill="auto"/>
            <w:noWrap/>
            <w:tcMar>
              <w:top w:w="29" w:type="dxa"/>
              <w:left w:w="29" w:type="dxa"/>
              <w:bottom w:w="29" w:type="dxa"/>
              <w:right w:w="29" w:type="dxa"/>
            </w:tcMar>
            <w:vAlign w:val="bottom"/>
          </w:tcPr>
          <w:p w14:paraId="13AD634B" w14:textId="77777777" w:rsidR="008A3EB9" w:rsidRPr="00340E19" w:rsidRDefault="008A3EB9" w:rsidP="00C81F86">
            <w:pPr>
              <w:keepNext/>
              <w:spacing w:before="120" w:after="120"/>
              <w:ind w:left="72"/>
              <w:rPr>
                <w:rFonts w:cs="Arial"/>
              </w:rPr>
            </w:pPr>
            <w:r w:rsidRPr="00340E19">
              <w:rPr>
                <w:rFonts w:cs="Arial"/>
              </w:rPr>
              <w:t>R</w:t>
            </w:r>
          </w:p>
        </w:tc>
        <w:tc>
          <w:tcPr>
            <w:tcW w:w="1350" w:type="dxa"/>
            <w:tcBorders>
              <w:top w:val="single" w:sz="6" w:space="0" w:color="auto"/>
              <w:left w:val="single" w:sz="6" w:space="0" w:color="auto"/>
              <w:bottom w:val="single" w:sz="6" w:space="0" w:color="auto"/>
              <w:right w:val="single" w:sz="6" w:space="0" w:color="auto"/>
            </w:tcBorders>
          </w:tcPr>
          <w:p w14:paraId="78D6240F" w14:textId="77777777" w:rsidR="008A3EB9" w:rsidRDefault="008A3EB9" w:rsidP="00C81F86">
            <w:pPr>
              <w:keepNext/>
              <w:spacing w:before="120" w:after="120"/>
              <w:ind w:left="72"/>
              <w:rPr>
                <w:rFonts w:cs="Arial"/>
              </w:rPr>
            </w:pPr>
          </w:p>
          <w:p w14:paraId="473D5BC9" w14:textId="384CE411" w:rsidR="008A3EB9" w:rsidRPr="00340E19" w:rsidRDefault="008A3EB9" w:rsidP="00C81F86">
            <w:pPr>
              <w:keepNext/>
              <w:spacing w:before="120" w:after="120"/>
              <w:ind w:left="72"/>
              <w:rPr>
                <w:rFonts w:cs="Arial"/>
              </w:rPr>
            </w:pPr>
            <w:r>
              <w:rPr>
                <w:rFonts w:cs="Arial"/>
              </w:rPr>
              <w:t>n/a</w:t>
            </w:r>
          </w:p>
        </w:tc>
      </w:tr>
      <w:tr w:rsidR="008A3EB9" w:rsidRPr="00340E19" w14:paraId="1AF1EA42" w14:textId="77777777" w:rsidTr="00C81F86">
        <w:trPr>
          <w:cantSplit/>
          <w:trHeight w:val="288"/>
        </w:trPr>
        <w:tc>
          <w:tcPr>
            <w:tcW w:w="180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52D3B980" w14:textId="2FB51D56" w:rsidR="008A3EB9" w:rsidRPr="00340E19" w:rsidRDefault="008A3EB9" w:rsidP="00C81F86">
            <w:pPr>
              <w:keepNext/>
              <w:spacing w:before="120" w:after="120"/>
              <w:ind w:left="72"/>
              <w:rPr>
                <w:rFonts w:cs="Arial"/>
              </w:rPr>
            </w:pPr>
            <w:r>
              <w:rPr>
                <w:rFonts w:cs="Arial"/>
              </w:rPr>
              <w:t>Special Education</w:t>
            </w:r>
          </w:p>
        </w:tc>
        <w:tc>
          <w:tcPr>
            <w:tcW w:w="171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1F8056D1" w14:textId="2671E489" w:rsidR="008A3EB9" w:rsidRDefault="008A3EB9" w:rsidP="00C81F86">
            <w:pPr>
              <w:keepNext/>
              <w:spacing w:before="120" w:after="120"/>
              <w:ind w:left="72"/>
              <w:rPr>
                <w:rFonts w:cs="Arial"/>
              </w:rPr>
            </w:pPr>
            <w:r>
              <w:rPr>
                <w:rFonts w:cs="Arial"/>
              </w:rPr>
              <w:t>U</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198F584F" w14:textId="0548CE13" w:rsidR="008A3EB9" w:rsidRDefault="008A3EB9" w:rsidP="00C81F86">
            <w:pPr>
              <w:keepNext/>
              <w:spacing w:before="120" w:after="120"/>
              <w:ind w:left="72"/>
              <w:rPr>
                <w:rFonts w:cs="Arial"/>
              </w:rPr>
            </w:pPr>
            <w:r>
              <w:rPr>
                <w:rFonts w:cs="Arial"/>
              </w:rPr>
              <w:t>n/a</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2B3B9402" w14:textId="60A2CF95" w:rsidR="008A3EB9" w:rsidRDefault="008A3EB9" w:rsidP="00C81F86">
            <w:pPr>
              <w:keepNext/>
              <w:spacing w:before="120" w:after="120"/>
              <w:ind w:left="72"/>
              <w:rPr>
                <w:rFonts w:cs="Arial"/>
              </w:rPr>
            </w:pPr>
            <w:r>
              <w:rPr>
                <w:rFonts w:cs="Arial"/>
              </w:rPr>
              <w:t>n/a</w:t>
            </w:r>
          </w:p>
        </w:tc>
        <w:tc>
          <w:tcPr>
            <w:tcW w:w="162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27A9EB3E" w14:textId="41D3B049" w:rsidR="008A3EB9" w:rsidRDefault="008A3EB9" w:rsidP="00C81F86">
            <w:pPr>
              <w:keepNext/>
              <w:spacing w:before="120" w:after="120"/>
              <w:ind w:left="72"/>
              <w:rPr>
                <w:rFonts w:cs="Arial"/>
              </w:rPr>
            </w:pPr>
            <w:r>
              <w:rPr>
                <w:rFonts w:cs="Arial"/>
              </w:rPr>
              <w:t>n/a</w:t>
            </w:r>
          </w:p>
        </w:tc>
        <w:tc>
          <w:tcPr>
            <w:tcW w:w="1440" w:type="dxa"/>
            <w:tcBorders>
              <w:top w:val="single" w:sz="6" w:space="0" w:color="auto"/>
              <w:left w:val="single" w:sz="6" w:space="0" w:color="auto"/>
              <w:bottom w:val="single" w:sz="6" w:space="0" w:color="auto"/>
              <w:right w:val="single" w:sz="6" w:space="0" w:color="auto"/>
            </w:tcBorders>
            <w:shd w:val="clear" w:color="auto" w:fill="auto"/>
            <w:noWrap/>
            <w:tcMar>
              <w:top w:w="29" w:type="dxa"/>
              <w:left w:w="29" w:type="dxa"/>
              <w:bottom w:w="29" w:type="dxa"/>
              <w:right w:w="29" w:type="dxa"/>
            </w:tcMar>
            <w:vAlign w:val="bottom"/>
          </w:tcPr>
          <w:p w14:paraId="3CB26D2F" w14:textId="64427193" w:rsidR="008A3EB9" w:rsidRPr="00340E19" w:rsidRDefault="008A3EB9" w:rsidP="00C81F86">
            <w:pPr>
              <w:keepNext/>
              <w:spacing w:before="120" w:after="120"/>
              <w:ind w:left="72"/>
              <w:rPr>
                <w:rFonts w:cs="Arial"/>
              </w:rPr>
            </w:pPr>
            <w:r>
              <w:rPr>
                <w:rFonts w:cs="Arial"/>
              </w:rPr>
              <w:t>n/a</w:t>
            </w:r>
          </w:p>
        </w:tc>
        <w:tc>
          <w:tcPr>
            <w:tcW w:w="1350" w:type="dxa"/>
            <w:tcBorders>
              <w:top w:val="single" w:sz="6" w:space="0" w:color="auto"/>
              <w:left w:val="single" w:sz="6" w:space="0" w:color="auto"/>
              <w:bottom w:val="single" w:sz="6" w:space="0" w:color="auto"/>
              <w:right w:val="single" w:sz="6" w:space="0" w:color="auto"/>
            </w:tcBorders>
          </w:tcPr>
          <w:p w14:paraId="06ACFC4C" w14:textId="77777777" w:rsidR="008A3EB9" w:rsidRDefault="008A3EB9" w:rsidP="00C81F86">
            <w:pPr>
              <w:keepNext/>
              <w:spacing w:before="120" w:after="120"/>
              <w:ind w:left="72"/>
              <w:rPr>
                <w:rFonts w:cs="Arial"/>
              </w:rPr>
            </w:pPr>
          </w:p>
          <w:p w14:paraId="24137EBD" w14:textId="39E7A4E0" w:rsidR="008A3EB9" w:rsidRDefault="008A3EB9" w:rsidP="00C81F86">
            <w:pPr>
              <w:keepNext/>
              <w:spacing w:before="120" w:after="120"/>
              <w:ind w:left="72"/>
              <w:rPr>
                <w:rFonts w:cs="Arial"/>
              </w:rPr>
            </w:pPr>
            <w:r>
              <w:rPr>
                <w:rFonts w:cs="Arial"/>
              </w:rPr>
              <w:t>R</w:t>
            </w:r>
          </w:p>
        </w:tc>
      </w:tr>
      <w:tr w:rsidR="008A3EB9" w:rsidRPr="00340E19" w14:paraId="29740C41" w14:textId="77777777" w:rsidTr="00C81F86">
        <w:trPr>
          <w:cantSplit/>
          <w:trHeight w:val="288"/>
        </w:trPr>
        <w:tc>
          <w:tcPr>
            <w:tcW w:w="180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6564B917" w14:textId="42DDC85B" w:rsidR="008A3EB9" w:rsidRDefault="00C81F86" w:rsidP="00C81F86">
            <w:pPr>
              <w:keepNext/>
              <w:spacing w:before="120" w:after="120"/>
              <w:ind w:left="72"/>
              <w:rPr>
                <w:rFonts w:cs="Arial"/>
              </w:rPr>
            </w:pPr>
            <w:r>
              <w:rPr>
                <w:rFonts w:cs="Arial"/>
              </w:rPr>
              <w:t xml:space="preserve">Special Education </w:t>
            </w:r>
            <w:r w:rsidR="008A3EB9">
              <w:rPr>
                <w:rFonts w:cs="Arial"/>
              </w:rPr>
              <w:t>Services</w:t>
            </w:r>
          </w:p>
        </w:tc>
        <w:tc>
          <w:tcPr>
            <w:tcW w:w="171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641DA336" w14:textId="0CA5F7C5" w:rsidR="008A3EB9" w:rsidRDefault="008A3EB9" w:rsidP="00C81F86">
            <w:pPr>
              <w:keepNext/>
              <w:spacing w:before="120" w:after="120"/>
              <w:ind w:left="72"/>
              <w:rPr>
                <w:rFonts w:cs="Arial"/>
              </w:rPr>
            </w:pPr>
            <w:r>
              <w:rPr>
                <w:rFonts w:cs="Arial"/>
              </w:rPr>
              <w:t>n/a</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600B321F" w14:textId="7BC4C87B" w:rsidR="008A3EB9" w:rsidRDefault="008A3EB9" w:rsidP="00C81F86">
            <w:pPr>
              <w:keepNext/>
              <w:spacing w:before="120" w:after="120"/>
              <w:ind w:left="72"/>
              <w:rPr>
                <w:rFonts w:cs="Arial"/>
              </w:rPr>
            </w:pPr>
            <w:r>
              <w:rPr>
                <w:rFonts w:cs="Arial"/>
              </w:rPr>
              <w:t>n/a</w:t>
            </w:r>
          </w:p>
        </w:tc>
        <w:tc>
          <w:tcPr>
            <w:tcW w:w="153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288EB17F" w14:textId="07F000A9" w:rsidR="008A3EB9" w:rsidRDefault="008A3EB9" w:rsidP="00C81F86">
            <w:pPr>
              <w:keepNext/>
              <w:spacing w:before="120" w:after="120"/>
              <w:ind w:left="72"/>
              <w:rPr>
                <w:rFonts w:cs="Arial"/>
              </w:rPr>
            </w:pPr>
            <w:r>
              <w:rPr>
                <w:rFonts w:cs="Arial"/>
              </w:rPr>
              <w:t>n/a</w:t>
            </w:r>
          </w:p>
        </w:tc>
        <w:tc>
          <w:tcPr>
            <w:tcW w:w="1620" w:type="dxa"/>
            <w:tcBorders>
              <w:top w:val="single" w:sz="6" w:space="0" w:color="auto"/>
              <w:left w:val="single" w:sz="6" w:space="0" w:color="auto"/>
              <w:bottom w:val="single" w:sz="6" w:space="0" w:color="auto"/>
              <w:right w:val="single" w:sz="6" w:space="0" w:color="auto"/>
            </w:tcBorders>
            <w:shd w:val="clear" w:color="auto" w:fill="auto"/>
            <w:tcMar>
              <w:top w:w="29" w:type="dxa"/>
              <w:left w:w="29" w:type="dxa"/>
              <w:bottom w:w="29" w:type="dxa"/>
              <w:right w:w="29" w:type="dxa"/>
            </w:tcMar>
            <w:vAlign w:val="bottom"/>
          </w:tcPr>
          <w:p w14:paraId="053C0DA3" w14:textId="29305F61" w:rsidR="008A3EB9" w:rsidRDefault="008A3EB9" w:rsidP="00C81F86">
            <w:pPr>
              <w:keepNext/>
              <w:spacing w:before="120" w:after="120"/>
              <w:ind w:left="72"/>
              <w:rPr>
                <w:rFonts w:cs="Arial"/>
              </w:rPr>
            </w:pPr>
            <w:r>
              <w:rPr>
                <w:rFonts w:cs="Arial"/>
              </w:rPr>
              <w:t>n/a</w:t>
            </w:r>
          </w:p>
        </w:tc>
        <w:tc>
          <w:tcPr>
            <w:tcW w:w="1440" w:type="dxa"/>
            <w:tcBorders>
              <w:top w:val="single" w:sz="6" w:space="0" w:color="auto"/>
              <w:left w:val="single" w:sz="6" w:space="0" w:color="auto"/>
              <w:bottom w:val="single" w:sz="6" w:space="0" w:color="auto"/>
              <w:right w:val="single" w:sz="6" w:space="0" w:color="auto"/>
            </w:tcBorders>
            <w:shd w:val="clear" w:color="auto" w:fill="auto"/>
            <w:noWrap/>
            <w:tcMar>
              <w:top w:w="29" w:type="dxa"/>
              <w:left w:w="29" w:type="dxa"/>
              <w:bottom w:w="29" w:type="dxa"/>
              <w:right w:w="29" w:type="dxa"/>
            </w:tcMar>
            <w:vAlign w:val="bottom"/>
          </w:tcPr>
          <w:p w14:paraId="6BE3D80A" w14:textId="2B173D90" w:rsidR="008A3EB9" w:rsidRPr="00340E19" w:rsidRDefault="008A3EB9" w:rsidP="00C81F86">
            <w:pPr>
              <w:keepNext/>
              <w:spacing w:before="120" w:after="120"/>
              <w:ind w:left="72"/>
              <w:rPr>
                <w:rFonts w:cs="Arial"/>
              </w:rPr>
            </w:pPr>
            <w:r>
              <w:rPr>
                <w:rFonts w:cs="Arial"/>
              </w:rPr>
              <w:t>n/a</w:t>
            </w:r>
          </w:p>
        </w:tc>
        <w:tc>
          <w:tcPr>
            <w:tcW w:w="1350" w:type="dxa"/>
            <w:tcBorders>
              <w:top w:val="single" w:sz="6" w:space="0" w:color="auto"/>
              <w:left w:val="single" w:sz="6" w:space="0" w:color="auto"/>
              <w:bottom w:val="single" w:sz="6" w:space="0" w:color="auto"/>
              <w:right w:val="single" w:sz="6" w:space="0" w:color="auto"/>
            </w:tcBorders>
          </w:tcPr>
          <w:p w14:paraId="5FF37D81" w14:textId="77777777" w:rsidR="00C81F86" w:rsidRDefault="00C81F86" w:rsidP="00C81F86">
            <w:pPr>
              <w:keepNext/>
              <w:spacing w:before="120" w:after="120"/>
              <w:ind w:left="72"/>
              <w:rPr>
                <w:rFonts w:cs="Arial"/>
              </w:rPr>
            </w:pPr>
          </w:p>
          <w:p w14:paraId="1CF6D9F7" w14:textId="77777777" w:rsidR="00C81F86" w:rsidRDefault="00C81F86" w:rsidP="00C81F86">
            <w:pPr>
              <w:keepNext/>
              <w:spacing w:before="120" w:after="120"/>
              <w:ind w:left="72"/>
              <w:rPr>
                <w:rFonts w:cs="Arial"/>
              </w:rPr>
            </w:pPr>
          </w:p>
          <w:p w14:paraId="1EE3EFD2" w14:textId="1B22B141" w:rsidR="008A3EB9" w:rsidRDefault="008A3EB9" w:rsidP="00C81F86">
            <w:pPr>
              <w:keepNext/>
              <w:spacing w:before="120" w:after="120"/>
              <w:ind w:left="72"/>
              <w:rPr>
                <w:rFonts w:cs="Arial"/>
              </w:rPr>
            </w:pPr>
            <w:r>
              <w:rPr>
                <w:rFonts w:cs="Arial"/>
              </w:rPr>
              <w:t>R</w:t>
            </w:r>
          </w:p>
        </w:tc>
      </w:tr>
    </w:tbl>
    <w:p w14:paraId="0102DAD7" w14:textId="65922C6A" w:rsidR="00AC5448" w:rsidRPr="00AC5448" w:rsidRDefault="00AC5448" w:rsidP="00DA6E92">
      <w:pPr>
        <w:keepNext/>
        <w:spacing w:after="120"/>
        <w:rPr>
          <w:rFonts w:cs="Arial"/>
        </w:rPr>
      </w:pPr>
      <w:r w:rsidRPr="00AC5448">
        <w:rPr>
          <w:rFonts w:cs="Arial"/>
        </w:rPr>
        <w:t>Table Legend</w:t>
      </w:r>
    </w:p>
    <w:p w14:paraId="0B571CA3" w14:textId="77777777" w:rsidR="00340E19" w:rsidRPr="00BA7181" w:rsidRDefault="00340E19" w:rsidP="00DA6E92">
      <w:pPr>
        <w:keepNext/>
        <w:spacing w:after="120"/>
        <w:rPr>
          <w:rFonts w:cs="Arial"/>
        </w:rPr>
      </w:pPr>
      <w:r w:rsidRPr="00BA7181">
        <w:rPr>
          <w:rFonts w:cs="Arial"/>
        </w:rPr>
        <w:t>R=Required submission for the specified data collection</w:t>
      </w:r>
    </w:p>
    <w:p w14:paraId="27F23E62" w14:textId="77777777" w:rsidR="00340E19" w:rsidRPr="00BA7181" w:rsidRDefault="00340E19" w:rsidP="00DA6E92">
      <w:pPr>
        <w:keepNext/>
        <w:spacing w:after="120"/>
        <w:rPr>
          <w:rFonts w:cs="Arial"/>
        </w:rPr>
      </w:pPr>
      <w:r w:rsidRPr="00BA7181">
        <w:rPr>
          <w:rFonts w:cs="Arial"/>
        </w:rPr>
        <w:t>U=Updated data submitted if data in CALPADS is not current</w:t>
      </w:r>
    </w:p>
    <w:p w14:paraId="40207A6C" w14:textId="20E41EA1" w:rsidR="00BA7181" w:rsidRPr="00DA6E92" w:rsidRDefault="00DA6E92" w:rsidP="00DA6E92">
      <w:pPr>
        <w:keepNext/>
        <w:spacing w:after="120"/>
        <w:rPr>
          <w:rFonts w:cs="Arial"/>
        </w:rPr>
      </w:pPr>
      <w:r w:rsidRPr="00DA6E92">
        <w:rPr>
          <w:rFonts w:cs="Arial"/>
          <w:vertAlign w:val="superscript"/>
        </w:rPr>
        <w:t>(1)</w:t>
      </w:r>
      <w:r>
        <w:rPr>
          <w:rFonts w:cs="Arial"/>
        </w:rPr>
        <w:t xml:space="preserve"> </w:t>
      </w:r>
      <w:r w:rsidR="00340E19" w:rsidRPr="00DA6E92">
        <w:rPr>
          <w:rFonts w:cs="Arial"/>
        </w:rPr>
        <w:t>Include all SSID enrollment records for students actively enrolled as of Fall Census Day, the first Wednesday of October that have not previously been reported</w:t>
      </w:r>
    </w:p>
    <w:p w14:paraId="0661E16E" w14:textId="77777777" w:rsidR="00BA7181" w:rsidRPr="00DA6E92" w:rsidRDefault="00340E19" w:rsidP="00DA6E92">
      <w:pPr>
        <w:keepNext/>
        <w:spacing w:after="120"/>
        <w:rPr>
          <w:rFonts w:cs="Arial"/>
        </w:rPr>
      </w:pPr>
      <w:r w:rsidRPr="00DA6E92">
        <w:rPr>
          <w:rFonts w:cs="Arial"/>
        </w:rPr>
        <w:t>Include all SSID enrollment records for students (including any Graduates, Dropouts, and withdrawals) that have not been previously reported</w:t>
      </w:r>
    </w:p>
    <w:p w14:paraId="680AF3D0" w14:textId="3C3D824C" w:rsidR="00BA7181" w:rsidRPr="00DA6E92" w:rsidRDefault="00DA6E92" w:rsidP="00DA6E92">
      <w:pPr>
        <w:keepNext/>
        <w:spacing w:after="120"/>
        <w:rPr>
          <w:rFonts w:cs="Arial"/>
        </w:rPr>
      </w:pPr>
      <w:r>
        <w:rPr>
          <w:rFonts w:cs="Arial"/>
          <w:vertAlign w:val="superscript"/>
        </w:rPr>
        <w:t>(2</w:t>
      </w:r>
      <w:r w:rsidRPr="00DA6E92">
        <w:rPr>
          <w:rFonts w:cs="Arial"/>
          <w:vertAlign w:val="superscript"/>
        </w:rPr>
        <w:t>)</w:t>
      </w:r>
      <w:r w:rsidR="00340E19" w:rsidRPr="00DA6E92">
        <w:rPr>
          <w:rFonts w:cs="Arial"/>
        </w:rPr>
        <w:t>Include all Student Information records for the current academic year with an effective start date between July 1 and Fall Census day for students actively enrolled and receiving instruction/services as of Fall Census Day, the first Wednesday of October.</w:t>
      </w:r>
      <w:r w:rsidR="00340E19" w:rsidRPr="00DA6E92" w:rsidDel="001D5630">
        <w:rPr>
          <w:rFonts w:cs="Arial"/>
        </w:rPr>
        <w:t xml:space="preserve"> </w:t>
      </w:r>
    </w:p>
    <w:p w14:paraId="23D73CB7" w14:textId="389990EC" w:rsidR="00BA7181" w:rsidRPr="00DA6E92" w:rsidRDefault="00DA6E92" w:rsidP="00DA6E92">
      <w:pPr>
        <w:keepNext/>
        <w:spacing w:after="120"/>
        <w:rPr>
          <w:rFonts w:cs="Arial"/>
        </w:rPr>
      </w:pPr>
      <w:r>
        <w:rPr>
          <w:rFonts w:cs="Arial"/>
          <w:vertAlign w:val="superscript"/>
        </w:rPr>
        <w:t>(3</w:t>
      </w:r>
      <w:r w:rsidRPr="00DA6E92">
        <w:rPr>
          <w:rFonts w:cs="Arial"/>
          <w:vertAlign w:val="superscript"/>
        </w:rPr>
        <w:t>)</w:t>
      </w:r>
      <w:r w:rsidR="00340E19" w:rsidRPr="00DA6E92">
        <w:rPr>
          <w:rFonts w:cs="Arial"/>
        </w:rPr>
        <w:t xml:space="preserve">Student eligibility for Title I Part C Migrant, Gifted and Talented Education, Foster Program, Homeless Program, and student participation in Special Education must be up to date for the Fall 1 submission. If there are no changes to student eligibility for or participation in these programs, no </w:t>
      </w:r>
      <w:r w:rsidR="00340E19" w:rsidRPr="00DA6E92">
        <w:rPr>
          <w:rFonts w:cs="Arial"/>
        </w:rPr>
        <w:lastRenderedPageBreak/>
        <w:t>updates need be provided. Eligibility for National School Lunch Program, however, must be submitted each year.</w:t>
      </w:r>
    </w:p>
    <w:p w14:paraId="5603E5AF" w14:textId="1DD8F6D0" w:rsidR="00340E19" w:rsidRDefault="00DA6E92" w:rsidP="00DA6E92">
      <w:pPr>
        <w:keepNext/>
        <w:spacing w:after="120"/>
        <w:rPr>
          <w:rFonts w:cs="Arial"/>
        </w:rPr>
      </w:pPr>
      <w:r>
        <w:rPr>
          <w:rFonts w:cs="Arial"/>
          <w:vertAlign w:val="superscript"/>
        </w:rPr>
        <w:t>(4</w:t>
      </w:r>
      <w:r w:rsidRPr="00DA6E92">
        <w:rPr>
          <w:rFonts w:cs="Arial"/>
          <w:vertAlign w:val="superscript"/>
        </w:rPr>
        <w:t>)</w:t>
      </w:r>
      <w:r w:rsidR="00340E19" w:rsidRPr="00DA6E92">
        <w:rPr>
          <w:rFonts w:cs="Arial"/>
        </w:rPr>
        <w:t>This file is required when obtaining a new SSID, but in all other cases should only be submitted when the data within the file have changed.</w:t>
      </w:r>
    </w:p>
    <w:p w14:paraId="19B55583" w14:textId="3823AB68" w:rsidR="00E10B44" w:rsidRPr="00340E19" w:rsidRDefault="006A1D87" w:rsidP="006A1D87">
      <w:pPr>
        <w:pStyle w:val="Heading4"/>
      </w:pPr>
      <w:bookmarkStart w:id="400" w:name="_Toc31888211"/>
      <w:bookmarkStart w:id="401" w:name="_Toc32500254"/>
      <w:bookmarkStart w:id="402" w:name="_Toc32501048"/>
      <w:r>
        <w:t>Appendix B: CALPADS Reports Summ</w:t>
      </w:r>
      <w:bookmarkEnd w:id="398"/>
      <w:bookmarkEnd w:id="399"/>
      <w:r>
        <w:t>ary</w:t>
      </w:r>
      <w:bookmarkEnd w:id="400"/>
      <w:bookmarkEnd w:id="401"/>
      <w:bookmarkEnd w:id="402"/>
    </w:p>
    <w:p w14:paraId="3ED76177" w14:textId="16EC034C" w:rsidR="00E10B44" w:rsidRPr="00340E19" w:rsidRDefault="00E10B44" w:rsidP="00340E19">
      <w:pPr>
        <w:spacing w:before="240" w:after="240"/>
        <w:rPr>
          <w:rFonts w:cs="Arial"/>
        </w:rPr>
      </w:pPr>
      <w:r w:rsidRPr="00340E19">
        <w:rPr>
          <w:rFonts w:cs="Arial"/>
        </w:rPr>
        <w:t>This appendix includes the following reports summaries:</w:t>
      </w:r>
    </w:p>
    <w:p w14:paraId="67C2EEEA" w14:textId="059A835C" w:rsidR="00E10B44" w:rsidRPr="004E3386" w:rsidRDefault="00E10B44" w:rsidP="00AE2992">
      <w:pPr>
        <w:pStyle w:val="ListParagraph"/>
        <w:numPr>
          <w:ilvl w:val="0"/>
          <w:numId w:val="83"/>
        </w:numPr>
        <w:spacing w:after="120"/>
        <w:contextualSpacing w:val="0"/>
        <w:rPr>
          <w:rFonts w:cs="Arial"/>
        </w:rPr>
      </w:pPr>
      <w:r w:rsidRPr="004E3386">
        <w:rPr>
          <w:rFonts w:cs="Arial"/>
        </w:rPr>
        <w:t>Certification and Supporting Reports (summarized in the table directly below)</w:t>
      </w:r>
    </w:p>
    <w:p w14:paraId="3C547B4C" w14:textId="7654CDF2" w:rsidR="00E10B44" w:rsidRPr="004E3386" w:rsidRDefault="00E10B44" w:rsidP="00AE2992">
      <w:pPr>
        <w:pStyle w:val="ListParagraph"/>
        <w:numPr>
          <w:ilvl w:val="0"/>
          <w:numId w:val="83"/>
        </w:numPr>
        <w:spacing w:after="120"/>
        <w:contextualSpacing w:val="0"/>
        <w:rPr>
          <w:rFonts w:cs="Arial"/>
        </w:rPr>
      </w:pPr>
      <w:r w:rsidRPr="004E3386">
        <w:rPr>
          <w:rFonts w:cs="Arial"/>
        </w:rPr>
        <w:t>County/Authorizing LEA reports (summarized in a second table)</w:t>
      </w:r>
    </w:p>
    <w:p w14:paraId="742F47D0" w14:textId="6D37DFD8" w:rsidR="00E10B44" w:rsidRPr="00340E19" w:rsidRDefault="00E10B44" w:rsidP="00340E19">
      <w:pPr>
        <w:spacing w:before="240" w:after="240"/>
        <w:rPr>
          <w:rFonts w:cs="Arial"/>
        </w:rPr>
      </w:pPr>
      <w:r w:rsidRPr="004E3386">
        <w:rPr>
          <w:rFonts w:cs="Arial"/>
          <w:b/>
        </w:rPr>
        <w:t>Certification and Supporting Reports</w:t>
      </w:r>
      <w:r w:rsidR="00D82E7E">
        <w:rPr>
          <w:rFonts w:cs="Arial"/>
          <w:b/>
        </w:rPr>
        <w:t xml:space="preserve">: </w:t>
      </w:r>
      <w:r w:rsidRPr="00340E19">
        <w:rPr>
          <w:rFonts w:cs="Arial"/>
        </w:rPr>
        <w:t>The table below summarizes the certification and supporting reports for each submission available to LEAs in the fall and end-of-year (EOY) snapshot collection windows. LEAs are only required to certify the certification reports. The supporting reports provide further details (drill-downs) relevant to the summaries found in the certification reports, and they may be used by LEAs to help validate their data.</w:t>
      </w:r>
    </w:p>
    <w:tbl>
      <w:tblPr>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000" w:firstRow="0" w:lastRow="0" w:firstColumn="0" w:lastColumn="0" w:noHBand="0" w:noVBand="0"/>
        <w:tblDescription w:val="This table describes the certification and supporting reports for each submission available to LEAs in the fall and end-of-year (EOY) snapshot collection windows."/>
      </w:tblPr>
      <w:tblGrid>
        <w:gridCol w:w="5485"/>
        <w:gridCol w:w="854"/>
        <w:gridCol w:w="854"/>
        <w:gridCol w:w="854"/>
        <w:gridCol w:w="854"/>
        <w:gridCol w:w="854"/>
        <w:gridCol w:w="854"/>
      </w:tblGrid>
      <w:tr w:rsidR="00E10B44" w:rsidRPr="00340E19" w14:paraId="6736CCAE" w14:textId="77777777" w:rsidTr="00C15756">
        <w:trPr>
          <w:cantSplit/>
          <w:tblHeader/>
        </w:trPr>
        <w:tc>
          <w:tcPr>
            <w:tcW w:w="5485" w:type="dxa"/>
            <w:shd w:val="clear" w:color="auto" w:fill="000000" w:themeFill="text1"/>
            <w:vAlign w:val="bottom"/>
          </w:tcPr>
          <w:p w14:paraId="5D3AC9F0" w14:textId="6BADC2CD" w:rsidR="00E10B44" w:rsidRPr="004416D4" w:rsidRDefault="00E10B44" w:rsidP="00C15756">
            <w:pPr>
              <w:rPr>
                <w:rFonts w:cs="Arial"/>
                <w:b/>
                <w:bCs/>
                <w:color w:val="FFFFFF" w:themeColor="background1"/>
              </w:rPr>
            </w:pPr>
            <w:r w:rsidRPr="004416D4">
              <w:rPr>
                <w:rFonts w:cs="Arial"/>
                <w:b/>
                <w:bCs/>
                <w:color w:val="FFFFFF" w:themeColor="background1"/>
              </w:rPr>
              <w:t>Report</w:t>
            </w:r>
            <w:r w:rsidR="00906B34">
              <w:rPr>
                <w:rFonts w:cs="Arial"/>
                <w:b/>
                <w:bCs/>
                <w:color w:val="FFFFFF" w:themeColor="background1"/>
              </w:rPr>
              <w:t xml:space="preserve"> Number and Name</w:t>
            </w:r>
          </w:p>
        </w:tc>
        <w:tc>
          <w:tcPr>
            <w:tcW w:w="854" w:type="dxa"/>
            <w:shd w:val="clear" w:color="auto" w:fill="000000" w:themeFill="text1"/>
            <w:vAlign w:val="bottom"/>
          </w:tcPr>
          <w:p w14:paraId="3361D7E7" w14:textId="3EF9D483" w:rsidR="00E10B44" w:rsidRPr="004416D4" w:rsidRDefault="00E10B44" w:rsidP="00C15756">
            <w:pPr>
              <w:rPr>
                <w:rFonts w:cs="Arial"/>
                <w:b/>
                <w:bCs/>
                <w:color w:val="FFFFFF" w:themeColor="background1"/>
              </w:rPr>
            </w:pPr>
            <w:r w:rsidRPr="004416D4">
              <w:rPr>
                <w:rFonts w:cs="Arial"/>
                <w:b/>
                <w:bCs/>
                <w:color w:val="FFFFFF" w:themeColor="background1"/>
              </w:rPr>
              <w:t>Fall 1</w:t>
            </w:r>
          </w:p>
        </w:tc>
        <w:tc>
          <w:tcPr>
            <w:tcW w:w="854" w:type="dxa"/>
            <w:shd w:val="clear" w:color="auto" w:fill="000000" w:themeFill="text1"/>
            <w:vAlign w:val="bottom"/>
          </w:tcPr>
          <w:p w14:paraId="4BA478FB" w14:textId="115A7817" w:rsidR="00E10B44" w:rsidRPr="004416D4" w:rsidRDefault="00E10B44" w:rsidP="00C15756">
            <w:pPr>
              <w:rPr>
                <w:rFonts w:cs="Arial"/>
                <w:b/>
                <w:bCs/>
                <w:color w:val="FFFFFF" w:themeColor="background1"/>
              </w:rPr>
            </w:pPr>
            <w:r w:rsidRPr="004416D4">
              <w:rPr>
                <w:rFonts w:cs="Arial"/>
                <w:b/>
                <w:bCs/>
                <w:color w:val="FFFFFF" w:themeColor="background1"/>
              </w:rPr>
              <w:t>Fall 2</w:t>
            </w:r>
          </w:p>
        </w:tc>
        <w:tc>
          <w:tcPr>
            <w:tcW w:w="854" w:type="dxa"/>
            <w:shd w:val="clear" w:color="auto" w:fill="000000" w:themeFill="text1"/>
            <w:vAlign w:val="bottom"/>
          </w:tcPr>
          <w:p w14:paraId="7FC21AA2" w14:textId="56BDBD4E" w:rsidR="00E10B44" w:rsidRPr="004416D4" w:rsidRDefault="00E10B44" w:rsidP="00C15756">
            <w:pPr>
              <w:rPr>
                <w:rFonts w:cs="Arial"/>
                <w:b/>
                <w:bCs/>
                <w:color w:val="FFFFFF" w:themeColor="background1"/>
              </w:rPr>
            </w:pPr>
            <w:r w:rsidRPr="004416D4">
              <w:rPr>
                <w:rFonts w:cs="Arial"/>
                <w:b/>
                <w:bCs/>
                <w:color w:val="FFFFFF" w:themeColor="background1"/>
              </w:rPr>
              <w:t xml:space="preserve">EOY </w:t>
            </w:r>
          </w:p>
        </w:tc>
        <w:tc>
          <w:tcPr>
            <w:tcW w:w="854" w:type="dxa"/>
            <w:shd w:val="clear" w:color="auto" w:fill="000000" w:themeFill="text1"/>
            <w:vAlign w:val="bottom"/>
          </w:tcPr>
          <w:p w14:paraId="5484B6CE" w14:textId="481446F5" w:rsidR="00E10B44" w:rsidRPr="004416D4" w:rsidRDefault="00E10B44" w:rsidP="00C15756">
            <w:pPr>
              <w:rPr>
                <w:rFonts w:cs="Arial"/>
                <w:b/>
                <w:bCs/>
                <w:color w:val="FFFFFF" w:themeColor="background1"/>
              </w:rPr>
            </w:pPr>
            <w:r w:rsidRPr="004416D4">
              <w:rPr>
                <w:rFonts w:cs="Arial"/>
                <w:b/>
                <w:bCs/>
                <w:color w:val="FFFFFF" w:themeColor="background1"/>
              </w:rPr>
              <w:t xml:space="preserve">EOY </w:t>
            </w:r>
          </w:p>
        </w:tc>
        <w:tc>
          <w:tcPr>
            <w:tcW w:w="854" w:type="dxa"/>
            <w:shd w:val="clear" w:color="auto" w:fill="000000" w:themeFill="text1"/>
            <w:vAlign w:val="bottom"/>
          </w:tcPr>
          <w:p w14:paraId="0265E3B7" w14:textId="4CF2F4E1" w:rsidR="00E10B44" w:rsidRPr="004416D4" w:rsidRDefault="00E10B44" w:rsidP="00C15756">
            <w:pPr>
              <w:rPr>
                <w:rFonts w:cs="Arial"/>
                <w:b/>
                <w:bCs/>
                <w:color w:val="FFFFFF" w:themeColor="background1"/>
              </w:rPr>
            </w:pPr>
            <w:r w:rsidRPr="004416D4">
              <w:rPr>
                <w:rFonts w:cs="Arial"/>
                <w:b/>
                <w:bCs/>
                <w:color w:val="FFFFFF" w:themeColor="background1"/>
              </w:rPr>
              <w:t xml:space="preserve">EOY </w:t>
            </w:r>
          </w:p>
        </w:tc>
        <w:tc>
          <w:tcPr>
            <w:tcW w:w="854" w:type="dxa"/>
            <w:shd w:val="clear" w:color="auto" w:fill="000000" w:themeFill="text1"/>
            <w:vAlign w:val="bottom"/>
          </w:tcPr>
          <w:p w14:paraId="19DDA605" w14:textId="77777777" w:rsidR="00E10B44" w:rsidRPr="004416D4" w:rsidRDefault="00E10B44" w:rsidP="00C15756">
            <w:pPr>
              <w:rPr>
                <w:rFonts w:cs="Arial"/>
                <w:b/>
                <w:bCs/>
                <w:color w:val="FFFFFF" w:themeColor="background1"/>
              </w:rPr>
            </w:pPr>
            <w:r w:rsidRPr="004416D4">
              <w:rPr>
                <w:rFonts w:cs="Arial"/>
                <w:b/>
                <w:bCs/>
                <w:color w:val="FFFFFF" w:themeColor="background1"/>
              </w:rPr>
              <w:t>ODS</w:t>
            </w:r>
          </w:p>
        </w:tc>
      </w:tr>
      <w:tr w:rsidR="00E10B44" w:rsidRPr="00340E19" w14:paraId="543D247E" w14:textId="77777777" w:rsidTr="00C15756">
        <w:trPr>
          <w:cantSplit/>
        </w:trPr>
        <w:tc>
          <w:tcPr>
            <w:tcW w:w="5485" w:type="dxa"/>
            <w:shd w:val="clear" w:color="auto" w:fill="auto"/>
          </w:tcPr>
          <w:p w14:paraId="3C572F44" w14:textId="77777777" w:rsidR="00E10B44" w:rsidRPr="00340E19" w:rsidRDefault="00E10B44" w:rsidP="00C15756">
            <w:pPr>
              <w:spacing w:before="120" w:after="120"/>
              <w:rPr>
                <w:rFonts w:cs="Arial"/>
                <w:bCs/>
              </w:rPr>
            </w:pPr>
            <w:r w:rsidRPr="00340E19">
              <w:rPr>
                <w:rFonts w:cs="Arial"/>
              </w:rPr>
              <w:t>1.0 - Certification Error Report</w:t>
            </w:r>
          </w:p>
        </w:tc>
        <w:tc>
          <w:tcPr>
            <w:tcW w:w="854" w:type="dxa"/>
            <w:shd w:val="clear" w:color="auto" w:fill="auto"/>
          </w:tcPr>
          <w:p w14:paraId="77BD076F" w14:textId="77777777" w:rsidR="00E10B44" w:rsidRPr="00340E19" w:rsidRDefault="00E10B44" w:rsidP="00C15756">
            <w:pPr>
              <w:spacing w:before="120" w:after="120"/>
              <w:rPr>
                <w:rFonts w:cs="Arial"/>
              </w:rPr>
            </w:pPr>
            <w:r w:rsidRPr="00340E19">
              <w:rPr>
                <w:rFonts w:cs="Arial"/>
              </w:rPr>
              <w:t>S</w:t>
            </w:r>
          </w:p>
        </w:tc>
        <w:tc>
          <w:tcPr>
            <w:tcW w:w="854" w:type="dxa"/>
            <w:shd w:val="clear" w:color="auto" w:fill="auto"/>
          </w:tcPr>
          <w:p w14:paraId="29D33552" w14:textId="77777777" w:rsidR="00E10B44" w:rsidRPr="00340E19" w:rsidRDefault="00E10B44" w:rsidP="00C15756">
            <w:pPr>
              <w:spacing w:before="120" w:after="120"/>
              <w:rPr>
                <w:rFonts w:cs="Arial"/>
              </w:rPr>
            </w:pPr>
            <w:r w:rsidRPr="00340E19">
              <w:rPr>
                <w:rFonts w:cs="Arial"/>
              </w:rPr>
              <w:t>S</w:t>
            </w:r>
          </w:p>
        </w:tc>
        <w:tc>
          <w:tcPr>
            <w:tcW w:w="854" w:type="dxa"/>
            <w:shd w:val="clear" w:color="auto" w:fill="auto"/>
          </w:tcPr>
          <w:p w14:paraId="26B15857" w14:textId="77777777" w:rsidR="00E10B44" w:rsidRPr="00340E19" w:rsidRDefault="00E10B44" w:rsidP="00C15756">
            <w:pPr>
              <w:spacing w:before="120" w:after="120"/>
              <w:rPr>
                <w:rFonts w:cs="Arial"/>
              </w:rPr>
            </w:pPr>
            <w:r w:rsidRPr="00340E19">
              <w:rPr>
                <w:rFonts w:cs="Arial"/>
              </w:rPr>
              <w:t>S</w:t>
            </w:r>
          </w:p>
        </w:tc>
        <w:tc>
          <w:tcPr>
            <w:tcW w:w="854" w:type="dxa"/>
            <w:shd w:val="clear" w:color="auto" w:fill="auto"/>
          </w:tcPr>
          <w:p w14:paraId="7C96DB5E" w14:textId="77777777" w:rsidR="00E10B44" w:rsidRPr="00340E19" w:rsidRDefault="00E10B44" w:rsidP="00C15756">
            <w:pPr>
              <w:spacing w:before="120" w:after="120"/>
              <w:rPr>
                <w:rFonts w:cs="Arial"/>
              </w:rPr>
            </w:pPr>
            <w:r w:rsidRPr="00340E19">
              <w:rPr>
                <w:rFonts w:cs="Arial"/>
              </w:rPr>
              <w:t>S</w:t>
            </w:r>
          </w:p>
        </w:tc>
        <w:tc>
          <w:tcPr>
            <w:tcW w:w="854" w:type="dxa"/>
            <w:shd w:val="clear" w:color="auto" w:fill="auto"/>
          </w:tcPr>
          <w:p w14:paraId="426A9637" w14:textId="77777777" w:rsidR="00E10B44" w:rsidRPr="00340E19" w:rsidRDefault="00E10B44" w:rsidP="00C15756">
            <w:pPr>
              <w:spacing w:before="120" w:after="120"/>
              <w:rPr>
                <w:rFonts w:cs="Arial"/>
              </w:rPr>
            </w:pPr>
            <w:r w:rsidRPr="00340E19">
              <w:rPr>
                <w:rFonts w:cs="Arial"/>
              </w:rPr>
              <w:t>S</w:t>
            </w:r>
          </w:p>
        </w:tc>
        <w:tc>
          <w:tcPr>
            <w:tcW w:w="854" w:type="dxa"/>
            <w:shd w:val="clear" w:color="auto" w:fill="auto"/>
            <w:noWrap/>
          </w:tcPr>
          <w:p w14:paraId="0E119992" w14:textId="4474D222" w:rsidR="00E10B44" w:rsidRPr="00340E19" w:rsidRDefault="00D82E7E" w:rsidP="00C15756">
            <w:pPr>
              <w:spacing w:before="120" w:after="120"/>
              <w:rPr>
                <w:rFonts w:cs="Arial"/>
              </w:rPr>
            </w:pPr>
            <w:r>
              <w:rPr>
                <w:rFonts w:cs="Arial"/>
              </w:rPr>
              <w:t>n/a</w:t>
            </w:r>
          </w:p>
        </w:tc>
      </w:tr>
      <w:tr w:rsidR="00E10B44" w:rsidRPr="00340E19" w14:paraId="0E1D1BFD" w14:textId="77777777" w:rsidTr="00C15756">
        <w:trPr>
          <w:cantSplit/>
        </w:trPr>
        <w:tc>
          <w:tcPr>
            <w:tcW w:w="5485" w:type="dxa"/>
            <w:shd w:val="clear" w:color="auto" w:fill="auto"/>
          </w:tcPr>
          <w:p w14:paraId="48ADE74A" w14:textId="77777777" w:rsidR="00E10B44" w:rsidRPr="00340E19" w:rsidRDefault="00E10B44" w:rsidP="00C15756">
            <w:pPr>
              <w:spacing w:before="120" w:after="120"/>
              <w:rPr>
                <w:rFonts w:cs="Arial"/>
                <w:bCs/>
              </w:rPr>
            </w:pPr>
            <w:r w:rsidRPr="00340E19">
              <w:rPr>
                <w:rFonts w:cs="Arial"/>
                <w:bCs/>
              </w:rPr>
              <w:t>1.0a - Expected Schools Information</w:t>
            </w:r>
          </w:p>
        </w:tc>
        <w:tc>
          <w:tcPr>
            <w:tcW w:w="854" w:type="dxa"/>
            <w:shd w:val="clear" w:color="auto" w:fill="auto"/>
          </w:tcPr>
          <w:p w14:paraId="528EE2D7" w14:textId="77777777" w:rsidR="00E10B44" w:rsidRPr="00340E19" w:rsidRDefault="00E10B44" w:rsidP="00C15756">
            <w:pPr>
              <w:spacing w:before="120" w:after="120"/>
              <w:rPr>
                <w:rFonts w:cs="Arial"/>
              </w:rPr>
            </w:pPr>
            <w:r w:rsidRPr="00340E19">
              <w:rPr>
                <w:rFonts w:cs="Arial"/>
              </w:rPr>
              <w:t>S</w:t>
            </w:r>
          </w:p>
        </w:tc>
        <w:tc>
          <w:tcPr>
            <w:tcW w:w="854" w:type="dxa"/>
            <w:shd w:val="clear" w:color="auto" w:fill="auto"/>
          </w:tcPr>
          <w:p w14:paraId="4EA12D98" w14:textId="77777777" w:rsidR="00E10B44" w:rsidRPr="00340E19" w:rsidRDefault="00E10B44" w:rsidP="00C15756">
            <w:pPr>
              <w:spacing w:before="120" w:after="120"/>
              <w:rPr>
                <w:rFonts w:cs="Arial"/>
              </w:rPr>
            </w:pPr>
            <w:r w:rsidRPr="00340E19">
              <w:rPr>
                <w:rFonts w:cs="Arial"/>
              </w:rPr>
              <w:t>S</w:t>
            </w:r>
          </w:p>
        </w:tc>
        <w:tc>
          <w:tcPr>
            <w:tcW w:w="854" w:type="dxa"/>
            <w:shd w:val="clear" w:color="auto" w:fill="auto"/>
          </w:tcPr>
          <w:p w14:paraId="185EF1BE" w14:textId="77777777" w:rsidR="00E10B44" w:rsidRPr="00340E19" w:rsidRDefault="00E10B44" w:rsidP="00C15756">
            <w:pPr>
              <w:spacing w:before="120" w:after="120"/>
              <w:rPr>
                <w:rFonts w:cs="Arial"/>
              </w:rPr>
            </w:pPr>
            <w:r w:rsidRPr="00340E19">
              <w:rPr>
                <w:rFonts w:cs="Arial"/>
              </w:rPr>
              <w:t>S</w:t>
            </w:r>
          </w:p>
        </w:tc>
        <w:tc>
          <w:tcPr>
            <w:tcW w:w="854" w:type="dxa"/>
            <w:shd w:val="clear" w:color="auto" w:fill="auto"/>
          </w:tcPr>
          <w:p w14:paraId="0D6CD17B" w14:textId="77777777" w:rsidR="00E10B44" w:rsidRPr="00340E19" w:rsidRDefault="00E10B44" w:rsidP="00C15756">
            <w:pPr>
              <w:spacing w:before="120" w:after="120"/>
              <w:rPr>
                <w:rFonts w:cs="Arial"/>
              </w:rPr>
            </w:pPr>
            <w:r w:rsidRPr="00340E19">
              <w:rPr>
                <w:rFonts w:cs="Arial"/>
              </w:rPr>
              <w:t>S</w:t>
            </w:r>
          </w:p>
        </w:tc>
        <w:tc>
          <w:tcPr>
            <w:tcW w:w="854" w:type="dxa"/>
            <w:shd w:val="clear" w:color="auto" w:fill="auto"/>
          </w:tcPr>
          <w:p w14:paraId="22AD0BCA" w14:textId="77777777" w:rsidR="00E10B44" w:rsidRPr="00340E19" w:rsidRDefault="00E10B44" w:rsidP="00C15756">
            <w:pPr>
              <w:spacing w:before="120" w:after="120"/>
              <w:rPr>
                <w:rFonts w:cs="Arial"/>
              </w:rPr>
            </w:pPr>
            <w:r w:rsidRPr="00340E19">
              <w:rPr>
                <w:rFonts w:cs="Arial"/>
              </w:rPr>
              <w:t>S</w:t>
            </w:r>
          </w:p>
        </w:tc>
        <w:tc>
          <w:tcPr>
            <w:tcW w:w="854" w:type="dxa"/>
            <w:shd w:val="clear" w:color="auto" w:fill="auto"/>
            <w:noWrap/>
          </w:tcPr>
          <w:p w14:paraId="63AA0F62" w14:textId="44BE52B3" w:rsidR="00E10B44" w:rsidRPr="00340E19" w:rsidRDefault="00D82E7E" w:rsidP="00C15756">
            <w:pPr>
              <w:spacing w:before="120" w:after="120"/>
              <w:rPr>
                <w:rFonts w:cs="Arial"/>
              </w:rPr>
            </w:pPr>
            <w:r>
              <w:rPr>
                <w:rFonts w:cs="Arial"/>
              </w:rPr>
              <w:t>n/a</w:t>
            </w:r>
          </w:p>
        </w:tc>
      </w:tr>
      <w:tr w:rsidR="00E8196C" w:rsidRPr="00340E19" w14:paraId="4653C860" w14:textId="77777777" w:rsidTr="00C15756">
        <w:trPr>
          <w:cantSplit/>
        </w:trPr>
        <w:tc>
          <w:tcPr>
            <w:tcW w:w="5485" w:type="dxa"/>
            <w:shd w:val="clear" w:color="auto" w:fill="auto"/>
          </w:tcPr>
          <w:p w14:paraId="0DC77648" w14:textId="77777777" w:rsidR="00E8196C" w:rsidRPr="00340E19" w:rsidRDefault="00E8196C" w:rsidP="00C15756">
            <w:pPr>
              <w:spacing w:before="120" w:after="120"/>
              <w:rPr>
                <w:rFonts w:cs="Arial"/>
                <w:bCs/>
              </w:rPr>
            </w:pPr>
            <w:r w:rsidRPr="00340E19">
              <w:rPr>
                <w:rFonts w:cs="Arial"/>
                <w:bCs/>
              </w:rPr>
              <w:t>1.1 -</w:t>
            </w:r>
            <w:r w:rsidRPr="00340E19">
              <w:rPr>
                <w:rFonts w:cs="Arial"/>
              </w:rPr>
              <w:t xml:space="preserve"> </w:t>
            </w:r>
            <w:r w:rsidRPr="00340E19">
              <w:rPr>
                <w:rFonts w:cs="Arial"/>
                <w:bCs/>
              </w:rPr>
              <w:t>Enrollment - Primary Status by Subgroup</w:t>
            </w:r>
          </w:p>
        </w:tc>
        <w:tc>
          <w:tcPr>
            <w:tcW w:w="854" w:type="dxa"/>
            <w:shd w:val="clear" w:color="auto" w:fill="auto"/>
          </w:tcPr>
          <w:p w14:paraId="38115291" w14:textId="77777777" w:rsidR="00E8196C" w:rsidRPr="00340E19" w:rsidRDefault="00E8196C" w:rsidP="00C15756">
            <w:pPr>
              <w:spacing w:before="120" w:after="120"/>
              <w:rPr>
                <w:rFonts w:cs="Arial"/>
              </w:rPr>
            </w:pPr>
            <w:r w:rsidRPr="00340E19">
              <w:rPr>
                <w:rFonts w:cs="Arial"/>
              </w:rPr>
              <w:t>C</w:t>
            </w:r>
          </w:p>
        </w:tc>
        <w:tc>
          <w:tcPr>
            <w:tcW w:w="854" w:type="dxa"/>
            <w:shd w:val="clear" w:color="auto" w:fill="auto"/>
          </w:tcPr>
          <w:p w14:paraId="0B99572D" w14:textId="079EE2BC" w:rsidR="00E8196C" w:rsidRPr="00340E19" w:rsidRDefault="00D82E7E" w:rsidP="00C15756">
            <w:pPr>
              <w:spacing w:before="120" w:after="120"/>
              <w:rPr>
                <w:rFonts w:cs="Arial"/>
              </w:rPr>
            </w:pPr>
            <w:r>
              <w:rPr>
                <w:rFonts w:cs="Arial"/>
              </w:rPr>
              <w:t>n/a</w:t>
            </w:r>
          </w:p>
        </w:tc>
        <w:tc>
          <w:tcPr>
            <w:tcW w:w="854" w:type="dxa"/>
            <w:shd w:val="clear" w:color="auto" w:fill="auto"/>
          </w:tcPr>
          <w:p w14:paraId="14B20C4D" w14:textId="72E49982" w:rsidR="00E8196C" w:rsidRPr="00340E19" w:rsidRDefault="00D82E7E" w:rsidP="00C15756">
            <w:pPr>
              <w:spacing w:before="120" w:after="120"/>
              <w:rPr>
                <w:rFonts w:cs="Arial"/>
              </w:rPr>
            </w:pPr>
            <w:r>
              <w:rPr>
                <w:rFonts w:cs="Arial"/>
              </w:rPr>
              <w:t>n/a</w:t>
            </w:r>
          </w:p>
        </w:tc>
        <w:tc>
          <w:tcPr>
            <w:tcW w:w="854" w:type="dxa"/>
            <w:shd w:val="clear" w:color="auto" w:fill="auto"/>
          </w:tcPr>
          <w:p w14:paraId="0D8EAD3C" w14:textId="6A7793E0" w:rsidR="00E8196C" w:rsidRPr="00340E19" w:rsidRDefault="00D82E7E" w:rsidP="00C15756">
            <w:pPr>
              <w:spacing w:before="120" w:after="120"/>
              <w:rPr>
                <w:rFonts w:cs="Arial"/>
              </w:rPr>
            </w:pPr>
            <w:r>
              <w:rPr>
                <w:rFonts w:cs="Arial"/>
              </w:rPr>
              <w:t>n/a</w:t>
            </w:r>
          </w:p>
        </w:tc>
        <w:tc>
          <w:tcPr>
            <w:tcW w:w="854" w:type="dxa"/>
            <w:shd w:val="clear" w:color="auto" w:fill="auto"/>
          </w:tcPr>
          <w:p w14:paraId="3598804F" w14:textId="7105B70C" w:rsidR="00E8196C" w:rsidRPr="00340E19" w:rsidRDefault="00D82E7E" w:rsidP="00C15756">
            <w:pPr>
              <w:spacing w:before="120" w:after="120"/>
              <w:rPr>
                <w:rFonts w:cs="Arial"/>
              </w:rPr>
            </w:pPr>
            <w:r>
              <w:rPr>
                <w:rFonts w:cs="Arial"/>
              </w:rPr>
              <w:t>n/a</w:t>
            </w:r>
          </w:p>
        </w:tc>
        <w:tc>
          <w:tcPr>
            <w:tcW w:w="854" w:type="dxa"/>
            <w:shd w:val="clear" w:color="auto" w:fill="auto"/>
            <w:noWrap/>
          </w:tcPr>
          <w:p w14:paraId="367F224E" w14:textId="77777777" w:rsidR="00E8196C" w:rsidRPr="00340E19" w:rsidRDefault="00E8196C" w:rsidP="00C15756">
            <w:pPr>
              <w:spacing w:before="120" w:after="120"/>
              <w:rPr>
                <w:rFonts w:cs="Arial"/>
              </w:rPr>
            </w:pPr>
            <w:r w:rsidRPr="00340E19">
              <w:rPr>
                <w:rFonts w:cs="Arial"/>
              </w:rPr>
              <w:t>S</w:t>
            </w:r>
          </w:p>
        </w:tc>
      </w:tr>
      <w:tr w:rsidR="00E8196C" w:rsidRPr="00340E19" w14:paraId="695735BA" w14:textId="77777777" w:rsidTr="00C15756">
        <w:trPr>
          <w:cantSplit/>
        </w:trPr>
        <w:tc>
          <w:tcPr>
            <w:tcW w:w="5485" w:type="dxa"/>
            <w:shd w:val="clear" w:color="auto" w:fill="auto"/>
          </w:tcPr>
          <w:p w14:paraId="173AF401" w14:textId="77777777" w:rsidR="00E8196C" w:rsidRPr="00340E19" w:rsidRDefault="00E8196C" w:rsidP="00C15756">
            <w:pPr>
              <w:spacing w:before="120" w:after="120"/>
              <w:rPr>
                <w:rFonts w:cs="Arial"/>
                <w:bCs/>
              </w:rPr>
            </w:pPr>
            <w:r w:rsidRPr="00340E19">
              <w:rPr>
                <w:rFonts w:cs="Arial"/>
                <w:bCs/>
              </w:rPr>
              <w:t xml:space="preserve">1.2 </w:t>
            </w:r>
            <w:r w:rsidRPr="00340E19">
              <w:rPr>
                <w:rFonts w:cs="Arial"/>
              </w:rPr>
              <w:t xml:space="preserve">- </w:t>
            </w:r>
            <w:r w:rsidRPr="00340E19">
              <w:rPr>
                <w:rFonts w:cs="Arial"/>
                <w:bCs/>
              </w:rPr>
              <w:t>Enrollment - Primary Status Student List</w:t>
            </w:r>
          </w:p>
        </w:tc>
        <w:tc>
          <w:tcPr>
            <w:tcW w:w="854" w:type="dxa"/>
            <w:shd w:val="clear" w:color="auto" w:fill="auto"/>
          </w:tcPr>
          <w:p w14:paraId="4BAF77C5" w14:textId="77777777" w:rsidR="00E8196C" w:rsidRPr="00340E19" w:rsidRDefault="00E8196C" w:rsidP="00C15756">
            <w:pPr>
              <w:spacing w:before="120" w:after="120"/>
              <w:rPr>
                <w:rFonts w:cs="Arial"/>
              </w:rPr>
            </w:pPr>
            <w:r w:rsidRPr="00340E19">
              <w:rPr>
                <w:rFonts w:cs="Arial"/>
              </w:rPr>
              <w:t>S</w:t>
            </w:r>
          </w:p>
        </w:tc>
        <w:tc>
          <w:tcPr>
            <w:tcW w:w="854" w:type="dxa"/>
            <w:shd w:val="clear" w:color="auto" w:fill="auto"/>
          </w:tcPr>
          <w:p w14:paraId="25929D41" w14:textId="1E76A71A" w:rsidR="00E8196C" w:rsidRPr="00340E19" w:rsidRDefault="00D82E7E" w:rsidP="00C15756">
            <w:pPr>
              <w:spacing w:before="120" w:after="120"/>
              <w:rPr>
                <w:rFonts w:cs="Arial"/>
              </w:rPr>
            </w:pPr>
            <w:r>
              <w:rPr>
                <w:rFonts w:cs="Arial"/>
              </w:rPr>
              <w:t>n/a</w:t>
            </w:r>
          </w:p>
        </w:tc>
        <w:tc>
          <w:tcPr>
            <w:tcW w:w="854" w:type="dxa"/>
            <w:shd w:val="clear" w:color="auto" w:fill="auto"/>
          </w:tcPr>
          <w:p w14:paraId="04A7948B" w14:textId="0649A5BF" w:rsidR="00E8196C" w:rsidRPr="00340E19" w:rsidRDefault="00D82E7E" w:rsidP="00C15756">
            <w:pPr>
              <w:spacing w:before="120" w:after="120"/>
              <w:rPr>
                <w:rFonts w:cs="Arial"/>
              </w:rPr>
            </w:pPr>
            <w:r>
              <w:rPr>
                <w:rFonts w:cs="Arial"/>
              </w:rPr>
              <w:t>n/a</w:t>
            </w:r>
          </w:p>
        </w:tc>
        <w:tc>
          <w:tcPr>
            <w:tcW w:w="854" w:type="dxa"/>
            <w:shd w:val="clear" w:color="auto" w:fill="auto"/>
          </w:tcPr>
          <w:p w14:paraId="2BFA4860" w14:textId="058A40C1" w:rsidR="00E8196C" w:rsidRPr="00340E19" w:rsidRDefault="00D82E7E" w:rsidP="00C15756">
            <w:pPr>
              <w:spacing w:before="120" w:after="120"/>
              <w:rPr>
                <w:rFonts w:cs="Arial"/>
              </w:rPr>
            </w:pPr>
            <w:r>
              <w:rPr>
                <w:rFonts w:cs="Arial"/>
              </w:rPr>
              <w:t>n/a</w:t>
            </w:r>
          </w:p>
        </w:tc>
        <w:tc>
          <w:tcPr>
            <w:tcW w:w="854" w:type="dxa"/>
            <w:shd w:val="clear" w:color="auto" w:fill="auto"/>
          </w:tcPr>
          <w:p w14:paraId="3BB76756" w14:textId="50B140A6" w:rsidR="00E8196C" w:rsidRPr="00340E19" w:rsidRDefault="00D82E7E" w:rsidP="00C15756">
            <w:pPr>
              <w:spacing w:before="120" w:after="120"/>
              <w:rPr>
                <w:rFonts w:cs="Arial"/>
              </w:rPr>
            </w:pPr>
            <w:r>
              <w:rPr>
                <w:rFonts w:cs="Arial"/>
              </w:rPr>
              <w:t>n/a</w:t>
            </w:r>
          </w:p>
        </w:tc>
        <w:tc>
          <w:tcPr>
            <w:tcW w:w="854" w:type="dxa"/>
            <w:shd w:val="clear" w:color="auto" w:fill="auto"/>
            <w:noWrap/>
          </w:tcPr>
          <w:p w14:paraId="06042DA1" w14:textId="77777777" w:rsidR="00E8196C" w:rsidRPr="00340E19" w:rsidRDefault="00E8196C" w:rsidP="00C15756">
            <w:pPr>
              <w:spacing w:before="120" w:after="120"/>
              <w:rPr>
                <w:rFonts w:cs="Arial"/>
              </w:rPr>
            </w:pPr>
            <w:r w:rsidRPr="00340E19">
              <w:rPr>
                <w:rFonts w:cs="Arial"/>
              </w:rPr>
              <w:t>S</w:t>
            </w:r>
          </w:p>
        </w:tc>
      </w:tr>
      <w:tr w:rsidR="00E8196C" w:rsidRPr="00340E19" w14:paraId="5768E400" w14:textId="77777777" w:rsidTr="00C15756">
        <w:trPr>
          <w:cantSplit/>
        </w:trPr>
        <w:tc>
          <w:tcPr>
            <w:tcW w:w="5485" w:type="dxa"/>
            <w:shd w:val="clear" w:color="auto" w:fill="auto"/>
          </w:tcPr>
          <w:p w14:paraId="51B52245" w14:textId="77777777" w:rsidR="00E8196C" w:rsidRPr="00340E19" w:rsidRDefault="00E8196C" w:rsidP="00C15756">
            <w:pPr>
              <w:spacing w:before="120" w:after="120"/>
              <w:rPr>
                <w:rFonts w:cs="Arial"/>
                <w:bCs/>
              </w:rPr>
            </w:pPr>
            <w:r w:rsidRPr="00340E19">
              <w:rPr>
                <w:rFonts w:cs="Arial"/>
                <w:bCs/>
              </w:rPr>
              <w:t>1.3 - Enrollment - Primary Status Disaggregated</w:t>
            </w:r>
          </w:p>
        </w:tc>
        <w:tc>
          <w:tcPr>
            <w:tcW w:w="854" w:type="dxa"/>
            <w:shd w:val="clear" w:color="auto" w:fill="auto"/>
          </w:tcPr>
          <w:p w14:paraId="2CF09B04" w14:textId="77777777" w:rsidR="00E8196C" w:rsidRPr="00340E19" w:rsidRDefault="00E8196C" w:rsidP="00C15756">
            <w:pPr>
              <w:spacing w:before="120" w:after="120"/>
              <w:rPr>
                <w:rFonts w:cs="Arial"/>
              </w:rPr>
            </w:pPr>
            <w:r w:rsidRPr="00340E19">
              <w:rPr>
                <w:rFonts w:cs="Arial"/>
              </w:rPr>
              <w:t>S</w:t>
            </w:r>
          </w:p>
        </w:tc>
        <w:tc>
          <w:tcPr>
            <w:tcW w:w="854" w:type="dxa"/>
            <w:shd w:val="clear" w:color="auto" w:fill="auto"/>
          </w:tcPr>
          <w:p w14:paraId="2577BC26" w14:textId="0A1BA01D" w:rsidR="00E8196C" w:rsidRPr="00340E19" w:rsidRDefault="00D82E7E" w:rsidP="00C15756">
            <w:pPr>
              <w:spacing w:before="120" w:after="120"/>
              <w:rPr>
                <w:rFonts w:cs="Arial"/>
              </w:rPr>
            </w:pPr>
            <w:r>
              <w:rPr>
                <w:rFonts w:cs="Arial"/>
              </w:rPr>
              <w:t>n/a</w:t>
            </w:r>
          </w:p>
        </w:tc>
        <w:tc>
          <w:tcPr>
            <w:tcW w:w="854" w:type="dxa"/>
            <w:shd w:val="clear" w:color="auto" w:fill="auto"/>
          </w:tcPr>
          <w:p w14:paraId="7D79D385" w14:textId="2FDF5DD8" w:rsidR="00E8196C" w:rsidRPr="00340E19" w:rsidRDefault="00D82E7E" w:rsidP="00C15756">
            <w:pPr>
              <w:spacing w:before="120" w:after="120"/>
              <w:rPr>
                <w:rFonts w:cs="Arial"/>
              </w:rPr>
            </w:pPr>
            <w:r>
              <w:rPr>
                <w:rFonts w:cs="Arial"/>
              </w:rPr>
              <w:t>n/a</w:t>
            </w:r>
          </w:p>
        </w:tc>
        <w:tc>
          <w:tcPr>
            <w:tcW w:w="854" w:type="dxa"/>
            <w:shd w:val="clear" w:color="auto" w:fill="auto"/>
          </w:tcPr>
          <w:p w14:paraId="45B48DBA" w14:textId="11C80669" w:rsidR="00E8196C" w:rsidRPr="00340E19" w:rsidRDefault="00D82E7E" w:rsidP="00C15756">
            <w:pPr>
              <w:spacing w:before="120" w:after="120"/>
              <w:rPr>
                <w:rFonts w:cs="Arial"/>
              </w:rPr>
            </w:pPr>
            <w:r>
              <w:rPr>
                <w:rFonts w:cs="Arial"/>
              </w:rPr>
              <w:t>n/a</w:t>
            </w:r>
          </w:p>
        </w:tc>
        <w:tc>
          <w:tcPr>
            <w:tcW w:w="854" w:type="dxa"/>
            <w:shd w:val="clear" w:color="auto" w:fill="auto"/>
          </w:tcPr>
          <w:p w14:paraId="3AADEE84" w14:textId="488D7885" w:rsidR="00E8196C" w:rsidRPr="00340E19" w:rsidRDefault="00D82E7E" w:rsidP="00C15756">
            <w:pPr>
              <w:spacing w:before="120" w:after="120"/>
              <w:rPr>
                <w:rFonts w:cs="Arial"/>
              </w:rPr>
            </w:pPr>
            <w:r>
              <w:rPr>
                <w:rFonts w:cs="Arial"/>
              </w:rPr>
              <w:t>n/a</w:t>
            </w:r>
          </w:p>
        </w:tc>
        <w:tc>
          <w:tcPr>
            <w:tcW w:w="854" w:type="dxa"/>
            <w:shd w:val="clear" w:color="auto" w:fill="auto"/>
            <w:noWrap/>
          </w:tcPr>
          <w:p w14:paraId="3DA3FE8B" w14:textId="77777777" w:rsidR="00E8196C" w:rsidRPr="00340E19" w:rsidRDefault="00E8196C" w:rsidP="00C15756">
            <w:pPr>
              <w:spacing w:before="120" w:after="120"/>
              <w:rPr>
                <w:rFonts w:cs="Arial"/>
              </w:rPr>
            </w:pPr>
            <w:r w:rsidRPr="00340E19">
              <w:rPr>
                <w:rFonts w:cs="Arial"/>
              </w:rPr>
              <w:t>S</w:t>
            </w:r>
          </w:p>
        </w:tc>
      </w:tr>
      <w:tr w:rsidR="00E8196C" w:rsidRPr="00340E19" w14:paraId="5A65917D" w14:textId="77777777" w:rsidTr="00C15756">
        <w:trPr>
          <w:cantSplit/>
        </w:trPr>
        <w:tc>
          <w:tcPr>
            <w:tcW w:w="5485" w:type="dxa"/>
            <w:shd w:val="clear" w:color="auto" w:fill="auto"/>
          </w:tcPr>
          <w:p w14:paraId="6DFFB51B" w14:textId="77777777" w:rsidR="00E8196C" w:rsidRPr="00340E19" w:rsidRDefault="00E8196C" w:rsidP="00C15756">
            <w:pPr>
              <w:spacing w:before="120" w:after="120"/>
              <w:rPr>
                <w:rFonts w:cs="Arial"/>
                <w:bCs/>
              </w:rPr>
            </w:pPr>
            <w:r w:rsidRPr="00340E19">
              <w:rPr>
                <w:rFonts w:cs="Arial"/>
                <w:bCs/>
              </w:rPr>
              <w:t>1.4 - Enrollment Count - State View</w:t>
            </w:r>
          </w:p>
        </w:tc>
        <w:tc>
          <w:tcPr>
            <w:tcW w:w="854" w:type="dxa"/>
            <w:shd w:val="clear" w:color="auto" w:fill="auto"/>
          </w:tcPr>
          <w:p w14:paraId="05D3B63D" w14:textId="77777777" w:rsidR="00E8196C" w:rsidRPr="00340E19" w:rsidRDefault="00E8196C" w:rsidP="00C15756">
            <w:pPr>
              <w:spacing w:before="120" w:after="120"/>
              <w:rPr>
                <w:rFonts w:cs="Arial"/>
              </w:rPr>
            </w:pPr>
            <w:r w:rsidRPr="00340E19">
              <w:rPr>
                <w:rFonts w:cs="Arial"/>
              </w:rPr>
              <w:t>S</w:t>
            </w:r>
          </w:p>
        </w:tc>
        <w:tc>
          <w:tcPr>
            <w:tcW w:w="854" w:type="dxa"/>
            <w:shd w:val="clear" w:color="auto" w:fill="auto"/>
          </w:tcPr>
          <w:p w14:paraId="2602E527" w14:textId="467317E4" w:rsidR="00E8196C" w:rsidRPr="00340E19" w:rsidRDefault="00D82E7E" w:rsidP="00C15756">
            <w:pPr>
              <w:spacing w:before="120" w:after="120"/>
              <w:rPr>
                <w:rFonts w:cs="Arial"/>
              </w:rPr>
            </w:pPr>
            <w:r>
              <w:rPr>
                <w:rFonts w:cs="Arial"/>
              </w:rPr>
              <w:t>n/a</w:t>
            </w:r>
          </w:p>
        </w:tc>
        <w:tc>
          <w:tcPr>
            <w:tcW w:w="854" w:type="dxa"/>
            <w:shd w:val="clear" w:color="auto" w:fill="auto"/>
          </w:tcPr>
          <w:p w14:paraId="581DDC56" w14:textId="6600023E" w:rsidR="00E8196C" w:rsidRPr="00340E19" w:rsidRDefault="00D82E7E" w:rsidP="00C15756">
            <w:pPr>
              <w:spacing w:before="120" w:after="120"/>
              <w:rPr>
                <w:rFonts w:cs="Arial"/>
              </w:rPr>
            </w:pPr>
            <w:r>
              <w:rPr>
                <w:rFonts w:cs="Arial"/>
              </w:rPr>
              <w:t>n/a</w:t>
            </w:r>
          </w:p>
        </w:tc>
        <w:tc>
          <w:tcPr>
            <w:tcW w:w="854" w:type="dxa"/>
            <w:shd w:val="clear" w:color="auto" w:fill="auto"/>
          </w:tcPr>
          <w:p w14:paraId="0C9AC0E9" w14:textId="51E51CDA" w:rsidR="00E8196C" w:rsidRPr="00340E19" w:rsidRDefault="00D82E7E" w:rsidP="00C15756">
            <w:pPr>
              <w:spacing w:before="120" w:after="120"/>
              <w:rPr>
                <w:rFonts w:cs="Arial"/>
              </w:rPr>
            </w:pPr>
            <w:r>
              <w:rPr>
                <w:rFonts w:cs="Arial"/>
              </w:rPr>
              <w:t>n/a</w:t>
            </w:r>
          </w:p>
        </w:tc>
        <w:tc>
          <w:tcPr>
            <w:tcW w:w="854" w:type="dxa"/>
            <w:shd w:val="clear" w:color="auto" w:fill="auto"/>
          </w:tcPr>
          <w:p w14:paraId="27E7732D" w14:textId="13ECEC0C" w:rsidR="00E8196C" w:rsidRPr="00340E19" w:rsidRDefault="00D82E7E" w:rsidP="00C15756">
            <w:pPr>
              <w:spacing w:before="120" w:after="120"/>
              <w:rPr>
                <w:rFonts w:cs="Arial"/>
              </w:rPr>
            </w:pPr>
            <w:r>
              <w:rPr>
                <w:rFonts w:cs="Arial"/>
              </w:rPr>
              <w:t>n/a</w:t>
            </w:r>
          </w:p>
        </w:tc>
        <w:tc>
          <w:tcPr>
            <w:tcW w:w="854" w:type="dxa"/>
            <w:shd w:val="clear" w:color="auto" w:fill="auto"/>
            <w:noWrap/>
          </w:tcPr>
          <w:p w14:paraId="753A5897" w14:textId="1CF668B4" w:rsidR="00E8196C" w:rsidRPr="00340E19" w:rsidRDefault="00281806" w:rsidP="00C15756">
            <w:pPr>
              <w:spacing w:before="120" w:after="120"/>
              <w:rPr>
                <w:rFonts w:cs="Arial"/>
              </w:rPr>
            </w:pPr>
            <w:r>
              <w:rPr>
                <w:rFonts w:cs="Arial"/>
              </w:rPr>
              <w:t>n/a</w:t>
            </w:r>
          </w:p>
        </w:tc>
      </w:tr>
      <w:tr w:rsidR="00E8196C" w:rsidRPr="00340E19" w14:paraId="01CA1EDE" w14:textId="77777777" w:rsidTr="00C15756">
        <w:trPr>
          <w:cantSplit/>
        </w:trPr>
        <w:tc>
          <w:tcPr>
            <w:tcW w:w="5485" w:type="dxa"/>
            <w:shd w:val="clear" w:color="auto" w:fill="auto"/>
          </w:tcPr>
          <w:p w14:paraId="058B5356" w14:textId="77777777" w:rsidR="00E8196C" w:rsidRPr="00340E19" w:rsidRDefault="00E8196C" w:rsidP="00C15756">
            <w:pPr>
              <w:spacing w:before="120" w:after="120"/>
              <w:rPr>
                <w:rFonts w:cs="Arial"/>
                <w:bCs/>
              </w:rPr>
            </w:pPr>
            <w:r w:rsidRPr="00340E19">
              <w:rPr>
                <w:rFonts w:cs="Arial"/>
                <w:bCs/>
              </w:rPr>
              <w:t>1.5 - Enrollment - By Status Disaggregated</w:t>
            </w:r>
          </w:p>
        </w:tc>
        <w:tc>
          <w:tcPr>
            <w:tcW w:w="854" w:type="dxa"/>
            <w:shd w:val="clear" w:color="auto" w:fill="auto"/>
          </w:tcPr>
          <w:p w14:paraId="4D08C56F" w14:textId="77777777" w:rsidR="00E8196C" w:rsidRPr="00340E19" w:rsidRDefault="00E8196C" w:rsidP="00C15756">
            <w:pPr>
              <w:spacing w:before="120" w:after="120"/>
              <w:rPr>
                <w:rFonts w:cs="Arial"/>
              </w:rPr>
            </w:pPr>
            <w:r w:rsidRPr="00340E19">
              <w:rPr>
                <w:rFonts w:cs="Arial"/>
              </w:rPr>
              <w:t>S</w:t>
            </w:r>
          </w:p>
        </w:tc>
        <w:tc>
          <w:tcPr>
            <w:tcW w:w="854" w:type="dxa"/>
            <w:shd w:val="clear" w:color="auto" w:fill="auto"/>
          </w:tcPr>
          <w:p w14:paraId="648B2031" w14:textId="3A278B6E" w:rsidR="00E8196C" w:rsidRPr="00340E19" w:rsidRDefault="00D82E7E" w:rsidP="00C15756">
            <w:pPr>
              <w:spacing w:before="120" w:after="120"/>
              <w:rPr>
                <w:rFonts w:cs="Arial"/>
              </w:rPr>
            </w:pPr>
            <w:r>
              <w:rPr>
                <w:rFonts w:cs="Arial"/>
              </w:rPr>
              <w:t>n/a</w:t>
            </w:r>
          </w:p>
        </w:tc>
        <w:tc>
          <w:tcPr>
            <w:tcW w:w="854" w:type="dxa"/>
            <w:shd w:val="clear" w:color="auto" w:fill="auto"/>
          </w:tcPr>
          <w:p w14:paraId="485EF515" w14:textId="603098BB" w:rsidR="00E8196C" w:rsidRPr="00340E19" w:rsidRDefault="00D82E7E" w:rsidP="00C15756">
            <w:pPr>
              <w:spacing w:before="120" w:after="120"/>
              <w:rPr>
                <w:rFonts w:cs="Arial"/>
              </w:rPr>
            </w:pPr>
            <w:r>
              <w:rPr>
                <w:rFonts w:cs="Arial"/>
              </w:rPr>
              <w:t>n/a</w:t>
            </w:r>
          </w:p>
        </w:tc>
        <w:tc>
          <w:tcPr>
            <w:tcW w:w="854" w:type="dxa"/>
            <w:shd w:val="clear" w:color="auto" w:fill="auto"/>
          </w:tcPr>
          <w:p w14:paraId="7DECF513" w14:textId="5B039B80" w:rsidR="00E8196C" w:rsidRPr="00340E19" w:rsidRDefault="00D82E7E" w:rsidP="00C15756">
            <w:pPr>
              <w:spacing w:before="120" w:after="120"/>
              <w:rPr>
                <w:rFonts w:cs="Arial"/>
              </w:rPr>
            </w:pPr>
            <w:r>
              <w:rPr>
                <w:rFonts w:cs="Arial"/>
              </w:rPr>
              <w:t>n/a</w:t>
            </w:r>
          </w:p>
        </w:tc>
        <w:tc>
          <w:tcPr>
            <w:tcW w:w="854" w:type="dxa"/>
            <w:shd w:val="clear" w:color="auto" w:fill="auto"/>
          </w:tcPr>
          <w:p w14:paraId="0682E0ED" w14:textId="7FE4E016" w:rsidR="00E8196C" w:rsidRPr="00340E19" w:rsidRDefault="00D82E7E" w:rsidP="00C15756">
            <w:pPr>
              <w:spacing w:before="120" w:after="120"/>
              <w:rPr>
                <w:rFonts w:cs="Arial"/>
              </w:rPr>
            </w:pPr>
            <w:r>
              <w:rPr>
                <w:rFonts w:cs="Arial"/>
              </w:rPr>
              <w:t>n/a</w:t>
            </w:r>
          </w:p>
        </w:tc>
        <w:tc>
          <w:tcPr>
            <w:tcW w:w="854" w:type="dxa"/>
            <w:shd w:val="clear" w:color="auto" w:fill="auto"/>
            <w:noWrap/>
          </w:tcPr>
          <w:p w14:paraId="65FBA3DC" w14:textId="77777777" w:rsidR="00E8196C" w:rsidRPr="00340E19" w:rsidRDefault="00E8196C" w:rsidP="00C15756">
            <w:pPr>
              <w:spacing w:before="120" w:after="120"/>
              <w:rPr>
                <w:rFonts w:cs="Arial"/>
              </w:rPr>
            </w:pPr>
            <w:r w:rsidRPr="00340E19">
              <w:rPr>
                <w:rFonts w:cs="Arial"/>
              </w:rPr>
              <w:t>S</w:t>
            </w:r>
          </w:p>
        </w:tc>
      </w:tr>
      <w:tr w:rsidR="00E8196C" w:rsidRPr="00340E19" w14:paraId="13F8D9B3" w14:textId="77777777" w:rsidTr="00C15756">
        <w:trPr>
          <w:cantSplit/>
        </w:trPr>
        <w:tc>
          <w:tcPr>
            <w:tcW w:w="5485" w:type="dxa"/>
            <w:shd w:val="clear" w:color="auto" w:fill="auto"/>
          </w:tcPr>
          <w:p w14:paraId="420EEC5C" w14:textId="77777777" w:rsidR="00E8196C" w:rsidRPr="00340E19" w:rsidRDefault="00E8196C" w:rsidP="00C15756">
            <w:pPr>
              <w:spacing w:before="120" w:after="120"/>
              <w:rPr>
                <w:rFonts w:cs="Arial"/>
                <w:bCs/>
              </w:rPr>
            </w:pPr>
            <w:r w:rsidRPr="00340E19">
              <w:rPr>
                <w:rFonts w:cs="Arial"/>
                <w:bCs/>
              </w:rPr>
              <w:t>1.6 - Graduates and Dropouts by Subgroup</w:t>
            </w:r>
          </w:p>
        </w:tc>
        <w:tc>
          <w:tcPr>
            <w:tcW w:w="854" w:type="dxa"/>
            <w:shd w:val="clear" w:color="auto" w:fill="auto"/>
          </w:tcPr>
          <w:p w14:paraId="518E6ABA" w14:textId="77777777" w:rsidR="00E8196C" w:rsidRPr="00340E19" w:rsidRDefault="00E8196C" w:rsidP="00C15756">
            <w:pPr>
              <w:spacing w:before="120" w:after="120"/>
              <w:rPr>
                <w:rFonts w:cs="Arial"/>
              </w:rPr>
            </w:pPr>
            <w:r w:rsidRPr="00340E19">
              <w:rPr>
                <w:rFonts w:cs="Arial"/>
              </w:rPr>
              <w:t>C</w:t>
            </w:r>
          </w:p>
        </w:tc>
        <w:tc>
          <w:tcPr>
            <w:tcW w:w="854" w:type="dxa"/>
            <w:shd w:val="clear" w:color="auto" w:fill="auto"/>
          </w:tcPr>
          <w:p w14:paraId="5FA1423A" w14:textId="5F3C2D42" w:rsidR="00E8196C" w:rsidRPr="00340E19" w:rsidRDefault="00D82E7E" w:rsidP="00C15756">
            <w:pPr>
              <w:spacing w:before="120" w:after="120"/>
              <w:rPr>
                <w:rFonts w:cs="Arial"/>
              </w:rPr>
            </w:pPr>
            <w:r>
              <w:rPr>
                <w:rFonts w:cs="Arial"/>
              </w:rPr>
              <w:t>n/a</w:t>
            </w:r>
          </w:p>
        </w:tc>
        <w:tc>
          <w:tcPr>
            <w:tcW w:w="854" w:type="dxa"/>
            <w:shd w:val="clear" w:color="auto" w:fill="auto"/>
          </w:tcPr>
          <w:p w14:paraId="4876910C" w14:textId="19EF3659" w:rsidR="00E8196C" w:rsidRPr="00340E19" w:rsidRDefault="00D82E7E" w:rsidP="00C15756">
            <w:pPr>
              <w:spacing w:before="120" w:after="120"/>
              <w:rPr>
                <w:rFonts w:cs="Arial"/>
              </w:rPr>
            </w:pPr>
            <w:r>
              <w:rPr>
                <w:rFonts w:cs="Arial"/>
              </w:rPr>
              <w:t>n/a</w:t>
            </w:r>
          </w:p>
        </w:tc>
        <w:tc>
          <w:tcPr>
            <w:tcW w:w="854" w:type="dxa"/>
            <w:shd w:val="clear" w:color="auto" w:fill="auto"/>
          </w:tcPr>
          <w:p w14:paraId="07A75B5F" w14:textId="16583753" w:rsidR="00E8196C" w:rsidRPr="00340E19" w:rsidRDefault="00D82E7E" w:rsidP="00C15756">
            <w:pPr>
              <w:spacing w:before="120" w:after="120"/>
              <w:rPr>
                <w:rFonts w:cs="Arial"/>
              </w:rPr>
            </w:pPr>
            <w:r>
              <w:rPr>
                <w:rFonts w:cs="Arial"/>
              </w:rPr>
              <w:t>n/a</w:t>
            </w:r>
          </w:p>
        </w:tc>
        <w:tc>
          <w:tcPr>
            <w:tcW w:w="854" w:type="dxa"/>
            <w:shd w:val="clear" w:color="auto" w:fill="auto"/>
          </w:tcPr>
          <w:p w14:paraId="3A68EF1A" w14:textId="670E4D5A" w:rsidR="00E8196C" w:rsidRPr="00340E19" w:rsidRDefault="00D82E7E" w:rsidP="00C15756">
            <w:pPr>
              <w:spacing w:before="120" w:after="120"/>
              <w:rPr>
                <w:rFonts w:cs="Arial"/>
              </w:rPr>
            </w:pPr>
            <w:r>
              <w:rPr>
                <w:rFonts w:cs="Arial"/>
              </w:rPr>
              <w:t>n/a</w:t>
            </w:r>
          </w:p>
        </w:tc>
        <w:tc>
          <w:tcPr>
            <w:tcW w:w="854" w:type="dxa"/>
            <w:shd w:val="clear" w:color="auto" w:fill="auto"/>
            <w:noWrap/>
          </w:tcPr>
          <w:p w14:paraId="66A99CFF" w14:textId="77777777" w:rsidR="00E8196C" w:rsidRPr="00340E19" w:rsidRDefault="00E8196C" w:rsidP="00C15756">
            <w:pPr>
              <w:spacing w:before="120" w:after="120"/>
              <w:rPr>
                <w:rFonts w:cs="Arial"/>
              </w:rPr>
            </w:pPr>
            <w:r w:rsidRPr="00340E19">
              <w:rPr>
                <w:rFonts w:cs="Arial"/>
              </w:rPr>
              <w:t>S</w:t>
            </w:r>
          </w:p>
        </w:tc>
      </w:tr>
      <w:tr w:rsidR="00E8196C" w:rsidRPr="00340E19" w14:paraId="4670524E" w14:textId="77777777" w:rsidTr="00C15756">
        <w:trPr>
          <w:cantSplit/>
        </w:trPr>
        <w:tc>
          <w:tcPr>
            <w:tcW w:w="5485" w:type="dxa"/>
            <w:shd w:val="clear" w:color="auto" w:fill="auto"/>
          </w:tcPr>
          <w:p w14:paraId="4CC4738E" w14:textId="77777777" w:rsidR="00E8196C" w:rsidRPr="00340E19" w:rsidRDefault="00E8196C" w:rsidP="00C15756">
            <w:pPr>
              <w:spacing w:before="120" w:after="120"/>
              <w:rPr>
                <w:rFonts w:cs="Arial"/>
                <w:bCs/>
              </w:rPr>
            </w:pPr>
            <w:r w:rsidRPr="00340E19">
              <w:rPr>
                <w:rFonts w:cs="Arial"/>
                <w:bCs/>
              </w:rPr>
              <w:t xml:space="preserve">1.7 - Graduates by Subgroup - Student List </w:t>
            </w:r>
          </w:p>
        </w:tc>
        <w:tc>
          <w:tcPr>
            <w:tcW w:w="854" w:type="dxa"/>
            <w:shd w:val="clear" w:color="auto" w:fill="auto"/>
          </w:tcPr>
          <w:p w14:paraId="2791EC06" w14:textId="77777777" w:rsidR="00E8196C" w:rsidRPr="00340E19" w:rsidRDefault="00E8196C" w:rsidP="00C15756">
            <w:pPr>
              <w:spacing w:before="120" w:after="120"/>
              <w:rPr>
                <w:rFonts w:cs="Arial"/>
              </w:rPr>
            </w:pPr>
            <w:r w:rsidRPr="00340E19">
              <w:rPr>
                <w:rFonts w:cs="Arial"/>
              </w:rPr>
              <w:t>S</w:t>
            </w:r>
          </w:p>
        </w:tc>
        <w:tc>
          <w:tcPr>
            <w:tcW w:w="854" w:type="dxa"/>
            <w:shd w:val="clear" w:color="auto" w:fill="auto"/>
          </w:tcPr>
          <w:p w14:paraId="24186910" w14:textId="4B054FDC" w:rsidR="00E8196C" w:rsidRPr="00340E19" w:rsidRDefault="00D82E7E" w:rsidP="00C15756">
            <w:pPr>
              <w:spacing w:before="120" w:after="120"/>
              <w:rPr>
                <w:rFonts w:cs="Arial"/>
              </w:rPr>
            </w:pPr>
            <w:r>
              <w:rPr>
                <w:rFonts w:cs="Arial"/>
              </w:rPr>
              <w:t>n/a</w:t>
            </w:r>
          </w:p>
        </w:tc>
        <w:tc>
          <w:tcPr>
            <w:tcW w:w="854" w:type="dxa"/>
            <w:shd w:val="clear" w:color="auto" w:fill="auto"/>
          </w:tcPr>
          <w:p w14:paraId="57835E35" w14:textId="0CC00E17" w:rsidR="00E8196C" w:rsidRPr="00340E19" w:rsidRDefault="00D82E7E" w:rsidP="00C15756">
            <w:pPr>
              <w:spacing w:before="120" w:after="120"/>
              <w:rPr>
                <w:rFonts w:cs="Arial"/>
              </w:rPr>
            </w:pPr>
            <w:r>
              <w:rPr>
                <w:rFonts w:cs="Arial"/>
              </w:rPr>
              <w:t>n/a</w:t>
            </w:r>
          </w:p>
        </w:tc>
        <w:tc>
          <w:tcPr>
            <w:tcW w:w="854" w:type="dxa"/>
            <w:shd w:val="clear" w:color="auto" w:fill="auto"/>
          </w:tcPr>
          <w:p w14:paraId="65C1F776" w14:textId="16A5F52A" w:rsidR="00E8196C" w:rsidRPr="00340E19" w:rsidRDefault="00D82E7E" w:rsidP="00C15756">
            <w:pPr>
              <w:spacing w:before="120" w:after="120"/>
              <w:rPr>
                <w:rFonts w:cs="Arial"/>
              </w:rPr>
            </w:pPr>
            <w:r>
              <w:rPr>
                <w:rFonts w:cs="Arial"/>
              </w:rPr>
              <w:t>n/a</w:t>
            </w:r>
          </w:p>
        </w:tc>
        <w:tc>
          <w:tcPr>
            <w:tcW w:w="854" w:type="dxa"/>
            <w:shd w:val="clear" w:color="auto" w:fill="auto"/>
          </w:tcPr>
          <w:p w14:paraId="5D3F4C65" w14:textId="5BCC42A6" w:rsidR="00E8196C" w:rsidRPr="00340E19" w:rsidRDefault="00D82E7E" w:rsidP="00C15756">
            <w:pPr>
              <w:spacing w:before="120" w:after="120"/>
              <w:rPr>
                <w:rFonts w:cs="Arial"/>
              </w:rPr>
            </w:pPr>
            <w:r>
              <w:rPr>
                <w:rFonts w:cs="Arial"/>
              </w:rPr>
              <w:t>n/a</w:t>
            </w:r>
          </w:p>
        </w:tc>
        <w:tc>
          <w:tcPr>
            <w:tcW w:w="854" w:type="dxa"/>
            <w:shd w:val="clear" w:color="auto" w:fill="auto"/>
            <w:noWrap/>
          </w:tcPr>
          <w:p w14:paraId="6062B96C" w14:textId="77777777" w:rsidR="00E8196C" w:rsidRPr="00340E19" w:rsidRDefault="00E8196C" w:rsidP="00C15756">
            <w:pPr>
              <w:spacing w:before="120" w:after="120"/>
              <w:rPr>
                <w:rFonts w:cs="Arial"/>
              </w:rPr>
            </w:pPr>
            <w:r w:rsidRPr="00340E19">
              <w:rPr>
                <w:rFonts w:cs="Arial"/>
              </w:rPr>
              <w:t>S</w:t>
            </w:r>
          </w:p>
        </w:tc>
      </w:tr>
      <w:tr w:rsidR="00E8196C" w:rsidRPr="00340E19" w14:paraId="132532BB" w14:textId="77777777" w:rsidTr="00C15756">
        <w:trPr>
          <w:cantSplit/>
        </w:trPr>
        <w:tc>
          <w:tcPr>
            <w:tcW w:w="5485" w:type="dxa"/>
            <w:shd w:val="clear" w:color="auto" w:fill="auto"/>
          </w:tcPr>
          <w:p w14:paraId="5E124DA8" w14:textId="77777777" w:rsidR="00E8196C" w:rsidRPr="00340E19" w:rsidRDefault="00E8196C" w:rsidP="00C15756">
            <w:pPr>
              <w:spacing w:before="120" w:after="120"/>
              <w:rPr>
                <w:rFonts w:cs="Arial"/>
                <w:bCs/>
              </w:rPr>
            </w:pPr>
            <w:r w:rsidRPr="00340E19">
              <w:rPr>
                <w:rFonts w:cs="Arial"/>
                <w:bCs/>
              </w:rPr>
              <w:t xml:space="preserve">1.8 - Dropouts by Subgroup - Student List </w:t>
            </w:r>
          </w:p>
        </w:tc>
        <w:tc>
          <w:tcPr>
            <w:tcW w:w="854" w:type="dxa"/>
            <w:shd w:val="clear" w:color="auto" w:fill="auto"/>
          </w:tcPr>
          <w:p w14:paraId="7F39FF44" w14:textId="77777777" w:rsidR="00E8196C" w:rsidRPr="00340E19" w:rsidRDefault="00E8196C" w:rsidP="00C15756">
            <w:pPr>
              <w:spacing w:before="120" w:after="120"/>
              <w:rPr>
                <w:rFonts w:cs="Arial"/>
              </w:rPr>
            </w:pPr>
            <w:r w:rsidRPr="00340E19">
              <w:rPr>
                <w:rFonts w:cs="Arial"/>
              </w:rPr>
              <w:t>S</w:t>
            </w:r>
          </w:p>
        </w:tc>
        <w:tc>
          <w:tcPr>
            <w:tcW w:w="854" w:type="dxa"/>
            <w:shd w:val="clear" w:color="auto" w:fill="auto"/>
          </w:tcPr>
          <w:p w14:paraId="6F02E0B7" w14:textId="31B5E782" w:rsidR="00E8196C" w:rsidRPr="00340E19" w:rsidRDefault="00D82E7E" w:rsidP="00C15756">
            <w:pPr>
              <w:spacing w:before="120" w:after="120"/>
              <w:rPr>
                <w:rFonts w:cs="Arial"/>
              </w:rPr>
            </w:pPr>
            <w:r>
              <w:rPr>
                <w:rFonts w:cs="Arial"/>
              </w:rPr>
              <w:t>n/a</w:t>
            </w:r>
          </w:p>
        </w:tc>
        <w:tc>
          <w:tcPr>
            <w:tcW w:w="854" w:type="dxa"/>
            <w:shd w:val="clear" w:color="auto" w:fill="auto"/>
          </w:tcPr>
          <w:p w14:paraId="5C73C6FD" w14:textId="6D2BB078" w:rsidR="00E8196C" w:rsidRPr="00340E19" w:rsidRDefault="00D82E7E" w:rsidP="00C15756">
            <w:pPr>
              <w:spacing w:before="120" w:after="120"/>
              <w:rPr>
                <w:rFonts w:cs="Arial"/>
              </w:rPr>
            </w:pPr>
            <w:r>
              <w:rPr>
                <w:rFonts w:cs="Arial"/>
              </w:rPr>
              <w:t>n/a</w:t>
            </w:r>
          </w:p>
        </w:tc>
        <w:tc>
          <w:tcPr>
            <w:tcW w:w="854" w:type="dxa"/>
            <w:shd w:val="clear" w:color="auto" w:fill="auto"/>
          </w:tcPr>
          <w:p w14:paraId="60A5B126" w14:textId="53CCA6CF" w:rsidR="00E8196C" w:rsidRPr="00340E19" w:rsidRDefault="00D82E7E" w:rsidP="00C15756">
            <w:pPr>
              <w:spacing w:before="120" w:after="120"/>
              <w:rPr>
                <w:rFonts w:cs="Arial"/>
              </w:rPr>
            </w:pPr>
            <w:r>
              <w:rPr>
                <w:rFonts w:cs="Arial"/>
              </w:rPr>
              <w:t>n/a</w:t>
            </w:r>
          </w:p>
        </w:tc>
        <w:tc>
          <w:tcPr>
            <w:tcW w:w="854" w:type="dxa"/>
            <w:shd w:val="clear" w:color="auto" w:fill="auto"/>
          </w:tcPr>
          <w:p w14:paraId="4F89E575" w14:textId="3985881B" w:rsidR="00E8196C" w:rsidRPr="00340E19" w:rsidRDefault="00D82E7E" w:rsidP="00C15756">
            <w:pPr>
              <w:spacing w:before="120" w:after="120"/>
              <w:rPr>
                <w:rFonts w:cs="Arial"/>
              </w:rPr>
            </w:pPr>
            <w:r>
              <w:rPr>
                <w:rFonts w:cs="Arial"/>
              </w:rPr>
              <w:t>n/a</w:t>
            </w:r>
          </w:p>
        </w:tc>
        <w:tc>
          <w:tcPr>
            <w:tcW w:w="854" w:type="dxa"/>
            <w:shd w:val="clear" w:color="auto" w:fill="auto"/>
            <w:noWrap/>
          </w:tcPr>
          <w:p w14:paraId="78348D7F" w14:textId="77777777" w:rsidR="00E8196C" w:rsidRPr="00340E19" w:rsidRDefault="00E8196C" w:rsidP="00C15756">
            <w:pPr>
              <w:spacing w:before="120" w:after="120"/>
              <w:rPr>
                <w:rFonts w:cs="Arial"/>
              </w:rPr>
            </w:pPr>
            <w:r w:rsidRPr="00340E19">
              <w:rPr>
                <w:rFonts w:cs="Arial"/>
              </w:rPr>
              <w:t>S</w:t>
            </w:r>
          </w:p>
        </w:tc>
      </w:tr>
      <w:tr w:rsidR="00E8196C" w:rsidRPr="00340E19" w14:paraId="19163991" w14:textId="77777777" w:rsidTr="00C15756">
        <w:trPr>
          <w:cantSplit/>
        </w:trPr>
        <w:tc>
          <w:tcPr>
            <w:tcW w:w="5485" w:type="dxa"/>
            <w:shd w:val="clear" w:color="auto" w:fill="auto"/>
          </w:tcPr>
          <w:p w14:paraId="1517F180" w14:textId="77777777" w:rsidR="00E8196C" w:rsidRPr="00340E19" w:rsidRDefault="00E8196C" w:rsidP="00C15756">
            <w:pPr>
              <w:spacing w:before="120" w:after="120"/>
              <w:rPr>
                <w:rFonts w:cs="Arial"/>
                <w:bCs/>
              </w:rPr>
            </w:pPr>
            <w:r w:rsidRPr="00340E19">
              <w:rPr>
                <w:rFonts w:cs="Arial"/>
                <w:bCs/>
              </w:rPr>
              <w:t>1.9 - Completers and Dropouts - Count</w:t>
            </w:r>
          </w:p>
        </w:tc>
        <w:tc>
          <w:tcPr>
            <w:tcW w:w="854" w:type="dxa"/>
            <w:shd w:val="clear" w:color="auto" w:fill="auto"/>
          </w:tcPr>
          <w:p w14:paraId="52986C81" w14:textId="77777777" w:rsidR="00E8196C" w:rsidRPr="00340E19" w:rsidRDefault="00E8196C" w:rsidP="00C15756">
            <w:pPr>
              <w:spacing w:before="120" w:after="120"/>
              <w:rPr>
                <w:rFonts w:cs="Arial"/>
              </w:rPr>
            </w:pPr>
            <w:r w:rsidRPr="00340E19">
              <w:rPr>
                <w:rFonts w:cs="Arial"/>
              </w:rPr>
              <w:t>C</w:t>
            </w:r>
          </w:p>
        </w:tc>
        <w:tc>
          <w:tcPr>
            <w:tcW w:w="854" w:type="dxa"/>
            <w:shd w:val="clear" w:color="auto" w:fill="auto"/>
          </w:tcPr>
          <w:p w14:paraId="3C8762C3" w14:textId="2A78201D" w:rsidR="00E8196C" w:rsidRPr="00340E19" w:rsidRDefault="00D82E7E" w:rsidP="00C15756">
            <w:pPr>
              <w:spacing w:before="120" w:after="120"/>
              <w:rPr>
                <w:rFonts w:cs="Arial"/>
              </w:rPr>
            </w:pPr>
            <w:r>
              <w:rPr>
                <w:rFonts w:cs="Arial"/>
              </w:rPr>
              <w:t>n/a</w:t>
            </w:r>
          </w:p>
        </w:tc>
        <w:tc>
          <w:tcPr>
            <w:tcW w:w="854" w:type="dxa"/>
            <w:shd w:val="clear" w:color="auto" w:fill="auto"/>
          </w:tcPr>
          <w:p w14:paraId="30E49AC6" w14:textId="6583C0DF" w:rsidR="00E8196C" w:rsidRPr="00340E19" w:rsidRDefault="00D82E7E" w:rsidP="00C15756">
            <w:pPr>
              <w:spacing w:before="120" w:after="120"/>
              <w:rPr>
                <w:rFonts w:cs="Arial"/>
              </w:rPr>
            </w:pPr>
            <w:r>
              <w:rPr>
                <w:rFonts w:cs="Arial"/>
              </w:rPr>
              <w:t>n/a</w:t>
            </w:r>
          </w:p>
        </w:tc>
        <w:tc>
          <w:tcPr>
            <w:tcW w:w="854" w:type="dxa"/>
            <w:shd w:val="clear" w:color="auto" w:fill="auto"/>
          </w:tcPr>
          <w:p w14:paraId="4D125FCB" w14:textId="1792B3D4" w:rsidR="00E8196C" w:rsidRPr="00340E19" w:rsidRDefault="00D82E7E" w:rsidP="00C15756">
            <w:pPr>
              <w:spacing w:before="120" w:after="120"/>
              <w:rPr>
                <w:rFonts w:cs="Arial"/>
              </w:rPr>
            </w:pPr>
            <w:r>
              <w:rPr>
                <w:rFonts w:cs="Arial"/>
              </w:rPr>
              <w:t>n/a</w:t>
            </w:r>
          </w:p>
        </w:tc>
        <w:tc>
          <w:tcPr>
            <w:tcW w:w="854" w:type="dxa"/>
            <w:shd w:val="clear" w:color="auto" w:fill="auto"/>
          </w:tcPr>
          <w:p w14:paraId="54F1BB9F" w14:textId="73108390" w:rsidR="00E8196C" w:rsidRPr="00340E19" w:rsidRDefault="00D82E7E" w:rsidP="00C15756">
            <w:pPr>
              <w:spacing w:before="120" w:after="120"/>
              <w:rPr>
                <w:rFonts w:cs="Arial"/>
              </w:rPr>
            </w:pPr>
            <w:r>
              <w:rPr>
                <w:rFonts w:cs="Arial"/>
              </w:rPr>
              <w:t>n/a</w:t>
            </w:r>
          </w:p>
        </w:tc>
        <w:tc>
          <w:tcPr>
            <w:tcW w:w="854" w:type="dxa"/>
            <w:shd w:val="clear" w:color="auto" w:fill="auto"/>
            <w:noWrap/>
          </w:tcPr>
          <w:p w14:paraId="58B7AA89" w14:textId="77777777" w:rsidR="00E8196C" w:rsidRPr="00340E19" w:rsidRDefault="00E8196C" w:rsidP="00C15756">
            <w:pPr>
              <w:spacing w:before="120" w:after="120"/>
              <w:rPr>
                <w:rFonts w:cs="Arial"/>
              </w:rPr>
            </w:pPr>
            <w:r w:rsidRPr="00340E19">
              <w:rPr>
                <w:rFonts w:cs="Arial"/>
              </w:rPr>
              <w:t>S</w:t>
            </w:r>
          </w:p>
        </w:tc>
      </w:tr>
      <w:tr w:rsidR="00E8196C" w:rsidRPr="00340E19" w14:paraId="78D8362F" w14:textId="77777777" w:rsidTr="00C15756">
        <w:trPr>
          <w:cantSplit/>
        </w:trPr>
        <w:tc>
          <w:tcPr>
            <w:tcW w:w="5485" w:type="dxa"/>
            <w:shd w:val="clear" w:color="auto" w:fill="auto"/>
          </w:tcPr>
          <w:p w14:paraId="04AB2375" w14:textId="77777777" w:rsidR="00E8196C" w:rsidRPr="00340E19" w:rsidRDefault="00E8196C" w:rsidP="00C15756">
            <w:pPr>
              <w:spacing w:before="120" w:after="120"/>
              <w:rPr>
                <w:rFonts w:cs="Arial"/>
                <w:bCs/>
              </w:rPr>
            </w:pPr>
            <w:r w:rsidRPr="00340E19">
              <w:rPr>
                <w:rFonts w:cs="Arial"/>
                <w:bCs/>
              </w:rPr>
              <w:t xml:space="preserve">1.10 - Completers and Dropouts - Student List </w:t>
            </w:r>
          </w:p>
        </w:tc>
        <w:tc>
          <w:tcPr>
            <w:tcW w:w="854" w:type="dxa"/>
            <w:shd w:val="clear" w:color="auto" w:fill="auto"/>
          </w:tcPr>
          <w:p w14:paraId="347BE053" w14:textId="77777777" w:rsidR="00E8196C" w:rsidRPr="00340E19" w:rsidRDefault="00E8196C" w:rsidP="00C15756">
            <w:pPr>
              <w:spacing w:before="120" w:after="120"/>
              <w:rPr>
                <w:rFonts w:cs="Arial"/>
              </w:rPr>
            </w:pPr>
            <w:r w:rsidRPr="00340E19">
              <w:rPr>
                <w:rFonts w:cs="Arial"/>
              </w:rPr>
              <w:t>S</w:t>
            </w:r>
          </w:p>
        </w:tc>
        <w:tc>
          <w:tcPr>
            <w:tcW w:w="854" w:type="dxa"/>
            <w:shd w:val="clear" w:color="auto" w:fill="auto"/>
          </w:tcPr>
          <w:p w14:paraId="0F599910" w14:textId="5A56E6BD" w:rsidR="00E8196C" w:rsidRPr="00340E19" w:rsidRDefault="00D82E7E" w:rsidP="00C15756">
            <w:pPr>
              <w:spacing w:before="120" w:after="120"/>
              <w:rPr>
                <w:rFonts w:cs="Arial"/>
              </w:rPr>
            </w:pPr>
            <w:r>
              <w:rPr>
                <w:rFonts w:cs="Arial"/>
              </w:rPr>
              <w:t>n/a</w:t>
            </w:r>
          </w:p>
        </w:tc>
        <w:tc>
          <w:tcPr>
            <w:tcW w:w="854" w:type="dxa"/>
            <w:shd w:val="clear" w:color="auto" w:fill="auto"/>
          </w:tcPr>
          <w:p w14:paraId="7B51A42B" w14:textId="480416E2" w:rsidR="00E8196C" w:rsidRPr="00340E19" w:rsidRDefault="00D82E7E" w:rsidP="00C15756">
            <w:pPr>
              <w:spacing w:before="120" w:after="120"/>
              <w:rPr>
                <w:rFonts w:cs="Arial"/>
              </w:rPr>
            </w:pPr>
            <w:r>
              <w:rPr>
                <w:rFonts w:cs="Arial"/>
              </w:rPr>
              <w:t>n/a</w:t>
            </w:r>
          </w:p>
        </w:tc>
        <w:tc>
          <w:tcPr>
            <w:tcW w:w="854" w:type="dxa"/>
            <w:shd w:val="clear" w:color="auto" w:fill="auto"/>
          </w:tcPr>
          <w:p w14:paraId="06141004" w14:textId="65A0FAE2" w:rsidR="00E8196C" w:rsidRPr="00340E19" w:rsidRDefault="00D82E7E" w:rsidP="00C15756">
            <w:pPr>
              <w:spacing w:before="120" w:after="120"/>
              <w:rPr>
                <w:rFonts w:cs="Arial"/>
              </w:rPr>
            </w:pPr>
            <w:r>
              <w:rPr>
                <w:rFonts w:cs="Arial"/>
              </w:rPr>
              <w:t>n/a</w:t>
            </w:r>
          </w:p>
        </w:tc>
        <w:tc>
          <w:tcPr>
            <w:tcW w:w="854" w:type="dxa"/>
            <w:shd w:val="clear" w:color="auto" w:fill="auto"/>
          </w:tcPr>
          <w:p w14:paraId="4AB72FCF" w14:textId="15CDC2C4" w:rsidR="00E8196C" w:rsidRPr="00340E19" w:rsidRDefault="00D82E7E" w:rsidP="00C15756">
            <w:pPr>
              <w:spacing w:before="120" w:after="120"/>
              <w:rPr>
                <w:rFonts w:cs="Arial"/>
              </w:rPr>
            </w:pPr>
            <w:r>
              <w:rPr>
                <w:rFonts w:cs="Arial"/>
              </w:rPr>
              <w:t>n/a</w:t>
            </w:r>
          </w:p>
        </w:tc>
        <w:tc>
          <w:tcPr>
            <w:tcW w:w="854" w:type="dxa"/>
            <w:shd w:val="clear" w:color="auto" w:fill="auto"/>
            <w:noWrap/>
          </w:tcPr>
          <w:p w14:paraId="70B2078A" w14:textId="77777777" w:rsidR="00E8196C" w:rsidRPr="00340E19" w:rsidRDefault="00E8196C" w:rsidP="00C15756">
            <w:pPr>
              <w:spacing w:before="120" w:after="120"/>
              <w:rPr>
                <w:rFonts w:cs="Arial"/>
              </w:rPr>
            </w:pPr>
            <w:r w:rsidRPr="00340E19">
              <w:rPr>
                <w:rFonts w:cs="Arial"/>
              </w:rPr>
              <w:t>S</w:t>
            </w:r>
          </w:p>
        </w:tc>
      </w:tr>
      <w:tr w:rsidR="00E8196C" w:rsidRPr="00340E19" w14:paraId="7E36FCF2" w14:textId="77777777" w:rsidTr="00C15756">
        <w:trPr>
          <w:cantSplit/>
        </w:trPr>
        <w:tc>
          <w:tcPr>
            <w:tcW w:w="5485" w:type="dxa"/>
            <w:shd w:val="clear" w:color="auto" w:fill="auto"/>
          </w:tcPr>
          <w:p w14:paraId="19A3AF6C" w14:textId="77777777" w:rsidR="00E8196C" w:rsidRPr="00340E19" w:rsidRDefault="00E8196C" w:rsidP="00C15756">
            <w:pPr>
              <w:spacing w:before="120" w:after="120"/>
              <w:rPr>
                <w:rFonts w:cs="Arial"/>
                <w:bCs/>
              </w:rPr>
            </w:pPr>
            <w:r w:rsidRPr="00340E19">
              <w:rPr>
                <w:rFonts w:cs="Arial"/>
                <w:bCs/>
              </w:rPr>
              <w:t>1.11 - Completer Exits - Count Disaggregated</w:t>
            </w:r>
          </w:p>
        </w:tc>
        <w:tc>
          <w:tcPr>
            <w:tcW w:w="854" w:type="dxa"/>
            <w:shd w:val="clear" w:color="auto" w:fill="auto"/>
          </w:tcPr>
          <w:p w14:paraId="378D8FF0" w14:textId="77777777" w:rsidR="00E8196C" w:rsidRPr="00340E19" w:rsidRDefault="00E8196C" w:rsidP="00C15756">
            <w:pPr>
              <w:spacing w:before="120" w:after="120"/>
              <w:rPr>
                <w:rFonts w:cs="Arial"/>
              </w:rPr>
            </w:pPr>
            <w:r w:rsidRPr="00340E19">
              <w:rPr>
                <w:rFonts w:cs="Arial"/>
              </w:rPr>
              <w:t>S</w:t>
            </w:r>
          </w:p>
        </w:tc>
        <w:tc>
          <w:tcPr>
            <w:tcW w:w="854" w:type="dxa"/>
            <w:shd w:val="clear" w:color="auto" w:fill="auto"/>
          </w:tcPr>
          <w:p w14:paraId="4CD7AB86" w14:textId="7FB1608C" w:rsidR="00E8196C" w:rsidRPr="00340E19" w:rsidRDefault="00D82E7E" w:rsidP="00C15756">
            <w:pPr>
              <w:spacing w:before="120" w:after="120"/>
              <w:rPr>
                <w:rFonts w:cs="Arial"/>
              </w:rPr>
            </w:pPr>
            <w:r>
              <w:rPr>
                <w:rFonts w:cs="Arial"/>
              </w:rPr>
              <w:t>n/a</w:t>
            </w:r>
          </w:p>
        </w:tc>
        <w:tc>
          <w:tcPr>
            <w:tcW w:w="854" w:type="dxa"/>
            <w:shd w:val="clear" w:color="auto" w:fill="auto"/>
          </w:tcPr>
          <w:p w14:paraId="08DC1C82" w14:textId="58913DC4" w:rsidR="00E8196C" w:rsidRPr="00340E19" w:rsidRDefault="00D82E7E" w:rsidP="00C15756">
            <w:pPr>
              <w:spacing w:before="120" w:after="120"/>
              <w:rPr>
                <w:rFonts w:cs="Arial"/>
              </w:rPr>
            </w:pPr>
            <w:r>
              <w:rPr>
                <w:rFonts w:cs="Arial"/>
              </w:rPr>
              <w:t>n/a</w:t>
            </w:r>
          </w:p>
        </w:tc>
        <w:tc>
          <w:tcPr>
            <w:tcW w:w="854" w:type="dxa"/>
            <w:shd w:val="clear" w:color="auto" w:fill="auto"/>
          </w:tcPr>
          <w:p w14:paraId="7F3E5F1F" w14:textId="0426BA98" w:rsidR="00E8196C" w:rsidRPr="00340E19" w:rsidRDefault="00D82E7E" w:rsidP="00C15756">
            <w:pPr>
              <w:spacing w:before="120" w:after="120"/>
              <w:rPr>
                <w:rFonts w:cs="Arial"/>
              </w:rPr>
            </w:pPr>
            <w:r>
              <w:rPr>
                <w:rFonts w:cs="Arial"/>
              </w:rPr>
              <w:t>n/a</w:t>
            </w:r>
          </w:p>
        </w:tc>
        <w:tc>
          <w:tcPr>
            <w:tcW w:w="854" w:type="dxa"/>
            <w:shd w:val="clear" w:color="auto" w:fill="auto"/>
          </w:tcPr>
          <w:p w14:paraId="16D4156F" w14:textId="5D2E1FD3" w:rsidR="00E8196C" w:rsidRPr="00340E19" w:rsidRDefault="00D82E7E" w:rsidP="00C15756">
            <w:pPr>
              <w:spacing w:before="120" w:after="120"/>
              <w:rPr>
                <w:rFonts w:cs="Arial"/>
              </w:rPr>
            </w:pPr>
            <w:r>
              <w:rPr>
                <w:rFonts w:cs="Arial"/>
              </w:rPr>
              <w:t>n/a</w:t>
            </w:r>
          </w:p>
        </w:tc>
        <w:tc>
          <w:tcPr>
            <w:tcW w:w="854" w:type="dxa"/>
            <w:shd w:val="clear" w:color="auto" w:fill="auto"/>
            <w:noWrap/>
          </w:tcPr>
          <w:p w14:paraId="61470FD3" w14:textId="77777777" w:rsidR="00E8196C" w:rsidRPr="00340E19" w:rsidRDefault="00E8196C" w:rsidP="00C15756">
            <w:pPr>
              <w:spacing w:before="120" w:after="120"/>
              <w:rPr>
                <w:rFonts w:cs="Arial"/>
              </w:rPr>
            </w:pPr>
            <w:r w:rsidRPr="00340E19">
              <w:rPr>
                <w:rFonts w:cs="Arial"/>
              </w:rPr>
              <w:t>S</w:t>
            </w:r>
          </w:p>
        </w:tc>
      </w:tr>
      <w:tr w:rsidR="00E8196C" w:rsidRPr="00340E19" w14:paraId="623B4F94" w14:textId="77777777" w:rsidTr="00C15756">
        <w:trPr>
          <w:cantSplit/>
        </w:trPr>
        <w:tc>
          <w:tcPr>
            <w:tcW w:w="5485" w:type="dxa"/>
            <w:shd w:val="clear" w:color="auto" w:fill="auto"/>
          </w:tcPr>
          <w:p w14:paraId="1E92D451" w14:textId="77777777" w:rsidR="00E8196C" w:rsidRPr="00340E19" w:rsidRDefault="00E8196C" w:rsidP="00C15756">
            <w:pPr>
              <w:spacing w:before="120" w:after="120"/>
              <w:rPr>
                <w:rFonts w:cs="Arial"/>
                <w:bCs/>
              </w:rPr>
            </w:pPr>
            <w:r w:rsidRPr="00340E19">
              <w:rPr>
                <w:rFonts w:cs="Arial"/>
                <w:bCs/>
              </w:rPr>
              <w:t>1.12 - Dropouts - Count Disaggregated</w:t>
            </w:r>
          </w:p>
        </w:tc>
        <w:tc>
          <w:tcPr>
            <w:tcW w:w="854" w:type="dxa"/>
            <w:shd w:val="clear" w:color="auto" w:fill="auto"/>
          </w:tcPr>
          <w:p w14:paraId="01E7D968" w14:textId="77777777" w:rsidR="00E8196C" w:rsidRPr="00340E19" w:rsidRDefault="00E8196C" w:rsidP="00C15756">
            <w:pPr>
              <w:spacing w:before="120" w:after="120"/>
              <w:rPr>
                <w:rFonts w:cs="Arial"/>
              </w:rPr>
            </w:pPr>
            <w:r w:rsidRPr="00340E19">
              <w:rPr>
                <w:rFonts w:cs="Arial"/>
              </w:rPr>
              <w:t>S</w:t>
            </w:r>
          </w:p>
        </w:tc>
        <w:tc>
          <w:tcPr>
            <w:tcW w:w="854" w:type="dxa"/>
            <w:shd w:val="clear" w:color="auto" w:fill="auto"/>
          </w:tcPr>
          <w:p w14:paraId="368C242D" w14:textId="6AFFC4A4" w:rsidR="00E8196C" w:rsidRPr="00340E19" w:rsidRDefault="00D82E7E" w:rsidP="00C15756">
            <w:pPr>
              <w:spacing w:before="120" w:after="120"/>
              <w:rPr>
                <w:rFonts w:cs="Arial"/>
              </w:rPr>
            </w:pPr>
            <w:r>
              <w:rPr>
                <w:rFonts w:cs="Arial"/>
              </w:rPr>
              <w:t>n/a</w:t>
            </w:r>
          </w:p>
        </w:tc>
        <w:tc>
          <w:tcPr>
            <w:tcW w:w="854" w:type="dxa"/>
            <w:shd w:val="clear" w:color="auto" w:fill="auto"/>
          </w:tcPr>
          <w:p w14:paraId="3954B16F" w14:textId="1D17019E" w:rsidR="00E8196C" w:rsidRPr="00340E19" w:rsidRDefault="00D82E7E" w:rsidP="00C15756">
            <w:pPr>
              <w:spacing w:before="120" w:after="120"/>
              <w:rPr>
                <w:rFonts w:cs="Arial"/>
              </w:rPr>
            </w:pPr>
            <w:r>
              <w:rPr>
                <w:rFonts w:cs="Arial"/>
              </w:rPr>
              <w:t>n/a</w:t>
            </w:r>
          </w:p>
        </w:tc>
        <w:tc>
          <w:tcPr>
            <w:tcW w:w="854" w:type="dxa"/>
            <w:shd w:val="clear" w:color="auto" w:fill="auto"/>
          </w:tcPr>
          <w:p w14:paraId="0127CD10" w14:textId="70917F1D" w:rsidR="00E8196C" w:rsidRPr="00340E19" w:rsidRDefault="00D82E7E" w:rsidP="00C15756">
            <w:pPr>
              <w:spacing w:before="120" w:after="120"/>
              <w:rPr>
                <w:rFonts w:cs="Arial"/>
              </w:rPr>
            </w:pPr>
            <w:r>
              <w:rPr>
                <w:rFonts w:cs="Arial"/>
              </w:rPr>
              <w:t>n/a</w:t>
            </w:r>
          </w:p>
        </w:tc>
        <w:tc>
          <w:tcPr>
            <w:tcW w:w="854" w:type="dxa"/>
            <w:shd w:val="clear" w:color="auto" w:fill="auto"/>
          </w:tcPr>
          <w:p w14:paraId="6EF29B34" w14:textId="0D304555" w:rsidR="00E8196C" w:rsidRPr="00340E19" w:rsidRDefault="00D82E7E" w:rsidP="00C15756">
            <w:pPr>
              <w:spacing w:before="120" w:after="120"/>
              <w:rPr>
                <w:rFonts w:cs="Arial"/>
              </w:rPr>
            </w:pPr>
            <w:r>
              <w:rPr>
                <w:rFonts w:cs="Arial"/>
              </w:rPr>
              <w:t>n/a</w:t>
            </w:r>
          </w:p>
        </w:tc>
        <w:tc>
          <w:tcPr>
            <w:tcW w:w="854" w:type="dxa"/>
            <w:shd w:val="clear" w:color="auto" w:fill="auto"/>
            <w:noWrap/>
          </w:tcPr>
          <w:p w14:paraId="6C39032A" w14:textId="77777777" w:rsidR="00E8196C" w:rsidRPr="00340E19" w:rsidRDefault="00E8196C" w:rsidP="00C15756">
            <w:pPr>
              <w:spacing w:before="120" w:after="120"/>
              <w:rPr>
                <w:rFonts w:cs="Arial"/>
              </w:rPr>
            </w:pPr>
            <w:r w:rsidRPr="00340E19">
              <w:rPr>
                <w:rFonts w:cs="Arial"/>
              </w:rPr>
              <w:t>S</w:t>
            </w:r>
          </w:p>
        </w:tc>
      </w:tr>
      <w:tr w:rsidR="00E8196C" w:rsidRPr="00340E19" w14:paraId="251AB882" w14:textId="77777777" w:rsidTr="00C15756">
        <w:trPr>
          <w:cantSplit/>
        </w:trPr>
        <w:tc>
          <w:tcPr>
            <w:tcW w:w="5485" w:type="dxa"/>
            <w:shd w:val="clear" w:color="auto" w:fill="auto"/>
          </w:tcPr>
          <w:p w14:paraId="1868BB35" w14:textId="77777777" w:rsidR="00E8196C" w:rsidRPr="00340E19" w:rsidRDefault="00E8196C" w:rsidP="00C15756">
            <w:pPr>
              <w:spacing w:before="120" w:after="120"/>
              <w:rPr>
                <w:rFonts w:cs="Arial"/>
                <w:bCs/>
              </w:rPr>
            </w:pPr>
            <w:r w:rsidRPr="00340E19">
              <w:rPr>
                <w:rFonts w:cs="Arial"/>
                <w:bCs/>
              </w:rPr>
              <w:lastRenderedPageBreak/>
              <w:t>1.13 - Exits - Count Disaggregated</w:t>
            </w:r>
          </w:p>
        </w:tc>
        <w:tc>
          <w:tcPr>
            <w:tcW w:w="854" w:type="dxa"/>
            <w:shd w:val="clear" w:color="auto" w:fill="auto"/>
          </w:tcPr>
          <w:p w14:paraId="04E29CF3" w14:textId="77777777" w:rsidR="00E8196C" w:rsidRPr="00340E19" w:rsidRDefault="00E8196C" w:rsidP="00C15756">
            <w:pPr>
              <w:spacing w:before="120" w:after="120"/>
              <w:rPr>
                <w:rFonts w:cs="Arial"/>
              </w:rPr>
            </w:pPr>
            <w:r w:rsidRPr="00340E19">
              <w:rPr>
                <w:rFonts w:cs="Arial"/>
              </w:rPr>
              <w:t>S</w:t>
            </w:r>
          </w:p>
        </w:tc>
        <w:tc>
          <w:tcPr>
            <w:tcW w:w="854" w:type="dxa"/>
            <w:shd w:val="clear" w:color="auto" w:fill="auto"/>
          </w:tcPr>
          <w:p w14:paraId="04ABCEB4" w14:textId="30B5C9EA" w:rsidR="00E8196C" w:rsidRPr="00340E19" w:rsidRDefault="00D82E7E" w:rsidP="00C15756">
            <w:pPr>
              <w:spacing w:before="120" w:after="120"/>
              <w:rPr>
                <w:rFonts w:cs="Arial"/>
              </w:rPr>
            </w:pPr>
            <w:r>
              <w:rPr>
                <w:rFonts w:cs="Arial"/>
              </w:rPr>
              <w:t>n/a</w:t>
            </w:r>
          </w:p>
        </w:tc>
        <w:tc>
          <w:tcPr>
            <w:tcW w:w="854" w:type="dxa"/>
            <w:shd w:val="clear" w:color="auto" w:fill="auto"/>
          </w:tcPr>
          <w:p w14:paraId="4E257A40" w14:textId="03E14477" w:rsidR="00E8196C" w:rsidRPr="00340E19" w:rsidRDefault="00D82E7E" w:rsidP="00C15756">
            <w:pPr>
              <w:spacing w:before="120" w:after="120"/>
              <w:rPr>
                <w:rFonts w:cs="Arial"/>
              </w:rPr>
            </w:pPr>
            <w:r>
              <w:rPr>
                <w:rFonts w:cs="Arial"/>
              </w:rPr>
              <w:t>n/a</w:t>
            </w:r>
          </w:p>
        </w:tc>
        <w:tc>
          <w:tcPr>
            <w:tcW w:w="854" w:type="dxa"/>
            <w:shd w:val="clear" w:color="auto" w:fill="auto"/>
          </w:tcPr>
          <w:p w14:paraId="0ECFBF32" w14:textId="1359AAC0" w:rsidR="00E8196C" w:rsidRPr="00340E19" w:rsidRDefault="00D82E7E" w:rsidP="00C15756">
            <w:pPr>
              <w:spacing w:before="120" w:after="120"/>
              <w:rPr>
                <w:rFonts w:cs="Arial"/>
              </w:rPr>
            </w:pPr>
            <w:r>
              <w:rPr>
                <w:rFonts w:cs="Arial"/>
              </w:rPr>
              <w:t>n/a</w:t>
            </w:r>
          </w:p>
        </w:tc>
        <w:tc>
          <w:tcPr>
            <w:tcW w:w="854" w:type="dxa"/>
            <w:shd w:val="clear" w:color="auto" w:fill="auto"/>
          </w:tcPr>
          <w:p w14:paraId="52E6A1C0" w14:textId="5B556E1F" w:rsidR="00E8196C" w:rsidRPr="00340E19" w:rsidRDefault="00D82E7E" w:rsidP="00C15756">
            <w:pPr>
              <w:spacing w:before="120" w:after="120"/>
              <w:rPr>
                <w:rFonts w:cs="Arial"/>
              </w:rPr>
            </w:pPr>
            <w:r>
              <w:rPr>
                <w:rFonts w:cs="Arial"/>
              </w:rPr>
              <w:t>n/a</w:t>
            </w:r>
          </w:p>
        </w:tc>
        <w:tc>
          <w:tcPr>
            <w:tcW w:w="854" w:type="dxa"/>
            <w:shd w:val="clear" w:color="auto" w:fill="auto"/>
            <w:noWrap/>
          </w:tcPr>
          <w:p w14:paraId="74D8329D" w14:textId="77777777" w:rsidR="00E8196C" w:rsidRPr="00340E19" w:rsidRDefault="00E8196C" w:rsidP="00C15756">
            <w:pPr>
              <w:spacing w:before="120" w:after="120"/>
              <w:rPr>
                <w:rFonts w:cs="Arial"/>
              </w:rPr>
            </w:pPr>
            <w:r w:rsidRPr="00340E19">
              <w:rPr>
                <w:rFonts w:cs="Arial"/>
              </w:rPr>
              <w:t>S</w:t>
            </w:r>
          </w:p>
        </w:tc>
      </w:tr>
      <w:tr w:rsidR="00E8196C" w:rsidRPr="00340E19" w14:paraId="05C7C62E" w14:textId="77777777" w:rsidTr="00C15756">
        <w:trPr>
          <w:cantSplit/>
        </w:trPr>
        <w:tc>
          <w:tcPr>
            <w:tcW w:w="5485" w:type="dxa"/>
            <w:shd w:val="clear" w:color="auto" w:fill="auto"/>
          </w:tcPr>
          <w:p w14:paraId="0D25164A" w14:textId="77777777" w:rsidR="00E8196C" w:rsidRPr="00340E19" w:rsidRDefault="00E8196C" w:rsidP="00C15756">
            <w:pPr>
              <w:spacing w:before="120" w:after="120"/>
              <w:rPr>
                <w:rFonts w:cs="Arial"/>
                <w:bCs/>
              </w:rPr>
            </w:pPr>
            <w:r w:rsidRPr="00340E19">
              <w:rPr>
                <w:rFonts w:cs="Arial"/>
                <w:bCs/>
              </w:rPr>
              <w:t>1.14 - Dropouts - State View</w:t>
            </w:r>
          </w:p>
        </w:tc>
        <w:tc>
          <w:tcPr>
            <w:tcW w:w="854" w:type="dxa"/>
            <w:shd w:val="clear" w:color="auto" w:fill="auto"/>
          </w:tcPr>
          <w:p w14:paraId="62D4DE29" w14:textId="77777777" w:rsidR="00E8196C" w:rsidRPr="00340E19" w:rsidRDefault="00E8196C" w:rsidP="00C15756">
            <w:pPr>
              <w:spacing w:before="120" w:after="120"/>
              <w:rPr>
                <w:rFonts w:cs="Arial"/>
              </w:rPr>
            </w:pPr>
            <w:r w:rsidRPr="00340E19">
              <w:rPr>
                <w:rFonts w:cs="Arial"/>
              </w:rPr>
              <w:t>S</w:t>
            </w:r>
          </w:p>
        </w:tc>
        <w:tc>
          <w:tcPr>
            <w:tcW w:w="854" w:type="dxa"/>
            <w:shd w:val="clear" w:color="auto" w:fill="auto"/>
          </w:tcPr>
          <w:p w14:paraId="1B5BBD76" w14:textId="63783926" w:rsidR="00E8196C" w:rsidRPr="00340E19" w:rsidRDefault="00D82E7E" w:rsidP="00C15756">
            <w:pPr>
              <w:spacing w:before="120" w:after="120"/>
              <w:rPr>
                <w:rFonts w:cs="Arial"/>
              </w:rPr>
            </w:pPr>
            <w:r>
              <w:rPr>
                <w:rFonts w:cs="Arial"/>
              </w:rPr>
              <w:t>n/a</w:t>
            </w:r>
          </w:p>
        </w:tc>
        <w:tc>
          <w:tcPr>
            <w:tcW w:w="854" w:type="dxa"/>
            <w:shd w:val="clear" w:color="auto" w:fill="auto"/>
          </w:tcPr>
          <w:p w14:paraId="2980274B" w14:textId="18E3133B" w:rsidR="00E8196C" w:rsidRPr="00340E19" w:rsidRDefault="00D82E7E" w:rsidP="00C15756">
            <w:pPr>
              <w:spacing w:before="120" w:after="120"/>
              <w:rPr>
                <w:rFonts w:cs="Arial"/>
              </w:rPr>
            </w:pPr>
            <w:r>
              <w:rPr>
                <w:rFonts w:cs="Arial"/>
              </w:rPr>
              <w:t>n/a</w:t>
            </w:r>
          </w:p>
        </w:tc>
        <w:tc>
          <w:tcPr>
            <w:tcW w:w="854" w:type="dxa"/>
            <w:shd w:val="clear" w:color="auto" w:fill="auto"/>
          </w:tcPr>
          <w:p w14:paraId="34703067" w14:textId="01AFFF3C" w:rsidR="00E8196C" w:rsidRPr="00340E19" w:rsidRDefault="00D82E7E" w:rsidP="00C15756">
            <w:pPr>
              <w:spacing w:before="120" w:after="120"/>
              <w:rPr>
                <w:rFonts w:cs="Arial"/>
              </w:rPr>
            </w:pPr>
            <w:r>
              <w:rPr>
                <w:rFonts w:cs="Arial"/>
              </w:rPr>
              <w:t>n/a</w:t>
            </w:r>
          </w:p>
        </w:tc>
        <w:tc>
          <w:tcPr>
            <w:tcW w:w="854" w:type="dxa"/>
            <w:shd w:val="clear" w:color="auto" w:fill="auto"/>
          </w:tcPr>
          <w:p w14:paraId="4EFDB62F" w14:textId="2B71ECF8" w:rsidR="00E8196C" w:rsidRPr="00340E19" w:rsidRDefault="00D82E7E" w:rsidP="00C15756">
            <w:pPr>
              <w:spacing w:before="120" w:after="120"/>
              <w:rPr>
                <w:rFonts w:cs="Arial"/>
              </w:rPr>
            </w:pPr>
            <w:r>
              <w:rPr>
                <w:rFonts w:cs="Arial"/>
              </w:rPr>
              <w:t>n/a</w:t>
            </w:r>
          </w:p>
        </w:tc>
        <w:tc>
          <w:tcPr>
            <w:tcW w:w="854" w:type="dxa"/>
            <w:shd w:val="clear" w:color="auto" w:fill="auto"/>
            <w:noWrap/>
          </w:tcPr>
          <w:p w14:paraId="76430FF3" w14:textId="6B87B87F" w:rsidR="00E8196C" w:rsidRPr="00340E19" w:rsidRDefault="00281806" w:rsidP="00C15756">
            <w:pPr>
              <w:spacing w:before="120" w:after="120"/>
              <w:rPr>
                <w:rFonts w:cs="Arial"/>
              </w:rPr>
            </w:pPr>
            <w:r>
              <w:rPr>
                <w:rFonts w:cs="Arial"/>
              </w:rPr>
              <w:t>n/a</w:t>
            </w:r>
          </w:p>
        </w:tc>
      </w:tr>
      <w:tr w:rsidR="00E8196C" w:rsidRPr="00340E19" w14:paraId="79F6EBBB" w14:textId="77777777" w:rsidTr="00C15756">
        <w:trPr>
          <w:cantSplit/>
        </w:trPr>
        <w:tc>
          <w:tcPr>
            <w:tcW w:w="5485" w:type="dxa"/>
            <w:shd w:val="clear" w:color="auto" w:fill="auto"/>
          </w:tcPr>
          <w:p w14:paraId="3AC989CE" w14:textId="77777777" w:rsidR="00E8196C" w:rsidRPr="00340E19" w:rsidRDefault="00E8196C" w:rsidP="00C15756">
            <w:pPr>
              <w:spacing w:before="120" w:after="120"/>
              <w:rPr>
                <w:rFonts w:cs="Arial"/>
                <w:bCs/>
              </w:rPr>
            </w:pPr>
            <w:r w:rsidRPr="00340E19">
              <w:rPr>
                <w:rFonts w:cs="Arial"/>
                <w:bCs/>
              </w:rPr>
              <w:t>1.17 - FRPM/English Learner/Foster Youth - Count</w:t>
            </w:r>
          </w:p>
        </w:tc>
        <w:tc>
          <w:tcPr>
            <w:tcW w:w="854" w:type="dxa"/>
            <w:shd w:val="clear" w:color="auto" w:fill="auto"/>
          </w:tcPr>
          <w:p w14:paraId="60B88444" w14:textId="77777777" w:rsidR="00E8196C" w:rsidRPr="00340E19" w:rsidRDefault="00E8196C" w:rsidP="00C15756">
            <w:pPr>
              <w:spacing w:before="120" w:after="120"/>
              <w:rPr>
                <w:rFonts w:cs="Arial"/>
              </w:rPr>
            </w:pPr>
            <w:r w:rsidRPr="00340E19">
              <w:rPr>
                <w:rFonts w:cs="Arial"/>
              </w:rPr>
              <w:t>C</w:t>
            </w:r>
          </w:p>
        </w:tc>
        <w:tc>
          <w:tcPr>
            <w:tcW w:w="854" w:type="dxa"/>
            <w:shd w:val="clear" w:color="auto" w:fill="auto"/>
          </w:tcPr>
          <w:p w14:paraId="21B71C24" w14:textId="34E660B6" w:rsidR="00E8196C" w:rsidRPr="00340E19" w:rsidRDefault="00D82E7E" w:rsidP="00C15756">
            <w:pPr>
              <w:spacing w:before="120" w:after="120"/>
              <w:rPr>
                <w:rFonts w:cs="Arial"/>
              </w:rPr>
            </w:pPr>
            <w:r>
              <w:rPr>
                <w:rFonts w:cs="Arial"/>
              </w:rPr>
              <w:t>n/a</w:t>
            </w:r>
          </w:p>
        </w:tc>
        <w:tc>
          <w:tcPr>
            <w:tcW w:w="854" w:type="dxa"/>
            <w:shd w:val="clear" w:color="auto" w:fill="auto"/>
          </w:tcPr>
          <w:p w14:paraId="08BF5917" w14:textId="2B344AC6" w:rsidR="00E8196C" w:rsidRPr="00340E19" w:rsidRDefault="00D82E7E" w:rsidP="00C15756">
            <w:pPr>
              <w:spacing w:before="120" w:after="120"/>
              <w:rPr>
                <w:rFonts w:cs="Arial"/>
              </w:rPr>
            </w:pPr>
            <w:r>
              <w:rPr>
                <w:rFonts w:cs="Arial"/>
              </w:rPr>
              <w:t>n/a</w:t>
            </w:r>
          </w:p>
        </w:tc>
        <w:tc>
          <w:tcPr>
            <w:tcW w:w="854" w:type="dxa"/>
            <w:shd w:val="clear" w:color="auto" w:fill="auto"/>
          </w:tcPr>
          <w:p w14:paraId="2FC969D3" w14:textId="01A6D4CF" w:rsidR="00E8196C" w:rsidRPr="00340E19" w:rsidRDefault="00D82E7E" w:rsidP="00C15756">
            <w:pPr>
              <w:spacing w:before="120" w:after="120"/>
              <w:rPr>
                <w:rFonts w:cs="Arial"/>
              </w:rPr>
            </w:pPr>
            <w:r>
              <w:rPr>
                <w:rFonts w:cs="Arial"/>
              </w:rPr>
              <w:t>n/a</w:t>
            </w:r>
          </w:p>
        </w:tc>
        <w:tc>
          <w:tcPr>
            <w:tcW w:w="854" w:type="dxa"/>
            <w:shd w:val="clear" w:color="auto" w:fill="auto"/>
          </w:tcPr>
          <w:p w14:paraId="5CED8C68" w14:textId="19CAAB2C" w:rsidR="00E8196C" w:rsidRPr="00340E19" w:rsidRDefault="00D82E7E" w:rsidP="00C15756">
            <w:pPr>
              <w:spacing w:before="120" w:after="120"/>
              <w:rPr>
                <w:rFonts w:cs="Arial"/>
              </w:rPr>
            </w:pPr>
            <w:r>
              <w:rPr>
                <w:rFonts w:cs="Arial"/>
              </w:rPr>
              <w:t>n/a</w:t>
            </w:r>
          </w:p>
        </w:tc>
        <w:tc>
          <w:tcPr>
            <w:tcW w:w="854" w:type="dxa"/>
            <w:shd w:val="clear" w:color="auto" w:fill="auto"/>
            <w:noWrap/>
          </w:tcPr>
          <w:p w14:paraId="203059EF" w14:textId="77777777" w:rsidR="00E8196C" w:rsidRPr="00340E19" w:rsidRDefault="00E8196C" w:rsidP="00C15756">
            <w:pPr>
              <w:spacing w:before="120" w:after="120"/>
              <w:rPr>
                <w:rFonts w:cs="Arial"/>
              </w:rPr>
            </w:pPr>
            <w:r w:rsidRPr="00340E19">
              <w:rPr>
                <w:rFonts w:cs="Arial"/>
              </w:rPr>
              <w:t>S</w:t>
            </w:r>
          </w:p>
        </w:tc>
      </w:tr>
      <w:tr w:rsidR="00E8196C" w:rsidRPr="00340E19" w14:paraId="3080A0F3" w14:textId="77777777" w:rsidTr="00C15756">
        <w:trPr>
          <w:cantSplit/>
        </w:trPr>
        <w:tc>
          <w:tcPr>
            <w:tcW w:w="5485" w:type="dxa"/>
            <w:shd w:val="clear" w:color="auto" w:fill="auto"/>
          </w:tcPr>
          <w:p w14:paraId="10BE50D5" w14:textId="77777777" w:rsidR="00E8196C" w:rsidRPr="00340E19" w:rsidRDefault="00E8196C" w:rsidP="00C15756">
            <w:pPr>
              <w:spacing w:before="120" w:after="120"/>
              <w:rPr>
                <w:rFonts w:cs="Arial"/>
                <w:bCs/>
              </w:rPr>
            </w:pPr>
            <w:r w:rsidRPr="00340E19">
              <w:rPr>
                <w:rFonts w:cs="Arial"/>
                <w:bCs/>
              </w:rPr>
              <w:t>1.18 - FRPM/English Learner/Foster Youth - Student List</w:t>
            </w:r>
          </w:p>
        </w:tc>
        <w:tc>
          <w:tcPr>
            <w:tcW w:w="854" w:type="dxa"/>
            <w:shd w:val="clear" w:color="auto" w:fill="auto"/>
          </w:tcPr>
          <w:p w14:paraId="702FC46E" w14:textId="77777777" w:rsidR="00E8196C" w:rsidRPr="00340E19" w:rsidRDefault="00E8196C" w:rsidP="00C15756">
            <w:pPr>
              <w:spacing w:before="120" w:after="120"/>
              <w:rPr>
                <w:rFonts w:cs="Arial"/>
              </w:rPr>
            </w:pPr>
            <w:r w:rsidRPr="00340E19">
              <w:rPr>
                <w:rFonts w:cs="Arial"/>
              </w:rPr>
              <w:t>S</w:t>
            </w:r>
          </w:p>
        </w:tc>
        <w:tc>
          <w:tcPr>
            <w:tcW w:w="854" w:type="dxa"/>
            <w:shd w:val="clear" w:color="auto" w:fill="auto"/>
          </w:tcPr>
          <w:p w14:paraId="738FB3FB" w14:textId="42A50DEB" w:rsidR="00E8196C" w:rsidRPr="00340E19" w:rsidRDefault="00D82E7E" w:rsidP="00C15756">
            <w:pPr>
              <w:spacing w:before="120" w:after="120"/>
              <w:rPr>
                <w:rFonts w:cs="Arial"/>
              </w:rPr>
            </w:pPr>
            <w:r>
              <w:rPr>
                <w:rFonts w:cs="Arial"/>
              </w:rPr>
              <w:t>n/a</w:t>
            </w:r>
          </w:p>
        </w:tc>
        <w:tc>
          <w:tcPr>
            <w:tcW w:w="854" w:type="dxa"/>
            <w:shd w:val="clear" w:color="auto" w:fill="auto"/>
          </w:tcPr>
          <w:p w14:paraId="6AF8A67B" w14:textId="01CAEE11" w:rsidR="00E8196C" w:rsidRPr="00340E19" w:rsidRDefault="00D82E7E" w:rsidP="00C15756">
            <w:pPr>
              <w:spacing w:before="120" w:after="120"/>
              <w:rPr>
                <w:rFonts w:cs="Arial"/>
              </w:rPr>
            </w:pPr>
            <w:r>
              <w:rPr>
                <w:rFonts w:cs="Arial"/>
              </w:rPr>
              <w:t>n/a</w:t>
            </w:r>
          </w:p>
        </w:tc>
        <w:tc>
          <w:tcPr>
            <w:tcW w:w="854" w:type="dxa"/>
            <w:shd w:val="clear" w:color="auto" w:fill="auto"/>
          </w:tcPr>
          <w:p w14:paraId="6017B817" w14:textId="7D6B2C7B" w:rsidR="00E8196C" w:rsidRPr="00340E19" w:rsidRDefault="00D82E7E" w:rsidP="00C15756">
            <w:pPr>
              <w:spacing w:before="120" w:after="120"/>
              <w:rPr>
                <w:rFonts w:cs="Arial"/>
              </w:rPr>
            </w:pPr>
            <w:r>
              <w:rPr>
                <w:rFonts w:cs="Arial"/>
              </w:rPr>
              <w:t>n/a</w:t>
            </w:r>
          </w:p>
        </w:tc>
        <w:tc>
          <w:tcPr>
            <w:tcW w:w="854" w:type="dxa"/>
            <w:shd w:val="clear" w:color="auto" w:fill="auto"/>
          </w:tcPr>
          <w:p w14:paraId="08FE2A7E" w14:textId="099B5A27" w:rsidR="00E8196C" w:rsidRPr="00340E19" w:rsidRDefault="00D82E7E" w:rsidP="00C15756">
            <w:pPr>
              <w:spacing w:before="120" w:after="120"/>
              <w:rPr>
                <w:rFonts w:cs="Arial"/>
              </w:rPr>
            </w:pPr>
            <w:r>
              <w:rPr>
                <w:rFonts w:cs="Arial"/>
              </w:rPr>
              <w:t>n/a</w:t>
            </w:r>
          </w:p>
        </w:tc>
        <w:tc>
          <w:tcPr>
            <w:tcW w:w="854" w:type="dxa"/>
            <w:shd w:val="clear" w:color="auto" w:fill="auto"/>
            <w:noWrap/>
          </w:tcPr>
          <w:p w14:paraId="19B0D8FA" w14:textId="77777777" w:rsidR="00E8196C" w:rsidRPr="00340E19" w:rsidRDefault="00E8196C" w:rsidP="00C15756">
            <w:pPr>
              <w:spacing w:before="120" w:after="120"/>
              <w:rPr>
                <w:rFonts w:cs="Arial"/>
              </w:rPr>
            </w:pPr>
            <w:r w:rsidRPr="00340E19">
              <w:rPr>
                <w:rFonts w:cs="Arial"/>
              </w:rPr>
              <w:t>S</w:t>
            </w:r>
          </w:p>
        </w:tc>
      </w:tr>
      <w:tr w:rsidR="00E8196C" w:rsidRPr="00340E19" w14:paraId="61C4CDDC" w14:textId="77777777" w:rsidTr="00C15756">
        <w:trPr>
          <w:cantSplit/>
        </w:trPr>
        <w:tc>
          <w:tcPr>
            <w:tcW w:w="5485" w:type="dxa"/>
            <w:shd w:val="clear" w:color="auto" w:fill="auto"/>
          </w:tcPr>
          <w:p w14:paraId="51AB519C" w14:textId="77777777" w:rsidR="00E8196C" w:rsidRPr="00340E19" w:rsidRDefault="00E8196C" w:rsidP="00C15756">
            <w:pPr>
              <w:spacing w:before="120" w:after="120"/>
              <w:rPr>
                <w:rFonts w:cs="Arial"/>
                <w:bCs/>
              </w:rPr>
            </w:pPr>
            <w:r w:rsidRPr="00340E19">
              <w:rPr>
                <w:rFonts w:cs="Arial"/>
                <w:bCs/>
              </w:rPr>
              <w:t>1.21 – Cumulative Enrollment – Count</w:t>
            </w:r>
          </w:p>
        </w:tc>
        <w:tc>
          <w:tcPr>
            <w:tcW w:w="854" w:type="dxa"/>
            <w:shd w:val="clear" w:color="auto" w:fill="auto"/>
          </w:tcPr>
          <w:p w14:paraId="3466A484" w14:textId="155144B6" w:rsidR="00E8196C" w:rsidRPr="00340E19" w:rsidRDefault="00D82E7E" w:rsidP="00C15756">
            <w:pPr>
              <w:spacing w:before="120" w:after="120"/>
              <w:rPr>
                <w:rFonts w:cs="Arial"/>
              </w:rPr>
            </w:pPr>
            <w:r>
              <w:rPr>
                <w:rFonts w:cs="Arial"/>
              </w:rPr>
              <w:t>n/a</w:t>
            </w:r>
          </w:p>
        </w:tc>
        <w:tc>
          <w:tcPr>
            <w:tcW w:w="854" w:type="dxa"/>
            <w:shd w:val="clear" w:color="auto" w:fill="auto"/>
          </w:tcPr>
          <w:p w14:paraId="60C2236F" w14:textId="5E56E0C3" w:rsidR="00E8196C" w:rsidRPr="00340E19" w:rsidRDefault="00D82E7E" w:rsidP="00C15756">
            <w:pPr>
              <w:spacing w:before="120" w:after="120"/>
              <w:rPr>
                <w:rFonts w:cs="Arial"/>
              </w:rPr>
            </w:pPr>
            <w:r>
              <w:rPr>
                <w:rFonts w:cs="Arial"/>
              </w:rPr>
              <w:t>n/a</w:t>
            </w:r>
          </w:p>
        </w:tc>
        <w:tc>
          <w:tcPr>
            <w:tcW w:w="854" w:type="dxa"/>
            <w:shd w:val="clear" w:color="auto" w:fill="auto"/>
          </w:tcPr>
          <w:p w14:paraId="12D63E1B" w14:textId="0FA85841" w:rsidR="00E8196C" w:rsidRPr="00340E19" w:rsidRDefault="00D82E7E" w:rsidP="00C15756">
            <w:pPr>
              <w:spacing w:before="120" w:after="120"/>
              <w:rPr>
                <w:rFonts w:cs="Arial"/>
              </w:rPr>
            </w:pPr>
            <w:r>
              <w:rPr>
                <w:rFonts w:cs="Arial"/>
              </w:rPr>
              <w:t>n/a</w:t>
            </w:r>
          </w:p>
        </w:tc>
        <w:tc>
          <w:tcPr>
            <w:tcW w:w="854" w:type="dxa"/>
            <w:shd w:val="clear" w:color="auto" w:fill="auto"/>
          </w:tcPr>
          <w:p w14:paraId="4019510C" w14:textId="04393C7D" w:rsidR="00E8196C" w:rsidRPr="00340E19" w:rsidRDefault="00D82E7E" w:rsidP="00C15756">
            <w:pPr>
              <w:spacing w:before="120" w:after="120"/>
              <w:rPr>
                <w:rFonts w:cs="Arial"/>
              </w:rPr>
            </w:pPr>
            <w:r>
              <w:rPr>
                <w:rFonts w:cs="Arial"/>
              </w:rPr>
              <w:t>n/a</w:t>
            </w:r>
          </w:p>
        </w:tc>
        <w:tc>
          <w:tcPr>
            <w:tcW w:w="854" w:type="dxa"/>
            <w:shd w:val="clear" w:color="auto" w:fill="auto"/>
          </w:tcPr>
          <w:p w14:paraId="26471EE4" w14:textId="77777777" w:rsidR="00E8196C" w:rsidRPr="00340E19" w:rsidRDefault="00E8196C" w:rsidP="00C15756">
            <w:pPr>
              <w:spacing w:before="120" w:after="120"/>
              <w:rPr>
                <w:rFonts w:cs="Arial"/>
              </w:rPr>
            </w:pPr>
            <w:r w:rsidRPr="00340E19">
              <w:rPr>
                <w:rFonts w:cs="Arial"/>
              </w:rPr>
              <w:t>C</w:t>
            </w:r>
          </w:p>
        </w:tc>
        <w:tc>
          <w:tcPr>
            <w:tcW w:w="854" w:type="dxa"/>
            <w:shd w:val="clear" w:color="auto" w:fill="auto"/>
            <w:noWrap/>
          </w:tcPr>
          <w:p w14:paraId="1178C907" w14:textId="73AEA4B7" w:rsidR="00E8196C" w:rsidRPr="00340E19" w:rsidRDefault="00D82E7E" w:rsidP="00C15756">
            <w:pPr>
              <w:spacing w:before="120" w:after="120"/>
              <w:rPr>
                <w:rFonts w:cs="Arial"/>
              </w:rPr>
            </w:pPr>
            <w:r>
              <w:rPr>
                <w:rFonts w:cs="Arial"/>
              </w:rPr>
              <w:t>n/a</w:t>
            </w:r>
          </w:p>
        </w:tc>
      </w:tr>
      <w:tr w:rsidR="00E8196C" w:rsidRPr="00340E19" w14:paraId="4598B095" w14:textId="77777777" w:rsidTr="00C15756">
        <w:trPr>
          <w:cantSplit/>
        </w:trPr>
        <w:tc>
          <w:tcPr>
            <w:tcW w:w="5485" w:type="dxa"/>
            <w:shd w:val="clear" w:color="auto" w:fill="auto"/>
          </w:tcPr>
          <w:p w14:paraId="561A533A" w14:textId="77777777" w:rsidR="00E8196C" w:rsidRPr="00340E19" w:rsidRDefault="00E8196C" w:rsidP="00C15756">
            <w:pPr>
              <w:spacing w:before="120" w:after="120"/>
              <w:rPr>
                <w:rFonts w:cs="Arial"/>
                <w:bCs/>
              </w:rPr>
            </w:pPr>
            <w:r w:rsidRPr="00340E19">
              <w:rPr>
                <w:rFonts w:cs="Arial"/>
                <w:bCs/>
              </w:rPr>
              <w:t>2.1 – Title III Eligible Immigrants – Count</w:t>
            </w:r>
          </w:p>
        </w:tc>
        <w:tc>
          <w:tcPr>
            <w:tcW w:w="854" w:type="dxa"/>
            <w:shd w:val="clear" w:color="auto" w:fill="auto"/>
          </w:tcPr>
          <w:p w14:paraId="4AF7BDE6" w14:textId="77777777" w:rsidR="00E8196C" w:rsidRPr="00340E19" w:rsidRDefault="00E8196C" w:rsidP="00C15756">
            <w:pPr>
              <w:spacing w:before="120" w:after="120"/>
              <w:rPr>
                <w:rFonts w:cs="Arial"/>
              </w:rPr>
            </w:pPr>
            <w:r w:rsidRPr="00340E19">
              <w:rPr>
                <w:rFonts w:cs="Arial"/>
              </w:rPr>
              <w:t>C</w:t>
            </w:r>
          </w:p>
        </w:tc>
        <w:tc>
          <w:tcPr>
            <w:tcW w:w="854" w:type="dxa"/>
            <w:shd w:val="clear" w:color="auto" w:fill="auto"/>
          </w:tcPr>
          <w:p w14:paraId="1D3CF4A0" w14:textId="16817D3A" w:rsidR="00E8196C" w:rsidRPr="00340E19" w:rsidRDefault="00D82E7E" w:rsidP="00C15756">
            <w:pPr>
              <w:spacing w:before="120" w:after="120"/>
              <w:rPr>
                <w:rFonts w:cs="Arial"/>
              </w:rPr>
            </w:pPr>
            <w:r>
              <w:rPr>
                <w:rFonts w:cs="Arial"/>
              </w:rPr>
              <w:t>n/a</w:t>
            </w:r>
          </w:p>
        </w:tc>
        <w:tc>
          <w:tcPr>
            <w:tcW w:w="854" w:type="dxa"/>
            <w:shd w:val="clear" w:color="auto" w:fill="auto"/>
          </w:tcPr>
          <w:p w14:paraId="46817052" w14:textId="263D6AD6" w:rsidR="00E8196C" w:rsidRPr="00340E19" w:rsidRDefault="00D82E7E" w:rsidP="00C15756">
            <w:pPr>
              <w:spacing w:before="120" w:after="120"/>
              <w:rPr>
                <w:rFonts w:cs="Arial"/>
              </w:rPr>
            </w:pPr>
            <w:r>
              <w:rPr>
                <w:rFonts w:cs="Arial"/>
              </w:rPr>
              <w:t>n/a</w:t>
            </w:r>
          </w:p>
        </w:tc>
        <w:tc>
          <w:tcPr>
            <w:tcW w:w="854" w:type="dxa"/>
            <w:shd w:val="clear" w:color="auto" w:fill="auto"/>
          </w:tcPr>
          <w:p w14:paraId="6EBEDD97" w14:textId="1552D287" w:rsidR="00E8196C" w:rsidRPr="00340E19" w:rsidRDefault="00D82E7E" w:rsidP="00C15756">
            <w:pPr>
              <w:spacing w:before="120" w:after="120"/>
              <w:rPr>
                <w:rFonts w:cs="Arial"/>
              </w:rPr>
            </w:pPr>
            <w:r>
              <w:rPr>
                <w:rFonts w:cs="Arial"/>
              </w:rPr>
              <w:t>n/a</w:t>
            </w:r>
          </w:p>
        </w:tc>
        <w:tc>
          <w:tcPr>
            <w:tcW w:w="854" w:type="dxa"/>
            <w:shd w:val="clear" w:color="auto" w:fill="auto"/>
          </w:tcPr>
          <w:p w14:paraId="2B47E7F6" w14:textId="6935D6AA" w:rsidR="00E8196C" w:rsidRPr="00340E19" w:rsidRDefault="00D82E7E" w:rsidP="00C15756">
            <w:pPr>
              <w:spacing w:before="120" w:after="120"/>
              <w:rPr>
                <w:rFonts w:cs="Arial"/>
              </w:rPr>
            </w:pPr>
            <w:r>
              <w:rPr>
                <w:rFonts w:cs="Arial"/>
              </w:rPr>
              <w:t>n/a</w:t>
            </w:r>
          </w:p>
        </w:tc>
        <w:tc>
          <w:tcPr>
            <w:tcW w:w="854" w:type="dxa"/>
            <w:shd w:val="clear" w:color="auto" w:fill="auto"/>
            <w:noWrap/>
          </w:tcPr>
          <w:p w14:paraId="009A96D2" w14:textId="308EAF26" w:rsidR="00E8196C" w:rsidRPr="00340E19" w:rsidRDefault="00D82E7E" w:rsidP="00C15756">
            <w:pPr>
              <w:spacing w:before="120" w:after="120"/>
              <w:rPr>
                <w:rFonts w:cs="Arial"/>
              </w:rPr>
            </w:pPr>
            <w:r>
              <w:rPr>
                <w:rFonts w:cs="Arial"/>
              </w:rPr>
              <w:t>n/a</w:t>
            </w:r>
          </w:p>
        </w:tc>
      </w:tr>
      <w:tr w:rsidR="00E8196C" w:rsidRPr="00340E19" w14:paraId="7BDB6FEC" w14:textId="77777777" w:rsidTr="00C15756">
        <w:trPr>
          <w:cantSplit/>
        </w:trPr>
        <w:tc>
          <w:tcPr>
            <w:tcW w:w="5485" w:type="dxa"/>
            <w:shd w:val="clear" w:color="auto" w:fill="auto"/>
          </w:tcPr>
          <w:p w14:paraId="0DBB2A1C" w14:textId="77777777" w:rsidR="00E8196C" w:rsidRPr="00340E19" w:rsidRDefault="00E8196C" w:rsidP="00C15756">
            <w:pPr>
              <w:spacing w:before="120" w:after="120"/>
              <w:rPr>
                <w:rFonts w:cs="Arial"/>
                <w:bCs/>
              </w:rPr>
            </w:pPr>
            <w:r w:rsidRPr="00340E19">
              <w:rPr>
                <w:rFonts w:cs="Arial"/>
                <w:bCs/>
              </w:rPr>
              <w:t>2.2 – Title III Eligible Immigrants – Count by Birth Country</w:t>
            </w:r>
          </w:p>
        </w:tc>
        <w:tc>
          <w:tcPr>
            <w:tcW w:w="854" w:type="dxa"/>
            <w:shd w:val="clear" w:color="auto" w:fill="auto"/>
          </w:tcPr>
          <w:p w14:paraId="604B3B47" w14:textId="77777777" w:rsidR="00E8196C" w:rsidRPr="00340E19" w:rsidRDefault="00E8196C" w:rsidP="00C15756">
            <w:pPr>
              <w:spacing w:before="120" w:after="120"/>
              <w:rPr>
                <w:rFonts w:cs="Arial"/>
              </w:rPr>
            </w:pPr>
            <w:r w:rsidRPr="00340E19">
              <w:rPr>
                <w:rFonts w:cs="Arial"/>
              </w:rPr>
              <w:t>S</w:t>
            </w:r>
          </w:p>
        </w:tc>
        <w:tc>
          <w:tcPr>
            <w:tcW w:w="854" w:type="dxa"/>
            <w:shd w:val="clear" w:color="auto" w:fill="auto"/>
          </w:tcPr>
          <w:p w14:paraId="412DFB18" w14:textId="36A5154F" w:rsidR="00E8196C" w:rsidRPr="00340E19" w:rsidRDefault="00D82E7E" w:rsidP="00C15756">
            <w:pPr>
              <w:spacing w:before="120" w:after="120"/>
              <w:rPr>
                <w:rFonts w:cs="Arial"/>
              </w:rPr>
            </w:pPr>
            <w:r>
              <w:rPr>
                <w:rFonts w:cs="Arial"/>
              </w:rPr>
              <w:t>n/a</w:t>
            </w:r>
          </w:p>
        </w:tc>
        <w:tc>
          <w:tcPr>
            <w:tcW w:w="854" w:type="dxa"/>
            <w:shd w:val="clear" w:color="auto" w:fill="auto"/>
          </w:tcPr>
          <w:p w14:paraId="1C069B91" w14:textId="0E47049B" w:rsidR="00E8196C" w:rsidRPr="00340E19" w:rsidRDefault="00D82E7E" w:rsidP="00C15756">
            <w:pPr>
              <w:spacing w:before="120" w:after="120"/>
              <w:rPr>
                <w:rFonts w:cs="Arial"/>
              </w:rPr>
            </w:pPr>
            <w:r>
              <w:rPr>
                <w:rFonts w:cs="Arial"/>
              </w:rPr>
              <w:t>n/a</w:t>
            </w:r>
          </w:p>
        </w:tc>
        <w:tc>
          <w:tcPr>
            <w:tcW w:w="854" w:type="dxa"/>
            <w:shd w:val="clear" w:color="auto" w:fill="auto"/>
          </w:tcPr>
          <w:p w14:paraId="448AC6F8" w14:textId="6AB7BDBA" w:rsidR="00E8196C" w:rsidRPr="00340E19" w:rsidRDefault="00D82E7E" w:rsidP="00C15756">
            <w:pPr>
              <w:spacing w:before="120" w:after="120"/>
              <w:rPr>
                <w:rFonts w:cs="Arial"/>
              </w:rPr>
            </w:pPr>
            <w:r>
              <w:rPr>
                <w:rFonts w:cs="Arial"/>
              </w:rPr>
              <w:t>n/a</w:t>
            </w:r>
          </w:p>
        </w:tc>
        <w:tc>
          <w:tcPr>
            <w:tcW w:w="854" w:type="dxa"/>
            <w:shd w:val="clear" w:color="auto" w:fill="auto"/>
          </w:tcPr>
          <w:p w14:paraId="1AFFE1E7" w14:textId="79F05361" w:rsidR="00E8196C" w:rsidRPr="00340E19" w:rsidRDefault="00D82E7E" w:rsidP="00C15756">
            <w:pPr>
              <w:spacing w:before="120" w:after="120"/>
              <w:rPr>
                <w:rFonts w:cs="Arial"/>
              </w:rPr>
            </w:pPr>
            <w:r>
              <w:rPr>
                <w:rFonts w:cs="Arial"/>
              </w:rPr>
              <w:t>n/a</w:t>
            </w:r>
          </w:p>
        </w:tc>
        <w:tc>
          <w:tcPr>
            <w:tcW w:w="854" w:type="dxa"/>
            <w:shd w:val="clear" w:color="auto" w:fill="auto"/>
            <w:noWrap/>
          </w:tcPr>
          <w:p w14:paraId="658A0B2B" w14:textId="77777777" w:rsidR="00E8196C" w:rsidRPr="00340E19" w:rsidRDefault="00E8196C" w:rsidP="00C15756">
            <w:pPr>
              <w:spacing w:before="120" w:after="120"/>
              <w:rPr>
                <w:rFonts w:cs="Arial"/>
              </w:rPr>
            </w:pPr>
            <w:r w:rsidRPr="00340E19">
              <w:rPr>
                <w:rFonts w:cs="Arial"/>
              </w:rPr>
              <w:t>S</w:t>
            </w:r>
          </w:p>
        </w:tc>
      </w:tr>
      <w:tr w:rsidR="00E8196C" w:rsidRPr="00340E19" w14:paraId="15B4CC10" w14:textId="77777777" w:rsidTr="00C15756">
        <w:trPr>
          <w:cantSplit/>
        </w:trPr>
        <w:tc>
          <w:tcPr>
            <w:tcW w:w="5485" w:type="dxa"/>
            <w:shd w:val="clear" w:color="auto" w:fill="auto"/>
          </w:tcPr>
          <w:p w14:paraId="2C61A1E1" w14:textId="77777777" w:rsidR="00E8196C" w:rsidRPr="00340E19" w:rsidRDefault="00E8196C" w:rsidP="00C15756">
            <w:pPr>
              <w:spacing w:before="120" w:after="120"/>
              <w:rPr>
                <w:rFonts w:cs="Arial"/>
                <w:bCs/>
              </w:rPr>
            </w:pPr>
            <w:r w:rsidRPr="00340E19">
              <w:rPr>
                <w:rFonts w:cs="Arial"/>
                <w:bCs/>
              </w:rPr>
              <w:t>2.4 – English Learner Education Services – Student Count Unduplicated</w:t>
            </w:r>
          </w:p>
        </w:tc>
        <w:tc>
          <w:tcPr>
            <w:tcW w:w="854" w:type="dxa"/>
            <w:shd w:val="clear" w:color="auto" w:fill="auto"/>
          </w:tcPr>
          <w:p w14:paraId="388BF301" w14:textId="2283AFC4" w:rsidR="00E8196C" w:rsidRPr="00340E19" w:rsidRDefault="00D82E7E" w:rsidP="00C15756">
            <w:pPr>
              <w:spacing w:before="120" w:after="120"/>
              <w:rPr>
                <w:rFonts w:cs="Arial"/>
              </w:rPr>
            </w:pPr>
            <w:r>
              <w:rPr>
                <w:rFonts w:cs="Arial"/>
              </w:rPr>
              <w:t>n/a</w:t>
            </w:r>
          </w:p>
        </w:tc>
        <w:tc>
          <w:tcPr>
            <w:tcW w:w="854" w:type="dxa"/>
            <w:shd w:val="clear" w:color="auto" w:fill="auto"/>
          </w:tcPr>
          <w:p w14:paraId="6BF64507" w14:textId="77777777" w:rsidR="00E8196C" w:rsidRPr="00340E19" w:rsidRDefault="00E8196C" w:rsidP="00C15756">
            <w:pPr>
              <w:spacing w:before="120" w:after="120"/>
              <w:rPr>
                <w:rFonts w:cs="Arial"/>
              </w:rPr>
            </w:pPr>
            <w:r w:rsidRPr="00340E19">
              <w:rPr>
                <w:rFonts w:cs="Arial"/>
              </w:rPr>
              <w:t>C</w:t>
            </w:r>
          </w:p>
        </w:tc>
        <w:tc>
          <w:tcPr>
            <w:tcW w:w="854" w:type="dxa"/>
            <w:shd w:val="clear" w:color="auto" w:fill="auto"/>
          </w:tcPr>
          <w:p w14:paraId="61C30B50" w14:textId="1C7BE153" w:rsidR="00E8196C" w:rsidRPr="00340E19" w:rsidRDefault="00D82E7E" w:rsidP="00C15756">
            <w:pPr>
              <w:spacing w:before="120" w:after="120"/>
              <w:rPr>
                <w:rFonts w:cs="Arial"/>
              </w:rPr>
            </w:pPr>
            <w:r>
              <w:rPr>
                <w:rFonts w:cs="Arial"/>
              </w:rPr>
              <w:t>n/a</w:t>
            </w:r>
          </w:p>
        </w:tc>
        <w:tc>
          <w:tcPr>
            <w:tcW w:w="854" w:type="dxa"/>
            <w:shd w:val="clear" w:color="auto" w:fill="auto"/>
          </w:tcPr>
          <w:p w14:paraId="1295D9F3" w14:textId="5F52383D" w:rsidR="00E8196C" w:rsidRPr="00340E19" w:rsidRDefault="00D82E7E" w:rsidP="00C15756">
            <w:pPr>
              <w:spacing w:before="120" w:after="120"/>
              <w:rPr>
                <w:rFonts w:cs="Arial"/>
              </w:rPr>
            </w:pPr>
            <w:r>
              <w:rPr>
                <w:rFonts w:cs="Arial"/>
              </w:rPr>
              <w:t>n/a</w:t>
            </w:r>
          </w:p>
        </w:tc>
        <w:tc>
          <w:tcPr>
            <w:tcW w:w="854" w:type="dxa"/>
            <w:shd w:val="clear" w:color="auto" w:fill="auto"/>
          </w:tcPr>
          <w:p w14:paraId="19D7099C" w14:textId="08DAAD38" w:rsidR="00E8196C" w:rsidRPr="00340E19" w:rsidRDefault="00D82E7E" w:rsidP="00C15756">
            <w:pPr>
              <w:spacing w:before="120" w:after="120"/>
              <w:rPr>
                <w:rFonts w:cs="Arial"/>
              </w:rPr>
            </w:pPr>
            <w:r>
              <w:rPr>
                <w:rFonts w:cs="Arial"/>
              </w:rPr>
              <w:t>n/a</w:t>
            </w:r>
          </w:p>
        </w:tc>
        <w:tc>
          <w:tcPr>
            <w:tcW w:w="854" w:type="dxa"/>
            <w:shd w:val="clear" w:color="auto" w:fill="auto"/>
            <w:noWrap/>
          </w:tcPr>
          <w:p w14:paraId="69986057" w14:textId="77777777" w:rsidR="00E8196C" w:rsidRPr="00340E19" w:rsidRDefault="00E8196C" w:rsidP="00C15756">
            <w:pPr>
              <w:spacing w:before="120" w:after="120"/>
              <w:rPr>
                <w:rFonts w:cs="Arial"/>
              </w:rPr>
            </w:pPr>
            <w:r w:rsidRPr="00340E19">
              <w:rPr>
                <w:rFonts w:cs="Arial"/>
              </w:rPr>
              <w:t>S</w:t>
            </w:r>
          </w:p>
        </w:tc>
      </w:tr>
      <w:tr w:rsidR="00E8196C" w:rsidRPr="00340E19" w14:paraId="4BFF19DF" w14:textId="77777777" w:rsidTr="00C15756">
        <w:trPr>
          <w:cantSplit/>
        </w:trPr>
        <w:tc>
          <w:tcPr>
            <w:tcW w:w="5485" w:type="dxa"/>
            <w:shd w:val="clear" w:color="auto" w:fill="auto"/>
          </w:tcPr>
          <w:p w14:paraId="54054F36" w14:textId="77777777" w:rsidR="00E8196C" w:rsidRPr="00340E19" w:rsidRDefault="00E8196C" w:rsidP="00C15756">
            <w:pPr>
              <w:spacing w:before="120" w:after="120"/>
              <w:rPr>
                <w:rFonts w:cs="Arial"/>
                <w:bCs/>
              </w:rPr>
            </w:pPr>
            <w:r w:rsidRPr="00340E19">
              <w:rPr>
                <w:rFonts w:cs="Arial"/>
                <w:bCs/>
              </w:rPr>
              <w:t>2.5 – English Learner Education Services – Unduplicated Count of Teachers Providing EL Services</w:t>
            </w:r>
          </w:p>
        </w:tc>
        <w:tc>
          <w:tcPr>
            <w:tcW w:w="854" w:type="dxa"/>
            <w:shd w:val="clear" w:color="auto" w:fill="auto"/>
          </w:tcPr>
          <w:p w14:paraId="6ABCBCCE" w14:textId="0B5FBD54" w:rsidR="00E8196C" w:rsidRPr="00340E19" w:rsidRDefault="00D82E7E" w:rsidP="00C15756">
            <w:pPr>
              <w:spacing w:before="120" w:after="120"/>
              <w:rPr>
                <w:rFonts w:cs="Arial"/>
              </w:rPr>
            </w:pPr>
            <w:r>
              <w:rPr>
                <w:rFonts w:cs="Arial"/>
              </w:rPr>
              <w:t>n/a</w:t>
            </w:r>
          </w:p>
        </w:tc>
        <w:tc>
          <w:tcPr>
            <w:tcW w:w="854" w:type="dxa"/>
            <w:shd w:val="clear" w:color="auto" w:fill="auto"/>
          </w:tcPr>
          <w:p w14:paraId="65A42425" w14:textId="77777777" w:rsidR="00E8196C" w:rsidRPr="00340E19" w:rsidRDefault="00E8196C" w:rsidP="00C15756">
            <w:pPr>
              <w:spacing w:before="120" w:after="120"/>
              <w:rPr>
                <w:rFonts w:cs="Arial"/>
              </w:rPr>
            </w:pPr>
            <w:r w:rsidRPr="00340E19">
              <w:rPr>
                <w:rFonts w:cs="Arial"/>
              </w:rPr>
              <w:t>C</w:t>
            </w:r>
          </w:p>
        </w:tc>
        <w:tc>
          <w:tcPr>
            <w:tcW w:w="854" w:type="dxa"/>
            <w:shd w:val="clear" w:color="auto" w:fill="auto"/>
          </w:tcPr>
          <w:p w14:paraId="650B7C33" w14:textId="52AADA6E" w:rsidR="00E8196C" w:rsidRPr="00340E19" w:rsidRDefault="00D82E7E" w:rsidP="00C15756">
            <w:pPr>
              <w:spacing w:before="120" w:after="120"/>
              <w:rPr>
                <w:rFonts w:cs="Arial"/>
              </w:rPr>
            </w:pPr>
            <w:r>
              <w:rPr>
                <w:rFonts w:cs="Arial"/>
              </w:rPr>
              <w:t>n/a</w:t>
            </w:r>
          </w:p>
        </w:tc>
        <w:tc>
          <w:tcPr>
            <w:tcW w:w="854" w:type="dxa"/>
            <w:shd w:val="clear" w:color="auto" w:fill="auto"/>
          </w:tcPr>
          <w:p w14:paraId="04A8ABCA" w14:textId="00AB1399" w:rsidR="00E8196C" w:rsidRPr="00340E19" w:rsidRDefault="00D82E7E" w:rsidP="00C15756">
            <w:pPr>
              <w:spacing w:before="120" w:after="120"/>
              <w:rPr>
                <w:rFonts w:cs="Arial"/>
              </w:rPr>
            </w:pPr>
            <w:r>
              <w:rPr>
                <w:rFonts w:cs="Arial"/>
              </w:rPr>
              <w:t>n/a</w:t>
            </w:r>
          </w:p>
        </w:tc>
        <w:tc>
          <w:tcPr>
            <w:tcW w:w="854" w:type="dxa"/>
            <w:shd w:val="clear" w:color="auto" w:fill="auto"/>
          </w:tcPr>
          <w:p w14:paraId="55D31024" w14:textId="3F8A8CC8" w:rsidR="00E8196C" w:rsidRPr="00340E19" w:rsidRDefault="00D82E7E" w:rsidP="00C15756">
            <w:pPr>
              <w:spacing w:before="120" w:after="120"/>
              <w:rPr>
                <w:rFonts w:cs="Arial"/>
              </w:rPr>
            </w:pPr>
            <w:r>
              <w:rPr>
                <w:rFonts w:cs="Arial"/>
              </w:rPr>
              <w:t>n/a</w:t>
            </w:r>
          </w:p>
        </w:tc>
        <w:tc>
          <w:tcPr>
            <w:tcW w:w="854" w:type="dxa"/>
            <w:shd w:val="clear" w:color="auto" w:fill="auto"/>
            <w:noWrap/>
          </w:tcPr>
          <w:p w14:paraId="1D1F11EB" w14:textId="77777777" w:rsidR="00E8196C" w:rsidRPr="00340E19" w:rsidRDefault="00E8196C" w:rsidP="00C15756">
            <w:pPr>
              <w:spacing w:before="120" w:after="120"/>
              <w:rPr>
                <w:rFonts w:cs="Arial"/>
              </w:rPr>
            </w:pPr>
            <w:r w:rsidRPr="00340E19">
              <w:rPr>
                <w:rFonts w:cs="Arial"/>
              </w:rPr>
              <w:t>S</w:t>
            </w:r>
          </w:p>
        </w:tc>
      </w:tr>
      <w:tr w:rsidR="00E8196C" w:rsidRPr="00340E19" w14:paraId="1F78CFAE" w14:textId="77777777" w:rsidTr="00C15756">
        <w:trPr>
          <w:cantSplit/>
        </w:trPr>
        <w:tc>
          <w:tcPr>
            <w:tcW w:w="5485" w:type="dxa"/>
            <w:shd w:val="clear" w:color="auto" w:fill="auto"/>
          </w:tcPr>
          <w:p w14:paraId="14904E04" w14:textId="77777777" w:rsidR="00E8196C" w:rsidRPr="00340E19" w:rsidRDefault="00E8196C" w:rsidP="00C15756">
            <w:pPr>
              <w:spacing w:before="120" w:after="120"/>
              <w:rPr>
                <w:rFonts w:cs="Arial"/>
                <w:bCs/>
              </w:rPr>
            </w:pPr>
            <w:r w:rsidRPr="00340E19">
              <w:rPr>
                <w:rFonts w:cs="Arial"/>
                <w:bCs/>
              </w:rPr>
              <w:t>2.6 – English Learner – Count by Primary Language</w:t>
            </w:r>
          </w:p>
        </w:tc>
        <w:tc>
          <w:tcPr>
            <w:tcW w:w="854" w:type="dxa"/>
            <w:shd w:val="clear" w:color="auto" w:fill="auto"/>
          </w:tcPr>
          <w:p w14:paraId="7F0DA64C" w14:textId="73C7C948" w:rsidR="00E8196C" w:rsidRPr="00340E19" w:rsidRDefault="00D82E7E" w:rsidP="00C15756">
            <w:pPr>
              <w:spacing w:before="120" w:after="120"/>
              <w:rPr>
                <w:rFonts w:cs="Arial"/>
              </w:rPr>
            </w:pPr>
            <w:r>
              <w:rPr>
                <w:rFonts w:cs="Arial"/>
              </w:rPr>
              <w:t>n/a</w:t>
            </w:r>
          </w:p>
        </w:tc>
        <w:tc>
          <w:tcPr>
            <w:tcW w:w="854" w:type="dxa"/>
            <w:shd w:val="clear" w:color="auto" w:fill="auto"/>
          </w:tcPr>
          <w:p w14:paraId="49B1B050" w14:textId="77777777" w:rsidR="00E8196C" w:rsidRPr="00340E19" w:rsidRDefault="00E8196C" w:rsidP="00C15756">
            <w:pPr>
              <w:spacing w:before="120" w:after="120"/>
              <w:rPr>
                <w:rFonts w:cs="Arial"/>
              </w:rPr>
            </w:pPr>
            <w:r w:rsidRPr="00340E19">
              <w:rPr>
                <w:rFonts w:cs="Arial"/>
              </w:rPr>
              <w:t>S</w:t>
            </w:r>
          </w:p>
        </w:tc>
        <w:tc>
          <w:tcPr>
            <w:tcW w:w="854" w:type="dxa"/>
            <w:shd w:val="clear" w:color="auto" w:fill="auto"/>
          </w:tcPr>
          <w:p w14:paraId="40C5CCE5" w14:textId="59DA2422" w:rsidR="00E8196C" w:rsidRPr="00340E19" w:rsidRDefault="00D82E7E" w:rsidP="00C15756">
            <w:pPr>
              <w:spacing w:before="120" w:after="120"/>
              <w:rPr>
                <w:rFonts w:cs="Arial"/>
              </w:rPr>
            </w:pPr>
            <w:r>
              <w:rPr>
                <w:rFonts w:cs="Arial"/>
              </w:rPr>
              <w:t>n/a</w:t>
            </w:r>
          </w:p>
        </w:tc>
        <w:tc>
          <w:tcPr>
            <w:tcW w:w="854" w:type="dxa"/>
            <w:shd w:val="clear" w:color="auto" w:fill="auto"/>
          </w:tcPr>
          <w:p w14:paraId="7F52533D" w14:textId="137E4803" w:rsidR="00E8196C" w:rsidRPr="00340E19" w:rsidRDefault="00D82E7E" w:rsidP="00C15756">
            <w:pPr>
              <w:spacing w:before="120" w:after="120"/>
              <w:rPr>
                <w:rFonts w:cs="Arial"/>
              </w:rPr>
            </w:pPr>
            <w:r>
              <w:rPr>
                <w:rFonts w:cs="Arial"/>
              </w:rPr>
              <w:t>n/a</w:t>
            </w:r>
          </w:p>
        </w:tc>
        <w:tc>
          <w:tcPr>
            <w:tcW w:w="854" w:type="dxa"/>
            <w:shd w:val="clear" w:color="auto" w:fill="auto"/>
          </w:tcPr>
          <w:p w14:paraId="14505A80" w14:textId="271A9CF9" w:rsidR="00E8196C" w:rsidRPr="00340E19" w:rsidRDefault="00D82E7E" w:rsidP="00C15756">
            <w:pPr>
              <w:spacing w:before="120" w:after="120"/>
              <w:rPr>
                <w:rFonts w:cs="Arial"/>
              </w:rPr>
            </w:pPr>
            <w:r>
              <w:rPr>
                <w:rFonts w:cs="Arial"/>
              </w:rPr>
              <w:t>n/a</w:t>
            </w:r>
          </w:p>
        </w:tc>
        <w:tc>
          <w:tcPr>
            <w:tcW w:w="854" w:type="dxa"/>
            <w:shd w:val="clear" w:color="auto" w:fill="auto"/>
            <w:noWrap/>
          </w:tcPr>
          <w:p w14:paraId="69ACA668" w14:textId="77777777" w:rsidR="00E8196C" w:rsidRPr="00340E19" w:rsidRDefault="00E8196C" w:rsidP="00C15756">
            <w:pPr>
              <w:spacing w:before="120" w:after="120"/>
              <w:rPr>
                <w:rFonts w:cs="Arial"/>
              </w:rPr>
            </w:pPr>
            <w:r w:rsidRPr="00340E19">
              <w:rPr>
                <w:rFonts w:cs="Arial"/>
              </w:rPr>
              <w:t>S</w:t>
            </w:r>
          </w:p>
        </w:tc>
      </w:tr>
      <w:tr w:rsidR="00E8196C" w:rsidRPr="00340E19" w14:paraId="46800896" w14:textId="77777777" w:rsidTr="00C15756">
        <w:trPr>
          <w:cantSplit/>
        </w:trPr>
        <w:tc>
          <w:tcPr>
            <w:tcW w:w="5485" w:type="dxa"/>
            <w:shd w:val="clear" w:color="auto" w:fill="auto"/>
          </w:tcPr>
          <w:p w14:paraId="78C40F43" w14:textId="77777777" w:rsidR="00E8196C" w:rsidRPr="00340E19" w:rsidRDefault="00E8196C" w:rsidP="00C15756">
            <w:pPr>
              <w:spacing w:before="120" w:after="120"/>
              <w:rPr>
                <w:rFonts w:cs="Arial"/>
                <w:bCs/>
              </w:rPr>
            </w:pPr>
            <w:r w:rsidRPr="00340E19">
              <w:rPr>
                <w:rFonts w:cs="Arial"/>
                <w:bCs/>
              </w:rPr>
              <w:t>2.7 – English Learner Education Services – Student List</w:t>
            </w:r>
          </w:p>
        </w:tc>
        <w:tc>
          <w:tcPr>
            <w:tcW w:w="854" w:type="dxa"/>
            <w:shd w:val="clear" w:color="auto" w:fill="auto"/>
          </w:tcPr>
          <w:p w14:paraId="148A815E" w14:textId="2B4D76E7" w:rsidR="00E8196C" w:rsidRPr="00340E19" w:rsidRDefault="00D82E7E" w:rsidP="00C15756">
            <w:pPr>
              <w:spacing w:before="120" w:after="120"/>
              <w:rPr>
                <w:rFonts w:cs="Arial"/>
              </w:rPr>
            </w:pPr>
            <w:r>
              <w:rPr>
                <w:rFonts w:cs="Arial"/>
              </w:rPr>
              <w:t>n/a</w:t>
            </w:r>
          </w:p>
        </w:tc>
        <w:tc>
          <w:tcPr>
            <w:tcW w:w="854" w:type="dxa"/>
            <w:shd w:val="clear" w:color="auto" w:fill="auto"/>
          </w:tcPr>
          <w:p w14:paraId="2091A8B9" w14:textId="77777777" w:rsidR="00E8196C" w:rsidRPr="00340E19" w:rsidRDefault="00E8196C" w:rsidP="00C15756">
            <w:pPr>
              <w:spacing w:before="120" w:after="120"/>
              <w:rPr>
                <w:rFonts w:cs="Arial"/>
              </w:rPr>
            </w:pPr>
            <w:r w:rsidRPr="00340E19">
              <w:rPr>
                <w:rFonts w:cs="Arial"/>
              </w:rPr>
              <w:t>S</w:t>
            </w:r>
          </w:p>
        </w:tc>
        <w:tc>
          <w:tcPr>
            <w:tcW w:w="854" w:type="dxa"/>
            <w:shd w:val="clear" w:color="auto" w:fill="auto"/>
          </w:tcPr>
          <w:p w14:paraId="0F02962E" w14:textId="40FC0568" w:rsidR="00E8196C" w:rsidRPr="00340E19" w:rsidRDefault="00D82E7E" w:rsidP="00C15756">
            <w:pPr>
              <w:spacing w:before="120" w:after="120"/>
              <w:rPr>
                <w:rFonts w:cs="Arial"/>
              </w:rPr>
            </w:pPr>
            <w:r>
              <w:rPr>
                <w:rFonts w:cs="Arial"/>
              </w:rPr>
              <w:t>n/a</w:t>
            </w:r>
          </w:p>
        </w:tc>
        <w:tc>
          <w:tcPr>
            <w:tcW w:w="854" w:type="dxa"/>
            <w:shd w:val="clear" w:color="auto" w:fill="auto"/>
          </w:tcPr>
          <w:p w14:paraId="7148156F" w14:textId="7EAED7FB" w:rsidR="00E8196C" w:rsidRPr="00340E19" w:rsidRDefault="00D82E7E" w:rsidP="00C15756">
            <w:pPr>
              <w:spacing w:before="120" w:after="120"/>
              <w:rPr>
                <w:rFonts w:cs="Arial"/>
              </w:rPr>
            </w:pPr>
            <w:r>
              <w:rPr>
                <w:rFonts w:cs="Arial"/>
              </w:rPr>
              <w:t>n/a</w:t>
            </w:r>
          </w:p>
        </w:tc>
        <w:tc>
          <w:tcPr>
            <w:tcW w:w="854" w:type="dxa"/>
            <w:shd w:val="clear" w:color="auto" w:fill="auto"/>
          </w:tcPr>
          <w:p w14:paraId="756B4266" w14:textId="73C04BDE" w:rsidR="00E8196C" w:rsidRPr="00340E19" w:rsidRDefault="00D82E7E" w:rsidP="00C15756">
            <w:pPr>
              <w:spacing w:before="120" w:after="120"/>
              <w:rPr>
                <w:rFonts w:cs="Arial"/>
              </w:rPr>
            </w:pPr>
            <w:r>
              <w:rPr>
                <w:rFonts w:cs="Arial"/>
              </w:rPr>
              <w:t>n/a</w:t>
            </w:r>
          </w:p>
        </w:tc>
        <w:tc>
          <w:tcPr>
            <w:tcW w:w="854" w:type="dxa"/>
            <w:shd w:val="clear" w:color="auto" w:fill="auto"/>
            <w:noWrap/>
          </w:tcPr>
          <w:p w14:paraId="2EDF45A8" w14:textId="77777777" w:rsidR="00E8196C" w:rsidRPr="00340E19" w:rsidRDefault="00E8196C" w:rsidP="00C15756">
            <w:pPr>
              <w:spacing w:before="120" w:after="120"/>
              <w:rPr>
                <w:rFonts w:cs="Arial"/>
              </w:rPr>
            </w:pPr>
            <w:r w:rsidRPr="00340E19">
              <w:rPr>
                <w:rFonts w:cs="Arial"/>
              </w:rPr>
              <w:t>S</w:t>
            </w:r>
          </w:p>
        </w:tc>
      </w:tr>
      <w:tr w:rsidR="00E8196C" w:rsidRPr="00340E19" w14:paraId="3C3DD0EA" w14:textId="77777777" w:rsidTr="00C15756">
        <w:trPr>
          <w:cantSplit/>
        </w:trPr>
        <w:tc>
          <w:tcPr>
            <w:tcW w:w="5485" w:type="dxa"/>
            <w:shd w:val="clear" w:color="auto" w:fill="auto"/>
          </w:tcPr>
          <w:p w14:paraId="38D63211" w14:textId="77777777" w:rsidR="00E8196C" w:rsidRPr="00340E19" w:rsidRDefault="00E8196C" w:rsidP="00C15756">
            <w:pPr>
              <w:spacing w:before="120" w:after="120"/>
              <w:rPr>
                <w:rFonts w:cs="Arial"/>
                <w:bCs/>
              </w:rPr>
            </w:pPr>
            <w:r w:rsidRPr="00340E19">
              <w:rPr>
                <w:rFonts w:cs="Arial"/>
                <w:bCs/>
              </w:rPr>
              <w:t>2.8 – English Language Acquisition Status – Count by Primary Language</w:t>
            </w:r>
          </w:p>
        </w:tc>
        <w:tc>
          <w:tcPr>
            <w:tcW w:w="854" w:type="dxa"/>
            <w:shd w:val="clear" w:color="auto" w:fill="auto"/>
          </w:tcPr>
          <w:p w14:paraId="0C4B8C46" w14:textId="77777777" w:rsidR="00E8196C" w:rsidRPr="00340E19" w:rsidRDefault="00E8196C" w:rsidP="00C15756">
            <w:pPr>
              <w:spacing w:before="120" w:after="120"/>
              <w:rPr>
                <w:rFonts w:cs="Arial"/>
              </w:rPr>
            </w:pPr>
            <w:r w:rsidRPr="00340E19">
              <w:rPr>
                <w:rFonts w:cs="Arial"/>
              </w:rPr>
              <w:t>C</w:t>
            </w:r>
          </w:p>
        </w:tc>
        <w:tc>
          <w:tcPr>
            <w:tcW w:w="854" w:type="dxa"/>
            <w:shd w:val="clear" w:color="auto" w:fill="auto"/>
          </w:tcPr>
          <w:p w14:paraId="49510197" w14:textId="2338245E" w:rsidR="00E8196C" w:rsidRPr="00340E19" w:rsidRDefault="00D82E7E" w:rsidP="00C15756">
            <w:pPr>
              <w:spacing w:before="120" w:after="120"/>
              <w:rPr>
                <w:rFonts w:cs="Arial"/>
              </w:rPr>
            </w:pPr>
            <w:r>
              <w:rPr>
                <w:rFonts w:cs="Arial"/>
              </w:rPr>
              <w:t>n/a</w:t>
            </w:r>
          </w:p>
        </w:tc>
        <w:tc>
          <w:tcPr>
            <w:tcW w:w="854" w:type="dxa"/>
            <w:shd w:val="clear" w:color="auto" w:fill="auto"/>
          </w:tcPr>
          <w:p w14:paraId="43B6E57B" w14:textId="64EDA2D2" w:rsidR="00E8196C" w:rsidRPr="00340E19" w:rsidRDefault="00D82E7E" w:rsidP="00C15756">
            <w:pPr>
              <w:spacing w:before="120" w:after="120"/>
              <w:rPr>
                <w:rFonts w:cs="Arial"/>
              </w:rPr>
            </w:pPr>
            <w:r>
              <w:rPr>
                <w:rFonts w:cs="Arial"/>
              </w:rPr>
              <w:t>n/a</w:t>
            </w:r>
          </w:p>
        </w:tc>
        <w:tc>
          <w:tcPr>
            <w:tcW w:w="854" w:type="dxa"/>
            <w:shd w:val="clear" w:color="auto" w:fill="auto"/>
          </w:tcPr>
          <w:p w14:paraId="5A8E818A" w14:textId="1BD91BEA" w:rsidR="00E8196C" w:rsidRPr="00340E19" w:rsidRDefault="00D82E7E" w:rsidP="00C15756">
            <w:pPr>
              <w:spacing w:before="120" w:after="120"/>
              <w:rPr>
                <w:rFonts w:cs="Arial"/>
              </w:rPr>
            </w:pPr>
            <w:r>
              <w:rPr>
                <w:rFonts w:cs="Arial"/>
              </w:rPr>
              <w:t>n/a</w:t>
            </w:r>
          </w:p>
        </w:tc>
        <w:tc>
          <w:tcPr>
            <w:tcW w:w="854" w:type="dxa"/>
            <w:shd w:val="clear" w:color="auto" w:fill="auto"/>
          </w:tcPr>
          <w:p w14:paraId="280C6D84" w14:textId="5D3BF620" w:rsidR="00E8196C" w:rsidRPr="00340E19" w:rsidRDefault="00D82E7E" w:rsidP="00C15756">
            <w:pPr>
              <w:spacing w:before="120" w:after="120"/>
              <w:rPr>
                <w:rFonts w:cs="Arial"/>
              </w:rPr>
            </w:pPr>
            <w:r>
              <w:rPr>
                <w:rFonts w:cs="Arial"/>
              </w:rPr>
              <w:t>n/a</w:t>
            </w:r>
          </w:p>
        </w:tc>
        <w:tc>
          <w:tcPr>
            <w:tcW w:w="854" w:type="dxa"/>
            <w:shd w:val="clear" w:color="auto" w:fill="auto"/>
            <w:noWrap/>
          </w:tcPr>
          <w:p w14:paraId="7FD22762" w14:textId="77777777" w:rsidR="00E8196C" w:rsidRPr="00340E19" w:rsidRDefault="00E8196C" w:rsidP="00C15756">
            <w:pPr>
              <w:spacing w:before="120" w:after="120"/>
              <w:rPr>
                <w:rFonts w:cs="Arial"/>
              </w:rPr>
            </w:pPr>
            <w:r w:rsidRPr="00340E19">
              <w:rPr>
                <w:rFonts w:cs="Arial"/>
              </w:rPr>
              <w:t>S</w:t>
            </w:r>
          </w:p>
        </w:tc>
      </w:tr>
      <w:tr w:rsidR="00E8196C" w:rsidRPr="00340E19" w14:paraId="40565FAA" w14:textId="77777777" w:rsidTr="00C15756">
        <w:trPr>
          <w:cantSplit/>
        </w:trPr>
        <w:tc>
          <w:tcPr>
            <w:tcW w:w="5485" w:type="dxa"/>
            <w:shd w:val="clear" w:color="auto" w:fill="auto"/>
          </w:tcPr>
          <w:p w14:paraId="2A8473A8" w14:textId="77777777" w:rsidR="00E8196C" w:rsidRPr="00340E19" w:rsidRDefault="00E8196C" w:rsidP="00C15756">
            <w:pPr>
              <w:spacing w:before="120" w:after="120"/>
              <w:rPr>
                <w:rFonts w:cs="Arial"/>
                <w:bCs/>
              </w:rPr>
            </w:pPr>
            <w:r w:rsidRPr="00340E19">
              <w:rPr>
                <w:rFonts w:cs="Arial"/>
                <w:bCs/>
              </w:rPr>
              <w:t>2.9 – English Language Acquisition Status – Census Comparison</w:t>
            </w:r>
          </w:p>
        </w:tc>
        <w:tc>
          <w:tcPr>
            <w:tcW w:w="854" w:type="dxa"/>
            <w:shd w:val="clear" w:color="auto" w:fill="auto"/>
          </w:tcPr>
          <w:p w14:paraId="3655B4EC" w14:textId="77777777" w:rsidR="00E8196C" w:rsidRPr="00340E19" w:rsidRDefault="00E8196C" w:rsidP="00C15756">
            <w:pPr>
              <w:spacing w:before="120" w:after="120"/>
              <w:rPr>
                <w:rFonts w:cs="Arial"/>
              </w:rPr>
            </w:pPr>
            <w:r w:rsidRPr="00340E19">
              <w:rPr>
                <w:rFonts w:cs="Arial"/>
              </w:rPr>
              <w:t>C</w:t>
            </w:r>
          </w:p>
        </w:tc>
        <w:tc>
          <w:tcPr>
            <w:tcW w:w="854" w:type="dxa"/>
            <w:shd w:val="clear" w:color="auto" w:fill="auto"/>
          </w:tcPr>
          <w:p w14:paraId="110A80C1" w14:textId="118F7FB7" w:rsidR="00E8196C" w:rsidRPr="00340E19" w:rsidRDefault="00D82E7E" w:rsidP="00C15756">
            <w:pPr>
              <w:spacing w:before="120" w:after="120"/>
              <w:rPr>
                <w:rFonts w:cs="Arial"/>
              </w:rPr>
            </w:pPr>
            <w:r>
              <w:rPr>
                <w:rFonts w:cs="Arial"/>
              </w:rPr>
              <w:t>n/a</w:t>
            </w:r>
          </w:p>
        </w:tc>
        <w:tc>
          <w:tcPr>
            <w:tcW w:w="854" w:type="dxa"/>
            <w:shd w:val="clear" w:color="auto" w:fill="auto"/>
          </w:tcPr>
          <w:p w14:paraId="5AFA165F" w14:textId="6BA0E215" w:rsidR="00E8196C" w:rsidRPr="00340E19" w:rsidRDefault="00D82E7E" w:rsidP="00C15756">
            <w:pPr>
              <w:spacing w:before="120" w:after="120"/>
              <w:rPr>
                <w:rFonts w:cs="Arial"/>
              </w:rPr>
            </w:pPr>
            <w:r>
              <w:rPr>
                <w:rFonts w:cs="Arial"/>
              </w:rPr>
              <w:t>n/a</w:t>
            </w:r>
          </w:p>
        </w:tc>
        <w:tc>
          <w:tcPr>
            <w:tcW w:w="854" w:type="dxa"/>
            <w:shd w:val="clear" w:color="auto" w:fill="auto"/>
          </w:tcPr>
          <w:p w14:paraId="4739256F" w14:textId="3B3AE58F" w:rsidR="00E8196C" w:rsidRPr="00340E19" w:rsidRDefault="00D82E7E" w:rsidP="00C15756">
            <w:pPr>
              <w:spacing w:before="120" w:after="120"/>
              <w:rPr>
                <w:rFonts w:cs="Arial"/>
              </w:rPr>
            </w:pPr>
            <w:r>
              <w:rPr>
                <w:rFonts w:cs="Arial"/>
              </w:rPr>
              <w:t>n/a</w:t>
            </w:r>
          </w:p>
        </w:tc>
        <w:tc>
          <w:tcPr>
            <w:tcW w:w="854" w:type="dxa"/>
            <w:shd w:val="clear" w:color="auto" w:fill="auto"/>
          </w:tcPr>
          <w:p w14:paraId="765DF4E1" w14:textId="62A32422" w:rsidR="00E8196C" w:rsidRPr="00340E19" w:rsidRDefault="00D82E7E" w:rsidP="00C15756">
            <w:pPr>
              <w:spacing w:before="120" w:after="120"/>
              <w:rPr>
                <w:rFonts w:cs="Arial"/>
              </w:rPr>
            </w:pPr>
            <w:r>
              <w:rPr>
                <w:rFonts w:cs="Arial"/>
              </w:rPr>
              <w:t>n/a</w:t>
            </w:r>
          </w:p>
        </w:tc>
        <w:tc>
          <w:tcPr>
            <w:tcW w:w="854" w:type="dxa"/>
            <w:shd w:val="clear" w:color="auto" w:fill="auto"/>
            <w:noWrap/>
          </w:tcPr>
          <w:p w14:paraId="0D88489D" w14:textId="6F225154" w:rsidR="00E8196C" w:rsidRPr="00340E19" w:rsidRDefault="00281806" w:rsidP="00C15756">
            <w:pPr>
              <w:spacing w:before="120" w:after="120"/>
              <w:rPr>
                <w:rFonts w:cs="Arial"/>
              </w:rPr>
            </w:pPr>
            <w:r>
              <w:rPr>
                <w:rFonts w:cs="Arial"/>
              </w:rPr>
              <w:t>n/a</w:t>
            </w:r>
          </w:p>
        </w:tc>
      </w:tr>
      <w:tr w:rsidR="00E8196C" w:rsidRPr="00340E19" w14:paraId="498A74C5" w14:textId="77777777" w:rsidTr="00C15756">
        <w:trPr>
          <w:cantSplit/>
        </w:trPr>
        <w:tc>
          <w:tcPr>
            <w:tcW w:w="5485" w:type="dxa"/>
            <w:shd w:val="clear" w:color="auto" w:fill="auto"/>
          </w:tcPr>
          <w:p w14:paraId="4CA0D22D" w14:textId="77777777" w:rsidR="00E8196C" w:rsidRPr="00340E19" w:rsidRDefault="00E8196C" w:rsidP="00C15756">
            <w:pPr>
              <w:spacing w:before="120" w:after="120"/>
              <w:rPr>
                <w:rFonts w:cs="Arial"/>
                <w:bCs/>
              </w:rPr>
            </w:pPr>
            <w:r w:rsidRPr="00340E19">
              <w:rPr>
                <w:rFonts w:cs="Arial"/>
                <w:bCs/>
              </w:rPr>
              <w:t>2.10 – English Language Acquisition Status – Census Comparison Student List</w:t>
            </w:r>
          </w:p>
        </w:tc>
        <w:tc>
          <w:tcPr>
            <w:tcW w:w="854" w:type="dxa"/>
            <w:shd w:val="clear" w:color="auto" w:fill="auto"/>
          </w:tcPr>
          <w:p w14:paraId="50ABE4E2" w14:textId="77777777" w:rsidR="00E8196C" w:rsidRPr="00340E19" w:rsidRDefault="00E8196C" w:rsidP="00C15756">
            <w:pPr>
              <w:spacing w:before="120" w:after="120"/>
              <w:rPr>
                <w:rFonts w:cs="Arial"/>
              </w:rPr>
            </w:pPr>
            <w:r w:rsidRPr="00340E19">
              <w:rPr>
                <w:rFonts w:cs="Arial"/>
              </w:rPr>
              <w:t>S</w:t>
            </w:r>
          </w:p>
        </w:tc>
        <w:tc>
          <w:tcPr>
            <w:tcW w:w="854" w:type="dxa"/>
            <w:shd w:val="clear" w:color="auto" w:fill="auto"/>
          </w:tcPr>
          <w:p w14:paraId="6D789873" w14:textId="5D0D567E" w:rsidR="00E8196C" w:rsidRPr="00340E19" w:rsidRDefault="00D82E7E" w:rsidP="00C15756">
            <w:pPr>
              <w:spacing w:before="120" w:after="120"/>
              <w:rPr>
                <w:rFonts w:cs="Arial"/>
              </w:rPr>
            </w:pPr>
            <w:r>
              <w:rPr>
                <w:rFonts w:cs="Arial"/>
              </w:rPr>
              <w:t>n/a</w:t>
            </w:r>
          </w:p>
        </w:tc>
        <w:tc>
          <w:tcPr>
            <w:tcW w:w="854" w:type="dxa"/>
            <w:shd w:val="clear" w:color="auto" w:fill="auto"/>
          </w:tcPr>
          <w:p w14:paraId="467D78A0" w14:textId="40D08643" w:rsidR="00E8196C" w:rsidRPr="00340E19" w:rsidRDefault="00D82E7E" w:rsidP="00C15756">
            <w:pPr>
              <w:spacing w:before="120" w:after="120"/>
              <w:rPr>
                <w:rFonts w:cs="Arial"/>
              </w:rPr>
            </w:pPr>
            <w:r>
              <w:rPr>
                <w:rFonts w:cs="Arial"/>
              </w:rPr>
              <w:t>n/a</w:t>
            </w:r>
          </w:p>
        </w:tc>
        <w:tc>
          <w:tcPr>
            <w:tcW w:w="854" w:type="dxa"/>
            <w:shd w:val="clear" w:color="auto" w:fill="auto"/>
          </w:tcPr>
          <w:p w14:paraId="56896DE9" w14:textId="2A2E5183" w:rsidR="00E8196C" w:rsidRPr="00340E19" w:rsidRDefault="00D82E7E" w:rsidP="00C15756">
            <w:pPr>
              <w:spacing w:before="120" w:after="120"/>
              <w:rPr>
                <w:rFonts w:cs="Arial"/>
              </w:rPr>
            </w:pPr>
            <w:r>
              <w:rPr>
                <w:rFonts w:cs="Arial"/>
              </w:rPr>
              <w:t>n/a</w:t>
            </w:r>
          </w:p>
        </w:tc>
        <w:tc>
          <w:tcPr>
            <w:tcW w:w="854" w:type="dxa"/>
            <w:shd w:val="clear" w:color="auto" w:fill="auto"/>
          </w:tcPr>
          <w:p w14:paraId="714A710A" w14:textId="053D0DD2" w:rsidR="00E8196C" w:rsidRPr="00340E19" w:rsidRDefault="00D82E7E" w:rsidP="00C15756">
            <w:pPr>
              <w:spacing w:before="120" w:after="120"/>
              <w:rPr>
                <w:rFonts w:cs="Arial"/>
              </w:rPr>
            </w:pPr>
            <w:r>
              <w:rPr>
                <w:rFonts w:cs="Arial"/>
              </w:rPr>
              <w:t>n/a</w:t>
            </w:r>
          </w:p>
        </w:tc>
        <w:tc>
          <w:tcPr>
            <w:tcW w:w="854" w:type="dxa"/>
            <w:shd w:val="clear" w:color="auto" w:fill="auto"/>
            <w:noWrap/>
          </w:tcPr>
          <w:p w14:paraId="4FDF6DF7" w14:textId="6B901FD4" w:rsidR="00E8196C" w:rsidRPr="00340E19" w:rsidRDefault="00D82E7E" w:rsidP="00C15756">
            <w:pPr>
              <w:spacing w:before="120" w:after="120"/>
              <w:rPr>
                <w:rFonts w:cs="Arial"/>
              </w:rPr>
            </w:pPr>
            <w:r>
              <w:rPr>
                <w:rFonts w:cs="Arial"/>
              </w:rPr>
              <w:t>n/a</w:t>
            </w:r>
          </w:p>
        </w:tc>
      </w:tr>
      <w:tr w:rsidR="00E8196C" w:rsidRPr="00340E19" w14:paraId="20370690" w14:textId="77777777" w:rsidTr="00C15756">
        <w:trPr>
          <w:cantSplit/>
        </w:trPr>
        <w:tc>
          <w:tcPr>
            <w:tcW w:w="5485" w:type="dxa"/>
            <w:shd w:val="clear" w:color="auto" w:fill="auto"/>
          </w:tcPr>
          <w:p w14:paraId="5FAE93D0" w14:textId="77777777" w:rsidR="00E8196C" w:rsidRPr="00340E19" w:rsidRDefault="00E8196C" w:rsidP="00C15756">
            <w:pPr>
              <w:spacing w:before="120" w:after="120"/>
              <w:rPr>
                <w:rFonts w:cs="Arial"/>
                <w:bCs/>
              </w:rPr>
            </w:pPr>
            <w:r w:rsidRPr="00340E19">
              <w:rPr>
                <w:rFonts w:cs="Arial"/>
                <w:bCs/>
              </w:rPr>
              <w:t>2.11 – English Learner Instructional Plan – Count by Plan</w:t>
            </w:r>
          </w:p>
        </w:tc>
        <w:tc>
          <w:tcPr>
            <w:tcW w:w="854" w:type="dxa"/>
            <w:shd w:val="clear" w:color="auto" w:fill="auto"/>
          </w:tcPr>
          <w:p w14:paraId="47698221" w14:textId="1A7A0B57" w:rsidR="00E8196C" w:rsidRPr="00340E19" w:rsidRDefault="00D82E7E" w:rsidP="00C15756">
            <w:pPr>
              <w:spacing w:before="120" w:after="120"/>
              <w:rPr>
                <w:rFonts w:cs="Arial"/>
              </w:rPr>
            </w:pPr>
            <w:r>
              <w:rPr>
                <w:rFonts w:cs="Arial"/>
              </w:rPr>
              <w:t>n/a</w:t>
            </w:r>
          </w:p>
        </w:tc>
        <w:tc>
          <w:tcPr>
            <w:tcW w:w="854" w:type="dxa"/>
            <w:shd w:val="clear" w:color="auto" w:fill="auto"/>
          </w:tcPr>
          <w:p w14:paraId="35B21796" w14:textId="77777777" w:rsidR="00E8196C" w:rsidRPr="00340E19" w:rsidRDefault="00E8196C" w:rsidP="00C15756">
            <w:pPr>
              <w:spacing w:before="120" w:after="120"/>
              <w:rPr>
                <w:rFonts w:cs="Arial"/>
              </w:rPr>
            </w:pPr>
            <w:r w:rsidRPr="00340E19">
              <w:rPr>
                <w:rFonts w:cs="Arial"/>
              </w:rPr>
              <w:t>S</w:t>
            </w:r>
          </w:p>
        </w:tc>
        <w:tc>
          <w:tcPr>
            <w:tcW w:w="854" w:type="dxa"/>
            <w:shd w:val="clear" w:color="auto" w:fill="auto"/>
          </w:tcPr>
          <w:p w14:paraId="0C3FA90A" w14:textId="5EB6DFCF" w:rsidR="00E8196C" w:rsidRPr="00340E19" w:rsidRDefault="00D82E7E" w:rsidP="00C15756">
            <w:pPr>
              <w:spacing w:before="120" w:after="120"/>
              <w:rPr>
                <w:rFonts w:cs="Arial"/>
              </w:rPr>
            </w:pPr>
            <w:r>
              <w:rPr>
                <w:rFonts w:cs="Arial"/>
              </w:rPr>
              <w:t>n/a</w:t>
            </w:r>
          </w:p>
        </w:tc>
        <w:tc>
          <w:tcPr>
            <w:tcW w:w="854" w:type="dxa"/>
            <w:shd w:val="clear" w:color="auto" w:fill="auto"/>
          </w:tcPr>
          <w:p w14:paraId="0144AC6B" w14:textId="3ED1C57C" w:rsidR="00E8196C" w:rsidRPr="00340E19" w:rsidRDefault="00D82E7E" w:rsidP="00C15756">
            <w:pPr>
              <w:spacing w:before="120" w:after="120"/>
              <w:rPr>
                <w:rFonts w:cs="Arial"/>
              </w:rPr>
            </w:pPr>
            <w:r>
              <w:rPr>
                <w:rFonts w:cs="Arial"/>
              </w:rPr>
              <w:t>n/a</w:t>
            </w:r>
          </w:p>
        </w:tc>
        <w:tc>
          <w:tcPr>
            <w:tcW w:w="854" w:type="dxa"/>
            <w:shd w:val="clear" w:color="auto" w:fill="auto"/>
          </w:tcPr>
          <w:p w14:paraId="429738CC" w14:textId="4CF58EEB" w:rsidR="00E8196C" w:rsidRPr="00340E19" w:rsidRDefault="00D82E7E" w:rsidP="00C15756">
            <w:pPr>
              <w:spacing w:before="120" w:after="120"/>
              <w:rPr>
                <w:rFonts w:cs="Arial"/>
              </w:rPr>
            </w:pPr>
            <w:r>
              <w:rPr>
                <w:rFonts w:cs="Arial"/>
              </w:rPr>
              <w:t>n/a</w:t>
            </w:r>
          </w:p>
        </w:tc>
        <w:tc>
          <w:tcPr>
            <w:tcW w:w="854" w:type="dxa"/>
            <w:shd w:val="clear" w:color="auto" w:fill="auto"/>
            <w:noWrap/>
          </w:tcPr>
          <w:p w14:paraId="3E6ABF3B" w14:textId="77777777" w:rsidR="00E8196C" w:rsidRPr="00340E19" w:rsidRDefault="00E8196C" w:rsidP="00C15756">
            <w:pPr>
              <w:spacing w:before="120" w:after="120"/>
              <w:rPr>
                <w:rFonts w:cs="Arial"/>
              </w:rPr>
            </w:pPr>
            <w:r w:rsidRPr="00340E19">
              <w:rPr>
                <w:rFonts w:cs="Arial"/>
              </w:rPr>
              <w:t>S</w:t>
            </w:r>
          </w:p>
        </w:tc>
      </w:tr>
      <w:tr w:rsidR="00E8196C" w:rsidRPr="00340E19" w14:paraId="5D24ACA0" w14:textId="77777777" w:rsidTr="00C15756">
        <w:trPr>
          <w:cantSplit/>
        </w:trPr>
        <w:tc>
          <w:tcPr>
            <w:tcW w:w="5485" w:type="dxa"/>
            <w:shd w:val="clear" w:color="auto" w:fill="auto"/>
          </w:tcPr>
          <w:p w14:paraId="7A038AC4" w14:textId="77777777" w:rsidR="00E8196C" w:rsidRPr="00340E19" w:rsidRDefault="00E8196C" w:rsidP="00C15756">
            <w:pPr>
              <w:spacing w:before="120" w:after="120"/>
              <w:rPr>
                <w:rFonts w:cs="Arial"/>
                <w:bCs/>
              </w:rPr>
            </w:pPr>
            <w:r w:rsidRPr="00340E19">
              <w:rPr>
                <w:rFonts w:cs="Arial"/>
                <w:bCs/>
              </w:rPr>
              <w:t>2.12 – English Language Acquisition Status – ELs Reclassified RFEP</w:t>
            </w:r>
          </w:p>
        </w:tc>
        <w:tc>
          <w:tcPr>
            <w:tcW w:w="854" w:type="dxa"/>
            <w:shd w:val="clear" w:color="auto" w:fill="auto"/>
          </w:tcPr>
          <w:p w14:paraId="74EF73D7" w14:textId="77777777" w:rsidR="00E8196C" w:rsidRPr="00340E19" w:rsidRDefault="00E8196C" w:rsidP="00C15756">
            <w:pPr>
              <w:spacing w:before="120" w:after="120"/>
              <w:rPr>
                <w:rFonts w:cs="Arial"/>
              </w:rPr>
            </w:pPr>
            <w:r w:rsidRPr="00340E19">
              <w:rPr>
                <w:rFonts w:cs="Arial"/>
              </w:rPr>
              <w:t>C</w:t>
            </w:r>
          </w:p>
        </w:tc>
        <w:tc>
          <w:tcPr>
            <w:tcW w:w="854" w:type="dxa"/>
            <w:shd w:val="clear" w:color="auto" w:fill="auto"/>
          </w:tcPr>
          <w:p w14:paraId="213BFC03" w14:textId="4996530D" w:rsidR="00E8196C" w:rsidRPr="00340E19" w:rsidRDefault="00D82E7E" w:rsidP="00C15756">
            <w:pPr>
              <w:spacing w:before="120" w:after="120"/>
              <w:rPr>
                <w:rFonts w:cs="Arial"/>
              </w:rPr>
            </w:pPr>
            <w:r>
              <w:rPr>
                <w:rFonts w:cs="Arial"/>
              </w:rPr>
              <w:t>n/a</w:t>
            </w:r>
          </w:p>
        </w:tc>
        <w:tc>
          <w:tcPr>
            <w:tcW w:w="854" w:type="dxa"/>
            <w:shd w:val="clear" w:color="auto" w:fill="auto"/>
          </w:tcPr>
          <w:p w14:paraId="153FD124" w14:textId="534933C4" w:rsidR="00E8196C" w:rsidRPr="00340E19" w:rsidRDefault="00D82E7E" w:rsidP="00C15756">
            <w:pPr>
              <w:spacing w:before="120" w:after="120"/>
              <w:rPr>
                <w:rFonts w:cs="Arial"/>
              </w:rPr>
            </w:pPr>
            <w:r>
              <w:rPr>
                <w:rFonts w:cs="Arial"/>
              </w:rPr>
              <w:t>n/a</w:t>
            </w:r>
          </w:p>
        </w:tc>
        <w:tc>
          <w:tcPr>
            <w:tcW w:w="854" w:type="dxa"/>
            <w:shd w:val="clear" w:color="auto" w:fill="auto"/>
          </w:tcPr>
          <w:p w14:paraId="4C470195" w14:textId="3A3794F4" w:rsidR="00E8196C" w:rsidRPr="00340E19" w:rsidRDefault="00D82E7E" w:rsidP="00C15756">
            <w:pPr>
              <w:spacing w:before="120" w:after="120"/>
              <w:rPr>
                <w:rFonts w:cs="Arial"/>
              </w:rPr>
            </w:pPr>
            <w:r>
              <w:rPr>
                <w:rFonts w:cs="Arial"/>
              </w:rPr>
              <w:t>n/a</w:t>
            </w:r>
          </w:p>
        </w:tc>
        <w:tc>
          <w:tcPr>
            <w:tcW w:w="854" w:type="dxa"/>
            <w:shd w:val="clear" w:color="auto" w:fill="auto"/>
          </w:tcPr>
          <w:p w14:paraId="5B14911C" w14:textId="7A2C2812" w:rsidR="00E8196C" w:rsidRPr="00340E19" w:rsidRDefault="00D82E7E" w:rsidP="00C15756">
            <w:pPr>
              <w:spacing w:before="120" w:after="120"/>
              <w:rPr>
                <w:rFonts w:cs="Arial"/>
              </w:rPr>
            </w:pPr>
            <w:r>
              <w:rPr>
                <w:rFonts w:cs="Arial"/>
              </w:rPr>
              <w:t>n/a</w:t>
            </w:r>
          </w:p>
        </w:tc>
        <w:tc>
          <w:tcPr>
            <w:tcW w:w="854" w:type="dxa"/>
            <w:shd w:val="clear" w:color="auto" w:fill="auto"/>
            <w:noWrap/>
          </w:tcPr>
          <w:p w14:paraId="3F0FD329" w14:textId="20CA5BC4" w:rsidR="00E8196C" w:rsidRPr="00340E19" w:rsidRDefault="00D82E7E" w:rsidP="00C15756">
            <w:pPr>
              <w:spacing w:before="120" w:after="120"/>
              <w:rPr>
                <w:rFonts w:cs="Arial"/>
              </w:rPr>
            </w:pPr>
            <w:r>
              <w:rPr>
                <w:rFonts w:cs="Arial"/>
              </w:rPr>
              <w:t>n/a</w:t>
            </w:r>
          </w:p>
        </w:tc>
      </w:tr>
      <w:tr w:rsidR="00E8196C" w:rsidRPr="00340E19" w14:paraId="13640146" w14:textId="77777777" w:rsidTr="00C15756">
        <w:trPr>
          <w:cantSplit/>
        </w:trPr>
        <w:tc>
          <w:tcPr>
            <w:tcW w:w="5485" w:type="dxa"/>
            <w:shd w:val="clear" w:color="auto" w:fill="auto"/>
          </w:tcPr>
          <w:p w14:paraId="62FF6312" w14:textId="77777777" w:rsidR="00E8196C" w:rsidRPr="00340E19" w:rsidRDefault="00E8196C" w:rsidP="00C15756">
            <w:pPr>
              <w:spacing w:before="120" w:after="120"/>
              <w:rPr>
                <w:rFonts w:cs="Arial"/>
                <w:bCs/>
              </w:rPr>
            </w:pPr>
            <w:r w:rsidRPr="00340E19">
              <w:rPr>
                <w:rFonts w:cs="Arial"/>
                <w:bCs/>
              </w:rPr>
              <w:t>2.13 – English Language Acquisition Status – ELs Reclassified RFEP Student List</w:t>
            </w:r>
          </w:p>
        </w:tc>
        <w:tc>
          <w:tcPr>
            <w:tcW w:w="854" w:type="dxa"/>
            <w:shd w:val="clear" w:color="auto" w:fill="auto"/>
          </w:tcPr>
          <w:p w14:paraId="7A88876C" w14:textId="77777777" w:rsidR="00E8196C" w:rsidRPr="00340E19" w:rsidRDefault="00E8196C" w:rsidP="00C15756">
            <w:pPr>
              <w:spacing w:before="120" w:after="120"/>
              <w:rPr>
                <w:rFonts w:cs="Arial"/>
              </w:rPr>
            </w:pPr>
            <w:r w:rsidRPr="00340E19">
              <w:rPr>
                <w:rFonts w:cs="Arial"/>
              </w:rPr>
              <w:t>S </w:t>
            </w:r>
          </w:p>
        </w:tc>
        <w:tc>
          <w:tcPr>
            <w:tcW w:w="854" w:type="dxa"/>
            <w:shd w:val="clear" w:color="auto" w:fill="auto"/>
          </w:tcPr>
          <w:p w14:paraId="62C02AED" w14:textId="423735DB" w:rsidR="00E8196C" w:rsidRPr="00340E19" w:rsidRDefault="00D82E7E" w:rsidP="00C15756">
            <w:pPr>
              <w:spacing w:before="120" w:after="120"/>
              <w:rPr>
                <w:rFonts w:cs="Arial"/>
              </w:rPr>
            </w:pPr>
            <w:r>
              <w:rPr>
                <w:rFonts w:cs="Arial"/>
              </w:rPr>
              <w:t>n/a</w:t>
            </w:r>
          </w:p>
        </w:tc>
        <w:tc>
          <w:tcPr>
            <w:tcW w:w="854" w:type="dxa"/>
            <w:shd w:val="clear" w:color="auto" w:fill="auto"/>
          </w:tcPr>
          <w:p w14:paraId="013BA722" w14:textId="0C8BF6DC" w:rsidR="00E8196C" w:rsidRPr="00340E19" w:rsidRDefault="00D82E7E" w:rsidP="00C15756">
            <w:pPr>
              <w:spacing w:before="120" w:after="120"/>
              <w:rPr>
                <w:rFonts w:cs="Arial"/>
              </w:rPr>
            </w:pPr>
            <w:r>
              <w:rPr>
                <w:rFonts w:cs="Arial"/>
              </w:rPr>
              <w:t>n/a</w:t>
            </w:r>
          </w:p>
        </w:tc>
        <w:tc>
          <w:tcPr>
            <w:tcW w:w="854" w:type="dxa"/>
            <w:shd w:val="clear" w:color="auto" w:fill="auto"/>
          </w:tcPr>
          <w:p w14:paraId="68877F71" w14:textId="7B243963" w:rsidR="00E8196C" w:rsidRPr="00340E19" w:rsidRDefault="00D82E7E" w:rsidP="00C15756">
            <w:pPr>
              <w:spacing w:before="120" w:after="120"/>
              <w:rPr>
                <w:rFonts w:cs="Arial"/>
              </w:rPr>
            </w:pPr>
            <w:r>
              <w:rPr>
                <w:rFonts w:cs="Arial"/>
              </w:rPr>
              <w:t>n/a</w:t>
            </w:r>
          </w:p>
        </w:tc>
        <w:tc>
          <w:tcPr>
            <w:tcW w:w="854" w:type="dxa"/>
            <w:shd w:val="clear" w:color="auto" w:fill="auto"/>
          </w:tcPr>
          <w:p w14:paraId="313105D1" w14:textId="08E7547A" w:rsidR="00E8196C" w:rsidRPr="00340E19" w:rsidRDefault="00D82E7E" w:rsidP="00C15756">
            <w:pPr>
              <w:spacing w:before="120" w:after="120"/>
              <w:rPr>
                <w:rFonts w:cs="Arial"/>
              </w:rPr>
            </w:pPr>
            <w:r>
              <w:rPr>
                <w:rFonts w:cs="Arial"/>
              </w:rPr>
              <w:t>n/a</w:t>
            </w:r>
          </w:p>
        </w:tc>
        <w:tc>
          <w:tcPr>
            <w:tcW w:w="854" w:type="dxa"/>
            <w:shd w:val="clear" w:color="auto" w:fill="auto"/>
            <w:noWrap/>
          </w:tcPr>
          <w:p w14:paraId="40B8FA38" w14:textId="028718F3" w:rsidR="00E8196C" w:rsidRPr="00340E19" w:rsidRDefault="00D82E7E" w:rsidP="00C15756">
            <w:pPr>
              <w:spacing w:before="120" w:after="120"/>
              <w:rPr>
                <w:rFonts w:cs="Arial"/>
              </w:rPr>
            </w:pPr>
            <w:r>
              <w:rPr>
                <w:rFonts w:cs="Arial"/>
              </w:rPr>
              <w:t>n/a</w:t>
            </w:r>
          </w:p>
        </w:tc>
      </w:tr>
      <w:tr w:rsidR="00E8196C" w:rsidRPr="00340E19" w14:paraId="7F8D7E06" w14:textId="77777777" w:rsidTr="00C15756">
        <w:trPr>
          <w:cantSplit/>
        </w:trPr>
        <w:tc>
          <w:tcPr>
            <w:tcW w:w="5485" w:type="dxa"/>
            <w:shd w:val="clear" w:color="auto" w:fill="auto"/>
          </w:tcPr>
          <w:p w14:paraId="7E91A67A" w14:textId="77777777" w:rsidR="00E8196C" w:rsidRPr="00340E19" w:rsidRDefault="00E8196C" w:rsidP="00C15756">
            <w:pPr>
              <w:spacing w:before="120" w:after="120"/>
              <w:rPr>
                <w:rFonts w:cs="Arial"/>
                <w:bCs/>
              </w:rPr>
            </w:pPr>
            <w:r w:rsidRPr="00340E19">
              <w:rPr>
                <w:rFonts w:cs="Arial"/>
                <w:bCs/>
              </w:rPr>
              <w:lastRenderedPageBreak/>
              <w:t>3.1 – Class Size – by Content Area</w:t>
            </w:r>
          </w:p>
        </w:tc>
        <w:tc>
          <w:tcPr>
            <w:tcW w:w="854" w:type="dxa"/>
            <w:shd w:val="clear" w:color="auto" w:fill="auto"/>
          </w:tcPr>
          <w:p w14:paraId="34ACA489" w14:textId="6430A048" w:rsidR="00E8196C" w:rsidRPr="00340E19" w:rsidRDefault="00D82E7E" w:rsidP="00C15756">
            <w:pPr>
              <w:spacing w:before="120" w:after="120"/>
              <w:rPr>
                <w:rFonts w:cs="Arial"/>
              </w:rPr>
            </w:pPr>
            <w:r>
              <w:rPr>
                <w:rFonts w:cs="Arial"/>
              </w:rPr>
              <w:t>n/a</w:t>
            </w:r>
          </w:p>
        </w:tc>
        <w:tc>
          <w:tcPr>
            <w:tcW w:w="854" w:type="dxa"/>
            <w:shd w:val="clear" w:color="auto" w:fill="auto"/>
          </w:tcPr>
          <w:p w14:paraId="5E30EC51" w14:textId="77777777" w:rsidR="00E8196C" w:rsidRPr="00340E19" w:rsidRDefault="00E8196C" w:rsidP="00C15756">
            <w:pPr>
              <w:spacing w:before="120" w:after="120"/>
              <w:rPr>
                <w:rFonts w:cs="Arial"/>
              </w:rPr>
            </w:pPr>
            <w:r w:rsidRPr="00340E19">
              <w:rPr>
                <w:rFonts w:cs="Arial"/>
              </w:rPr>
              <w:t>S</w:t>
            </w:r>
          </w:p>
        </w:tc>
        <w:tc>
          <w:tcPr>
            <w:tcW w:w="854" w:type="dxa"/>
            <w:shd w:val="clear" w:color="auto" w:fill="auto"/>
          </w:tcPr>
          <w:p w14:paraId="15E6C362" w14:textId="67A48426" w:rsidR="00E8196C" w:rsidRPr="00340E19" w:rsidRDefault="00D82E7E" w:rsidP="00C15756">
            <w:pPr>
              <w:spacing w:before="120" w:after="120"/>
              <w:rPr>
                <w:rFonts w:cs="Arial"/>
              </w:rPr>
            </w:pPr>
            <w:r>
              <w:rPr>
                <w:rFonts w:cs="Arial"/>
              </w:rPr>
              <w:t>n/a</w:t>
            </w:r>
          </w:p>
        </w:tc>
        <w:tc>
          <w:tcPr>
            <w:tcW w:w="854" w:type="dxa"/>
            <w:shd w:val="clear" w:color="auto" w:fill="auto"/>
          </w:tcPr>
          <w:p w14:paraId="50E245EA" w14:textId="059C122A" w:rsidR="00E8196C" w:rsidRPr="00340E19" w:rsidRDefault="00D82E7E" w:rsidP="00C15756">
            <w:pPr>
              <w:spacing w:before="120" w:after="120"/>
              <w:rPr>
                <w:rFonts w:cs="Arial"/>
              </w:rPr>
            </w:pPr>
            <w:r>
              <w:rPr>
                <w:rFonts w:cs="Arial"/>
              </w:rPr>
              <w:t>n/a</w:t>
            </w:r>
          </w:p>
        </w:tc>
        <w:tc>
          <w:tcPr>
            <w:tcW w:w="854" w:type="dxa"/>
            <w:shd w:val="clear" w:color="auto" w:fill="auto"/>
          </w:tcPr>
          <w:p w14:paraId="13A10E82" w14:textId="53A28E6E" w:rsidR="00E8196C" w:rsidRPr="00340E19" w:rsidRDefault="00D82E7E" w:rsidP="00C15756">
            <w:pPr>
              <w:spacing w:before="120" w:after="120"/>
              <w:rPr>
                <w:rFonts w:cs="Arial"/>
              </w:rPr>
            </w:pPr>
            <w:r>
              <w:rPr>
                <w:rFonts w:cs="Arial"/>
              </w:rPr>
              <w:t>n/a</w:t>
            </w:r>
          </w:p>
        </w:tc>
        <w:tc>
          <w:tcPr>
            <w:tcW w:w="854" w:type="dxa"/>
            <w:shd w:val="clear" w:color="auto" w:fill="auto"/>
            <w:noWrap/>
          </w:tcPr>
          <w:p w14:paraId="24B6454E" w14:textId="77777777" w:rsidR="00E8196C" w:rsidRPr="00340E19" w:rsidRDefault="00E8196C" w:rsidP="00C15756">
            <w:pPr>
              <w:spacing w:before="120" w:after="120"/>
              <w:rPr>
                <w:rFonts w:cs="Arial"/>
              </w:rPr>
            </w:pPr>
            <w:r w:rsidRPr="00340E19">
              <w:rPr>
                <w:rFonts w:cs="Arial"/>
              </w:rPr>
              <w:t>S</w:t>
            </w:r>
          </w:p>
        </w:tc>
      </w:tr>
      <w:tr w:rsidR="00E8196C" w:rsidRPr="00340E19" w14:paraId="44FE276E" w14:textId="77777777" w:rsidTr="00C15756">
        <w:trPr>
          <w:cantSplit/>
        </w:trPr>
        <w:tc>
          <w:tcPr>
            <w:tcW w:w="5485" w:type="dxa"/>
            <w:shd w:val="clear" w:color="auto" w:fill="auto"/>
          </w:tcPr>
          <w:p w14:paraId="7228B153" w14:textId="77777777" w:rsidR="00E8196C" w:rsidRPr="00340E19" w:rsidRDefault="00E8196C" w:rsidP="00C15756">
            <w:pPr>
              <w:spacing w:before="120" w:after="120"/>
              <w:rPr>
                <w:rFonts w:cs="Arial"/>
                <w:bCs/>
              </w:rPr>
            </w:pPr>
            <w:r w:rsidRPr="00340E19">
              <w:rPr>
                <w:rFonts w:cs="Arial"/>
                <w:bCs/>
              </w:rPr>
              <w:t>3.2 – Class Enrollment – by Content Area</w:t>
            </w:r>
          </w:p>
        </w:tc>
        <w:tc>
          <w:tcPr>
            <w:tcW w:w="854" w:type="dxa"/>
            <w:shd w:val="clear" w:color="auto" w:fill="auto"/>
          </w:tcPr>
          <w:p w14:paraId="1E27B4D1" w14:textId="716CCC2C" w:rsidR="00E8196C" w:rsidRPr="00340E19" w:rsidRDefault="00D82E7E" w:rsidP="00C15756">
            <w:pPr>
              <w:spacing w:before="120" w:after="120"/>
              <w:rPr>
                <w:rFonts w:cs="Arial"/>
              </w:rPr>
            </w:pPr>
            <w:r>
              <w:rPr>
                <w:rFonts w:cs="Arial"/>
              </w:rPr>
              <w:t>n/a</w:t>
            </w:r>
          </w:p>
        </w:tc>
        <w:tc>
          <w:tcPr>
            <w:tcW w:w="854" w:type="dxa"/>
            <w:shd w:val="clear" w:color="auto" w:fill="auto"/>
          </w:tcPr>
          <w:p w14:paraId="74506C8C" w14:textId="77777777" w:rsidR="00E8196C" w:rsidRPr="00340E19" w:rsidRDefault="00E8196C" w:rsidP="00C15756">
            <w:pPr>
              <w:spacing w:before="120" w:after="120"/>
              <w:rPr>
                <w:rFonts w:cs="Arial"/>
              </w:rPr>
            </w:pPr>
            <w:r w:rsidRPr="00340E19">
              <w:rPr>
                <w:rFonts w:cs="Arial"/>
              </w:rPr>
              <w:t>S</w:t>
            </w:r>
          </w:p>
        </w:tc>
        <w:tc>
          <w:tcPr>
            <w:tcW w:w="854" w:type="dxa"/>
            <w:shd w:val="clear" w:color="auto" w:fill="auto"/>
          </w:tcPr>
          <w:p w14:paraId="4C6120A8" w14:textId="6E5D2C19" w:rsidR="00E8196C" w:rsidRPr="00340E19" w:rsidRDefault="00D82E7E" w:rsidP="00C15756">
            <w:pPr>
              <w:spacing w:before="120" w:after="120"/>
              <w:rPr>
                <w:rFonts w:cs="Arial"/>
              </w:rPr>
            </w:pPr>
            <w:r>
              <w:rPr>
                <w:rFonts w:cs="Arial"/>
              </w:rPr>
              <w:t>n/a</w:t>
            </w:r>
          </w:p>
        </w:tc>
        <w:tc>
          <w:tcPr>
            <w:tcW w:w="854" w:type="dxa"/>
            <w:shd w:val="clear" w:color="auto" w:fill="auto"/>
          </w:tcPr>
          <w:p w14:paraId="452EB927" w14:textId="2CE0A2AC" w:rsidR="00E8196C" w:rsidRPr="00340E19" w:rsidRDefault="00D82E7E" w:rsidP="00C15756">
            <w:pPr>
              <w:spacing w:before="120" w:after="120"/>
              <w:rPr>
                <w:rFonts w:cs="Arial"/>
              </w:rPr>
            </w:pPr>
            <w:r>
              <w:rPr>
                <w:rFonts w:cs="Arial"/>
              </w:rPr>
              <w:t>n/a</w:t>
            </w:r>
          </w:p>
        </w:tc>
        <w:tc>
          <w:tcPr>
            <w:tcW w:w="854" w:type="dxa"/>
            <w:shd w:val="clear" w:color="auto" w:fill="auto"/>
          </w:tcPr>
          <w:p w14:paraId="2C81EB21" w14:textId="2148A876" w:rsidR="00E8196C" w:rsidRPr="00340E19" w:rsidRDefault="00D82E7E" w:rsidP="00C15756">
            <w:pPr>
              <w:spacing w:before="120" w:after="120"/>
              <w:rPr>
                <w:rFonts w:cs="Arial"/>
              </w:rPr>
            </w:pPr>
            <w:r>
              <w:rPr>
                <w:rFonts w:cs="Arial"/>
              </w:rPr>
              <w:t>n/a</w:t>
            </w:r>
          </w:p>
        </w:tc>
        <w:tc>
          <w:tcPr>
            <w:tcW w:w="854" w:type="dxa"/>
            <w:shd w:val="clear" w:color="auto" w:fill="auto"/>
            <w:noWrap/>
          </w:tcPr>
          <w:p w14:paraId="0F26224A" w14:textId="77777777" w:rsidR="00E8196C" w:rsidRPr="00340E19" w:rsidRDefault="00E8196C" w:rsidP="00C15756">
            <w:pPr>
              <w:spacing w:before="120" w:after="120"/>
              <w:rPr>
                <w:rFonts w:cs="Arial"/>
              </w:rPr>
            </w:pPr>
            <w:r w:rsidRPr="00340E19">
              <w:rPr>
                <w:rFonts w:cs="Arial"/>
              </w:rPr>
              <w:t>S</w:t>
            </w:r>
          </w:p>
        </w:tc>
      </w:tr>
      <w:tr w:rsidR="00E8196C" w:rsidRPr="00340E19" w14:paraId="6F6A0FFE" w14:textId="77777777" w:rsidTr="00C15756">
        <w:trPr>
          <w:cantSplit/>
        </w:trPr>
        <w:tc>
          <w:tcPr>
            <w:tcW w:w="5485" w:type="dxa"/>
            <w:shd w:val="clear" w:color="auto" w:fill="auto"/>
          </w:tcPr>
          <w:p w14:paraId="653B89CA" w14:textId="77777777" w:rsidR="00E8196C" w:rsidRPr="00340E19" w:rsidRDefault="00E8196C" w:rsidP="00C15756">
            <w:pPr>
              <w:spacing w:before="120" w:after="120"/>
              <w:rPr>
                <w:rFonts w:cs="Arial"/>
                <w:bCs/>
              </w:rPr>
            </w:pPr>
            <w:r w:rsidRPr="00340E19">
              <w:rPr>
                <w:rFonts w:cs="Arial"/>
                <w:bCs/>
              </w:rPr>
              <w:t>3.3 – Class Enrollment – Student List</w:t>
            </w:r>
          </w:p>
        </w:tc>
        <w:tc>
          <w:tcPr>
            <w:tcW w:w="854" w:type="dxa"/>
            <w:shd w:val="clear" w:color="auto" w:fill="auto"/>
          </w:tcPr>
          <w:p w14:paraId="3821FAA0" w14:textId="19D6F4B3" w:rsidR="00E8196C" w:rsidRPr="00340E19" w:rsidRDefault="00D82E7E" w:rsidP="00C15756">
            <w:pPr>
              <w:spacing w:before="120" w:after="120"/>
              <w:rPr>
                <w:rFonts w:cs="Arial"/>
              </w:rPr>
            </w:pPr>
            <w:r>
              <w:rPr>
                <w:rFonts w:cs="Arial"/>
              </w:rPr>
              <w:t>n/a</w:t>
            </w:r>
          </w:p>
        </w:tc>
        <w:tc>
          <w:tcPr>
            <w:tcW w:w="854" w:type="dxa"/>
            <w:shd w:val="clear" w:color="auto" w:fill="auto"/>
          </w:tcPr>
          <w:p w14:paraId="0A98A9B7" w14:textId="77777777" w:rsidR="00E8196C" w:rsidRPr="00340E19" w:rsidRDefault="00E8196C" w:rsidP="00C15756">
            <w:pPr>
              <w:spacing w:before="120" w:after="120"/>
              <w:rPr>
                <w:rFonts w:cs="Arial"/>
              </w:rPr>
            </w:pPr>
            <w:r w:rsidRPr="00340E19">
              <w:rPr>
                <w:rFonts w:cs="Arial"/>
              </w:rPr>
              <w:t>S</w:t>
            </w:r>
          </w:p>
        </w:tc>
        <w:tc>
          <w:tcPr>
            <w:tcW w:w="854" w:type="dxa"/>
            <w:shd w:val="clear" w:color="auto" w:fill="auto"/>
          </w:tcPr>
          <w:p w14:paraId="1DB37FF0" w14:textId="5E43A8CB" w:rsidR="00E8196C" w:rsidRPr="00340E19" w:rsidRDefault="00D82E7E" w:rsidP="00C15756">
            <w:pPr>
              <w:spacing w:before="120" w:after="120"/>
              <w:rPr>
                <w:rFonts w:cs="Arial"/>
              </w:rPr>
            </w:pPr>
            <w:r>
              <w:rPr>
                <w:rFonts w:cs="Arial"/>
              </w:rPr>
              <w:t>n/a</w:t>
            </w:r>
          </w:p>
        </w:tc>
        <w:tc>
          <w:tcPr>
            <w:tcW w:w="854" w:type="dxa"/>
            <w:shd w:val="clear" w:color="auto" w:fill="auto"/>
          </w:tcPr>
          <w:p w14:paraId="0A3FE558" w14:textId="356B37B7" w:rsidR="00E8196C" w:rsidRPr="00340E19" w:rsidRDefault="00D82E7E" w:rsidP="00C15756">
            <w:pPr>
              <w:spacing w:before="120" w:after="120"/>
              <w:rPr>
                <w:rFonts w:cs="Arial"/>
              </w:rPr>
            </w:pPr>
            <w:r>
              <w:rPr>
                <w:rFonts w:cs="Arial"/>
              </w:rPr>
              <w:t>n/a</w:t>
            </w:r>
          </w:p>
        </w:tc>
        <w:tc>
          <w:tcPr>
            <w:tcW w:w="854" w:type="dxa"/>
            <w:shd w:val="clear" w:color="auto" w:fill="auto"/>
          </w:tcPr>
          <w:p w14:paraId="504E1B90" w14:textId="13D9849F" w:rsidR="00E8196C" w:rsidRPr="00340E19" w:rsidRDefault="00D82E7E" w:rsidP="00C15756">
            <w:pPr>
              <w:spacing w:before="120" w:after="120"/>
              <w:rPr>
                <w:rFonts w:cs="Arial"/>
              </w:rPr>
            </w:pPr>
            <w:r>
              <w:rPr>
                <w:rFonts w:cs="Arial"/>
              </w:rPr>
              <w:t>n/a</w:t>
            </w:r>
          </w:p>
        </w:tc>
        <w:tc>
          <w:tcPr>
            <w:tcW w:w="854" w:type="dxa"/>
            <w:shd w:val="clear" w:color="auto" w:fill="auto"/>
            <w:noWrap/>
          </w:tcPr>
          <w:p w14:paraId="5F843ECC" w14:textId="77777777" w:rsidR="00E8196C" w:rsidRPr="00340E19" w:rsidRDefault="00E8196C" w:rsidP="00C15756">
            <w:pPr>
              <w:spacing w:before="120" w:after="120"/>
              <w:rPr>
                <w:rFonts w:cs="Arial"/>
              </w:rPr>
            </w:pPr>
            <w:r w:rsidRPr="00340E19">
              <w:rPr>
                <w:rFonts w:cs="Arial"/>
              </w:rPr>
              <w:t>S</w:t>
            </w:r>
          </w:p>
        </w:tc>
      </w:tr>
      <w:tr w:rsidR="00E8196C" w:rsidRPr="00340E19" w14:paraId="12E4AB56" w14:textId="77777777" w:rsidTr="00C15756">
        <w:trPr>
          <w:cantSplit/>
        </w:trPr>
        <w:tc>
          <w:tcPr>
            <w:tcW w:w="5485" w:type="dxa"/>
            <w:shd w:val="clear" w:color="auto" w:fill="auto"/>
          </w:tcPr>
          <w:p w14:paraId="52F47517" w14:textId="79ADA5CB" w:rsidR="00E8196C" w:rsidRPr="00340E19" w:rsidRDefault="00E8196C" w:rsidP="00B65405">
            <w:pPr>
              <w:spacing w:before="120" w:after="120"/>
              <w:rPr>
                <w:rFonts w:cs="Arial"/>
                <w:bCs/>
              </w:rPr>
            </w:pPr>
            <w:r w:rsidRPr="00340E19">
              <w:rPr>
                <w:rFonts w:cs="Arial"/>
                <w:bCs/>
              </w:rPr>
              <w:t>3.4 – NCLB Core Course Section Compliance – Count by Content Area</w:t>
            </w:r>
          </w:p>
        </w:tc>
        <w:tc>
          <w:tcPr>
            <w:tcW w:w="854" w:type="dxa"/>
            <w:shd w:val="clear" w:color="auto" w:fill="auto"/>
          </w:tcPr>
          <w:p w14:paraId="073CC9E7" w14:textId="0C201F25" w:rsidR="00E8196C" w:rsidRPr="00340E19" w:rsidRDefault="00D82E7E" w:rsidP="00C15756">
            <w:pPr>
              <w:spacing w:before="120" w:after="120"/>
              <w:rPr>
                <w:rFonts w:cs="Arial"/>
              </w:rPr>
            </w:pPr>
            <w:r>
              <w:rPr>
                <w:rFonts w:cs="Arial"/>
              </w:rPr>
              <w:t>n/a</w:t>
            </w:r>
          </w:p>
        </w:tc>
        <w:tc>
          <w:tcPr>
            <w:tcW w:w="854" w:type="dxa"/>
            <w:shd w:val="clear" w:color="auto" w:fill="auto"/>
          </w:tcPr>
          <w:p w14:paraId="421A4E87" w14:textId="77777777" w:rsidR="00E8196C" w:rsidRPr="00340E19" w:rsidRDefault="00E8196C" w:rsidP="00C15756">
            <w:pPr>
              <w:spacing w:before="120" w:after="120"/>
              <w:rPr>
                <w:rFonts w:cs="Arial"/>
              </w:rPr>
            </w:pPr>
            <w:r w:rsidRPr="00340E19">
              <w:rPr>
                <w:rFonts w:cs="Arial"/>
              </w:rPr>
              <w:t>C</w:t>
            </w:r>
          </w:p>
        </w:tc>
        <w:tc>
          <w:tcPr>
            <w:tcW w:w="854" w:type="dxa"/>
            <w:shd w:val="clear" w:color="auto" w:fill="auto"/>
          </w:tcPr>
          <w:p w14:paraId="06435FF2" w14:textId="04A114B8" w:rsidR="00E8196C" w:rsidRPr="00340E19" w:rsidRDefault="00D82E7E" w:rsidP="00C15756">
            <w:pPr>
              <w:spacing w:before="120" w:after="120"/>
              <w:rPr>
                <w:rFonts w:cs="Arial"/>
              </w:rPr>
            </w:pPr>
            <w:r>
              <w:rPr>
                <w:rFonts w:cs="Arial"/>
              </w:rPr>
              <w:t>n/a</w:t>
            </w:r>
          </w:p>
        </w:tc>
        <w:tc>
          <w:tcPr>
            <w:tcW w:w="854" w:type="dxa"/>
            <w:shd w:val="clear" w:color="auto" w:fill="auto"/>
          </w:tcPr>
          <w:p w14:paraId="61C484A7" w14:textId="6B05585C" w:rsidR="00E8196C" w:rsidRPr="00340E19" w:rsidRDefault="00D82E7E" w:rsidP="00C15756">
            <w:pPr>
              <w:spacing w:before="120" w:after="120"/>
              <w:rPr>
                <w:rFonts w:cs="Arial"/>
              </w:rPr>
            </w:pPr>
            <w:r>
              <w:rPr>
                <w:rFonts w:cs="Arial"/>
              </w:rPr>
              <w:t>n/a</w:t>
            </w:r>
          </w:p>
        </w:tc>
        <w:tc>
          <w:tcPr>
            <w:tcW w:w="854" w:type="dxa"/>
            <w:shd w:val="clear" w:color="auto" w:fill="auto"/>
          </w:tcPr>
          <w:p w14:paraId="4B21EE48" w14:textId="0B08D51B" w:rsidR="00E8196C" w:rsidRPr="00340E19" w:rsidRDefault="00D82E7E" w:rsidP="00C15756">
            <w:pPr>
              <w:spacing w:before="120" w:after="120"/>
              <w:rPr>
                <w:rFonts w:cs="Arial"/>
              </w:rPr>
            </w:pPr>
            <w:r>
              <w:rPr>
                <w:rFonts w:cs="Arial"/>
              </w:rPr>
              <w:t>n/a</w:t>
            </w:r>
          </w:p>
        </w:tc>
        <w:tc>
          <w:tcPr>
            <w:tcW w:w="854" w:type="dxa"/>
            <w:shd w:val="clear" w:color="auto" w:fill="auto"/>
            <w:noWrap/>
          </w:tcPr>
          <w:p w14:paraId="6FBF2468" w14:textId="77777777" w:rsidR="00E8196C" w:rsidRPr="00340E19" w:rsidRDefault="00E8196C" w:rsidP="00C15756">
            <w:pPr>
              <w:spacing w:before="120" w:after="120"/>
              <w:rPr>
                <w:rFonts w:cs="Arial"/>
              </w:rPr>
            </w:pPr>
            <w:r w:rsidRPr="00340E19">
              <w:rPr>
                <w:rFonts w:cs="Arial"/>
              </w:rPr>
              <w:t>S</w:t>
            </w:r>
          </w:p>
        </w:tc>
      </w:tr>
      <w:tr w:rsidR="00E8196C" w:rsidRPr="00340E19" w14:paraId="676D0881" w14:textId="77777777" w:rsidTr="00C15756">
        <w:trPr>
          <w:cantSplit/>
        </w:trPr>
        <w:tc>
          <w:tcPr>
            <w:tcW w:w="5485" w:type="dxa"/>
            <w:shd w:val="clear" w:color="auto" w:fill="auto"/>
          </w:tcPr>
          <w:p w14:paraId="698DB7F7" w14:textId="43F7DCE7" w:rsidR="00E8196C" w:rsidRPr="00340E19" w:rsidRDefault="00E8196C" w:rsidP="00B65405">
            <w:pPr>
              <w:spacing w:before="120" w:after="120"/>
              <w:rPr>
                <w:rFonts w:cs="Arial"/>
                <w:bCs/>
              </w:rPr>
            </w:pPr>
            <w:r w:rsidRPr="00340E19">
              <w:rPr>
                <w:rFonts w:cs="Arial"/>
                <w:bCs/>
              </w:rPr>
              <w:t>3.5 – NCLB Core Course Section Compliance – Detail</w:t>
            </w:r>
          </w:p>
        </w:tc>
        <w:tc>
          <w:tcPr>
            <w:tcW w:w="854" w:type="dxa"/>
            <w:shd w:val="clear" w:color="auto" w:fill="auto"/>
          </w:tcPr>
          <w:p w14:paraId="7CD761A2" w14:textId="06304846" w:rsidR="00E8196C" w:rsidRPr="00340E19" w:rsidRDefault="00D82E7E" w:rsidP="00C15756">
            <w:pPr>
              <w:spacing w:before="120" w:after="120"/>
              <w:rPr>
                <w:rFonts w:cs="Arial"/>
              </w:rPr>
            </w:pPr>
            <w:r>
              <w:rPr>
                <w:rFonts w:cs="Arial"/>
              </w:rPr>
              <w:t>n/a</w:t>
            </w:r>
          </w:p>
        </w:tc>
        <w:tc>
          <w:tcPr>
            <w:tcW w:w="854" w:type="dxa"/>
            <w:shd w:val="clear" w:color="auto" w:fill="auto"/>
          </w:tcPr>
          <w:p w14:paraId="6DC97B0F" w14:textId="77777777" w:rsidR="00E8196C" w:rsidRPr="00340E19" w:rsidRDefault="00E8196C" w:rsidP="00C15756">
            <w:pPr>
              <w:spacing w:before="120" w:after="120"/>
              <w:rPr>
                <w:rFonts w:cs="Arial"/>
              </w:rPr>
            </w:pPr>
            <w:r w:rsidRPr="00340E19">
              <w:rPr>
                <w:rFonts w:cs="Arial"/>
              </w:rPr>
              <w:t>S</w:t>
            </w:r>
          </w:p>
        </w:tc>
        <w:tc>
          <w:tcPr>
            <w:tcW w:w="854" w:type="dxa"/>
            <w:shd w:val="clear" w:color="auto" w:fill="auto"/>
          </w:tcPr>
          <w:p w14:paraId="6582EE5A" w14:textId="1D060B5E" w:rsidR="00E8196C" w:rsidRPr="00340E19" w:rsidRDefault="00D82E7E" w:rsidP="00C15756">
            <w:pPr>
              <w:spacing w:before="120" w:after="120"/>
              <w:rPr>
                <w:rFonts w:cs="Arial"/>
              </w:rPr>
            </w:pPr>
            <w:r>
              <w:rPr>
                <w:rFonts w:cs="Arial"/>
              </w:rPr>
              <w:t>n/a</w:t>
            </w:r>
          </w:p>
        </w:tc>
        <w:tc>
          <w:tcPr>
            <w:tcW w:w="854" w:type="dxa"/>
            <w:shd w:val="clear" w:color="auto" w:fill="auto"/>
          </w:tcPr>
          <w:p w14:paraId="6AFECEEE" w14:textId="67677C2F" w:rsidR="00E8196C" w:rsidRPr="00340E19" w:rsidRDefault="00D82E7E" w:rsidP="00C15756">
            <w:pPr>
              <w:spacing w:before="120" w:after="120"/>
              <w:rPr>
                <w:rFonts w:cs="Arial"/>
              </w:rPr>
            </w:pPr>
            <w:r>
              <w:rPr>
                <w:rFonts w:cs="Arial"/>
              </w:rPr>
              <w:t>n/a</w:t>
            </w:r>
          </w:p>
        </w:tc>
        <w:tc>
          <w:tcPr>
            <w:tcW w:w="854" w:type="dxa"/>
            <w:shd w:val="clear" w:color="auto" w:fill="auto"/>
          </w:tcPr>
          <w:p w14:paraId="4C55714D" w14:textId="04A2DDEB" w:rsidR="00E8196C" w:rsidRPr="00340E19" w:rsidRDefault="00D82E7E" w:rsidP="00C15756">
            <w:pPr>
              <w:spacing w:before="120" w:after="120"/>
              <w:rPr>
                <w:rFonts w:cs="Arial"/>
              </w:rPr>
            </w:pPr>
            <w:r>
              <w:rPr>
                <w:rFonts w:cs="Arial"/>
              </w:rPr>
              <w:t>n/a</w:t>
            </w:r>
          </w:p>
        </w:tc>
        <w:tc>
          <w:tcPr>
            <w:tcW w:w="854" w:type="dxa"/>
            <w:shd w:val="clear" w:color="auto" w:fill="auto"/>
            <w:noWrap/>
          </w:tcPr>
          <w:p w14:paraId="04E88618" w14:textId="77777777" w:rsidR="00E8196C" w:rsidRPr="00340E19" w:rsidRDefault="00E8196C" w:rsidP="00C15756">
            <w:pPr>
              <w:spacing w:before="120" w:after="120"/>
              <w:rPr>
                <w:rFonts w:cs="Arial"/>
              </w:rPr>
            </w:pPr>
            <w:r w:rsidRPr="00340E19">
              <w:rPr>
                <w:rFonts w:cs="Arial"/>
              </w:rPr>
              <w:t>S</w:t>
            </w:r>
          </w:p>
        </w:tc>
      </w:tr>
      <w:tr w:rsidR="00E8196C" w:rsidRPr="00340E19" w14:paraId="2A0098A0" w14:textId="77777777" w:rsidTr="00C15756">
        <w:trPr>
          <w:cantSplit/>
        </w:trPr>
        <w:tc>
          <w:tcPr>
            <w:tcW w:w="5485" w:type="dxa"/>
            <w:shd w:val="clear" w:color="auto" w:fill="auto"/>
          </w:tcPr>
          <w:p w14:paraId="5CEC2922" w14:textId="77777777" w:rsidR="00E8196C" w:rsidRPr="00340E19" w:rsidRDefault="00E8196C" w:rsidP="00C15756">
            <w:pPr>
              <w:spacing w:before="120" w:after="120"/>
              <w:rPr>
                <w:rFonts w:cs="Arial"/>
                <w:bCs/>
              </w:rPr>
            </w:pPr>
            <w:r w:rsidRPr="00340E19">
              <w:rPr>
                <w:rFonts w:cs="Arial"/>
                <w:bCs/>
              </w:rPr>
              <w:t>3.6 – Course Section Enrollment – Count by Content Area</w:t>
            </w:r>
          </w:p>
        </w:tc>
        <w:tc>
          <w:tcPr>
            <w:tcW w:w="854" w:type="dxa"/>
            <w:shd w:val="clear" w:color="auto" w:fill="auto"/>
          </w:tcPr>
          <w:p w14:paraId="6AF2E93F" w14:textId="5D4592E6" w:rsidR="00E8196C" w:rsidRPr="00340E19" w:rsidRDefault="00D82E7E" w:rsidP="00C15756">
            <w:pPr>
              <w:spacing w:before="120" w:after="120"/>
              <w:rPr>
                <w:rFonts w:cs="Arial"/>
              </w:rPr>
            </w:pPr>
            <w:r>
              <w:rPr>
                <w:rFonts w:cs="Arial"/>
              </w:rPr>
              <w:t>n/a</w:t>
            </w:r>
          </w:p>
        </w:tc>
        <w:tc>
          <w:tcPr>
            <w:tcW w:w="854" w:type="dxa"/>
            <w:shd w:val="clear" w:color="auto" w:fill="auto"/>
          </w:tcPr>
          <w:p w14:paraId="03EB054F" w14:textId="77777777" w:rsidR="00E8196C" w:rsidRPr="00340E19" w:rsidRDefault="00E8196C" w:rsidP="00C15756">
            <w:pPr>
              <w:spacing w:before="120" w:after="120"/>
              <w:rPr>
                <w:rFonts w:cs="Arial"/>
              </w:rPr>
            </w:pPr>
            <w:r w:rsidRPr="00340E19">
              <w:rPr>
                <w:rFonts w:cs="Arial"/>
              </w:rPr>
              <w:t>C</w:t>
            </w:r>
          </w:p>
        </w:tc>
        <w:tc>
          <w:tcPr>
            <w:tcW w:w="854" w:type="dxa"/>
            <w:shd w:val="clear" w:color="auto" w:fill="auto"/>
          </w:tcPr>
          <w:p w14:paraId="6A375F12" w14:textId="08C47778" w:rsidR="00E8196C" w:rsidRPr="00340E19" w:rsidRDefault="00D82E7E" w:rsidP="00C15756">
            <w:pPr>
              <w:spacing w:before="120" w:after="120"/>
              <w:rPr>
                <w:rFonts w:cs="Arial"/>
              </w:rPr>
            </w:pPr>
            <w:r>
              <w:rPr>
                <w:rFonts w:cs="Arial"/>
              </w:rPr>
              <w:t>n/a</w:t>
            </w:r>
          </w:p>
        </w:tc>
        <w:tc>
          <w:tcPr>
            <w:tcW w:w="854" w:type="dxa"/>
            <w:shd w:val="clear" w:color="auto" w:fill="auto"/>
          </w:tcPr>
          <w:p w14:paraId="6947184B" w14:textId="3AE6BF3A" w:rsidR="00E8196C" w:rsidRPr="00340E19" w:rsidRDefault="00D82E7E" w:rsidP="00C15756">
            <w:pPr>
              <w:spacing w:before="120" w:after="120"/>
              <w:rPr>
                <w:rFonts w:cs="Arial"/>
              </w:rPr>
            </w:pPr>
            <w:r>
              <w:rPr>
                <w:rFonts w:cs="Arial"/>
              </w:rPr>
              <w:t>n/a</w:t>
            </w:r>
          </w:p>
        </w:tc>
        <w:tc>
          <w:tcPr>
            <w:tcW w:w="854" w:type="dxa"/>
            <w:shd w:val="clear" w:color="auto" w:fill="auto"/>
          </w:tcPr>
          <w:p w14:paraId="677BDE85" w14:textId="40C1C8E7" w:rsidR="00E8196C" w:rsidRPr="00340E19" w:rsidRDefault="00D82E7E" w:rsidP="00C15756">
            <w:pPr>
              <w:spacing w:before="120" w:after="120"/>
              <w:rPr>
                <w:rFonts w:cs="Arial"/>
              </w:rPr>
            </w:pPr>
            <w:r>
              <w:rPr>
                <w:rFonts w:cs="Arial"/>
              </w:rPr>
              <w:t>n/a</w:t>
            </w:r>
          </w:p>
        </w:tc>
        <w:tc>
          <w:tcPr>
            <w:tcW w:w="854" w:type="dxa"/>
            <w:shd w:val="clear" w:color="auto" w:fill="auto"/>
            <w:noWrap/>
          </w:tcPr>
          <w:p w14:paraId="16147607" w14:textId="77777777" w:rsidR="00E8196C" w:rsidRPr="00340E19" w:rsidRDefault="00E8196C" w:rsidP="00C15756">
            <w:pPr>
              <w:spacing w:before="120" w:after="120"/>
              <w:rPr>
                <w:rFonts w:cs="Arial"/>
              </w:rPr>
            </w:pPr>
            <w:r w:rsidRPr="00340E19">
              <w:rPr>
                <w:rFonts w:cs="Arial"/>
              </w:rPr>
              <w:t>S</w:t>
            </w:r>
          </w:p>
        </w:tc>
      </w:tr>
      <w:tr w:rsidR="00E8196C" w:rsidRPr="00340E19" w14:paraId="56CABEC6" w14:textId="77777777" w:rsidTr="00C15756">
        <w:trPr>
          <w:cantSplit/>
        </w:trPr>
        <w:tc>
          <w:tcPr>
            <w:tcW w:w="5485" w:type="dxa"/>
            <w:shd w:val="clear" w:color="auto" w:fill="auto"/>
          </w:tcPr>
          <w:p w14:paraId="73EC00CC" w14:textId="77777777" w:rsidR="00E8196C" w:rsidRPr="00340E19" w:rsidRDefault="00E8196C" w:rsidP="00C15756">
            <w:pPr>
              <w:spacing w:before="120" w:after="120"/>
              <w:rPr>
                <w:rFonts w:cs="Arial"/>
                <w:bCs/>
              </w:rPr>
            </w:pPr>
            <w:r w:rsidRPr="00340E19">
              <w:rPr>
                <w:rFonts w:cs="Arial"/>
                <w:bCs/>
              </w:rPr>
              <w:t>3.7 – Course Section Enrollment – Count and Details</w:t>
            </w:r>
          </w:p>
        </w:tc>
        <w:tc>
          <w:tcPr>
            <w:tcW w:w="854" w:type="dxa"/>
            <w:shd w:val="clear" w:color="auto" w:fill="auto"/>
          </w:tcPr>
          <w:p w14:paraId="3FE787AC" w14:textId="2602FC9E" w:rsidR="00E8196C" w:rsidRPr="00340E19" w:rsidRDefault="00D82E7E" w:rsidP="00C15756">
            <w:pPr>
              <w:spacing w:before="120" w:after="120"/>
              <w:rPr>
                <w:rFonts w:cs="Arial"/>
              </w:rPr>
            </w:pPr>
            <w:r>
              <w:rPr>
                <w:rFonts w:cs="Arial"/>
              </w:rPr>
              <w:t>n/a</w:t>
            </w:r>
          </w:p>
        </w:tc>
        <w:tc>
          <w:tcPr>
            <w:tcW w:w="854" w:type="dxa"/>
            <w:shd w:val="clear" w:color="auto" w:fill="auto"/>
          </w:tcPr>
          <w:p w14:paraId="304CAB2D" w14:textId="77777777" w:rsidR="00E8196C" w:rsidRPr="00340E19" w:rsidRDefault="00E8196C" w:rsidP="00C15756">
            <w:pPr>
              <w:spacing w:before="120" w:after="120"/>
              <w:rPr>
                <w:rFonts w:cs="Arial"/>
              </w:rPr>
            </w:pPr>
            <w:r w:rsidRPr="00340E19">
              <w:rPr>
                <w:rFonts w:cs="Arial"/>
              </w:rPr>
              <w:t>S</w:t>
            </w:r>
          </w:p>
        </w:tc>
        <w:tc>
          <w:tcPr>
            <w:tcW w:w="854" w:type="dxa"/>
            <w:shd w:val="clear" w:color="auto" w:fill="auto"/>
          </w:tcPr>
          <w:p w14:paraId="084FA116" w14:textId="72C068BA" w:rsidR="00E8196C" w:rsidRPr="00340E19" w:rsidRDefault="00D82E7E" w:rsidP="00C15756">
            <w:pPr>
              <w:spacing w:before="120" w:after="120"/>
              <w:rPr>
                <w:rFonts w:cs="Arial"/>
              </w:rPr>
            </w:pPr>
            <w:r>
              <w:rPr>
                <w:rFonts w:cs="Arial"/>
              </w:rPr>
              <w:t>n/a</w:t>
            </w:r>
          </w:p>
        </w:tc>
        <w:tc>
          <w:tcPr>
            <w:tcW w:w="854" w:type="dxa"/>
            <w:shd w:val="clear" w:color="auto" w:fill="auto"/>
          </w:tcPr>
          <w:p w14:paraId="71E38442" w14:textId="47397136" w:rsidR="00E8196C" w:rsidRPr="00340E19" w:rsidRDefault="00D82E7E" w:rsidP="00C15756">
            <w:pPr>
              <w:spacing w:before="120" w:after="120"/>
              <w:rPr>
                <w:rFonts w:cs="Arial"/>
              </w:rPr>
            </w:pPr>
            <w:r>
              <w:rPr>
                <w:rFonts w:cs="Arial"/>
              </w:rPr>
              <w:t>n/a</w:t>
            </w:r>
          </w:p>
        </w:tc>
        <w:tc>
          <w:tcPr>
            <w:tcW w:w="854" w:type="dxa"/>
            <w:shd w:val="clear" w:color="auto" w:fill="auto"/>
          </w:tcPr>
          <w:p w14:paraId="4055CBD1" w14:textId="3284EEFA" w:rsidR="00E8196C" w:rsidRPr="00340E19" w:rsidRDefault="00D82E7E" w:rsidP="00C15756">
            <w:pPr>
              <w:spacing w:before="120" w:after="120"/>
              <w:rPr>
                <w:rFonts w:cs="Arial"/>
              </w:rPr>
            </w:pPr>
            <w:r>
              <w:rPr>
                <w:rFonts w:cs="Arial"/>
              </w:rPr>
              <w:t>n/a</w:t>
            </w:r>
          </w:p>
        </w:tc>
        <w:tc>
          <w:tcPr>
            <w:tcW w:w="854" w:type="dxa"/>
            <w:shd w:val="clear" w:color="auto" w:fill="auto"/>
            <w:noWrap/>
          </w:tcPr>
          <w:p w14:paraId="3678E3DF" w14:textId="77777777" w:rsidR="00E8196C" w:rsidRPr="00340E19" w:rsidRDefault="00E8196C" w:rsidP="00C15756">
            <w:pPr>
              <w:spacing w:before="120" w:after="120"/>
              <w:rPr>
                <w:rFonts w:cs="Arial"/>
              </w:rPr>
            </w:pPr>
            <w:r w:rsidRPr="00340E19">
              <w:rPr>
                <w:rFonts w:cs="Arial"/>
              </w:rPr>
              <w:t>S</w:t>
            </w:r>
          </w:p>
        </w:tc>
      </w:tr>
      <w:tr w:rsidR="00E8196C" w:rsidRPr="00340E19" w14:paraId="03947B20" w14:textId="77777777" w:rsidTr="00C15756">
        <w:trPr>
          <w:cantSplit/>
        </w:trPr>
        <w:tc>
          <w:tcPr>
            <w:tcW w:w="5485" w:type="dxa"/>
            <w:shd w:val="clear" w:color="auto" w:fill="auto"/>
          </w:tcPr>
          <w:p w14:paraId="3B0586D3" w14:textId="77777777" w:rsidR="00E8196C" w:rsidRPr="00340E19" w:rsidRDefault="00E8196C" w:rsidP="00C15756">
            <w:pPr>
              <w:spacing w:before="120" w:after="120"/>
              <w:rPr>
                <w:rFonts w:cs="Arial"/>
                <w:bCs/>
              </w:rPr>
            </w:pPr>
            <w:r w:rsidRPr="00340E19">
              <w:rPr>
                <w:rFonts w:cs="Arial"/>
                <w:bCs/>
              </w:rPr>
              <w:t>3.8 – Course Section Enrollment – Student List</w:t>
            </w:r>
          </w:p>
        </w:tc>
        <w:tc>
          <w:tcPr>
            <w:tcW w:w="854" w:type="dxa"/>
            <w:shd w:val="clear" w:color="auto" w:fill="auto"/>
          </w:tcPr>
          <w:p w14:paraId="5E121EC6" w14:textId="52AA5DDB" w:rsidR="00E8196C" w:rsidRPr="00340E19" w:rsidRDefault="00D82E7E" w:rsidP="00C15756">
            <w:pPr>
              <w:spacing w:before="120" w:after="120"/>
              <w:rPr>
                <w:rFonts w:cs="Arial"/>
              </w:rPr>
            </w:pPr>
            <w:r>
              <w:rPr>
                <w:rFonts w:cs="Arial"/>
              </w:rPr>
              <w:t>n/a</w:t>
            </w:r>
          </w:p>
        </w:tc>
        <w:tc>
          <w:tcPr>
            <w:tcW w:w="854" w:type="dxa"/>
            <w:shd w:val="clear" w:color="auto" w:fill="auto"/>
          </w:tcPr>
          <w:p w14:paraId="78336EC3" w14:textId="77777777" w:rsidR="00E8196C" w:rsidRPr="00340E19" w:rsidRDefault="00E8196C" w:rsidP="00C15756">
            <w:pPr>
              <w:spacing w:before="120" w:after="120"/>
              <w:rPr>
                <w:rFonts w:cs="Arial"/>
              </w:rPr>
            </w:pPr>
            <w:r w:rsidRPr="00340E19">
              <w:rPr>
                <w:rFonts w:cs="Arial"/>
              </w:rPr>
              <w:t>S</w:t>
            </w:r>
          </w:p>
        </w:tc>
        <w:tc>
          <w:tcPr>
            <w:tcW w:w="854" w:type="dxa"/>
            <w:shd w:val="clear" w:color="auto" w:fill="auto"/>
          </w:tcPr>
          <w:p w14:paraId="682D3110" w14:textId="5495324F" w:rsidR="00E8196C" w:rsidRPr="00340E19" w:rsidRDefault="00D82E7E" w:rsidP="00C15756">
            <w:pPr>
              <w:spacing w:before="120" w:after="120"/>
              <w:rPr>
                <w:rFonts w:cs="Arial"/>
              </w:rPr>
            </w:pPr>
            <w:r>
              <w:rPr>
                <w:rFonts w:cs="Arial"/>
              </w:rPr>
              <w:t>n/a</w:t>
            </w:r>
          </w:p>
        </w:tc>
        <w:tc>
          <w:tcPr>
            <w:tcW w:w="854" w:type="dxa"/>
            <w:shd w:val="clear" w:color="auto" w:fill="auto"/>
          </w:tcPr>
          <w:p w14:paraId="28C02754" w14:textId="7E3004CC" w:rsidR="00E8196C" w:rsidRPr="00340E19" w:rsidRDefault="00D82E7E" w:rsidP="00C15756">
            <w:pPr>
              <w:spacing w:before="120" w:after="120"/>
              <w:rPr>
                <w:rFonts w:cs="Arial"/>
              </w:rPr>
            </w:pPr>
            <w:r>
              <w:rPr>
                <w:rFonts w:cs="Arial"/>
              </w:rPr>
              <w:t>n/a</w:t>
            </w:r>
          </w:p>
        </w:tc>
        <w:tc>
          <w:tcPr>
            <w:tcW w:w="854" w:type="dxa"/>
            <w:shd w:val="clear" w:color="auto" w:fill="auto"/>
          </w:tcPr>
          <w:p w14:paraId="6EB1864C" w14:textId="720116AC" w:rsidR="00E8196C" w:rsidRPr="00340E19" w:rsidRDefault="00D82E7E" w:rsidP="00C15756">
            <w:pPr>
              <w:spacing w:before="120" w:after="120"/>
              <w:rPr>
                <w:rFonts w:cs="Arial"/>
              </w:rPr>
            </w:pPr>
            <w:r>
              <w:rPr>
                <w:rFonts w:cs="Arial"/>
              </w:rPr>
              <w:t>n/a</w:t>
            </w:r>
          </w:p>
        </w:tc>
        <w:tc>
          <w:tcPr>
            <w:tcW w:w="854" w:type="dxa"/>
            <w:shd w:val="clear" w:color="auto" w:fill="auto"/>
            <w:noWrap/>
          </w:tcPr>
          <w:p w14:paraId="2B7A0813" w14:textId="77777777" w:rsidR="00E8196C" w:rsidRPr="00340E19" w:rsidRDefault="00E8196C" w:rsidP="00C15756">
            <w:pPr>
              <w:spacing w:before="120" w:after="120"/>
              <w:rPr>
                <w:rFonts w:cs="Arial"/>
              </w:rPr>
            </w:pPr>
            <w:r w:rsidRPr="00340E19">
              <w:rPr>
                <w:rFonts w:cs="Arial"/>
              </w:rPr>
              <w:t>S</w:t>
            </w:r>
          </w:p>
        </w:tc>
      </w:tr>
      <w:tr w:rsidR="00E8196C" w:rsidRPr="00340E19" w14:paraId="6CA84407" w14:textId="77777777" w:rsidTr="00C15756">
        <w:trPr>
          <w:cantSplit/>
        </w:trPr>
        <w:tc>
          <w:tcPr>
            <w:tcW w:w="5485" w:type="dxa"/>
            <w:shd w:val="clear" w:color="auto" w:fill="auto"/>
          </w:tcPr>
          <w:p w14:paraId="72443345" w14:textId="77777777" w:rsidR="00E8196C" w:rsidRPr="00340E19" w:rsidRDefault="00E8196C" w:rsidP="00C15756">
            <w:pPr>
              <w:spacing w:before="120" w:after="120"/>
              <w:rPr>
                <w:rFonts w:cs="Arial"/>
                <w:bCs/>
              </w:rPr>
            </w:pPr>
            <w:r w:rsidRPr="00340E19">
              <w:rPr>
                <w:rFonts w:cs="Arial"/>
                <w:bCs/>
              </w:rPr>
              <w:t>3.9 – Course Sections Completed – Count by Content Area for Departmentalized Courses</w:t>
            </w:r>
          </w:p>
        </w:tc>
        <w:tc>
          <w:tcPr>
            <w:tcW w:w="854" w:type="dxa"/>
            <w:shd w:val="clear" w:color="auto" w:fill="auto"/>
          </w:tcPr>
          <w:p w14:paraId="3D6FC432" w14:textId="71BC9CA6" w:rsidR="00E8196C" w:rsidRPr="00340E19" w:rsidRDefault="00D82E7E" w:rsidP="00C15756">
            <w:pPr>
              <w:spacing w:before="120" w:after="120"/>
              <w:rPr>
                <w:rFonts w:cs="Arial"/>
              </w:rPr>
            </w:pPr>
            <w:r>
              <w:rPr>
                <w:rFonts w:cs="Arial"/>
              </w:rPr>
              <w:t>n/a</w:t>
            </w:r>
          </w:p>
        </w:tc>
        <w:tc>
          <w:tcPr>
            <w:tcW w:w="854" w:type="dxa"/>
            <w:shd w:val="clear" w:color="auto" w:fill="auto"/>
          </w:tcPr>
          <w:p w14:paraId="03C67BD3" w14:textId="03BEF315" w:rsidR="00E8196C" w:rsidRPr="00340E19" w:rsidRDefault="00D82E7E" w:rsidP="00C15756">
            <w:pPr>
              <w:spacing w:before="120" w:after="120"/>
              <w:rPr>
                <w:rFonts w:cs="Arial"/>
              </w:rPr>
            </w:pPr>
            <w:r>
              <w:rPr>
                <w:rFonts w:cs="Arial"/>
              </w:rPr>
              <w:t>n/a</w:t>
            </w:r>
          </w:p>
        </w:tc>
        <w:tc>
          <w:tcPr>
            <w:tcW w:w="854" w:type="dxa"/>
            <w:shd w:val="clear" w:color="auto" w:fill="auto"/>
          </w:tcPr>
          <w:p w14:paraId="7088EFF8" w14:textId="77777777" w:rsidR="00E8196C" w:rsidRPr="00340E19" w:rsidRDefault="00E8196C" w:rsidP="00C15756">
            <w:pPr>
              <w:spacing w:before="120" w:after="120"/>
              <w:rPr>
                <w:rFonts w:cs="Arial"/>
              </w:rPr>
            </w:pPr>
            <w:r w:rsidRPr="00340E19">
              <w:rPr>
                <w:rFonts w:cs="Arial"/>
              </w:rPr>
              <w:t>C</w:t>
            </w:r>
          </w:p>
        </w:tc>
        <w:tc>
          <w:tcPr>
            <w:tcW w:w="854" w:type="dxa"/>
            <w:shd w:val="clear" w:color="auto" w:fill="auto"/>
          </w:tcPr>
          <w:p w14:paraId="506ADE46" w14:textId="02E36BE5" w:rsidR="00E8196C" w:rsidRPr="00340E19" w:rsidRDefault="00D82E7E" w:rsidP="00C15756">
            <w:pPr>
              <w:spacing w:before="120" w:after="120"/>
              <w:rPr>
                <w:rFonts w:cs="Arial"/>
              </w:rPr>
            </w:pPr>
            <w:r>
              <w:rPr>
                <w:rFonts w:cs="Arial"/>
              </w:rPr>
              <w:t>n/a</w:t>
            </w:r>
          </w:p>
        </w:tc>
        <w:tc>
          <w:tcPr>
            <w:tcW w:w="854" w:type="dxa"/>
            <w:shd w:val="clear" w:color="auto" w:fill="auto"/>
          </w:tcPr>
          <w:p w14:paraId="2EDE13E6" w14:textId="778E8FB4" w:rsidR="00E8196C" w:rsidRPr="00340E19" w:rsidRDefault="00D82E7E" w:rsidP="00C15756">
            <w:pPr>
              <w:spacing w:before="120" w:after="120"/>
              <w:rPr>
                <w:rFonts w:cs="Arial"/>
              </w:rPr>
            </w:pPr>
            <w:r>
              <w:rPr>
                <w:rFonts w:cs="Arial"/>
              </w:rPr>
              <w:t>n/a</w:t>
            </w:r>
          </w:p>
        </w:tc>
        <w:tc>
          <w:tcPr>
            <w:tcW w:w="854" w:type="dxa"/>
            <w:shd w:val="clear" w:color="auto" w:fill="auto"/>
            <w:noWrap/>
          </w:tcPr>
          <w:p w14:paraId="18AE2AAF" w14:textId="77777777" w:rsidR="00E8196C" w:rsidRPr="00340E19" w:rsidRDefault="00E8196C" w:rsidP="00C15756">
            <w:pPr>
              <w:spacing w:before="120" w:after="120"/>
              <w:rPr>
                <w:rFonts w:cs="Arial"/>
              </w:rPr>
            </w:pPr>
            <w:r w:rsidRPr="00340E19">
              <w:rPr>
                <w:rFonts w:cs="Arial"/>
              </w:rPr>
              <w:t>S</w:t>
            </w:r>
          </w:p>
        </w:tc>
      </w:tr>
      <w:tr w:rsidR="00E8196C" w:rsidRPr="00340E19" w14:paraId="4D1E4A58" w14:textId="77777777" w:rsidTr="00C15756">
        <w:trPr>
          <w:cantSplit/>
        </w:trPr>
        <w:tc>
          <w:tcPr>
            <w:tcW w:w="5485" w:type="dxa"/>
            <w:shd w:val="clear" w:color="auto" w:fill="auto"/>
          </w:tcPr>
          <w:p w14:paraId="127B21CA" w14:textId="77777777" w:rsidR="00E8196C" w:rsidRPr="00340E19" w:rsidRDefault="00E8196C" w:rsidP="00C15756">
            <w:pPr>
              <w:spacing w:before="120" w:after="120"/>
              <w:rPr>
                <w:rFonts w:cs="Arial"/>
                <w:bCs/>
              </w:rPr>
            </w:pPr>
            <w:r w:rsidRPr="00340E19">
              <w:rPr>
                <w:rFonts w:cs="Arial"/>
                <w:bCs/>
              </w:rPr>
              <w:t>3.10 – Course Sections Completed – Count and Details for Departmentalized Courses</w:t>
            </w:r>
          </w:p>
        </w:tc>
        <w:tc>
          <w:tcPr>
            <w:tcW w:w="854" w:type="dxa"/>
            <w:shd w:val="clear" w:color="auto" w:fill="auto"/>
          </w:tcPr>
          <w:p w14:paraId="18CC0991" w14:textId="35AD85B9" w:rsidR="00E8196C" w:rsidRPr="00340E19" w:rsidRDefault="00D82E7E" w:rsidP="00C15756">
            <w:pPr>
              <w:spacing w:before="120" w:after="120"/>
              <w:rPr>
                <w:rFonts w:cs="Arial"/>
              </w:rPr>
            </w:pPr>
            <w:r>
              <w:rPr>
                <w:rFonts w:cs="Arial"/>
              </w:rPr>
              <w:t>n/a</w:t>
            </w:r>
          </w:p>
        </w:tc>
        <w:tc>
          <w:tcPr>
            <w:tcW w:w="854" w:type="dxa"/>
            <w:shd w:val="clear" w:color="auto" w:fill="auto"/>
          </w:tcPr>
          <w:p w14:paraId="6697C894" w14:textId="7B400431" w:rsidR="00E8196C" w:rsidRPr="00340E19" w:rsidRDefault="00D82E7E" w:rsidP="00C15756">
            <w:pPr>
              <w:spacing w:before="120" w:after="120"/>
              <w:rPr>
                <w:rFonts w:cs="Arial"/>
              </w:rPr>
            </w:pPr>
            <w:r>
              <w:rPr>
                <w:rFonts w:cs="Arial"/>
              </w:rPr>
              <w:t>n/a</w:t>
            </w:r>
          </w:p>
        </w:tc>
        <w:tc>
          <w:tcPr>
            <w:tcW w:w="854" w:type="dxa"/>
            <w:shd w:val="clear" w:color="auto" w:fill="auto"/>
          </w:tcPr>
          <w:p w14:paraId="67F6CBDA" w14:textId="77777777" w:rsidR="00E8196C" w:rsidRPr="00340E19" w:rsidRDefault="00E8196C" w:rsidP="00C15756">
            <w:pPr>
              <w:spacing w:before="120" w:after="120"/>
              <w:rPr>
                <w:rFonts w:cs="Arial"/>
              </w:rPr>
            </w:pPr>
            <w:r w:rsidRPr="00340E19">
              <w:rPr>
                <w:rFonts w:cs="Arial"/>
              </w:rPr>
              <w:t>S</w:t>
            </w:r>
          </w:p>
        </w:tc>
        <w:tc>
          <w:tcPr>
            <w:tcW w:w="854" w:type="dxa"/>
            <w:shd w:val="clear" w:color="auto" w:fill="auto"/>
          </w:tcPr>
          <w:p w14:paraId="01F74E3B" w14:textId="77CF9587" w:rsidR="00E8196C" w:rsidRPr="00340E19" w:rsidRDefault="00D82E7E" w:rsidP="00C15756">
            <w:pPr>
              <w:spacing w:before="120" w:after="120"/>
              <w:rPr>
                <w:rFonts w:cs="Arial"/>
              </w:rPr>
            </w:pPr>
            <w:r>
              <w:rPr>
                <w:rFonts w:cs="Arial"/>
              </w:rPr>
              <w:t>n/a</w:t>
            </w:r>
          </w:p>
        </w:tc>
        <w:tc>
          <w:tcPr>
            <w:tcW w:w="854" w:type="dxa"/>
            <w:shd w:val="clear" w:color="auto" w:fill="auto"/>
          </w:tcPr>
          <w:p w14:paraId="0780CD5B" w14:textId="61D0DB40" w:rsidR="00E8196C" w:rsidRPr="00340E19" w:rsidRDefault="00D82E7E" w:rsidP="00C15756">
            <w:pPr>
              <w:spacing w:before="120" w:after="120"/>
              <w:rPr>
                <w:rFonts w:cs="Arial"/>
              </w:rPr>
            </w:pPr>
            <w:r>
              <w:rPr>
                <w:rFonts w:cs="Arial"/>
              </w:rPr>
              <w:t>n/a</w:t>
            </w:r>
          </w:p>
        </w:tc>
        <w:tc>
          <w:tcPr>
            <w:tcW w:w="854" w:type="dxa"/>
            <w:shd w:val="clear" w:color="auto" w:fill="auto"/>
            <w:noWrap/>
          </w:tcPr>
          <w:p w14:paraId="7352DE12" w14:textId="77777777" w:rsidR="00E8196C" w:rsidRPr="00340E19" w:rsidRDefault="00E8196C" w:rsidP="00C15756">
            <w:pPr>
              <w:spacing w:before="120" w:after="120"/>
              <w:rPr>
                <w:rFonts w:cs="Arial"/>
              </w:rPr>
            </w:pPr>
            <w:r w:rsidRPr="00340E19">
              <w:rPr>
                <w:rFonts w:cs="Arial"/>
              </w:rPr>
              <w:t>S</w:t>
            </w:r>
          </w:p>
        </w:tc>
      </w:tr>
      <w:tr w:rsidR="00E8196C" w:rsidRPr="00340E19" w14:paraId="61E1919A" w14:textId="77777777" w:rsidTr="00C15756">
        <w:trPr>
          <w:cantSplit/>
        </w:trPr>
        <w:tc>
          <w:tcPr>
            <w:tcW w:w="5485" w:type="dxa"/>
            <w:shd w:val="clear" w:color="auto" w:fill="auto"/>
          </w:tcPr>
          <w:p w14:paraId="1E16FF97" w14:textId="77777777" w:rsidR="00E8196C" w:rsidRPr="00340E19" w:rsidRDefault="00E8196C" w:rsidP="00C15756">
            <w:pPr>
              <w:spacing w:before="120" w:after="120"/>
              <w:rPr>
                <w:rFonts w:cs="Arial"/>
                <w:bCs/>
              </w:rPr>
            </w:pPr>
            <w:r w:rsidRPr="00340E19">
              <w:rPr>
                <w:rFonts w:cs="Arial"/>
                <w:bCs/>
              </w:rPr>
              <w:t>3.11 – Course Sections Completed – Student List for Departmentalized Courses</w:t>
            </w:r>
          </w:p>
        </w:tc>
        <w:tc>
          <w:tcPr>
            <w:tcW w:w="854" w:type="dxa"/>
            <w:shd w:val="clear" w:color="auto" w:fill="auto"/>
          </w:tcPr>
          <w:p w14:paraId="735813BA" w14:textId="2F1A90D1" w:rsidR="00E8196C" w:rsidRPr="00340E19" w:rsidRDefault="00D82E7E" w:rsidP="00C15756">
            <w:pPr>
              <w:spacing w:before="120" w:after="120"/>
              <w:rPr>
                <w:rFonts w:cs="Arial"/>
              </w:rPr>
            </w:pPr>
            <w:r>
              <w:rPr>
                <w:rFonts w:cs="Arial"/>
              </w:rPr>
              <w:t>n/a</w:t>
            </w:r>
          </w:p>
        </w:tc>
        <w:tc>
          <w:tcPr>
            <w:tcW w:w="854" w:type="dxa"/>
            <w:shd w:val="clear" w:color="auto" w:fill="auto"/>
          </w:tcPr>
          <w:p w14:paraId="14F9B88A" w14:textId="0D984459" w:rsidR="00E8196C" w:rsidRPr="00340E19" w:rsidRDefault="00D82E7E" w:rsidP="00C15756">
            <w:pPr>
              <w:spacing w:before="120" w:after="120"/>
              <w:rPr>
                <w:rFonts w:cs="Arial"/>
              </w:rPr>
            </w:pPr>
            <w:r>
              <w:rPr>
                <w:rFonts w:cs="Arial"/>
              </w:rPr>
              <w:t>n/a</w:t>
            </w:r>
          </w:p>
        </w:tc>
        <w:tc>
          <w:tcPr>
            <w:tcW w:w="854" w:type="dxa"/>
            <w:shd w:val="clear" w:color="auto" w:fill="auto"/>
          </w:tcPr>
          <w:p w14:paraId="4B29443F" w14:textId="77777777" w:rsidR="00E8196C" w:rsidRPr="00340E19" w:rsidRDefault="00E8196C" w:rsidP="00C15756">
            <w:pPr>
              <w:spacing w:before="120" w:after="120"/>
              <w:rPr>
                <w:rFonts w:cs="Arial"/>
              </w:rPr>
            </w:pPr>
            <w:r w:rsidRPr="00340E19">
              <w:rPr>
                <w:rFonts w:cs="Arial"/>
              </w:rPr>
              <w:t>S</w:t>
            </w:r>
          </w:p>
        </w:tc>
        <w:tc>
          <w:tcPr>
            <w:tcW w:w="854" w:type="dxa"/>
            <w:shd w:val="clear" w:color="auto" w:fill="auto"/>
          </w:tcPr>
          <w:p w14:paraId="092C14FC" w14:textId="25566D40" w:rsidR="00E8196C" w:rsidRPr="00340E19" w:rsidRDefault="00D82E7E" w:rsidP="00C15756">
            <w:pPr>
              <w:spacing w:before="120" w:after="120"/>
              <w:rPr>
                <w:rFonts w:cs="Arial"/>
              </w:rPr>
            </w:pPr>
            <w:r>
              <w:rPr>
                <w:rFonts w:cs="Arial"/>
              </w:rPr>
              <w:t>n/a</w:t>
            </w:r>
          </w:p>
        </w:tc>
        <w:tc>
          <w:tcPr>
            <w:tcW w:w="854" w:type="dxa"/>
            <w:shd w:val="clear" w:color="auto" w:fill="auto"/>
          </w:tcPr>
          <w:p w14:paraId="7B2DB0D4" w14:textId="368EC5D8" w:rsidR="00E8196C" w:rsidRPr="00340E19" w:rsidRDefault="00D82E7E" w:rsidP="00C15756">
            <w:pPr>
              <w:spacing w:before="120" w:after="120"/>
              <w:rPr>
                <w:rFonts w:cs="Arial"/>
              </w:rPr>
            </w:pPr>
            <w:r>
              <w:rPr>
                <w:rFonts w:cs="Arial"/>
              </w:rPr>
              <w:t>n/a</w:t>
            </w:r>
          </w:p>
        </w:tc>
        <w:tc>
          <w:tcPr>
            <w:tcW w:w="854" w:type="dxa"/>
            <w:shd w:val="clear" w:color="auto" w:fill="auto"/>
            <w:noWrap/>
          </w:tcPr>
          <w:p w14:paraId="22E5B871" w14:textId="77777777" w:rsidR="00E8196C" w:rsidRPr="00340E19" w:rsidRDefault="00E8196C" w:rsidP="00C15756">
            <w:pPr>
              <w:spacing w:before="120" w:after="120"/>
              <w:rPr>
                <w:rFonts w:cs="Arial"/>
              </w:rPr>
            </w:pPr>
            <w:r w:rsidRPr="00340E19">
              <w:rPr>
                <w:rFonts w:cs="Arial"/>
              </w:rPr>
              <w:t>S</w:t>
            </w:r>
          </w:p>
        </w:tc>
      </w:tr>
      <w:tr w:rsidR="00E8196C" w:rsidRPr="00340E19" w14:paraId="5A7B08D7" w14:textId="77777777" w:rsidTr="00C15756">
        <w:trPr>
          <w:cantSplit/>
        </w:trPr>
        <w:tc>
          <w:tcPr>
            <w:tcW w:w="5485" w:type="dxa"/>
            <w:shd w:val="clear" w:color="auto" w:fill="auto"/>
          </w:tcPr>
          <w:p w14:paraId="259BB6E2" w14:textId="77777777" w:rsidR="00E8196C" w:rsidRPr="00340E19" w:rsidRDefault="00E8196C" w:rsidP="00C15756">
            <w:pPr>
              <w:spacing w:before="120" w:after="120"/>
              <w:rPr>
                <w:rFonts w:cs="Arial"/>
                <w:bCs/>
              </w:rPr>
            </w:pPr>
            <w:r w:rsidRPr="00340E19">
              <w:rPr>
                <w:rFonts w:cs="Arial"/>
                <w:bCs/>
              </w:rPr>
              <w:t>3.12 – Career Technical Education Participants – Count Disaggregated</w:t>
            </w:r>
          </w:p>
        </w:tc>
        <w:tc>
          <w:tcPr>
            <w:tcW w:w="854" w:type="dxa"/>
            <w:shd w:val="clear" w:color="auto" w:fill="auto"/>
          </w:tcPr>
          <w:p w14:paraId="61C3D231" w14:textId="6601542B" w:rsidR="00E8196C" w:rsidRPr="00340E19" w:rsidRDefault="00D82E7E" w:rsidP="00C15756">
            <w:pPr>
              <w:spacing w:before="120" w:after="120"/>
              <w:rPr>
                <w:rFonts w:cs="Arial"/>
              </w:rPr>
            </w:pPr>
            <w:r>
              <w:rPr>
                <w:rFonts w:cs="Arial"/>
              </w:rPr>
              <w:t>n/a</w:t>
            </w:r>
          </w:p>
        </w:tc>
        <w:tc>
          <w:tcPr>
            <w:tcW w:w="854" w:type="dxa"/>
            <w:shd w:val="clear" w:color="auto" w:fill="auto"/>
          </w:tcPr>
          <w:p w14:paraId="306396B1" w14:textId="0D8DE551" w:rsidR="00E8196C" w:rsidRPr="00340E19" w:rsidRDefault="00D82E7E" w:rsidP="00C15756">
            <w:pPr>
              <w:spacing w:before="120" w:after="120"/>
              <w:rPr>
                <w:rFonts w:cs="Arial"/>
              </w:rPr>
            </w:pPr>
            <w:r>
              <w:rPr>
                <w:rFonts w:cs="Arial"/>
              </w:rPr>
              <w:t>n/a</w:t>
            </w:r>
          </w:p>
        </w:tc>
        <w:tc>
          <w:tcPr>
            <w:tcW w:w="854" w:type="dxa"/>
            <w:shd w:val="clear" w:color="auto" w:fill="auto"/>
          </w:tcPr>
          <w:p w14:paraId="7798C58F" w14:textId="77777777" w:rsidR="00E8196C" w:rsidRPr="00340E19" w:rsidRDefault="00E8196C" w:rsidP="00C15756">
            <w:pPr>
              <w:spacing w:before="120" w:after="120"/>
              <w:rPr>
                <w:rFonts w:cs="Arial"/>
              </w:rPr>
            </w:pPr>
            <w:r w:rsidRPr="00340E19">
              <w:rPr>
                <w:rFonts w:cs="Arial"/>
              </w:rPr>
              <w:t>C</w:t>
            </w:r>
          </w:p>
        </w:tc>
        <w:tc>
          <w:tcPr>
            <w:tcW w:w="854" w:type="dxa"/>
            <w:shd w:val="clear" w:color="auto" w:fill="auto"/>
          </w:tcPr>
          <w:p w14:paraId="3AE0072B" w14:textId="656FEF35" w:rsidR="00E8196C" w:rsidRPr="00340E19" w:rsidRDefault="00D82E7E" w:rsidP="00C15756">
            <w:pPr>
              <w:spacing w:before="120" w:after="120"/>
              <w:rPr>
                <w:rFonts w:cs="Arial"/>
              </w:rPr>
            </w:pPr>
            <w:r>
              <w:rPr>
                <w:rFonts w:cs="Arial"/>
              </w:rPr>
              <w:t>n/a</w:t>
            </w:r>
          </w:p>
        </w:tc>
        <w:tc>
          <w:tcPr>
            <w:tcW w:w="854" w:type="dxa"/>
            <w:shd w:val="clear" w:color="auto" w:fill="auto"/>
          </w:tcPr>
          <w:p w14:paraId="3F7FDF27" w14:textId="24296CF5" w:rsidR="00E8196C" w:rsidRPr="00340E19" w:rsidRDefault="00D82E7E" w:rsidP="00C15756">
            <w:pPr>
              <w:spacing w:before="120" w:after="120"/>
              <w:rPr>
                <w:rFonts w:cs="Arial"/>
              </w:rPr>
            </w:pPr>
            <w:r>
              <w:rPr>
                <w:rFonts w:cs="Arial"/>
              </w:rPr>
              <w:t>n/a</w:t>
            </w:r>
          </w:p>
        </w:tc>
        <w:tc>
          <w:tcPr>
            <w:tcW w:w="854" w:type="dxa"/>
            <w:shd w:val="clear" w:color="auto" w:fill="auto"/>
            <w:noWrap/>
          </w:tcPr>
          <w:p w14:paraId="27A0AF8A" w14:textId="77777777" w:rsidR="00E8196C" w:rsidRPr="00340E19" w:rsidRDefault="00E8196C" w:rsidP="00C15756">
            <w:pPr>
              <w:spacing w:before="120" w:after="120"/>
              <w:rPr>
                <w:rFonts w:cs="Arial"/>
              </w:rPr>
            </w:pPr>
            <w:r w:rsidRPr="00340E19">
              <w:rPr>
                <w:rFonts w:cs="Arial"/>
              </w:rPr>
              <w:t>S</w:t>
            </w:r>
          </w:p>
        </w:tc>
      </w:tr>
      <w:tr w:rsidR="00E8196C" w:rsidRPr="00340E19" w14:paraId="255DE405" w14:textId="77777777" w:rsidTr="00C15756">
        <w:trPr>
          <w:cantSplit/>
        </w:trPr>
        <w:tc>
          <w:tcPr>
            <w:tcW w:w="5485" w:type="dxa"/>
            <w:shd w:val="clear" w:color="auto" w:fill="auto"/>
          </w:tcPr>
          <w:p w14:paraId="3D0EF36D" w14:textId="1F814042" w:rsidR="00E8196C" w:rsidRPr="00340E19" w:rsidRDefault="00E8196C" w:rsidP="00C15756">
            <w:pPr>
              <w:spacing w:before="120" w:after="120"/>
              <w:rPr>
                <w:rFonts w:cs="Arial"/>
                <w:bCs/>
              </w:rPr>
            </w:pPr>
            <w:r w:rsidRPr="00340E19">
              <w:rPr>
                <w:rFonts w:cs="Arial"/>
                <w:bCs/>
              </w:rPr>
              <w:t>3.13 – Career Technical Education Participants</w:t>
            </w:r>
            <w:r w:rsidR="006A1D87">
              <w:rPr>
                <w:rFonts w:cs="Arial"/>
                <w:bCs/>
              </w:rPr>
              <w:t xml:space="preserve"> – Student </w:t>
            </w:r>
            <w:r w:rsidRPr="00340E19">
              <w:rPr>
                <w:rFonts w:cs="Arial"/>
                <w:bCs/>
              </w:rPr>
              <w:t>List</w:t>
            </w:r>
          </w:p>
        </w:tc>
        <w:tc>
          <w:tcPr>
            <w:tcW w:w="854" w:type="dxa"/>
            <w:shd w:val="clear" w:color="auto" w:fill="auto"/>
          </w:tcPr>
          <w:p w14:paraId="019D75D7" w14:textId="6240E9A0" w:rsidR="00E8196C" w:rsidRPr="00340E19" w:rsidRDefault="00D82E7E" w:rsidP="00C15756">
            <w:pPr>
              <w:spacing w:before="120" w:after="120"/>
              <w:rPr>
                <w:rFonts w:cs="Arial"/>
              </w:rPr>
            </w:pPr>
            <w:r>
              <w:rPr>
                <w:rFonts w:cs="Arial"/>
              </w:rPr>
              <w:t>n/a</w:t>
            </w:r>
          </w:p>
        </w:tc>
        <w:tc>
          <w:tcPr>
            <w:tcW w:w="854" w:type="dxa"/>
            <w:shd w:val="clear" w:color="auto" w:fill="auto"/>
          </w:tcPr>
          <w:p w14:paraId="10BE7966" w14:textId="59A38D96" w:rsidR="00E8196C" w:rsidRPr="00340E19" w:rsidRDefault="00D82E7E" w:rsidP="00C15756">
            <w:pPr>
              <w:spacing w:before="120" w:after="120"/>
              <w:rPr>
                <w:rFonts w:cs="Arial"/>
              </w:rPr>
            </w:pPr>
            <w:r>
              <w:rPr>
                <w:rFonts w:cs="Arial"/>
              </w:rPr>
              <w:t>n/a</w:t>
            </w:r>
          </w:p>
        </w:tc>
        <w:tc>
          <w:tcPr>
            <w:tcW w:w="854" w:type="dxa"/>
            <w:shd w:val="clear" w:color="auto" w:fill="auto"/>
          </w:tcPr>
          <w:p w14:paraId="7643EBAF" w14:textId="77777777" w:rsidR="00E8196C" w:rsidRPr="00340E19" w:rsidRDefault="00E8196C" w:rsidP="00C15756">
            <w:pPr>
              <w:spacing w:before="120" w:after="120"/>
              <w:rPr>
                <w:rFonts w:cs="Arial"/>
              </w:rPr>
            </w:pPr>
            <w:r w:rsidRPr="00340E19">
              <w:rPr>
                <w:rFonts w:cs="Arial"/>
              </w:rPr>
              <w:t>S</w:t>
            </w:r>
          </w:p>
        </w:tc>
        <w:tc>
          <w:tcPr>
            <w:tcW w:w="854" w:type="dxa"/>
            <w:shd w:val="clear" w:color="auto" w:fill="auto"/>
          </w:tcPr>
          <w:p w14:paraId="26B595AB" w14:textId="0C25A24F" w:rsidR="00E8196C" w:rsidRPr="00340E19" w:rsidRDefault="00D82E7E" w:rsidP="00C15756">
            <w:pPr>
              <w:spacing w:before="120" w:after="120"/>
              <w:rPr>
                <w:rFonts w:cs="Arial"/>
              </w:rPr>
            </w:pPr>
            <w:r>
              <w:rPr>
                <w:rFonts w:cs="Arial"/>
              </w:rPr>
              <w:t>n/a</w:t>
            </w:r>
          </w:p>
        </w:tc>
        <w:tc>
          <w:tcPr>
            <w:tcW w:w="854" w:type="dxa"/>
            <w:shd w:val="clear" w:color="auto" w:fill="auto"/>
          </w:tcPr>
          <w:p w14:paraId="1F3B915F" w14:textId="47F06066" w:rsidR="00E8196C" w:rsidRPr="00340E19" w:rsidRDefault="00D82E7E" w:rsidP="00C15756">
            <w:pPr>
              <w:spacing w:before="120" w:after="120"/>
              <w:rPr>
                <w:rFonts w:cs="Arial"/>
              </w:rPr>
            </w:pPr>
            <w:r>
              <w:rPr>
                <w:rFonts w:cs="Arial"/>
              </w:rPr>
              <w:t>n/a</w:t>
            </w:r>
          </w:p>
        </w:tc>
        <w:tc>
          <w:tcPr>
            <w:tcW w:w="854" w:type="dxa"/>
            <w:shd w:val="clear" w:color="auto" w:fill="auto"/>
            <w:noWrap/>
          </w:tcPr>
          <w:p w14:paraId="4B44B198" w14:textId="77777777" w:rsidR="00E8196C" w:rsidRPr="00340E19" w:rsidRDefault="00E8196C" w:rsidP="00C15756">
            <w:pPr>
              <w:spacing w:before="120" w:after="120"/>
              <w:rPr>
                <w:rFonts w:cs="Arial"/>
              </w:rPr>
            </w:pPr>
            <w:r w:rsidRPr="00340E19">
              <w:rPr>
                <w:rFonts w:cs="Arial"/>
              </w:rPr>
              <w:t>S</w:t>
            </w:r>
          </w:p>
        </w:tc>
      </w:tr>
      <w:tr w:rsidR="00E8196C" w:rsidRPr="00340E19" w14:paraId="0290DAF4" w14:textId="77777777" w:rsidTr="00C15756">
        <w:trPr>
          <w:cantSplit/>
        </w:trPr>
        <w:tc>
          <w:tcPr>
            <w:tcW w:w="5485" w:type="dxa"/>
            <w:shd w:val="clear" w:color="auto" w:fill="auto"/>
          </w:tcPr>
          <w:p w14:paraId="1E015874" w14:textId="77777777" w:rsidR="00E8196C" w:rsidRPr="00340E19" w:rsidRDefault="00E8196C" w:rsidP="00C15756">
            <w:pPr>
              <w:spacing w:before="120" w:after="120"/>
              <w:rPr>
                <w:rFonts w:cs="Arial"/>
                <w:bCs/>
              </w:rPr>
            </w:pPr>
            <w:r w:rsidRPr="00340E19">
              <w:rPr>
                <w:rFonts w:cs="Arial"/>
                <w:bCs/>
              </w:rPr>
              <w:t>3.14 – Career Technical Education Concentrators and Completers – Count by Pathway</w:t>
            </w:r>
          </w:p>
        </w:tc>
        <w:tc>
          <w:tcPr>
            <w:tcW w:w="854" w:type="dxa"/>
            <w:shd w:val="clear" w:color="auto" w:fill="auto"/>
          </w:tcPr>
          <w:p w14:paraId="34AB1C4E" w14:textId="33F21E28" w:rsidR="00E8196C" w:rsidRPr="00340E19" w:rsidRDefault="00D82E7E" w:rsidP="00C15756">
            <w:pPr>
              <w:spacing w:before="120" w:after="120"/>
              <w:rPr>
                <w:rFonts w:cs="Arial"/>
              </w:rPr>
            </w:pPr>
            <w:r>
              <w:rPr>
                <w:rFonts w:cs="Arial"/>
              </w:rPr>
              <w:t>n/a</w:t>
            </w:r>
          </w:p>
        </w:tc>
        <w:tc>
          <w:tcPr>
            <w:tcW w:w="854" w:type="dxa"/>
            <w:shd w:val="clear" w:color="auto" w:fill="auto"/>
          </w:tcPr>
          <w:p w14:paraId="23699EB9" w14:textId="289F100C" w:rsidR="00E8196C" w:rsidRPr="00340E19" w:rsidRDefault="00D82E7E" w:rsidP="00C15756">
            <w:pPr>
              <w:spacing w:before="120" w:after="120"/>
              <w:rPr>
                <w:rFonts w:cs="Arial"/>
              </w:rPr>
            </w:pPr>
            <w:r>
              <w:rPr>
                <w:rFonts w:cs="Arial"/>
              </w:rPr>
              <w:t>n/a</w:t>
            </w:r>
          </w:p>
        </w:tc>
        <w:tc>
          <w:tcPr>
            <w:tcW w:w="854" w:type="dxa"/>
            <w:shd w:val="clear" w:color="auto" w:fill="auto"/>
          </w:tcPr>
          <w:p w14:paraId="25FAF680" w14:textId="77777777" w:rsidR="00E8196C" w:rsidRPr="00340E19" w:rsidRDefault="00E8196C" w:rsidP="00C15756">
            <w:pPr>
              <w:spacing w:before="120" w:after="120"/>
              <w:rPr>
                <w:rFonts w:cs="Arial"/>
              </w:rPr>
            </w:pPr>
            <w:r w:rsidRPr="00340E19">
              <w:rPr>
                <w:rFonts w:cs="Arial"/>
              </w:rPr>
              <w:t>C</w:t>
            </w:r>
          </w:p>
        </w:tc>
        <w:tc>
          <w:tcPr>
            <w:tcW w:w="854" w:type="dxa"/>
            <w:shd w:val="clear" w:color="auto" w:fill="auto"/>
          </w:tcPr>
          <w:p w14:paraId="27CF576E" w14:textId="5D2931F1" w:rsidR="00E8196C" w:rsidRPr="00340E19" w:rsidRDefault="00D82E7E" w:rsidP="00C15756">
            <w:pPr>
              <w:spacing w:before="120" w:after="120"/>
              <w:rPr>
                <w:rFonts w:cs="Arial"/>
              </w:rPr>
            </w:pPr>
            <w:r>
              <w:rPr>
                <w:rFonts w:cs="Arial"/>
              </w:rPr>
              <w:t>n/a</w:t>
            </w:r>
          </w:p>
        </w:tc>
        <w:tc>
          <w:tcPr>
            <w:tcW w:w="854" w:type="dxa"/>
            <w:shd w:val="clear" w:color="auto" w:fill="auto"/>
          </w:tcPr>
          <w:p w14:paraId="5859E303" w14:textId="621353F5" w:rsidR="00E8196C" w:rsidRPr="00340E19" w:rsidRDefault="00D82E7E" w:rsidP="00C15756">
            <w:pPr>
              <w:spacing w:before="120" w:after="120"/>
              <w:rPr>
                <w:rFonts w:cs="Arial"/>
              </w:rPr>
            </w:pPr>
            <w:r>
              <w:rPr>
                <w:rFonts w:cs="Arial"/>
              </w:rPr>
              <w:t>n/a</w:t>
            </w:r>
          </w:p>
        </w:tc>
        <w:tc>
          <w:tcPr>
            <w:tcW w:w="854" w:type="dxa"/>
            <w:shd w:val="clear" w:color="auto" w:fill="auto"/>
            <w:noWrap/>
          </w:tcPr>
          <w:p w14:paraId="0B66D1F2" w14:textId="77777777" w:rsidR="00E8196C" w:rsidRPr="00340E19" w:rsidRDefault="00E8196C" w:rsidP="00C15756">
            <w:pPr>
              <w:spacing w:before="120" w:after="120"/>
              <w:rPr>
                <w:rFonts w:cs="Arial"/>
              </w:rPr>
            </w:pPr>
            <w:r w:rsidRPr="00340E19">
              <w:rPr>
                <w:rFonts w:cs="Arial"/>
              </w:rPr>
              <w:t>S</w:t>
            </w:r>
          </w:p>
        </w:tc>
      </w:tr>
      <w:tr w:rsidR="00E8196C" w:rsidRPr="00340E19" w14:paraId="5802CFF0" w14:textId="77777777" w:rsidTr="00C15756">
        <w:trPr>
          <w:cantSplit/>
        </w:trPr>
        <w:tc>
          <w:tcPr>
            <w:tcW w:w="5485" w:type="dxa"/>
            <w:shd w:val="clear" w:color="auto" w:fill="auto"/>
          </w:tcPr>
          <w:p w14:paraId="0A2C724C" w14:textId="77777777" w:rsidR="00E8196C" w:rsidRPr="00340E19" w:rsidRDefault="00E8196C" w:rsidP="00C15756">
            <w:pPr>
              <w:spacing w:before="120" w:after="120"/>
              <w:rPr>
                <w:rFonts w:cs="Arial"/>
                <w:bCs/>
              </w:rPr>
            </w:pPr>
            <w:r w:rsidRPr="00340E19">
              <w:rPr>
                <w:rFonts w:cs="Arial"/>
                <w:bCs/>
              </w:rPr>
              <w:t>3.15 – Career Technical Education Concentrators and Completers – Student List</w:t>
            </w:r>
          </w:p>
        </w:tc>
        <w:tc>
          <w:tcPr>
            <w:tcW w:w="854" w:type="dxa"/>
            <w:shd w:val="clear" w:color="auto" w:fill="auto"/>
          </w:tcPr>
          <w:p w14:paraId="6629952B" w14:textId="0E4BB9BE" w:rsidR="00E8196C" w:rsidRPr="00340E19" w:rsidRDefault="00D82E7E" w:rsidP="00C15756">
            <w:pPr>
              <w:spacing w:before="120" w:after="120"/>
              <w:rPr>
                <w:rFonts w:cs="Arial"/>
              </w:rPr>
            </w:pPr>
            <w:r>
              <w:rPr>
                <w:rFonts w:cs="Arial"/>
              </w:rPr>
              <w:t>n/a</w:t>
            </w:r>
          </w:p>
        </w:tc>
        <w:tc>
          <w:tcPr>
            <w:tcW w:w="854" w:type="dxa"/>
            <w:shd w:val="clear" w:color="auto" w:fill="auto"/>
          </w:tcPr>
          <w:p w14:paraId="644C6EFF" w14:textId="3D614047" w:rsidR="00E8196C" w:rsidRPr="00340E19" w:rsidRDefault="00D82E7E" w:rsidP="00C15756">
            <w:pPr>
              <w:spacing w:before="120" w:after="120"/>
              <w:rPr>
                <w:rFonts w:cs="Arial"/>
              </w:rPr>
            </w:pPr>
            <w:r>
              <w:rPr>
                <w:rFonts w:cs="Arial"/>
              </w:rPr>
              <w:t>n/a</w:t>
            </w:r>
          </w:p>
        </w:tc>
        <w:tc>
          <w:tcPr>
            <w:tcW w:w="854" w:type="dxa"/>
            <w:shd w:val="clear" w:color="auto" w:fill="auto"/>
          </w:tcPr>
          <w:p w14:paraId="634B1C21" w14:textId="77777777" w:rsidR="00E8196C" w:rsidRPr="00340E19" w:rsidRDefault="00E8196C" w:rsidP="00C15756">
            <w:pPr>
              <w:spacing w:before="120" w:after="120"/>
              <w:rPr>
                <w:rFonts w:cs="Arial"/>
              </w:rPr>
            </w:pPr>
            <w:r w:rsidRPr="00340E19">
              <w:rPr>
                <w:rFonts w:cs="Arial"/>
              </w:rPr>
              <w:t>S</w:t>
            </w:r>
          </w:p>
        </w:tc>
        <w:tc>
          <w:tcPr>
            <w:tcW w:w="854" w:type="dxa"/>
            <w:shd w:val="clear" w:color="auto" w:fill="auto"/>
          </w:tcPr>
          <w:p w14:paraId="5383029E" w14:textId="2A589E3C" w:rsidR="00E8196C" w:rsidRPr="00340E19" w:rsidRDefault="00D82E7E" w:rsidP="00C15756">
            <w:pPr>
              <w:spacing w:before="120" w:after="120"/>
              <w:rPr>
                <w:rFonts w:cs="Arial"/>
              </w:rPr>
            </w:pPr>
            <w:r>
              <w:rPr>
                <w:rFonts w:cs="Arial"/>
              </w:rPr>
              <w:t>n/a</w:t>
            </w:r>
          </w:p>
        </w:tc>
        <w:tc>
          <w:tcPr>
            <w:tcW w:w="854" w:type="dxa"/>
            <w:shd w:val="clear" w:color="auto" w:fill="auto"/>
          </w:tcPr>
          <w:p w14:paraId="64083F10" w14:textId="3D46F2C0" w:rsidR="00E8196C" w:rsidRPr="00340E19" w:rsidRDefault="00D82E7E" w:rsidP="00C15756">
            <w:pPr>
              <w:spacing w:before="120" w:after="120"/>
              <w:rPr>
                <w:rFonts w:cs="Arial"/>
              </w:rPr>
            </w:pPr>
            <w:r>
              <w:rPr>
                <w:rFonts w:cs="Arial"/>
              </w:rPr>
              <w:t>n/a</w:t>
            </w:r>
          </w:p>
        </w:tc>
        <w:tc>
          <w:tcPr>
            <w:tcW w:w="854" w:type="dxa"/>
            <w:shd w:val="clear" w:color="auto" w:fill="auto"/>
            <w:noWrap/>
          </w:tcPr>
          <w:p w14:paraId="2B683696" w14:textId="77777777" w:rsidR="00E8196C" w:rsidRPr="00340E19" w:rsidRDefault="00E8196C" w:rsidP="00C15756">
            <w:pPr>
              <w:spacing w:before="120" w:after="120"/>
              <w:rPr>
                <w:rFonts w:cs="Arial"/>
              </w:rPr>
            </w:pPr>
            <w:r w:rsidRPr="00340E19">
              <w:rPr>
                <w:rFonts w:cs="Arial"/>
              </w:rPr>
              <w:t>S</w:t>
            </w:r>
          </w:p>
        </w:tc>
      </w:tr>
      <w:tr w:rsidR="00E8196C" w:rsidRPr="00340E19" w14:paraId="3126647E" w14:textId="77777777" w:rsidTr="00C15756">
        <w:trPr>
          <w:cantSplit/>
        </w:trPr>
        <w:tc>
          <w:tcPr>
            <w:tcW w:w="5485" w:type="dxa"/>
            <w:shd w:val="clear" w:color="auto" w:fill="auto"/>
          </w:tcPr>
          <w:p w14:paraId="7EF013E8" w14:textId="77777777" w:rsidR="00E8196C" w:rsidRPr="00340E19" w:rsidRDefault="00E8196C" w:rsidP="00C15756">
            <w:pPr>
              <w:spacing w:before="120" w:after="120"/>
              <w:rPr>
                <w:rFonts w:cs="Arial"/>
                <w:bCs/>
              </w:rPr>
            </w:pPr>
            <w:r w:rsidRPr="00340E19">
              <w:rPr>
                <w:rFonts w:cs="Arial"/>
                <w:bCs/>
              </w:rPr>
              <w:t xml:space="preserve">3.16 – Educational Options Course Completion – Student Count </w:t>
            </w:r>
          </w:p>
        </w:tc>
        <w:tc>
          <w:tcPr>
            <w:tcW w:w="854" w:type="dxa"/>
            <w:shd w:val="clear" w:color="auto" w:fill="auto"/>
          </w:tcPr>
          <w:p w14:paraId="5B38B6CC" w14:textId="324B76C1" w:rsidR="00E8196C" w:rsidRPr="00340E19" w:rsidRDefault="00D82E7E" w:rsidP="00C15756">
            <w:pPr>
              <w:spacing w:before="120" w:after="120"/>
              <w:rPr>
                <w:rFonts w:cs="Arial"/>
              </w:rPr>
            </w:pPr>
            <w:r>
              <w:rPr>
                <w:rFonts w:cs="Arial"/>
              </w:rPr>
              <w:t>n/a</w:t>
            </w:r>
          </w:p>
        </w:tc>
        <w:tc>
          <w:tcPr>
            <w:tcW w:w="854" w:type="dxa"/>
            <w:shd w:val="clear" w:color="auto" w:fill="auto"/>
          </w:tcPr>
          <w:p w14:paraId="29C99258" w14:textId="6633C4C4" w:rsidR="00E8196C" w:rsidRPr="00340E19" w:rsidRDefault="00D82E7E" w:rsidP="00C15756">
            <w:pPr>
              <w:spacing w:before="120" w:after="120"/>
              <w:rPr>
                <w:rFonts w:cs="Arial"/>
              </w:rPr>
            </w:pPr>
            <w:r>
              <w:rPr>
                <w:rFonts w:cs="Arial"/>
              </w:rPr>
              <w:t>n/a</w:t>
            </w:r>
          </w:p>
        </w:tc>
        <w:tc>
          <w:tcPr>
            <w:tcW w:w="854" w:type="dxa"/>
            <w:shd w:val="clear" w:color="auto" w:fill="auto"/>
          </w:tcPr>
          <w:p w14:paraId="34FFF277" w14:textId="77777777" w:rsidR="00E8196C" w:rsidRPr="00340E19" w:rsidRDefault="00E8196C" w:rsidP="00C15756">
            <w:pPr>
              <w:spacing w:before="120" w:after="120"/>
              <w:rPr>
                <w:rFonts w:cs="Arial"/>
              </w:rPr>
            </w:pPr>
            <w:r w:rsidRPr="00340E19">
              <w:rPr>
                <w:rFonts w:cs="Arial"/>
              </w:rPr>
              <w:t>S</w:t>
            </w:r>
          </w:p>
        </w:tc>
        <w:tc>
          <w:tcPr>
            <w:tcW w:w="854" w:type="dxa"/>
            <w:shd w:val="clear" w:color="auto" w:fill="auto"/>
          </w:tcPr>
          <w:p w14:paraId="5A05976B" w14:textId="70ACCB3C" w:rsidR="00E8196C" w:rsidRPr="00340E19" w:rsidRDefault="00D82E7E" w:rsidP="00C15756">
            <w:pPr>
              <w:spacing w:before="120" w:after="120"/>
              <w:rPr>
                <w:rFonts w:cs="Arial"/>
              </w:rPr>
            </w:pPr>
            <w:r>
              <w:rPr>
                <w:rFonts w:cs="Arial"/>
              </w:rPr>
              <w:t>n/a</w:t>
            </w:r>
          </w:p>
        </w:tc>
        <w:tc>
          <w:tcPr>
            <w:tcW w:w="854" w:type="dxa"/>
            <w:shd w:val="clear" w:color="auto" w:fill="auto"/>
          </w:tcPr>
          <w:p w14:paraId="238EDC0F" w14:textId="31461D68" w:rsidR="00E8196C" w:rsidRPr="00340E19" w:rsidRDefault="00D82E7E" w:rsidP="00C15756">
            <w:pPr>
              <w:spacing w:before="120" w:after="120"/>
              <w:rPr>
                <w:rFonts w:cs="Arial"/>
              </w:rPr>
            </w:pPr>
            <w:r>
              <w:rPr>
                <w:rFonts w:cs="Arial"/>
              </w:rPr>
              <w:t>n/a</w:t>
            </w:r>
          </w:p>
        </w:tc>
        <w:tc>
          <w:tcPr>
            <w:tcW w:w="854" w:type="dxa"/>
            <w:shd w:val="clear" w:color="auto" w:fill="auto"/>
            <w:noWrap/>
          </w:tcPr>
          <w:p w14:paraId="3A9CEC6A" w14:textId="77777777" w:rsidR="00E8196C" w:rsidRPr="00340E19" w:rsidRDefault="00E8196C" w:rsidP="00C15756">
            <w:pPr>
              <w:spacing w:before="120" w:after="120"/>
              <w:rPr>
                <w:rFonts w:cs="Arial"/>
              </w:rPr>
            </w:pPr>
            <w:r w:rsidRPr="00340E19">
              <w:rPr>
                <w:rFonts w:cs="Arial"/>
              </w:rPr>
              <w:t>S</w:t>
            </w:r>
          </w:p>
        </w:tc>
      </w:tr>
      <w:tr w:rsidR="00E8196C" w:rsidRPr="00340E19" w14:paraId="20D515DE" w14:textId="77777777" w:rsidTr="00C15756">
        <w:trPr>
          <w:cantSplit/>
        </w:trPr>
        <w:tc>
          <w:tcPr>
            <w:tcW w:w="5485" w:type="dxa"/>
            <w:shd w:val="clear" w:color="auto" w:fill="auto"/>
          </w:tcPr>
          <w:p w14:paraId="28EA0247" w14:textId="77777777" w:rsidR="00E8196C" w:rsidRPr="00340E19" w:rsidRDefault="00E8196C" w:rsidP="00C15756">
            <w:pPr>
              <w:spacing w:before="120" w:after="120"/>
              <w:rPr>
                <w:rFonts w:cs="Arial"/>
                <w:bCs/>
              </w:rPr>
            </w:pPr>
            <w:r w:rsidRPr="00340E19">
              <w:rPr>
                <w:rFonts w:cs="Arial"/>
                <w:bCs/>
              </w:rPr>
              <w:lastRenderedPageBreak/>
              <w:t xml:space="preserve">3.17 – Career Technical Education </w:t>
            </w:r>
            <w:proofErr w:type="spellStart"/>
            <w:r w:rsidRPr="00340E19">
              <w:rPr>
                <w:rFonts w:cs="Arial"/>
                <w:bCs/>
              </w:rPr>
              <w:t>NonConcentrator</w:t>
            </w:r>
            <w:proofErr w:type="spellEnd"/>
            <w:r w:rsidRPr="00340E19">
              <w:rPr>
                <w:rFonts w:cs="Arial"/>
                <w:bCs/>
              </w:rPr>
              <w:t xml:space="preserve"> Participants – Count by Industry Sector</w:t>
            </w:r>
          </w:p>
        </w:tc>
        <w:tc>
          <w:tcPr>
            <w:tcW w:w="854" w:type="dxa"/>
            <w:shd w:val="clear" w:color="auto" w:fill="auto"/>
          </w:tcPr>
          <w:p w14:paraId="346622BA" w14:textId="432C6026" w:rsidR="00E8196C" w:rsidRPr="00340E19" w:rsidRDefault="00D82E7E" w:rsidP="00C15756">
            <w:pPr>
              <w:spacing w:before="120" w:after="120"/>
              <w:rPr>
                <w:rFonts w:cs="Arial"/>
              </w:rPr>
            </w:pPr>
            <w:r>
              <w:rPr>
                <w:rFonts w:cs="Arial"/>
              </w:rPr>
              <w:t>n/a</w:t>
            </w:r>
          </w:p>
        </w:tc>
        <w:tc>
          <w:tcPr>
            <w:tcW w:w="854" w:type="dxa"/>
            <w:shd w:val="clear" w:color="auto" w:fill="auto"/>
          </w:tcPr>
          <w:p w14:paraId="4D4F179B" w14:textId="53A2BA72" w:rsidR="00E8196C" w:rsidRPr="00340E19" w:rsidRDefault="00D82E7E" w:rsidP="00C15756">
            <w:pPr>
              <w:spacing w:before="120" w:after="120"/>
              <w:rPr>
                <w:rFonts w:cs="Arial"/>
              </w:rPr>
            </w:pPr>
            <w:r>
              <w:rPr>
                <w:rFonts w:cs="Arial"/>
              </w:rPr>
              <w:t>n/a</w:t>
            </w:r>
          </w:p>
        </w:tc>
        <w:tc>
          <w:tcPr>
            <w:tcW w:w="854" w:type="dxa"/>
            <w:shd w:val="clear" w:color="auto" w:fill="auto"/>
          </w:tcPr>
          <w:p w14:paraId="6E496D92" w14:textId="77777777" w:rsidR="00E8196C" w:rsidRPr="00340E19" w:rsidRDefault="00E8196C" w:rsidP="00C15756">
            <w:pPr>
              <w:spacing w:before="120" w:after="120"/>
              <w:rPr>
                <w:rFonts w:cs="Arial"/>
              </w:rPr>
            </w:pPr>
            <w:r w:rsidRPr="00340E19">
              <w:rPr>
                <w:rFonts w:cs="Arial"/>
              </w:rPr>
              <w:t>C</w:t>
            </w:r>
          </w:p>
        </w:tc>
        <w:tc>
          <w:tcPr>
            <w:tcW w:w="854" w:type="dxa"/>
            <w:shd w:val="clear" w:color="auto" w:fill="auto"/>
          </w:tcPr>
          <w:p w14:paraId="11FD7932" w14:textId="7DBF672A" w:rsidR="00E8196C" w:rsidRPr="00340E19" w:rsidRDefault="00D82E7E" w:rsidP="00C15756">
            <w:pPr>
              <w:spacing w:before="120" w:after="120"/>
              <w:rPr>
                <w:rFonts w:cs="Arial"/>
              </w:rPr>
            </w:pPr>
            <w:r>
              <w:rPr>
                <w:rFonts w:cs="Arial"/>
              </w:rPr>
              <w:t>n/a</w:t>
            </w:r>
          </w:p>
        </w:tc>
        <w:tc>
          <w:tcPr>
            <w:tcW w:w="854" w:type="dxa"/>
            <w:shd w:val="clear" w:color="auto" w:fill="auto"/>
          </w:tcPr>
          <w:p w14:paraId="441F3015" w14:textId="327E7411" w:rsidR="00E8196C" w:rsidRPr="00340E19" w:rsidRDefault="00D82E7E" w:rsidP="00C15756">
            <w:pPr>
              <w:spacing w:before="120" w:after="120"/>
              <w:rPr>
                <w:rFonts w:cs="Arial"/>
              </w:rPr>
            </w:pPr>
            <w:r>
              <w:rPr>
                <w:rFonts w:cs="Arial"/>
              </w:rPr>
              <w:t>n/a</w:t>
            </w:r>
          </w:p>
        </w:tc>
        <w:tc>
          <w:tcPr>
            <w:tcW w:w="854" w:type="dxa"/>
            <w:shd w:val="clear" w:color="auto" w:fill="auto"/>
            <w:noWrap/>
          </w:tcPr>
          <w:p w14:paraId="7B8462F4" w14:textId="419D5C54" w:rsidR="00E8196C" w:rsidRPr="00340E19" w:rsidRDefault="00D82E7E" w:rsidP="00C15756">
            <w:pPr>
              <w:spacing w:before="120" w:after="120"/>
              <w:rPr>
                <w:rFonts w:cs="Arial"/>
              </w:rPr>
            </w:pPr>
            <w:r>
              <w:rPr>
                <w:rFonts w:cs="Arial"/>
              </w:rPr>
              <w:t>n/a</w:t>
            </w:r>
          </w:p>
        </w:tc>
      </w:tr>
      <w:tr w:rsidR="00E8196C" w:rsidRPr="00340E19" w14:paraId="1113B5B1" w14:textId="77777777" w:rsidTr="00C15756">
        <w:trPr>
          <w:cantSplit/>
        </w:trPr>
        <w:tc>
          <w:tcPr>
            <w:tcW w:w="5485" w:type="dxa"/>
            <w:shd w:val="clear" w:color="auto" w:fill="auto"/>
          </w:tcPr>
          <w:p w14:paraId="29B4966E" w14:textId="77777777" w:rsidR="00E8196C" w:rsidRPr="00340E19" w:rsidRDefault="00E8196C" w:rsidP="00C15756">
            <w:pPr>
              <w:spacing w:before="120" w:after="120"/>
              <w:rPr>
                <w:rFonts w:cs="Arial"/>
                <w:bCs/>
              </w:rPr>
            </w:pPr>
            <w:r w:rsidRPr="00340E19">
              <w:rPr>
                <w:rFonts w:cs="Arial"/>
                <w:bCs/>
              </w:rPr>
              <w:t xml:space="preserve">3.18 – Career Technical Education </w:t>
            </w:r>
            <w:proofErr w:type="spellStart"/>
            <w:r w:rsidRPr="00340E19">
              <w:rPr>
                <w:rFonts w:cs="Arial"/>
                <w:bCs/>
              </w:rPr>
              <w:t>NonConcentrator</w:t>
            </w:r>
            <w:proofErr w:type="spellEnd"/>
            <w:r w:rsidRPr="00340E19">
              <w:rPr>
                <w:rFonts w:cs="Arial"/>
                <w:bCs/>
              </w:rPr>
              <w:t xml:space="preserve"> Participants – Student List</w:t>
            </w:r>
          </w:p>
        </w:tc>
        <w:tc>
          <w:tcPr>
            <w:tcW w:w="854" w:type="dxa"/>
            <w:shd w:val="clear" w:color="auto" w:fill="auto"/>
          </w:tcPr>
          <w:p w14:paraId="0FFBB6F5" w14:textId="1093B3AC" w:rsidR="00E8196C" w:rsidRPr="00340E19" w:rsidRDefault="00D82E7E" w:rsidP="00C15756">
            <w:pPr>
              <w:spacing w:before="120" w:after="120"/>
              <w:rPr>
                <w:rFonts w:cs="Arial"/>
              </w:rPr>
            </w:pPr>
            <w:r>
              <w:rPr>
                <w:rFonts w:cs="Arial"/>
              </w:rPr>
              <w:t>n/a</w:t>
            </w:r>
          </w:p>
        </w:tc>
        <w:tc>
          <w:tcPr>
            <w:tcW w:w="854" w:type="dxa"/>
            <w:shd w:val="clear" w:color="auto" w:fill="auto"/>
          </w:tcPr>
          <w:p w14:paraId="46A682EF" w14:textId="4B0C45DB" w:rsidR="00E8196C" w:rsidRPr="00340E19" w:rsidRDefault="00D82E7E" w:rsidP="00C15756">
            <w:pPr>
              <w:spacing w:before="120" w:after="120"/>
              <w:rPr>
                <w:rFonts w:cs="Arial"/>
              </w:rPr>
            </w:pPr>
            <w:r>
              <w:rPr>
                <w:rFonts w:cs="Arial"/>
              </w:rPr>
              <w:t>n/a</w:t>
            </w:r>
          </w:p>
        </w:tc>
        <w:tc>
          <w:tcPr>
            <w:tcW w:w="854" w:type="dxa"/>
            <w:shd w:val="clear" w:color="auto" w:fill="auto"/>
          </w:tcPr>
          <w:p w14:paraId="7CF9F1EC" w14:textId="77777777" w:rsidR="00E8196C" w:rsidRPr="00340E19" w:rsidRDefault="00E8196C" w:rsidP="00C15756">
            <w:pPr>
              <w:spacing w:before="120" w:after="120"/>
              <w:rPr>
                <w:rFonts w:cs="Arial"/>
              </w:rPr>
            </w:pPr>
            <w:r w:rsidRPr="00340E19">
              <w:rPr>
                <w:rFonts w:cs="Arial"/>
              </w:rPr>
              <w:t>S</w:t>
            </w:r>
          </w:p>
        </w:tc>
        <w:tc>
          <w:tcPr>
            <w:tcW w:w="854" w:type="dxa"/>
            <w:shd w:val="clear" w:color="auto" w:fill="auto"/>
          </w:tcPr>
          <w:p w14:paraId="1BC2E88B" w14:textId="3ABC2ECD" w:rsidR="00E8196C" w:rsidRPr="00340E19" w:rsidRDefault="00D82E7E" w:rsidP="00C15756">
            <w:pPr>
              <w:spacing w:before="120" w:after="120"/>
              <w:rPr>
                <w:rFonts w:cs="Arial"/>
              </w:rPr>
            </w:pPr>
            <w:r>
              <w:rPr>
                <w:rFonts w:cs="Arial"/>
              </w:rPr>
              <w:t>n/a</w:t>
            </w:r>
          </w:p>
        </w:tc>
        <w:tc>
          <w:tcPr>
            <w:tcW w:w="854" w:type="dxa"/>
            <w:shd w:val="clear" w:color="auto" w:fill="auto"/>
          </w:tcPr>
          <w:p w14:paraId="1F5FCF13" w14:textId="4FF88F1A" w:rsidR="00E8196C" w:rsidRPr="00340E19" w:rsidRDefault="00D82E7E" w:rsidP="00C15756">
            <w:pPr>
              <w:spacing w:before="120" w:after="120"/>
              <w:rPr>
                <w:rFonts w:cs="Arial"/>
              </w:rPr>
            </w:pPr>
            <w:r>
              <w:rPr>
                <w:rFonts w:cs="Arial"/>
              </w:rPr>
              <w:t>n/a</w:t>
            </w:r>
          </w:p>
        </w:tc>
        <w:tc>
          <w:tcPr>
            <w:tcW w:w="854" w:type="dxa"/>
            <w:shd w:val="clear" w:color="auto" w:fill="auto"/>
            <w:noWrap/>
          </w:tcPr>
          <w:p w14:paraId="3997D6AE" w14:textId="6CFFA120" w:rsidR="00E8196C" w:rsidRPr="00340E19" w:rsidRDefault="00D82E7E" w:rsidP="00C15756">
            <w:pPr>
              <w:spacing w:before="120" w:after="120"/>
              <w:rPr>
                <w:rFonts w:cs="Arial"/>
              </w:rPr>
            </w:pPr>
            <w:r>
              <w:rPr>
                <w:rFonts w:cs="Arial"/>
              </w:rPr>
              <w:t>n/a</w:t>
            </w:r>
          </w:p>
        </w:tc>
      </w:tr>
      <w:tr w:rsidR="00E8196C" w:rsidRPr="00340E19" w14:paraId="55151718" w14:textId="77777777" w:rsidTr="00C15756">
        <w:trPr>
          <w:cantSplit/>
        </w:trPr>
        <w:tc>
          <w:tcPr>
            <w:tcW w:w="5485" w:type="dxa"/>
            <w:shd w:val="clear" w:color="auto" w:fill="auto"/>
          </w:tcPr>
          <w:p w14:paraId="3C2E1108" w14:textId="77777777" w:rsidR="00E8196C" w:rsidRPr="00340E19" w:rsidRDefault="00E8196C" w:rsidP="00C15756">
            <w:pPr>
              <w:spacing w:before="120" w:after="120"/>
              <w:rPr>
                <w:rFonts w:cs="Arial"/>
                <w:bCs/>
              </w:rPr>
            </w:pPr>
            <w:r w:rsidRPr="00340E19">
              <w:rPr>
                <w:rFonts w:cs="Arial"/>
                <w:bCs/>
              </w:rPr>
              <w:t>4.1 – Staff – Count and FTE by Job Classification</w:t>
            </w:r>
          </w:p>
        </w:tc>
        <w:tc>
          <w:tcPr>
            <w:tcW w:w="854" w:type="dxa"/>
            <w:shd w:val="clear" w:color="auto" w:fill="auto"/>
          </w:tcPr>
          <w:p w14:paraId="4E502F8E" w14:textId="7DD712B2" w:rsidR="00E8196C" w:rsidRPr="00340E19" w:rsidRDefault="00D82E7E" w:rsidP="00C15756">
            <w:pPr>
              <w:spacing w:before="120" w:after="120"/>
              <w:rPr>
                <w:rFonts w:cs="Arial"/>
              </w:rPr>
            </w:pPr>
            <w:r>
              <w:rPr>
                <w:rFonts w:cs="Arial"/>
              </w:rPr>
              <w:t>n/a</w:t>
            </w:r>
          </w:p>
        </w:tc>
        <w:tc>
          <w:tcPr>
            <w:tcW w:w="854" w:type="dxa"/>
            <w:shd w:val="clear" w:color="auto" w:fill="auto"/>
          </w:tcPr>
          <w:p w14:paraId="753D37A5" w14:textId="77777777" w:rsidR="00E8196C" w:rsidRPr="00340E19" w:rsidRDefault="00E8196C" w:rsidP="00C15756">
            <w:pPr>
              <w:spacing w:before="120" w:after="120"/>
              <w:rPr>
                <w:rFonts w:cs="Arial"/>
              </w:rPr>
            </w:pPr>
            <w:r w:rsidRPr="00340E19">
              <w:rPr>
                <w:rFonts w:cs="Arial"/>
              </w:rPr>
              <w:t>C</w:t>
            </w:r>
          </w:p>
        </w:tc>
        <w:tc>
          <w:tcPr>
            <w:tcW w:w="854" w:type="dxa"/>
            <w:shd w:val="clear" w:color="auto" w:fill="auto"/>
          </w:tcPr>
          <w:p w14:paraId="488CA5B5" w14:textId="5CFC7A5C" w:rsidR="00E8196C" w:rsidRPr="00340E19" w:rsidRDefault="00D82E7E" w:rsidP="00C15756">
            <w:pPr>
              <w:spacing w:before="120" w:after="120"/>
              <w:rPr>
                <w:rFonts w:cs="Arial"/>
              </w:rPr>
            </w:pPr>
            <w:r>
              <w:rPr>
                <w:rFonts w:cs="Arial"/>
              </w:rPr>
              <w:t>n/a</w:t>
            </w:r>
          </w:p>
        </w:tc>
        <w:tc>
          <w:tcPr>
            <w:tcW w:w="854" w:type="dxa"/>
            <w:shd w:val="clear" w:color="auto" w:fill="auto"/>
          </w:tcPr>
          <w:p w14:paraId="56BDF8D4" w14:textId="5B03C64E" w:rsidR="00E8196C" w:rsidRPr="00340E19" w:rsidRDefault="00D82E7E" w:rsidP="00C15756">
            <w:pPr>
              <w:spacing w:before="120" w:after="120"/>
              <w:rPr>
                <w:rFonts w:cs="Arial"/>
              </w:rPr>
            </w:pPr>
            <w:r>
              <w:rPr>
                <w:rFonts w:cs="Arial"/>
              </w:rPr>
              <w:t>n/a</w:t>
            </w:r>
          </w:p>
        </w:tc>
        <w:tc>
          <w:tcPr>
            <w:tcW w:w="854" w:type="dxa"/>
            <w:shd w:val="clear" w:color="auto" w:fill="auto"/>
          </w:tcPr>
          <w:p w14:paraId="50FFC251" w14:textId="13C5E3AF" w:rsidR="00E8196C" w:rsidRPr="00340E19" w:rsidRDefault="00D82E7E" w:rsidP="00C15756">
            <w:pPr>
              <w:spacing w:before="120" w:after="120"/>
              <w:rPr>
                <w:rFonts w:cs="Arial"/>
              </w:rPr>
            </w:pPr>
            <w:r>
              <w:rPr>
                <w:rFonts w:cs="Arial"/>
              </w:rPr>
              <w:t>n/a</w:t>
            </w:r>
          </w:p>
        </w:tc>
        <w:tc>
          <w:tcPr>
            <w:tcW w:w="854" w:type="dxa"/>
            <w:shd w:val="clear" w:color="auto" w:fill="auto"/>
            <w:noWrap/>
          </w:tcPr>
          <w:p w14:paraId="7ECE8D71" w14:textId="77777777" w:rsidR="00E8196C" w:rsidRPr="00340E19" w:rsidRDefault="00E8196C" w:rsidP="00C15756">
            <w:pPr>
              <w:spacing w:before="120" w:after="120"/>
              <w:rPr>
                <w:rFonts w:cs="Arial"/>
              </w:rPr>
            </w:pPr>
            <w:r w:rsidRPr="00340E19">
              <w:rPr>
                <w:rFonts w:cs="Arial"/>
              </w:rPr>
              <w:t>S</w:t>
            </w:r>
          </w:p>
        </w:tc>
      </w:tr>
      <w:tr w:rsidR="00E8196C" w:rsidRPr="00340E19" w14:paraId="61352156" w14:textId="77777777" w:rsidTr="00C15756">
        <w:trPr>
          <w:cantSplit/>
        </w:trPr>
        <w:tc>
          <w:tcPr>
            <w:tcW w:w="5485" w:type="dxa"/>
            <w:shd w:val="clear" w:color="auto" w:fill="auto"/>
          </w:tcPr>
          <w:p w14:paraId="2523D50D" w14:textId="77777777" w:rsidR="00E8196C" w:rsidRPr="00340E19" w:rsidRDefault="00E8196C" w:rsidP="00C15756">
            <w:pPr>
              <w:spacing w:before="120" w:after="120"/>
              <w:rPr>
                <w:rFonts w:cs="Arial"/>
                <w:bCs/>
              </w:rPr>
            </w:pPr>
            <w:r w:rsidRPr="00340E19">
              <w:rPr>
                <w:rFonts w:cs="Arial"/>
                <w:bCs/>
              </w:rPr>
              <w:t>4.2 – Staff – Count and FTE by Job Classification Disaggregated</w:t>
            </w:r>
          </w:p>
        </w:tc>
        <w:tc>
          <w:tcPr>
            <w:tcW w:w="854" w:type="dxa"/>
            <w:shd w:val="clear" w:color="auto" w:fill="auto"/>
          </w:tcPr>
          <w:p w14:paraId="6AB12BB0" w14:textId="3A34C575" w:rsidR="00E8196C" w:rsidRPr="00340E19" w:rsidRDefault="00D82E7E" w:rsidP="00C15756">
            <w:pPr>
              <w:spacing w:before="120" w:after="120"/>
              <w:rPr>
                <w:rFonts w:cs="Arial"/>
              </w:rPr>
            </w:pPr>
            <w:r>
              <w:rPr>
                <w:rFonts w:cs="Arial"/>
              </w:rPr>
              <w:t>n/a</w:t>
            </w:r>
          </w:p>
        </w:tc>
        <w:tc>
          <w:tcPr>
            <w:tcW w:w="854" w:type="dxa"/>
            <w:shd w:val="clear" w:color="auto" w:fill="auto"/>
          </w:tcPr>
          <w:p w14:paraId="29E5E238" w14:textId="77777777" w:rsidR="00E8196C" w:rsidRPr="00340E19" w:rsidRDefault="00E8196C" w:rsidP="00C15756">
            <w:pPr>
              <w:spacing w:before="120" w:after="120"/>
              <w:rPr>
                <w:rFonts w:cs="Arial"/>
              </w:rPr>
            </w:pPr>
            <w:r w:rsidRPr="00340E19">
              <w:rPr>
                <w:rFonts w:cs="Arial"/>
              </w:rPr>
              <w:t>S</w:t>
            </w:r>
          </w:p>
        </w:tc>
        <w:tc>
          <w:tcPr>
            <w:tcW w:w="854" w:type="dxa"/>
            <w:shd w:val="clear" w:color="auto" w:fill="auto"/>
          </w:tcPr>
          <w:p w14:paraId="73244BAB" w14:textId="1AA0B361" w:rsidR="00E8196C" w:rsidRPr="00340E19" w:rsidRDefault="00D82E7E" w:rsidP="00C15756">
            <w:pPr>
              <w:spacing w:before="120" w:after="120"/>
              <w:rPr>
                <w:rFonts w:cs="Arial"/>
              </w:rPr>
            </w:pPr>
            <w:r>
              <w:rPr>
                <w:rFonts w:cs="Arial"/>
              </w:rPr>
              <w:t>n/a</w:t>
            </w:r>
          </w:p>
        </w:tc>
        <w:tc>
          <w:tcPr>
            <w:tcW w:w="854" w:type="dxa"/>
            <w:shd w:val="clear" w:color="auto" w:fill="auto"/>
          </w:tcPr>
          <w:p w14:paraId="5277CA58" w14:textId="17BBBB7E" w:rsidR="00E8196C" w:rsidRPr="00340E19" w:rsidRDefault="00D82E7E" w:rsidP="00C15756">
            <w:pPr>
              <w:spacing w:before="120" w:after="120"/>
              <w:rPr>
                <w:rFonts w:cs="Arial"/>
              </w:rPr>
            </w:pPr>
            <w:r>
              <w:rPr>
                <w:rFonts w:cs="Arial"/>
              </w:rPr>
              <w:t>n/a</w:t>
            </w:r>
          </w:p>
        </w:tc>
        <w:tc>
          <w:tcPr>
            <w:tcW w:w="854" w:type="dxa"/>
            <w:shd w:val="clear" w:color="auto" w:fill="auto"/>
          </w:tcPr>
          <w:p w14:paraId="589A691C" w14:textId="67952C3D" w:rsidR="00E8196C" w:rsidRPr="00340E19" w:rsidRDefault="00D82E7E" w:rsidP="00C15756">
            <w:pPr>
              <w:spacing w:before="120" w:after="120"/>
              <w:rPr>
                <w:rFonts w:cs="Arial"/>
              </w:rPr>
            </w:pPr>
            <w:r>
              <w:rPr>
                <w:rFonts w:cs="Arial"/>
              </w:rPr>
              <w:t>n/a</w:t>
            </w:r>
          </w:p>
        </w:tc>
        <w:tc>
          <w:tcPr>
            <w:tcW w:w="854" w:type="dxa"/>
            <w:shd w:val="clear" w:color="auto" w:fill="auto"/>
            <w:noWrap/>
          </w:tcPr>
          <w:p w14:paraId="36BF3A87" w14:textId="77777777" w:rsidR="00E8196C" w:rsidRPr="00340E19" w:rsidRDefault="00E8196C" w:rsidP="00C15756">
            <w:pPr>
              <w:spacing w:before="120" w:after="120"/>
              <w:rPr>
                <w:rFonts w:cs="Arial"/>
              </w:rPr>
            </w:pPr>
            <w:r w:rsidRPr="00340E19">
              <w:rPr>
                <w:rFonts w:cs="Arial"/>
              </w:rPr>
              <w:t>S</w:t>
            </w:r>
          </w:p>
        </w:tc>
      </w:tr>
      <w:tr w:rsidR="00E8196C" w:rsidRPr="00340E19" w14:paraId="3FD2E480" w14:textId="77777777" w:rsidTr="00C15756">
        <w:trPr>
          <w:cantSplit/>
        </w:trPr>
        <w:tc>
          <w:tcPr>
            <w:tcW w:w="5485" w:type="dxa"/>
            <w:shd w:val="clear" w:color="auto" w:fill="auto"/>
          </w:tcPr>
          <w:p w14:paraId="4E4CC758" w14:textId="77777777" w:rsidR="00E8196C" w:rsidRPr="00340E19" w:rsidRDefault="00E8196C" w:rsidP="00C15756">
            <w:pPr>
              <w:spacing w:before="120" w:after="120"/>
              <w:rPr>
                <w:rFonts w:cs="Arial"/>
                <w:bCs/>
              </w:rPr>
            </w:pPr>
            <w:r w:rsidRPr="00340E19">
              <w:rPr>
                <w:rFonts w:cs="Arial"/>
                <w:bCs/>
              </w:rPr>
              <w:t>4.3 – Staff Teaching Assignments – Detail</w:t>
            </w:r>
          </w:p>
        </w:tc>
        <w:tc>
          <w:tcPr>
            <w:tcW w:w="854" w:type="dxa"/>
            <w:shd w:val="clear" w:color="auto" w:fill="auto"/>
          </w:tcPr>
          <w:p w14:paraId="72885268" w14:textId="001A3B03" w:rsidR="00E8196C" w:rsidRPr="00340E19" w:rsidRDefault="00D82E7E" w:rsidP="00C15756">
            <w:pPr>
              <w:spacing w:before="120" w:after="120"/>
              <w:rPr>
                <w:rFonts w:cs="Arial"/>
              </w:rPr>
            </w:pPr>
            <w:r>
              <w:rPr>
                <w:rFonts w:cs="Arial"/>
              </w:rPr>
              <w:t>n/a</w:t>
            </w:r>
          </w:p>
        </w:tc>
        <w:tc>
          <w:tcPr>
            <w:tcW w:w="854" w:type="dxa"/>
            <w:shd w:val="clear" w:color="auto" w:fill="auto"/>
          </w:tcPr>
          <w:p w14:paraId="72CE5F02" w14:textId="77777777" w:rsidR="00E8196C" w:rsidRPr="00340E19" w:rsidRDefault="00E8196C" w:rsidP="00C15756">
            <w:pPr>
              <w:spacing w:before="120" w:after="120"/>
              <w:rPr>
                <w:rFonts w:cs="Arial"/>
              </w:rPr>
            </w:pPr>
            <w:r w:rsidRPr="00340E19">
              <w:rPr>
                <w:rFonts w:cs="Arial"/>
              </w:rPr>
              <w:t>S</w:t>
            </w:r>
          </w:p>
        </w:tc>
        <w:tc>
          <w:tcPr>
            <w:tcW w:w="854" w:type="dxa"/>
            <w:shd w:val="clear" w:color="auto" w:fill="auto"/>
          </w:tcPr>
          <w:p w14:paraId="721FBA0C" w14:textId="58811B30" w:rsidR="00E8196C" w:rsidRPr="00340E19" w:rsidRDefault="00D82E7E" w:rsidP="00C15756">
            <w:pPr>
              <w:spacing w:before="120" w:after="120"/>
              <w:rPr>
                <w:rFonts w:cs="Arial"/>
              </w:rPr>
            </w:pPr>
            <w:r>
              <w:rPr>
                <w:rFonts w:cs="Arial"/>
              </w:rPr>
              <w:t>n/a</w:t>
            </w:r>
          </w:p>
        </w:tc>
        <w:tc>
          <w:tcPr>
            <w:tcW w:w="854" w:type="dxa"/>
            <w:shd w:val="clear" w:color="auto" w:fill="auto"/>
          </w:tcPr>
          <w:p w14:paraId="463154F9" w14:textId="5D7C74E4" w:rsidR="00E8196C" w:rsidRPr="00340E19" w:rsidRDefault="00D82E7E" w:rsidP="00C15756">
            <w:pPr>
              <w:spacing w:before="120" w:after="120"/>
              <w:rPr>
                <w:rFonts w:cs="Arial"/>
              </w:rPr>
            </w:pPr>
            <w:r>
              <w:rPr>
                <w:rFonts w:cs="Arial"/>
              </w:rPr>
              <w:t>n/a</w:t>
            </w:r>
          </w:p>
        </w:tc>
        <w:tc>
          <w:tcPr>
            <w:tcW w:w="854" w:type="dxa"/>
            <w:shd w:val="clear" w:color="auto" w:fill="auto"/>
          </w:tcPr>
          <w:p w14:paraId="6D959C9C" w14:textId="4EA60652" w:rsidR="00E8196C" w:rsidRPr="00340E19" w:rsidRDefault="00D82E7E" w:rsidP="00C15756">
            <w:pPr>
              <w:spacing w:before="120" w:after="120"/>
              <w:rPr>
                <w:rFonts w:cs="Arial"/>
              </w:rPr>
            </w:pPr>
            <w:r>
              <w:rPr>
                <w:rFonts w:cs="Arial"/>
              </w:rPr>
              <w:t>n/a</w:t>
            </w:r>
          </w:p>
        </w:tc>
        <w:tc>
          <w:tcPr>
            <w:tcW w:w="854" w:type="dxa"/>
            <w:shd w:val="clear" w:color="auto" w:fill="auto"/>
            <w:noWrap/>
          </w:tcPr>
          <w:p w14:paraId="1FA609CE" w14:textId="77777777" w:rsidR="00E8196C" w:rsidRPr="00340E19" w:rsidRDefault="00E8196C" w:rsidP="00C15756">
            <w:pPr>
              <w:spacing w:before="120" w:after="120"/>
              <w:rPr>
                <w:rFonts w:cs="Arial"/>
              </w:rPr>
            </w:pPr>
            <w:r w:rsidRPr="00340E19">
              <w:rPr>
                <w:rFonts w:cs="Arial"/>
              </w:rPr>
              <w:t>S</w:t>
            </w:r>
          </w:p>
        </w:tc>
      </w:tr>
      <w:tr w:rsidR="00E8196C" w:rsidRPr="00340E19" w14:paraId="41FDAA28" w14:textId="77777777" w:rsidTr="00C15756">
        <w:trPr>
          <w:cantSplit/>
        </w:trPr>
        <w:tc>
          <w:tcPr>
            <w:tcW w:w="5485" w:type="dxa"/>
            <w:shd w:val="clear" w:color="auto" w:fill="auto"/>
          </w:tcPr>
          <w:p w14:paraId="1894D2FA" w14:textId="77777777" w:rsidR="00E8196C" w:rsidRPr="00340E19" w:rsidRDefault="00E8196C" w:rsidP="00C15756">
            <w:pPr>
              <w:spacing w:before="120" w:after="120"/>
              <w:rPr>
                <w:rFonts w:cs="Arial"/>
                <w:bCs/>
              </w:rPr>
            </w:pPr>
            <w:r w:rsidRPr="00340E19">
              <w:rPr>
                <w:rFonts w:cs="Arial"/>
                <w:bCs/>
              </w:rPr>
              <w:t>4.4 – Staff Profile – List</w:t>
            </w:r>
          </w:p>
        </w:tc>
        <w:tc>
          <w:tcPr>
            <w:tcW w:w="854" w:type="dxa"/>
            <w:shd w:val="clear" w:color="auto" w:fill="auto"/>
          </w:tcPr>
          <w:p w14:paraId="206E7772" w14:textId="7C9A4FA3" w:rsidR="00E8196C" w:rsidRPr="00340E19" w:rsidRDefault="00D82E7E" w:rsidP="00C15756">
            <w:pPr>
              <w:spacing w:before="120" w:after="120"/>
              <w:rPr>
                <w:rFonts w:cs="Arial"/>
              </w:rPr>
            </w:pPr>
            <w:r>
              <w:rPr>
                <w:rFonts w:cs="Arial"/>
              </w:rPr>
              <w:t>n/a</w:t>
            </w:r>
          </w:p>
        </w:tc>
        <w:tc>
          <w:tcPr>
            <w:tcW w:w="854" w:type="dxa"/>
            <w:shd w:val="clear" w:color="auto" w:fill="auto"/>
          </w:tcPr>
          <w:p w14:paraId="48E913D9" w14:textId="77777777" w:rsidR="00E8196C" w:rsidRPr="00340E19" w:rsidRDefault="00E8196C" w:rsidP="00C15756">
            <w:pPr>
              <w:spacing w:before="120" w:after="120"/>
              <w:rPr>
                <w:rFonts w:cs="Arial"/>
              </w:rPr>
            </w:pPr>
            <w:r w:rsidRPr="00340E19">
              <w:rPr>
                <w:rFonts w:cs="Arial"/>
              </w:rPr>
              <w:t>S</w:t>
            </w:r>
          </w:p>
        </w:tc>
        <w:tc>
          <w:tcPr>
            <w:tcW w:w="854" w:type="dxa"/>
            <w:shd w:val="clear" w:color="auto" w:fill="auto"/>
          </w:tcPr>
          <w:p w14:paraId="30AB57F4" w14:textId="38EE3427" w:rsidR="00E8196C" w:rsidRPr="00340E19" w:rsidRDefault="00D82E7E" w:rsidP="00C15756">
            <w:pPr>
              <w:spacing w:before="120" w:after="120"/>
              <w:rPr>
                <w:rFonts w:cs="Arial"/>
              </w:rPr>
            </w:pPr>
            <w:r>
              <w:rPr>
                <w:rFonts w:cs="Arial"/>
              </w:rPr>
              <w:t>n/a</w:t>
            </w:r>
          </w:p>
        </w:tc>
        <w:tc>
          <w:tcPr>
            <w:tcW w:w="854" w:type="dxa"/>
            <w:shd w:val="clear" w:color="auto" w:fill="auto"/>
          </w:tcPr>
          <w:p w14:paraId="385A099A" w14:textId="118689B9" w:rsidR="00E8196C" w:rsidRPr="00340E19" w:rsidRDefault="00D82E7E" w:rsidP="00C15756">
            <w:pPr>
              <w:spacing w:before="120" w:after="120"/>
              <w:rPr>
                <w:rFonts w:cs="Arial"/>
              </w:rPr>
            </w:pPr>
            <w:r>
              <w:rPr>
                <w:rFonts w:cs="Arial"/>
              </w:rPr>
              <w:t>n/a</w:t>
            </w:r>
          </w:p>
        </w:tc>
        <w:tc>
          <w:tcPr>
            <w:tcW w:w="854" w:type="dxa"/>
            <w:shd w:val="clear" w:color="auto" w:fill="auto"/>
          </w:tcPr>
          <w:p w14:paraId="712F2A3D" w14:textId="45F274C1" w:rsidR="00E8196C" w:rsidRPr="00340E19" w:rsidRDefault="00D82E7E" w:rsidP="00C15756">
            <w:pPr>
              <w:spacing w:before="120" w:after="120"/>
              <w:rPr>
                <w:rFonts w:cs="Arial"/>
              </w:rPr>
            </w:pPr>
            <w:r>
              <w:rPr>
                <w:rFonts w:cs="Arial"/>
              </w:rPr>
              <w:t>n/a</w:t>
            </w:r>
          </w:p>
        </w:tc>
        <w:tc>
          <w:tcPr>
            <w:tcW w:w="854" w:type="dxa"/>
            <w:shd w:val="clear" w:color="auto" w:fill="auto"/>
            <w:noWrap/>
          </w:tcPr>
          <w:p w14:paraId="3974696F" w14:textId="77777777" w:rsidR="00E8196C" w:rsidRPr="00340E19" w:rsidRDefault="00E8196C" w:rsidP="00C15756">
            <w:pPr>
              <w:spacing w:before="120" w:after="120"/>
              <w:rPr>
                <w:rFonts w:cs="Arial"/>
              </w:rPr>
            </w:pPr>
            <w:r w:rsidRPr="00340E19">
              <w:rPr>
                <w:rFonts w:cs="Arial"/>
              </w:rPr>
              <w:t>S</w:t>
            </w:r>
          </w:p>
        </w:tc>
      </w:tr>
      <w:tr w:rsidR="00E8196C" w:rsidRPr="00340E19" w14:paraId="77AE4793" w14:textId="77777777" w:rsidTr="00C15756">
        <w:trPr>
          <w:cantSplit/>
        </w:trPr>
        <w:tc>
          <w:tcPr>
            <w:tcW w:w="5485" w:type="dxa"/>
            <w:shd w:val="clear" w:color="auto" w:fill="auto"/>
          </w:tcPr>
          <w:p w14:paraId="3B758A69" w14:textId="379D561D" w:rsidR="00E8196C" w:rsidRPr="00340E19" w:rsidRDefault="00E8196C" w:rsidP="00C15756">
            <w:pPr>
              <w:spacing w:before="120" w:after="120"/>
              <w:rPr>
                <w:rFonts w:cs="Arial"/>
                <w:bCs/>
              </w:rPr>
            </w:pPr>
            <w:r w:rsidRPr="00340E19">
              <w:rPr>
                <w:rFonts w:cs="Arial"/>
                <w:bCs/>
              </w:rPr>
              <w:t>4.5 – Staff Non</w:t>
            </w:r>
            <w:r w:rsidR="006A1D87">
              <w:rPr>
                <w:rFonts w:cs="Arial"/>
                <w:bCs/>
              </w:rPr>
              <w:t>-</w:t>
            </w:r>
            <w:r w:rsidRPr="00340E19">
              <w:rPr>
                <w:rFonts w:cs="Arial"/>
                <w:bCs/>
              </w:rPr>
              <w:t>Classroom Based or Support Assignment – Detail</w:t>
            </w:r>
          </w:p>
        </w:tc>
        <w:tc>
          <w:tcPr>
            <w:tcW w:w="854" w:type="dxa"/>
            <w:shd w:val="clear" w:color="auto" w:fill="auto"/>
          </w:tcPr>
          <w:p w14:paraId="274BBBBB" w14:textId="2421415E" w:rsidR="00E8196C" w:rsidRPr="00340E19" w:rsidRDefault="00D82E7E" w:rsidP="00C15756">
            <w:pPr>
              <w:spacing w:before="120" w:after="120"/>
              <w:rPr>
                <w:rFonts w:cs="Arial"/>
              </w:rPr>
            </w:pPr>
            <w:r>
              <w:rPr>
                <w:rFonts w:cs="Arial"/>
              </w:rPr>
              <w:t>n/a</w:t>
            </w:r>
          </w:p>
        </w:tc>
        <w:tc>
          <w:tcPr>
            <w:tcW w:w="854" w:type="dxa"/>
            <w:shd w:val="clear" w:color="auto" w:fill="auto"/>
          </w:tcPr>
          <w:p w14:paraId="1F6DC9C1" w14:textId="77777777" w:rsidR="00E8196C" w:rsidRPr="00340E19" w:rsidRDefault="00E8196C" w:rsidP="00C15756">
            <w:pPr>
              <w:spacing w:before="120" w:after="120"/>
              <w:rPr>
                <w:rFonts w:cs="Arial"/>
              </w:rPr>
            </w:pPr>
            <w:r w:rsidRPr="00340E19">
              <w:rPr>
                <w:rFonts w:cs="Arial"/>
              </w:rPr>
              <w:t>S</w:t>
            </w:r>
          </w:p>
        </w:tc>
        <w:tc>
          <w:tcPr>
            <w:tcW w:w="854" w:type="dxa"/>
            <w:shd w:val="clear" w:color="auto" w:fill="auto"/>
          </w:tcPr>
          <w:p w14:paraId="51E1BC44" w14:textId="5813E232" w:rsidR="00E8196C" w:rsidRPr="00340E19" w:rsidRDefault="00D82E7E" w:rsidP="00C15756">
            <w:pPr>
              <w:spacing w:before="120" w:after="120"/>
              <w:rPr>
                <w:rFonts w:cs="Arial"/>
              </w:rPr>
            </w:pPr>
            <w:r>
              <w:rPr>
                <w:rFonts w:cs="Arial"/>
              </w:rPr>
              <w:t>n/a</w:t>
            </w:r>
          </w:p>
        </w:tc>
        <w:tc>
          <w:tcPr>
            <w:tcW w:w="854" w:type="dxa"/>
            <w:shd w:val="clear" w:color="auto" w:fill="auto"/>
          </w:tcPr>
          <w:p w14:paraId="5C005DA9" w14:textId="68C53FD8" w:rsidR="00E8196C" w:rsidRPr="00340E19" w:rsidRDefault="00D82E7E" w:rsidP="00C15756">
            <w:pPr>
              <w:spacing w:before="120" w:after="120"/>
              <w:rPr>
                <w:rFonts w:cs="Arial"/>
              </w:rPr>
            </w:pPr>
            <w:r>
              <w:rPr>
                <w:rFonts w:cs="Arial"/>
              </w:rPr>
              <w:t>n/a</w:t>
            </w:r>
          </w:p>
        </w:tc>
        <w:tc>
          <w:tcPr>
            <w:tcW w:w="854" w:type="dxa"/>
            <w:shd w:val="clear" w:color="auto" w:fill="auto"/>
          </w:tcPr>
          <w:p w14:paraId="1515F7E3" w14:textId="173414F9" w:rsidR="00E8196C" w:rsidRPr="00340E19" w:rsidRDefault="00D82E7E" w:rsidP="00C15756">
            <w:pPr>
              <w:spacing w:before="120" w:after="120"/>
              <w:rPr>
                <w:rFonts w:cs="Arial"/>
              </w:rPr>
            </w:pPr>
            <w:r>
              <w:rPr>
                <w:rFonts w:cs="Arial"/>
              </w:rPr>
              <w:t>n/a</w:t>
            </w:r>
          </w:p>
        </w:tc>
        <w:tc>
          <w:tcPr>
            <w:tcW w:w="854" w:type="dxa"/>
            <w:shd w:val="clear" w:color="auto" w:fill="auto"/>
            <w:noWrap/>
          </w:tcPr>
          <w:p w14:paraId="06D36AA1" w14:textId="77777777" w:rsidR="00E8196C" w:rsidRPr="00340E19" w:rsidRDefault="00E8196C" w:rsidP="00C15756">
            <w:pPr>
              <w:spacing w:before="120" w:after="120"/>
              <w:rPr>
                <w:rFonts w:cs="Arial"/>
              </w:rPr>
            </w:pPr>
            <w:r w:rsidRPr="00340E19">
              <w:rPr>
                <w:rFonts w:cs="Arial"/>
              </w:rPr>
              <w:t>S</w:t>
            </w:r>
          </w:p>
        </w:tc>
      </w:tr>
      <w:tr w:rsidR="00E8196C" w:rsidRPr="00340E19" w14:paraId="0FF9A6CD" w14:textId="77777777" w:rsidTr="00C15756">
        <w:trPr>
          <w:cantSplit/>
        </w:trPr>
        <w:tc>
          <w:tcPr>
            <w:tcW w:w="5485" w:type="dxa"/>
            <w:shd w:val="clear" w:color="auto" w:fill="auto"/>
          </w:tcPr>
          <w:p w14:paraId="73FCCF3B" w14:textId="77777777" w:rsidR="00E8196C" w:rsidRPr="00340E19" w:rsidRDefault="00E8196C" w:rsidP="00C15756">
            <w:pPr>
              <w:spacing w:before="120" w:after="120"/>
              <w:rPr>
                <w:rFonts w:cs="Arial"/>
                <w:bCs/>
              </w:rPr>
            </w:pPr>
            <w:r w:rsidRPr="00340E19">
              <w:rPr>
                <w:rFonts w:cs="Arial"/>
                <w:bCs/>
              </w:rPr>
              <w:t>5.1 – Program Participants – Count</w:t>
            </w:r>
          </w:p>
        </w:tc>
        <w:tc>
          <w:tcPr>
            <w:tcW w:w="854" w:type="dxa"/>
            <w:shd w:val="clear" w:color="auto" w:fill="auto"/>
          </w:tcPr>
          <w:p w14:paraId="44A6FBF3" w14:textId="01D6D215" w:rsidR="00E8196C" w:rsidRPr="00340E19" w:rsidRDefault="00D82E7E" w:rsidP="00C15756">
            <w:pPr>
              <w:spacing w:before="120" w:after="120"/>
              <w:rPr>
                <w:rFonts w:cs="Arial"/>
              </w:rPr>
            </w:pPr>
            <w:r>
              <w:rPr>
                <w:rFonts w:cs="Arial"/>
              </w:rPr>
              <w:t>n/a</w:t>
            </w:r>
          </w:p>
        </w:tc>
        <w:tc>
          <w:tcPr>
            <w:tcW w:w="854" w:type="dxa"/>
            <w:shd w:val="clear" w:color="auto" w:fill="auto"/>
          </w:tcPr>
          <w:p w14:paraId="551C7A4F" w14:textId="03F9C643" w:rsidR="00E8196C" w:rsidRPr="00340E19" w:rsidRDefault="00D82E7E" w:rsidP="00C15756">
            <w:pPr>
              <w:spacing w:before="120" w:after="120"/>
              <w:rPr>
                <w:rFonts w:cs="Arial"/>
              </w:rPr>
            </w:pPr>
            <w:r>
              <w:rPr>
                <w:rFonts w:cs="Arial"/>
              </w:rPr>
              <w:t>n/a</w:t>
            </w:r>
          </w:p>
        </w:tc>
        <w:tc>
          <w:tcPr>
            <w:tcW w:w="854" w:type="dxa"/>
            <w:shd w:val="clear" w:color="auto" w:fill="auto"/>
          </w:tcPr>
          <w:p w14:paraId="408D0B28" w14:textId="1176F1BB" w:rsidR="00E8196C" w:rsidRPr="00340E19" w:rsidRDefault="00D82E7E" w:rsidP="00C15756">
            <w:pPr>
              <w:spacing w:before="120" w:after="120"/>
              <w:rPr>
                <w:rFonts w:cs="Arial"/>
              </w:rPr>
            </w:pPr>
            <w:r>
              <w:rPr>
                <w:rFonts w:cs="Arial"/>
              </w:rPr>
              <w:t>n/a</w:t>
            </w:r>
          </w:p>
        </w:tc>
        <w:tc>
          <w:tcPr>
            <w:tcW w:w="854" w:type="dxa"/>
            <w:shd w:val="clear" w:color="auto" w:fill="auto"/>
          </w:tcPr>
          <w:p w14:paraId="7DF1CAEE" w14:textId="77777777" w:rsidR="00E8196C" w:rsidRPr="00340E19" w:rsidRDefault="00E8196C" w:rsidP="00C15756">
            <w:pPr>
              <w:spacing w:before="120" w:after="120"/>
              <w:rPr>
                <w:rFonts w:cs="Arial"/>
              </w:rPr>
            </w:pPr>
            <w:r w:rsidRPr="00340E19">
              <w:rPr>
                <w:rFonts w:cs="Arial"/>
              </w:rPr>
              <w:t>C</w:t>
            </w:r>
          </w:p>
        </w:tc>
        <w:tc>
          <w:tcPr>
            <w:tcW w:w="854" w:type="dxa"/>
            <w:shd w:val="clear" w:color="auto" w:fill="auto"/>
          </w:tcPr>
          <w:p w14:paraId="4002FEA7" w14:textId="5CE136F5" w:rsidR="00E8196C" w:rsidRPr="00340E19" w:rsidRDefault="00D82E7E" w:rsidP="00C15756">
            <w:pPr>
              <w:spacing w:before="120" w:after="120"/>
              <w:rPr>
                <w:rFonts w:cs="Arial"/>
              </w:rPr>
            </w:pPr>
            <w:r>
              <w:rPr>
                <w:rFonts w:cs="Arial"/>
              </w:rPr>
              <w:t>n/a</w:t>
            </w:r>
          </w:p>
        </w:tc>
        <w:tc>
          <w:tcPr>
            <w:tcW w:w="854" w:type="dxa"/>
            <w:shd w:val="clear" w:color="auto" w:fill="auto"/>
            <w:noWrap/>
          </w:tcPr>
          <w:p w14:paraId="4DF01F9D" w14:textId="77777777" w:rsidR="00E8196C" w:rsidRPr="00340E19" w:rsidRDefault="00E8196C" w:rsidP="00C15756">
            <w:pPr>
              <w:spacing w:before="120" w:after="120"/>
              <w:rPr>
                <w:rFonts w:cs="Arial"/>
              </w:rPr>
            </w:pPr>
            <w:r w:rsidRPr="00340E19">
              <w:rPr>
                <w:rFonts w:cs="Arial"/>
              </w:rPr>
              <w:t>S</w:t>
            </w:r>
          </w:p>
        </w:tc>
      </w:tr>
      <w:tr w:rsidR="00E8196C" w:rsidRPr="00340E19" w14:paraId="6B56D67D" w14:textId="77777777" w:rsidTr="00C15756">
        <w:trPr>
          <w:cantSplit/>
        </w:trPr>
        <w:tc>
          <w:tcPr>
            <w:tcW w:w="5485" w:type="dxa"/>
            <w:shd w:val="clear" w:color="auto" w:fill="auto"/>
          </w:tcPr>
          <w:p w14:paraId="7780B500" w14:textId="77C1E797" w:rsidR="00E8196C" w:rsidRPr="00340E19" w:rsidRDefault="00E8196C" w:rsidP="00C15756">
            <w:pPr>
              <w:spacing w:before="120" w:after="120"/>
              <w:rPr>
                <w:rFonts w:cs="Arial"/>
                <w:bCs/>
              </w:rPr>
            </w:pPr>
            <w:r w:rsidRPr="00340E19">
              <w:rPr>
                <w:rFonts w:cs="Arial"/>
                <w:bCs/>
              </w:rPr>
              <w:t>5.1a – Free or Reduced</w:t>
            </w:r>
            <w:r w:rsidR="006A1D87">
              <w:rPr>
                <w:rFonts w:cs="Arial"/>
                <w:bCs/>
              </w:rPr>
              <w:t>-</w:t>
            </w:r>
            <w:r w:rsidRPr="00340E19">
              <w:rPr>
                <w:rFonts w:cs="Arial"/>
                <w:bCs/>
              </w:rPr>
              <w:t>Price Meal Eligibility – Count</w:t>
            </w:r>
          </w:p>
        </w:tc>
        <w:tc>
          <w:tcPr>
            <w:tcW w:w="854" w:type="dxa"/>
            <w:shd w:val="clear" w:color="auto" w:fill="auto"/>
          </w:tcPr>
          <w:p w14:paraId="1FACB97D" w14:textId="77777777" w:rsidR="00E8196C" w:rsidRPr="00340E19" w:rsidRDefault="00E8196C" w:rsidP="00C15756">
            <w:pPr>
              <w:spacing w:before="120" w:after="120"/>
              <w:rPr>
                <w:rFonts w:cs="Arial"/>
              </w:rPr>
            </w:pPr>
            <w:r w:rsidRPr="00340E19">
              <w:rPr>
                <w:rFonts w:cs="Arial"/>
              </w:rPr>
              <w:t>S</w:t>
            </w:r>
          </w:p>
        </w:tc>
        <w:tc>
          <w:tcPr>
            <w:tcW w:w="854" w:type="dxa"/>
            <w:shd w:val="clear" w:color="auto" w:fill="auto"/>
          </w:tcPr>
          <w:p w14:paraId="4054A6E2" w14:textId="5564ED70" w:rsidR="00E8196C" w:rsidRPr="00340E19" w:rsidRDefault="00D82E7E" w:rsidP="00C15756">
            <w:pPr>
              <w:spacing w:before="120" w:after="120"/>
              <w:rPr>
                <w:rFonts w:cs="Arial"/>
              </w:rPr>
            </w:pPr>
            <w:r>
              <w:rPr>
                <w:rFonts w:cs="Arial"/>
              </w:rPr>
              <w:t>n/a</w:t>
            </w:r>
          </w:p>
        </w:tc>
        <w:tc>
          <w:tcPr>
            <w:tcW w:w="854" w:type="dxa"/>
            <w:shd w:val="clear" w:color="auto" w:fill="auto"/>
          </w:tcPr>
          <w:p w14:paraId="0A9307F8" w14:textId="3FDCBC8C" w:rsidR="00E8196C" w:rsidRPr="00340E19" w:rsidRDefault="00D82E7E" w:rsidP="00C15756">
            <w:pPr>
              <w:spacing w:before="120" w:after="120"/>
              <w:rPr>
                <w:rFonts w:cs="Arial"/>
              </w:rPr>
            </w:pPr>
            <w:r>
              <w:rPr>
                <w:rFonts w:cs="Arial"/>
              </w:rPr>
              <w:t>n/a</w:t>
            </w:r>
          </w:p>
        </w:tc>
        <w:tc>
          <w:tcPr>
            <w:tcW w:w="854" w:type="dxa"/>
            <w:shd w:val="clear" w:color="auto" w:fill="auto"/>
          </w:tcPr>
          <w:p w14:paraId="45A55CBB" w14:textId="5B97DE1A" w:rsidR="00E8196C" w:rsidRPr="00340E19" w:rsidRDefault="00D82E7E" w:rsidP="00C15756">
            <w:pPr>
              <w:spacing w:before="120" w:after="120"/>
              <w:rPr>
                <w:rFonts w:cs="Arial"/>
              </w:rPr>
            </w:pPr>
            <w:r>
              <w:rPr>
                <w:rFonts w:cs="Arial"/>
              </w:rPr>
              <w:t>n/a</w:t>
            </w:r>
          </w:p>
        </w:tc>
        <w:tc>
          <w:tcPr>
            <w:tcW w:w="854" w:type="dxa"/>
            <w:shd w:val="clear" w:color="auto" w:fill="auto"/>
          </w:tcPr>
          <w:p w14:paraId="73E34F24" w14:textId="1A98B171" w:rsidR="00E8196C" w:rsidRPr="00340E19" w:rsidRDefault="00D82E7E" w:rsidP="00C15756">
            <w:pPr>
              <w:spacing w:before="120" w:after="120"/>
              <w:rPr>
                <w:rFonts w:cs="Arial"/>
              </w:rPr>
            </w:pPr>
            <w:r>
              <w:rPr>
                <w:rFonts w:cs="Arial"/>
              </w:rPr>
              <w:t>n/a</w:t>
            </w:r>
          </w:p>
        </w:tc>
        <w:tc>
          <w:tcPr>
            <w:tcW w:w="854" w:type="dxa"/>
            <w:shd w:val="clear" w:color="auto" w:fill="auto"/>
            <w:noWrap/>
          </w:tcPr>
          <w:p w14:paraId="726016C7" w14:textId="77777777" w:rsidR="00E8196C" w:rsidRPr="00340E19" w:rsidRDefault="00E8196C" w:rsidP="00C15756">
            <w:pPr>
              <w:spacing w:before="120" w:after="120"/>
              <w:rPr>
                <w:rFonts w:cs="Arial"/>
              </w:rPr>
            </w:pPr>
            <w:r w:rsidRPr="00340E19">
              <w:rPr>
                <w:rFonts w:cs="Arial"/>
              </w:rPr>
              <w:t>S</w:t>
            </w:r>
          </w:p>
        </w:tc>
      </w:tr>
      <w:tr w:rsidR="00E8196C" w:rsidRPr="00340E19" w14:paraId="268EF600" w14:textId="77777777" w:rsidTr="00C15756">
        <w:trPr>
          <w:cantSplit/>
        </w:trPr>
        <w:tc>
          <w:tcPr>
            <w:tcW w:w="5485" w:type="dxa"/>
            <w:shd w:val="clear" w:color="auto" w:fill="auto"/>
          </w:tcPr>
          <w:p w14:paraId="7D6F5F89" w14:textId="77777777" w:rsidR="00E8196C" w:rsidRPr="00340E19" w:rsidRDefault="00E8196C" w:rsidP="00C15756">
            <w:pPr>
              <w:spacing w:before="120" w:after="120"/>
              <w:rPr>
                <w:rFonts w:cs="Arial"/>
                <w:bCs/>
              </w:rPr>
            </w:pPr>
            <w:r w:rsidRPr="00340E19">
              <w:rPr>
                <w:rFonts w:cs="Arial"/>
                <w:bCs/>
              </w:rPr>
              <w:t>5.2 – Program Participants – Title I Part A Basic Targeted Services</w:t>
            </w:r>
          </w:p>
        </w:tc>
        <w:tc>
          <w:tcPr>
            <w:tcW w:w="854" w:type="dxa"/>
            <w:shd w:val="clear" w:color="auto" w:fill="auto"/>
          </w:tcPr>
          <w:p w14:paraId="34B0FACA" w14:textId="063BE2D3" w:rsidR="00E8196C" w:rsidRPr="00340E19" w:rsidRDefault="00D82E7E" w:rsidP="00C15756">
            <w:pPr>
              <w:spacing w:before="120" w:after="120"/>
              <w:rPr>
                <w:rFonts w:cs="Arial"/>
              </w:rPr>
            </w:pPr>
            <w:r>
              <w:rPr>
                <w:rFonts w:cs="Arial"/>
              </w:rPr>
              <w:t>n/a</w:t>
            </w:r>
          </w:p>
        </w:tc>
        <w:tc>
          <w:tcPr>
            <w:tcW w:w="854" w:type="dxa"/>
            <w:shd w:val="clear" w:color="auto" w:fill="auto"/>
          </w:tcPr>
          <w:p w14:paraId="0491E024" w14:textId="44BD9C1D" w:rsidR="00E8196C" w:rsidRPr="00340E19" w:rsidRDefault="00D82E7E" w:rsidP="00C15756">
            <w:pPr>
              <w:spacing w:before="120" w:after="120"/>
              <w:rPr>
                <w:rFonts w:cs="Arial"/>
              </w:rPr>
            </w:pPr>
            <w:r>
              <w:rPr>
                <w:rFonts w:cs="Arial"/>
              </w:rPr>
              <w:t>n/a</w:t>
            </w:r>
          </w:p>
        </w:tc>
        <w:tc>
          <w:tcPr>
            <w:tcW w:w="854" w:type="dxa"/>
            <w:shd w:val="clear" w:color="auto" w:fill="auto"/>
          </w:tcPr>
          <w:p w14:paraId="6B5086DD" w14:textId="54A433A3" w:rsidR="00E8196C" w:rsidRPr="00340E19" w:rsidRDefault="00D82E7E" w:rsidP="00C15756">
            <w:pPr>
              <w:spacing w:before="120" w:after="120"/>
              <w:rPr>
                <w:rFonts w:cs="Arial"/>
              </w:rPr>
            </w:pPr>
            <w:r>
              <w:rPr>
                <w:rFonts w:cs="Arial"/>
              </w:rPr>
              <w:t>n/a</w:t>
            </w:r>
          </w:p>
        </w:tc>
        <w:tc>
          <w:tcPr>
            <w:tcW w:w="854" w:type="dxa"/>
            <w:shd w:val="clear" w:color="auto" w:fill="auto"/>
          </w:tcPr>
          <w:p w14:paraId="0B52B88F" w14:textId="77777777" w:rsidR="00E8196C" w:rsidRPr="00340E19" w:rsidRDefault="00E8196C" w:rsidP="00C15756">
            <w:pPr>
              <w:spacing w:before="120" w:after="120"/>
              <w:rPr>
                <w:rFonts w:cs="Arial"/>
              </w:rPr>
            </w:pPr>
            <w:r w:rsidRPr="00340E19">
              <w:rPr>
                <w:rFonts w:cs="Arial"/>
              </w:rPr>
              <w:t>S</w:t>
            </w:r>
          </w:p>
        </w:tc>
        <w:tc>
          <w:tcPr>
            <w:tcW w:w="854" w:type="dxa"/>
            <w:shd w:val="clear" w:color="auto" w:fill="auto"/>
          </w:tcPr>
          <w:p w14:paraId="7F7F0B8E" w14:textId="3AB9CC24" w:rsidR="00E8196C" w:rsidRPr="00340E19" w:rsidRDefault="00D82E7E" w:rsidP="00C15756">
            <w:pPr>
              <w:spacing w:before="120" w:after="120"/>
              <w:rPr>
                <w:rFonts w:cs="Arial"/>
              </w:rPr>
            </w:pPr>
            <w:r>
              <w:rPr>
                <w:rFonts w:cs="Arial"/>
              </w:rPr>
              <w:t>n/a</w:t>
            </w:r>
          </w:p>
        </w:tc>
        <w:tc>
          <w:tcPr>
            <w:tcW w:w="854" w:type="dxa"/>
            <w:shd w:val="clear" w:color="auto" w:fill="auto"/>
            <w:noWrap/>
          </w:tcPr>
          <w:p w14:paraId="47EB3CF9" w14:textId="77777777" w:rsidR="00E8196C" w:rsidRPr="00340E19" w:rsidRDefault="00E8196C" w:rsidP="00C15756">
            <w:pPr>
              <w:spacing w:before="120" w:after="120"/>
              <w:rPr>
                <w:rFonts w:cs="Arial"/>
              </w:rPr>
            </w:pPr>
            <w:r w:rsidRPr="00340E19">
              <w:rPr>
                <w:rFonts w:cs="Arial"/>
              </w:rPr>
              <w:t>S</w:t>
            </w:r>
          </w:p>
        </w:tc>
      </w:tr>
      <w:tr w:rsidR="00E8196C" w:rsidRPr="00340E19" w14:paraId="40BC3308" w14:textId="77777777" w:rsidTr="00C15756">
        <w:trPr>
          <w:cantSplit/>
        </w:trPr>
        <w:tc>
          <w:tcPr>
            <w:tcW w:w="5485" w:type="dxa"/>
            <w:shd w:val="clear" w:color="auto" w:fill="auto"/>
          </w:tcPr>
          <w:p w14:paraId="558013CC" w14:textId="77777777" w:rsidR="00E8196C" w:rsidRPr="00340E19" w:rsidRDefault="00E8196C" w:rsidP="00C15756">
            <w:pPr>
              <w:spacing w:before="120" w:after="120"/>
              <w:rPr>
                <w:rFonts w:cs="Arial"/>
                <w:bCs/>
              </w:rPr>
            </w:pPr>
            <w:r w:rsidRPr="00340E19">
              <w:rPr>
                <w:rFonts w:cs="Arial"/>
                <w:bCs/>
              </w:rPr>
              <w:t>5.3 – Program Participants – Student List</w:t>
            </w:r>
          </w:p>
        </w:tc>
        <w:tc>
          <w:tcPr>
            <w:tcW w:w="854" w:type="dxa"/>
            <w:shd w:val="clear" w:color="auto" w:fill="auto"/>
          </w:tcPr>
          <w:p w14:paraId="2D8462FC" w14:textId="1E4BA008" w:rsidR="00E8196C" w:rsidRPr="00340E19" w:rsidRDefault="00D82E7E" w:rsidP="00C15756">
            <w:pPr>
              <w:spacing w:before="120" w:after="120"/>
              <w:rPr>
                <w:rFonts w:cs="Arial"/>
              </w:rPr>
            </w:pPr>
            <w:r>
              <w:rPr>
                <w:rFonts w:cs="Arial"/>
              </w:rPr>
              <w:t>n/a</w:t>
            </w:r>
          </w:p>
        </w:tc>
        <w:tc>
          <w:tcPr>
            <w:tcW w:w="854" w:type="dxa"/>
            <w:shd w:val="clear" w:color="auto" w:fill="auto"/>
          </w:tcPr>
          <w:p w14:paraId="4AD62A46" w14:textId="01E30034" w:rsidR="00E8196C" w:rsidRPr="00340E19" w:rsidRDefault="00D82E7E" w:rsidP="00C15756">
            <w:pPr>
              <w:spacing w:before="120" w:after="120"/>
              <w:rPr>
                <w:rFonts w:cs="Arial"/>
              </w:rPr>
            </w:pPr>
            <w:r>
              <w:rPr>
                <w:rFonts w:cs="Arial"/>
              </w:rPr>
              <w:t>n/a</w:t>
            </w:r>
          </w:p>
        </w:tc>
        <w:tc>
          <w:tcPr>
            <w:tcW w:w="854" w:type="dxa"/>
            <w:shd w:val="clear" w:color="auto" w:fill="auto"/>
          </w:tcPr>
          <w:p w14:paraId="15209946" w14:textId="0DD4F554" w:rsidR="00E8196C" w:rsidRPr="00340E19" w:rsidRDefault="00D82E7E" w:rsidP="00C15756">
            <w:pPr>
              <w:spacing w:before="120" w:after="120"/>
              <w:rPr>
                <w:rFonts w:cs="Arial"/>
              </w:rPr>
            </w:pPr>
            <w:r>
              <w:rPr>
                <w:rFonts w:cs="Arial"/>
              </w:rPr>
              <w:t>n/a</w:t>
            </w:r>
          </w:p>
        </w:tc>
        <w:tc>
          <w:tcPr>
            <w:tcW w:w="854" w:type="dxa"/>
            <w:shd w:val="clear" w:color="auto" w:fill="auto"/>
          </w:tcPr>
          <w:p w14:paraId="1EA4BDBE" w14:textId="77777777" w:rsidR="00E8196C" w:rsidRPr="00340E19" w:rsidRDefault="00E8196C" w:rsidP="00C15756">
            <w:pPr>
              <w:spacing w:before="120" w:after="120"/>
              <w:rPr>
                <w:rFonts w:cs="Arial"/>
              </w:rPr>
            </w:pPr>
            <w:r w:rsidRPr="00340E19">
              <w:rPr>
                <w:rFonts w:cs="Arial"/>
              </w:rPr>
              <w:t>S</w:t>
            </w:r>
          </w:p>
        </w:tc>
        <w:tc>
          <w:tcPr>
            <w:tcW w:w="854" w:type="dxa"/>
            <w:shd w:val="clear" w:color="auto" w:fill="auto"/>
          </w:tcPr>
          <w:p w14:paraId="310FD50D" w14:textId="13454FD9" w:rsidR="00E8196C" w:rsidRPr="00340E19" w:rsidRDefault="00D82E7E" w:rsidP="00C15756">
            <w:pPr>
              <w:spacing w:before="120" w:after="120"/>
              <w:rPr>
                <w:rFonts w:cs="Arial"/>
              </w:rPr>
            </w:pPr>
            <w:r>
              <w:rPr>
                <w:rFonts w:cs="Arial"/>
              </w:rPr>
              <w:t>n/a</w:t>
            </w:r>
          </w:p>
        </w:tc>
        <w:tc>
          <w:tcPr>
            <w:tcW w:w="854" w:type="dxa"/>
            <w:shd w:val="clear" w:color="auto" w:fill="auto"/>
            <w:noWrap/>
          </w:tcPr>
          <w:p w14:paraId="476D21F3" w14:textId="77777777" w:rsidR="00E8196C" w:rsidRPr="00340E19" w:rsidRDefault="00E8196C" w:rsidP="00C15756">
            <w:pPr>
              <w:spacing w:before="120" w:after="120"/>
              <w:rPr>
                <w:rFonts w:cs="Arial"/>
              </w:rPr>
            </w:pPr>
            <w:r w:rsidRPr="00340E19">
              <w:rPr>
                <w:rFonts w:cs="Arial"/>
              </w:rPr>
              <w:t>S</w:t>
            </w:r>
          </w:p>
        </w:tc>
      </w:tr>
      <w:tr w:rsidR="00E8196C" w:rsidRPr="00340E19" w14:paraId="5C96464C" w14:textId="77777777" w:rsidTr="00C15756">
        <w:trPr>
          <w:cantSplit/>
        </w:trPr>
        <w:tc>
          <w:tcPr>
            <w:tcW w:w="5485" w:type="dxa"/>
            <w:shd w:val="clear" w:color="auto" w:fill="auto"/>
          </w:tcPr>
          <w:p w14:paraId="0EFE85E3" w14:textId="77777777" w:rsidR="00E8196C" w:rsidRPr="00340E19" w:rsidRDefault="00E8196C" w:rsidP="00C15756">
            <w:pPr>
              <w:spacing w:before="120" w:after="120"/>
              <w:rPr>
                <w:rFonts w:cs="Arial"/>
                <w:bCs/>
              </w:rPr>
            </w:pPr>
            <w:r w:rsidRPr="00340E19">
              <w:rPr>
                <w:rFonts w:cs="Arial"/>
                <w:bCs/>
              </w:rPr>
              <w:t>5.3a – Free or Reduced Price Meal Eligibility – Student List</w:t>
            </w:r>
          </w:p>
        </w:tc>
        <w:tc>
          <w:tcPr>
            <w:tcW w:w="854" w:type="dxa"/>
            <w:shd w:val="clear" w:color="auto" w:fill="auto"/>
          </w:tcPr>
          <w:p w14:paraId="55630FFC" w14:textId="77777777" w:rsidR="00E8196C" w:rsidRPr="00340E19" w:rsidRDefault="00E8196C" w:rsidP="00C15756">
            <w:pPr>
              <w:spacing w:before="120" w:after="120"/>
              <w:rPr>
                <w:rFonts w:cs="Arial"/>
              </w:rPr>
            </w:pPr>
            <w:r w:rsidRPr="00340E19">
              <w:rPr>
                <w:rFonts w:cs="Arial"/>
              </w:rPr>
              <w:t>S</w:t>
            </w:r>
          </w:p>
        </w:tc>
        <w:tc>
          <w:tcPr>
            <w:tcW w:w="854" w:type="dxa"/>
            <w:shd w:val="clear" w:color="auto" w:fill="auto"/>
          </w:tcPr>
          <w:p w14:paraId="54690B11" w14:textId="6DD64FE7" w:rsidR="00E8196C" w:rsidRPr="00340E19" w:rsidRDefault="00D82E7E" w:rsidP="00C15756">
            <w:pPr>
              <w:spacing w:before="120" w:after="120"/>
              <w:rPr>
                <w:rFonts w:cs="Arial"/>
              </w:rPr>
            </w:pPr>
            <w:r>
              <w:rPr>
                <w:rFonts w:cs="Arial"/>
              </w:rPr>
              <w:t>n/a</w:t>
            </w:r>
          </w:p>
        </w:tc>
        <w:tc>
          <w:tcPr>
            <w:tcW w:w="854" w:type="dxa"/>
            <w:shd w:val="clear" w:color="auto" w:fill="auto"/>
          </w:tcPr>
          <w:p w14:paraId="5CDA60D1" w14:textId="73DBDED5" w:rsidR="00E8196C" w:rsidRPr="00340E19" w:rsidRDefault="00D82E7E" w:rsidP="00C15756">
            <w:pPr>
              <w:spacing w:before="120" w:after="120"/>
              <w:rPr>
                <w:rFonts w:cs="Arial"/>
              </w:rPr>
            </w:pPr>
            <w:r>
              <w:rPr>
                <w:rFonts w:cs="Arial"/>
              </w:rPr>
              <w:t>n/a</w:t>
            </w:r>
          </w:p>
        </w:tc>
        <w:tc>
          <w:tcPr>
            <w:tcW w:w="854" w:type="dxa"/>
            <w:shd w:val="clear" w:color="auto" w:fill="auto"/>
          </w:tcPr>
          <w:p w14:paraId="40C1235E" w14:textId="1122FB5C" w:rsidR="00E8196C" w:rsidRPr="00340E19" w:rsidRDefault="00D82E7E" w:rsidP="00C15756">
            <w:pPr>
              <w:spacing w:before="120" w:after="120"/>
              <w:rPr>
                <w:rFonts w:cs="Arial"/>
              </w:rPr>
            </w:pPr>
            <w:r>
              <w:rPr>
                <w:rFonts w:cs="Arial"/>
              </w:rPr>
              <w:t>n/a</w:t>
            </w:r>
          </w:p>
        </w:tc>
        <w:tc>
          <w:tcPr>
            <w:tcW w:w="854" w:type="dxa"/>
            <w:shd w:val="clear" w:color="auto" w:fill="auto"/>
          </w:tcPr>
          <w:p w14:paraId="4C76A723" w14:textId="70E7F21C" w:rsidR="00E8196C" w:rsidRPr="00340E19" w:rsidRDefault="00D82E7E" w:rsidP="00C15756">
            <w:pPr>
              <w:spacing w:before="120" w:after="120"/>
              <w:rPr>
                <w:rFonts w:cs="Arial"/>
              </w:rPr>
            </w:pPr>
            <w:r>
              <w:rPr>
                <w:rFonts w:cs="Arial"/>
              </w:rPr>
              <w:t>n/a</w:t>
            </w:r>
          </w:p>
        </w:tc>
        <w:tc>
          <w:tcPr>
            <w:tcW w:w="854" w:type="dxa"/>
            <w:shd w:val="clear" w:color="auto" w:fill="auto"/>
            <w:noWrap/>
          </w:tcPr>
          <w:p w14:paraId="7EF6C952" w14:textId="77777777" w:rsidR="00E8196C" w:rsidRPr="00340E19" w:rsidRDefault="00E8196C" w:rsidP="00C15756">
            <w:pPr>
              <w:spacing w:before="120" w:after="120"/>
              <w:rPr>
                <w:rFonts w:cs="Arial"/>
              </w:rPr>
            </w:pPr>
            <w:r w:rsidRPr="00340E19">
              <w:rPr>
                <w:rFonts w:cs="Arial"/>
              </w:rPr>
              <w:t>S</w:t>
            </w:r>
          </w:p>
        </w:tc>
      </w:tr>
      <w:tr w:rsidR="00E8196C" w:rsidRPr="00340E19" w14:paraId="7B1F25E8" w14:textId="77777777" w:rsidTr="00C15756">
        <w:trPr>
          <w:cantSplit/>
        </w:trPr>
        <w:tc>
          <w:tcPr>
            <w:tcW w:w="5485" w:type="dxa"/>
            <w:shd w:val="clear" w:color="auto" w:fill="auto"/>
          </w:tcPr>
          <w:p w14:paraId="0C13C707" w14:textId="77777777" w:rsidR="00E8196C" w:rsidRPr="00340E19" w:rsidRDefault="00E8196C" w:rsidP="00C15756">
            <w:pPr>
              <w:spacing w:before="120" w:after="120"/>
              <w:rPr>
                <w:rFonts w:cs="Arial"/>
                <w:bCs/>
              </w:rPr>
            </w:pPr>
            <w:r w:rsidRPr="00340E19">
              <w:rPr>
                <w:rFonts w:cs="Arial"/>
                <w:bCs/>
              </w:rPr>
              <w:t>5.4 – Homeless Students Enrolled</w:t>
            </w:r>
          </w:p>
        </w:tc>
        <w:tc>
          <w:tcPr>
            <w:tcW w:w="854" w:type="dxa"/>
            <w:shd w:val="clear" w:color="auto" w:fill="auto"/>
          </w:tcPr>
          <w:p w14:paraId="6DC6FCDB" w14:textId="6D5CD9C3" w:rsidR="00E8196C" w:rsidRPr="00340E19" w:rsidRDefault="00D82E7E" w:rsidP="00C15756">
            <w:pPr>
              <w:spacing w:before="120" w:after="120"/>
              <w:rPr>
                <w:rFonts w:cs="Arial"/>
              </w:rPr>
            </w:pPr>
            <w:r>
              <w:rPr>
                <w:rFonts w:cs="Arial"/>
              </w:rPr>
              <w:t>n/a</w:t>
            </w:r>
          </w:p>
        </w:tc>
        <w:tc>
          <w:tcPr>
            <w:tcW w:w="854" w:type="dxa"/>
            <w:shd w:val="clear" w:color="auto" w:fill="auto"/>
          </w:tcPr>
          <w:p w14:paraId="05DF48EF" w14:textId="0E97B217" w:rsidR="00E8196C" w:rsidRPr="00340E19" w:rsidRDefault="00D82E7E" w:rsidP="00C15756">
            <w:pPr>
              <w:spacing w:before="120" w:after="120"/>
              <w:rPr>
                <w:rFonts w:cs="Arial"/>
              </w:rPr>
            </w:pPr>
            <w:r>
              <w:rPr>
                <w:rFonts w:cs="Arial"/>
              </w:rPr>
              <w:t>n/a</w:t>
            </w:r>
          </w:p>
        </w:tc>
        <w:tc>
          <w:tcPr>
            <w:tcW w:w="854" w:type="dxa"/>
            <w:shd w:val="clear" w:color="auto" w:fill="auto"/>
          </w:tcPr>
          <w:p w14:paraId="61FDB78A" w14:textId="167496E8" w:rsidR="00E8196C" w:rsidRPr="00340E19" w:rsidRDefault="00D82E7E" w:rsidP="00C15756">
            <w:pPr>
              <w:spacing w:before="120" w:after="120"/>
              <w:rPr>
                <w:rFonts w:cs="Arial"/>
              </w:rPr>
            </w:pPr>
            <w:r>
              <w:rPr>
                <w:rFonts w:cs="Arial"/>
              </w:rPr>
              <w:t>n/a</w:t>
            </w:r>
          </w:p>
        </w:tc>
        <w:tc>
          <w:tcPr>
            <w:tcW w:w="854" w:type="dxa"/>
            <w:shd w:val="clear" w:color="auto" w:fill="auto"/>
          </w:tcPr>
          <w:p w14:paraId="5D77043F" w14:textId="77777777" w:rsidR="00E8196C" w:rsidRPr="00340E19" w:rsidRDefault="00E8196C" w:rsidP="00C15756">
            <w:pPr>
              <w:spacing w:before="120" w:after="120"/>
              <w:rPr>
                <w:rFonts w:cs="Arial"/>
              </w:rPr>
            </w:pPr>
            <w:r w:rsidRPr="00340E19">
              <w:rPr>
                <w:rFonts w:cs="Arial"/>
              </w:rPr>
              <w:t>C</w:t>
            </w:r>
          </w:p>
        </w:tc>
        <w:tc>
          <w:tcPr>
            <w:tcW w:w="854" w:type="dxa"/>
            <w:shd w:val="clear" w:color="auto" w:fill="auto"/>
          </w:tcPr>
          <w:p w14:paraId="39EAB9EE" w14:textId="2947F7E3" w:rsidR="00E8196C" w:rsidRPr="00340E19" w:rsidRDefault="00D82E7E" w:rsidP="00C15756">
            <w:pPr>
              <w:spacing w:before="120" w:after="120"/>
              <w:rPr>
                <w:rFonts w:cs="Arial"/>
              </w:rPr>
            </w:pPr>
            <w:r>
              <w:rPr>
                <w:rFonts w:cs="Arial"/>
              </w:rPr>
              <w:t>n/a</w:t>
            </w:r>
          </w:p>
        </w:tc>
        <w:tc>
          <w:tcPr>
            <w:tcW w:w="854" w:type="dxa"/>
            <w:shd w:val="clear" w:color="auto" w:fill="auto"/>
            <w:noWrap/>
          </w:tcPr>
          <w:p w14:paraId="7CEBBF84" w14:textId="77777777" w:rsidR="00E8196C" w:rsidRPr="00340E19" w:rsidRDefault="00E8196C" w:rsidP="00C15756">
            <w:pPr>
              <w:spacing w:before="120" w:after="120"/>
              <w:rPr>
                <w:rFonts w:cs="Arial"/>
              </w:rPr>
            </w:pPr>
            <w:r w:rsidRPr="00340E19">
              <w:rPr>
                <w:rFonts w:cs="Arial"/>
              </w:rPr>
              <w:t>S</w:t>
            </w:r>
          </w:p>
        </w:tc>
      </w:tr>
      <w:tr w:rsidR="00E8196C" w:rsidRPr="00340E19" w14:paraId="671A82CA" w14:textId="77777777" w:rsidTr="00C15756">
        <w:trPr>
          <w:cantSplit/>
        </w:trPr>
        <w:tc>
          <w:tcPr>
            <w:tcW w:w="5485" w:type="dxa"/>
            <w:shd w:val="clear" w:color="auto" w:fill="auto"/>
          </w:tcPr>
          <w:p w14:paraId="74FE3854" w14:textId="77777777" w:rsidR="00E8196C" w:rsidRPr="00340E19" w:rsidRDefault="00E8196C" w:rsidP="00C15756">
            <w:pPr>
              <w:spacing w:before="120" w:after="120"/>
              <w:rPr>
                <w:rFonts w:cs="Arial"/>
                <w:bCs/>
              </w:rPr>
            </w:pPr>
            <w:r w:rsidRPr="00340E19">
              <w:rPr>
                <w:rFonts w:cs="Arial"/>
                <w:bCs/>
              </w:rPr>
              <w:t>5.5 – Homeless – Student List</w:t>
            </w:r>
          </w:p>
        </w:tc>
        <w:tc>
          <w:tcPr>
            <w:tcW w:w="854" w:type="dxa"/>
            <w:shd w:val="clear" w:color="auto" w:fill="auto"/>
          </w:tcPr>
          <w:p w14:paraId="57C3E2E1" w14:textId="406E3F5C" w:rsidR="00E8196C" w:rsidRPr="00340E19" w:rsidRDefault="00D82E7E" w:rsidP="00C15756">
            <w:pPr>
              <w:spacing w:before="120" w:after="120"/>
              <w:rPr>
                <w:rFonts w:cs="Arial"/>
              </w:rPr>
            </w:pPr>
            <w:r>
              <w:rPr>
                <w:rFonts w:cs="Arial"/>
              </w:rPr>
              <w:t>n/a</w:t>
            </w:r>
          </w:p>
        </w:tc>
        <w:tc>
          <w:tcPr>
            <w:tcW w:w="854" w:type="dxa"/>
            <w:shd w:val="clear" w:color="auto" w:fill="auto"/>
          </w:tcPr>
          <w:p w14:paraId="10E3AF07" w14:textId="612E6ADC" w:rsidR="00E8196C" w:rsidRPr="00340E19" w:rsidRDefault="00D82E7E" w:rsidP="00C15756">
            <w:pPr>
              <w:spacing w:before="120" w:after="120"/>
              <w:rPr>
                <w:rFonts w:cs="Arial"/>
              </w:rPr>
            </w:pPr>
            <w:r>
              <w:rPr>
                <w:rFonts w:cs="Arial"/>
              </w:rPr>
              <w:t>n/a</w:t>
            </w:r>
          </w:p>
        </w:tc>
        <w:tc>
          <w:tcPr>
            <w:tcW w:w="854" w:type="dxa"/>
            <w:shd w:val="clear" w:color="auto" w:fill="auto"/>
          </w:tcPr>
          <w:p w14:paraId="09BE587E" w14:textId="711A9F67" w:rsidR="00E8196C" w:rsidRPr="00340E19" w:rsidRDefault="00D82E7E" w:rsidP="00C15756">
            <w:pPr>
              <w:spacing w:before="120" w:after="120"/>
              <w:rPr>
                <w:rFonts w:cs="Arial"/>
              </w:rPr>
            </w:pPr>
            <w:r>
              <w:rPr>
                <w:rFonts w:cs="Arial"/>
              </w:rPr>
              <w:t>n/a</w:t>
            </w:r>
          </w:p>
        </w:tc>
        <w:tc>
          <w:tcPr>
            <w:tcW w:w="854" w:type="dxa"/>
            <w:shd w:val="clear" w:color="auto" w:fill="auto"/>
          </w:tcPr>
          <w:p w14:paraId="66558F0C" w14:textId="77777777" w:rsidR="00E8196C" w:rsidRPr="00340E19" w:rsidRDefault="00E8196C" w:rsidP="00C15756">
            <w:pPr>
              <w:spacing w:before="120" w:after="120"/>
              <w:rPr>
                <w:rFonts w:cs="Arial"/>
              </w:rPr>
            </w:pPr>
            <w:r w:rsidRPr="00340E19">
              <w:rPr>
                <w:rFonts w:cs="Arial"/>
              </w:rPr>
              <w:t>S</w:t>
            </w:r>
          </w:p>
        </w:tc>
        <w:tc>
          <w:tcPr>
            <w:tcW w:w="854" w:type="dxa"/>
            <w:shd w:val="clear" w:color="auto" w:fill="auto"/>
          </w:tcPr>
          <w:p w14:paraId="7B5D9ED1" w14:textId="42F212DF" w:rsidR="00E8196C" w:rsidRPr="00340E19" w:rsidRDefault="00D82E7E" w:rsidP="00C15756">
            <w:pPr>
              <w:spacing w:before="120" w:after="120"/>
              <w:rPr>
                <w:rFonts w:cs="Arial"/>
              </w:rPr>
            </w:pPr>
            <w:r>
              <w:rPr>
                <w:rFonts w:cs="Arial"/>
              </w:rPr>
              <w:t>n/a</w:t>
            </w:r>
          </w:p>
        </w:tc>
        <w:tc>
          <w:tcPr>
            <w:tcW w:w="854" w:type="dxa"/>
            <w:shd w:val="clear" w:color="auto" w:fill="auto"/>
            <w:noWrap/>
          </w:tcPr>
          <w:p w14:paraId="51A2A180" w14:textId="77777777" w:rsidR="00E8196C" w:rsidRPr="00340E19" w:rsidRDefault="00E8196C" w:rsidP="00C15756">
            <w:pPr>
              <w:spacing w:before="120" w:after="120"/>
              <w:rPr>
                <w:rFonts w:cs="Arial"/>
              </w:rPr>
            </w:pPr>
            <w:r w:rsidRPr="00340E19">
              <w:rPr>
                <w:rFonts w:cs="Arial"/>
              </w:rPr>
              <w:t>S</w:t>
            </w:r>
          </w:p>
        </w:tc>
      </w:tr>
      <w:tr w:rsidR="00E8196C" w:rsidRPr="00340E19" w14:paraId="1688C5EC" w14:textId="77777777" w:rsidTr="00C15756">
        <w:trPr>
          <w:cantSplit/>
        </w:trPr>
        <w:tc>
          <w:tcPr>
            <w:tcW w:w="5485" w:type="dxa"/>
            <w:shd w:val="clear" w:color="auto" w:fill="auto"/>
          </w:tcPr>
          <w:p w14:paraId="7F1870AC" w14:textId="77777777" w:rsidR="00E8196C" w:rsidRPr="00340E19" w:rsidRDefault="00E8196C" w:rsidP="00C15756">
            <w:pPr>
              <w:spacing w:before="120" w:after="120"/>
              <w:rPr>
                <w:rFonts w:cs="Arial"/>
                <w:bCs/>
              </w:rPr>
            </w:pPr>
            <w:r w:rsidRPr="00340E19">
              <w:rPr>
                <w:rFonts w:cs="Arial"/>
                <w:bCs/>
              </w:rPr>
              <w:t>7.1 – Discipline Incidents – Count by Most Severe Offense</w:t>
            </w:r>
          </w:p>
        </w:tc>
        <w:tc>
          <w:tcPr>
            <w:tcW w:w="854" w:type="dxa"/>
            <w:shd w:val="clear" w:color="auto" w:fill="auto"/>
          </w:tcPr>
          <w:p w14:paraId="67A768E6" w14:textId="0E37B554" w:rsidR="00E8196C" w:rsidRPr="00340E19" w:rsidRDefault="00D82E7E" w:rsidP="00C15756">
            <w:pPr>
              <w:spacing w:before="120" w:after="120"/>
              <w:rPr>
                <w:rFonts w:cs="Arial"/>
              </w:rPr>
            </w:pPr>
            <w:r>
              <w:rPr>
                <w:rFonts w:cs="Arial"/>
              </w:rPr>
              <w:t>n/a</w:t>
            </w:r>
          </w:p>
        </w:tc>
        <w:tc>
          <w:tcPr>
            <w:tcW w:w="854" w:type="dxa"/>
            <w:shd w:val="clear" w:color="auto" w:fill="auto"/>
          </w:tcPr>
          <w:p w14:paraId="1C70277C" w14:textId="09C1A202" w:rsidR="00E8196C" w:rsidRPr="00340E19" w:rsidRDefault="00D82E7E" w:rsidP="00C15756">
            <w:pPr>
              <w:spacing w:before="120" w:after="120"/>
              <w:rPr>
                <w:rFonts w:cs="Arial"/>
              </w:rPr>
            </w:pPr>
            <w:r>
              <w:rPr>
                <w:rFonts w:cs="Arial"/>
              </w:rPr>
              <w:t>n/a</w:t>
            </w:r>
          </w:p>
        </w:tc>
        <w:tc>
          <w:tcPr>
            <w:tcW w:w="854" w:type="dxa"/>
            <w:shd w:val="clear" w:color="auto" w:fill="auto"/>
          </w:tcPr>
          <w:p w14:paraId="15A7710E" w14:textId="5A9A959A" w:rsidR="00E8196C" w:rsidRPr="00340E19" w:rsidRDefault="00D82E7E" w:rsidP="00C15756">
            <w:pPr>
              <w:spacing w:before="120" w:after="120"/>
              <w:rPr>
                <w:rFonts w:cs="Arial"/>
              </w:rPr>
            </w:pPr>
            <w:r>
              <w:rPr>
                <w:rFonts w:cs="Arial"/>
              </w:rPr>
              <w:t>n/a</w:t>
            </w:r>
          </w:p>
        </w:tc>
        <w:tc>
          <w:tcPr>
            <w:tcW w:w="854" w:type="dxa"/>
            <w:shd w:val="clear" w:color="auto" w:fill="auto"/>
          </w:tcPr>
          <w:p w14:paraId="53A8D19E" w14:textId="3C3E95C0" w:rsidR="00E8196C" w:rsidRPr="00340E19" w:rsidRDefault="00D82E7E" w:rsidP="00C15756">
            <w:pPr>
              <w:spacing w:before="120" w:after="120"/>
              <w:rPr>
                <w:rFonts w:cs="Arial"/>
              </w:rPr>
            </w:pPr>
            <w:r>
              <w:rPr>
                <w:rFonts w:cs="Arial"/>
              </w:rPr>
              <w:t>n/a</w:t>
            </w:r>
          </w:p>
        </w:tc>
        <w:tc>
          <w:tcPr>
            <w:tcW w:w="854" w:type="dxa"/>
            <w:shd w:val="clear" w:color="auto" w:fill="auto"/>
          </w:tcPr>
          <w:p w14:paraId="0E7E88B2" w14:textId="77777777" w:rsidR="00E8196C" w:rsidRPr="00340E19" w:rsidRDefault="00E8196C" w:rsidP="00C15756">
            <w:pPr>
              <w:spacing w:before="120" w:after="120"/>
              <w:rPr>
                <w:rFonts w:cs="Arial"/>
              </w:rPr>
            </w:pPr>
            <w:r w:rsidRPr="00340E19">
              <w:rPr>
                <w:rFonts w:cs="Arial"/>
              </w:rPr>
              <w:t>C</w:t>
            </w:r>
          </w:p>
        </w:tc>
        <w:tc>
          <w:tcPr>
            <w:tcW w:w="854" w:type="dxa"/>
            <w:shd w:val="clear" w:color="auto" w:fill="auto"/>
            <w:noWrap/>
          </w:tcPr>
          <w:p w14:paraId="274ED687" w14:textId="77777777" w:rsidR="00E8196C" w:rsidRPr="00340E19" w:rsidRDefault="00E8196C" w:rsidP="00C15756">
            <w:pPr>
              <w:spacing w:before="120" w:after="120"/>
              <w:rPr>
                <w:rFonts w:cs="Arial"/>
              </w:rPr>
            </w:pPr>
            <w:r w:rsidRPr="00340E19">
              <w:rPr>
                <w:rFonts w:cs="Arial"/>
              </w:rPr>
              <w:t>S</w:t>
            </w:r>
          </w:p>
        </w:tc>
      </w:tr>
      <w:tr w:rsidR="00E8196C" w:rsidRPr="00340E19" w14:paraId="43D0C988" w14:textId="77777777" w:rsidTr="00C15756">
        <w:trPr>
          <w:cantSplit/>
        </w:trPr>
        <w:tc>
          <w:tcPr>
            <w:tcW w:w="5485" w:type="dxa"/>
            <w:shd w:val="clear" w:color="auto" w:fill="auto"/>
          </w:tcPr>
          <w:p w14:paraId="181DB026" w14:textId="77777777" w:rsidR="00E8196C" w:rsidRPr="00340E19" w:rsidRDefault="00E8196C" w:rsidP="00C15756">
            <w:pPr>
              <w:spacing w:before="120" w:after="120"/>
              <w:rPr>
                <w:rFonts w:cs="Arial"/>
                <w:bCs/>
              </w:rPr>
            </w:pPr>
            <w:r w:rsidRPr="00340E19">
              <w:rPr>
                <w:rFonts w:cs="Arial"/>
                <w:bCs/>
              </w:rPr>
              <w:t>7.2 – Discipline Incidents – Student List</w:t>
            </w:r>
          </w:p>
        </w:tc>
        <w:tc>
          <w:tcPr>
            <w:tcW w:w="854" w:type="dxa"/>
            <w:shd w:val="clear" w:color="auto" w:fill="auto"/>
          </w:tcPr>
          <w:p w14:paraId="45FB6B3C" w14:textId="528777F5" w:rsidR="00E8196C" w:rsidRPr="00340E19" w:rsidRDefault="00D82E7E" w:rsidP="00C15756">
            <w:pPr>
              <w:spacing w:before="120" w:after="120"/>
              <w:rPr>
                <w:rFonts w:cs="Arial"/>
              </w:rPr>
            </w:pPr>
            <w:r>
              <w:rPr>
                <w:rFonts w:cs="Arial"/>
              </w:rPr>
              <w:t>n/a</w:t>
            </w:r>
          </w:p>
        </w:tc>
        <w:tc>
          <w:tcPr>
            <w:tcW w:w="854" w:type="dxa"/>
            <w:shd w:val="clear" w:color="auto" w:fill="auto"/>
          </w:tcPr>
          <w:p w14:paraId="594DB6EF" w14:textId="72A5CE08" w:rsidR="00E8196C" w:rsidRPr="00340E19" w:rsidRDefault="00D82E7E" w:rsidP="00C15756">
            <w:pPr>
              <w:spacing w:before="120" w:after="120"/>
              <w:rPr>
                <w:rFonts w:cs="Arial"/>
              </w:rPr>
            </w:pPr>
            <w:r>
              <w:rPr>
                <w:rFonts w:cs="Arial"/>
              </w:rPr>
              <w:t>n/a</w:t>
            </w:r>
          </w:p>
        </w:tc>
        <w:tc>
          <w:tcPr>
            <w:tcW w:w="854" w:type="dxa"/>
            <w:shd w:val="clear" w:color="auto" w:fill="auto"/>
          </w:tcPr>
          <w:p w14:paraId="156FDC5F" w14:textId="271F2ACE" w:rsidR="00E8196C" w:rsidRPr="00340E19" w:rsidRDefault="00D82E7E" w:rsidP="00C15756">
            <w:pPr>
              <w:spacing w:before="120" w:after="120"/>
              <w:rPr>
                <w:rFonts w:cs="Arial"/>
              </w:rPr>
            </w:pPr>
            <w:r>
              <w:rPr>
                <w:rFonts w:cs="Arial"/>
              </w:rPr>
              <w:t>n/a</w:t>
            </w:r>
          </w:p>
        </w:tc>
        <w:tc>
          <w:tcPr>
            <w:tcW w:w="854" w:type="dxa"/>
            <w:shd w:val="clear" w:color="auto" w:fill="auto"/>
          </w:tcPr>
          <w:p w14:paraId="7F65F16A" w14:textId="02E19DEB" w:rsidR="00E8196C" w:rsidRPr="00340E19" w:rsidRDefault="00D82E7E" w:rsidP="00C15756">
            <w:pPr>
              <w:spacing w:before="120" w:after="120"/>
              <w:rPr>
                <w:rFonts w:cs="Arial"/>
              </w:rPr>
            </w:pPr>
            <w:r>
              <w:rPr>
                <w:rFonts w:cs="Arial"/>
              </w:rPr>
              <w:t>n/a</w:t>
            </w:r>
          </w:p>
        </w:tc>
        <w:tc>
          <w:tcPr>
            <w:tcW w:w="854" w:type="dxa"/>
            <w:shd w:val="clear" w:color="auto" w:fill="auto"/>
          </w:tcPr>
          <w:p w14:paraId="04EB6599" w14:textId="77777777" w:rsidR="00E8196C" w:rsidRPr="00340E19" w:rsidRDefault="00E8196C" w:rsidP="00C15756">
            <w:pPr>
              <w:spacing w:before="120" w:after="120"/>
              <w:rPr>
                <w:rFonts w:cs="Arial"/>
              </w:rPr>
            </w:pPr>
            <w:r w:rsidRPr="00340E19">
              <w:rPr>
                <w:rFonts w:cs="Arial"/>
              </w:rPr>
              <w:t>S</w:t>
            </w:r>
          </w:p>
        </w:tc>
        <w:tc>
          <w:tcPr>
            <w:tcW w:w="854" w:type="dxa"/>
            <w:shd w:val="clear" w:color="auto" w:fill="auto"/>
            <w:noWrap/>
          </w:tcPr>
          <w:p w14:paraId="55A55C3F" w14:textId="77777777" w:rsidR="00E8196C" w:rsidRPr="00340E19" w:rsidRDefault="00E8196C" w:rsidP="00C15756">
            <w:pPr>
              <w:spacing w:before="120" w:after="120"/>
              <w:rPr>
                <w:rFonts w:cs="Arial"/>
              </w:rPr>
            </w:pPr>
            <w:r w:rsidRPr="00340E19">
              <w:rPr>
                <w:rFonts w:cs="Arial"/>
              </w:rPr>
              <w:t>S</w:t>
            </w:r>
          </w:p>
        </w:tc>
      </w:tr>
      <w:tr w:rsidR="00E8196C" w:rsidRPr="00340E19" w14:paraId="1E39EEA9" w14:textId="77777777" w:rsidTr="00C15756">
        <w:trPr>
          <w:cantSplit/>
        </w:trPr>
        <w:tc>
          <w:tcPr>
            <w:tcW w:w="5485" w:type="dxa"/>
            <w:shd w:val="clear" w:color="auto" w:fill="auto"/>
          </w:tcPr>
          <w:p w14:paraId="3BD04EC8" w14:textId="77777777" w:rsidR="00E8196C" w:rsidRPr="00340E19" w:rsidRDefault="00E8196C" w:rsidP="00C15756">
            <w:pPr>
              <w:spacing w:before="120" w:after="120"/>
              <w:rPr>
                <w:rFonts w:cs="Arial"/>
                <w:bCs/>
              </w:rPr>
            </w:pPr>
            <w:r w:rsidRPr="00340E19">
              <w:rPr>
                <w:rFonts w:cs="Arial"/>
                <w:bCs/>
              </w:rPr>
              <w:t>7.3 – Discipline Actions – Count</w:t>
            </w:r>
          </w:p>
        </w:tc>
        <w:tc>
          <w:tcPr>
            <w:tcW w:w="854" w:type="dxa"/>
            <w:shd w:val="clear" w:color="auto" w:fill="auto"/>
          </w:tcPr>
          <w:p w14:paraId="416B2978" w14:textId="0D9E31AF" w:rsidR="00E8196C" w:rsidRPr="00340E19" w:rsidRDefault="00D82E7E" w:rsidP="00C15756">
            <w:pPr>
              <w:spacing w:before="120" w:after="120"/>
              <w:rPr>
                <w:rFonts w:cs="Arial"/>
              </w:rPr>
            </w:pPr>
            <w:r>
              <w:rPr>
                <w:rFonts w:cs="Arial"/>
              </w:rPr>
              <w:t>n/a</w:t>
            </w:r>
          </w:p>
        </w:tc>
        <w:tc>
          <w:tcPr>
            <w:tcW w:w="854" w:type="dxa"/>
            <w:shd w:val="clear" w:color="auto" w:fill="auto"/>
          </w:tcPr>
          <w:p w14:paraId="4722C021" w14:textId="4BBF1F81" w:rsidR="00E8196C" w:rsidRPr="00340E19" w:rsidRDefault="00D82E7E" w:rsidP="00C15756">
            <w:pPr>
              <w:spacing w:before="120" w:after="120"/>
              <w:rPr>
                <w:rFonts w:cs="Arial"/>
              </w:rPr>
            </w:pPr>
            <w:r>
              <w:rPr>
                <w:rFonts w:cs="Arial"/>
              </w:rPr>
              <w:t>n/a</w:t>
            </w:r>
          </w:p>
        </w:tc>
        <w:tc>
          <w:tcPr>
            <w:tcW w:w="854" w:type="dxa"/>
            <w:shd w:val="clear" w:color="auto" w:fill="auto"/>
          </w:tcPr>
          <w:p w14:paraId="1B317C2B" w14:textId="707979BE" w:rsidR="00E8196C" w:rsidRPr="00340E19" w:rsidRDefault="00D82E7E" w:rsidP="00C15756">
            <w:pPr>
              <w:spacing w:before="120" w:after="120"/>
              <w:rPr>
                <w:rFonts w:cs="Arial"/>
              </w:rPr>
            </w:pPr>
            <w:r>
              <w:rPr>
                <w:rFonts w:cs="Arial"/>
              </w:rPr>
              <w:t>n/a</w:t>
            </w:r>
          </w:p>
        </w:tc>
        <w:tc>
          <w:tcPr>
            <w:tcW w:w="854" w:type="dxa"/>
            <w:shd w:val="clear" w:color="auto" w:fill="auto"/>
          </w:tcPr>
          <w:p w14:paraId="547550B7" w14:textId="624AE16C" w:rsidR="00E8196C" w:rsidRPr="00340E19" w:rsidRDefault="00D82E7E" w:rsidP="00C15756">
            <w:pPr>
              <w:spacing w:before="120" w:after="120"/>
              <w:rPr>
                <w:rFonts w:cs="Arial"/>
              </w:rPr>
            </w:pPr>
            <w:r>
              <w:rPr>
                <w:rFonts w:cs="Arial"/>
              </w:rPr>
              <w:t>n/a</w:t>
            </w:r>
          </w:p>
        </w:tc>
        <w:tc>
          <w:tcPr>
            <w:tcW w:w="854" w:type="dxa"/>
            <w:shd w:val="clear" w:color="auto" w:fill="auto"/>
          </w:tcPr>
          <w:p w14:paraId="33A6672E" w14:textId="77777777" w:rsidR="00E8196C" w:rsidRPr="00340E19" w:rsidRDefault="00E8196C" w:rsidP="00C15756">
            <w:pPr>
              <w:spacing w:before="120" w:after="120"/>
              <w:rPr>
                <w:rFonts w:cs="Arial"/>
              </w:rPr>
            </w:pPr>
            <w:r w:rsidRPr="00340E19">
              <w:rPr>
                <w:rFonts w:cs="Arial"/>
              </w:rPr>
              <w:t>C</w:t>
            </w:r>
          </w:p>
        </w:tc>
        <w:tc>
          <w:tcPr>
            <w:tcW w:w="854" w:type="dxa"/>
            <w:shd w:val="clear" w:color="auto" w:fill="auto"/>
            <w:noWrap/>
          </w:tcPr>
          <w:p w14:paraId="11D11C5E" w14:textId="77777777" w:rsidR="00E8196C" w:rsidRPr="00340E19" w:rsidRDefault="00E8196C" w:rsidP="00C15756">
            <w:pPr>
              <w:spacing w:before="120" w:after="120"/>
              <w:rPr>
                <w:rFonts w:cs="Arial"/>
              </w:rPr>
            </w:pPr>
            <w:r w:rsidRPr="00340E19">
              <w:rPr>
                <w:rFonts w:cs="Arial"/>
              </w:rPr>
              <w:t>S</w:t>
            </w:r>
          </w:p>
        </w:tc>
      </w:tr>
      <w:tr w:rsidR="00E8196C" w:rsidRPr="00340E19" w14:paraId="25B8E27A" w14:textId="77777777" w:rsidTr="00C15756">
        <w:trPr>
          <w:cantSplit/>
        </w:trPr>
        <w:tc>
          <w:tcPr>
            <w:tcW w:w="5485" w:type="dxa"/>
            <w:shd w:val="clear" w:color="auto" w:fill="auto"/>
          </w:tcPr>
          <w:p w14:paraId="3ACDBC2F" w14:textId="77777777" w:rsidR="00E8196C" w:rsidRPr="00340E19" w:rsidRDefault="00E8196C" w:rsidP="00C15756">
            <w:pPr>
              <w:spacing w:before="120" w:after="120"/>
              <w:rPr>
                <w:rFonts w:cs="Arial"/>
                <w:bCs/>
              </w:rPr>
            </w:pPr>
            <w:r w:rsidRPr="00340E19">
              <w:rPr>
                <w:rFonts w:cs="Arial"/>
                <w:bCs/>
              </w:rPr>
              <w:t>7.4 – Discipline Actions – Count by Offense</w:t>
            </w:r>
          </w:p>
        </w:tc>
        <w:tc>
          <w:tcPr>
            <w:tcW w:w="854" w:type="dxa"/>
            <w:shd w:val="clear" w:color="auto" w:fill="auto"/>
          </w:tcPr>
          <w:p w14:paraId="01B91F16" w14:textId="1D099CD4" w:rsidR="00E8196C" w:rsidRPr="00340E19" w:rsidRDefault="00D82E7E" w:rsidP="00C15756">
            <w:pPr>
              <w:spacing w:before="120" w:after="120"/>
              <w:rPr>
                <w:rFonts w:cs="Arial"/>
              </w:rPr>
            </w:pPr>
            <w:r>
              <w:rPr>
                <w:rFonts w:cs="Arial"/>
              </w:rPr>
              <w:t>n/a</w:t>
            </w:r>
          </w:p>
        </w:tc>
        <w:tc>
          <w:tcPr>
            <w:tcW w:w="854" w:type="dxa"/>
            <w:shd w:val="clear" w:color="auto" w:fill="auto"/>
          </w:tcPr>
          <w:p w14:paraId="35EA3176" w14:textId="5EDFAFA6" w:rsidR="00E8196C" w:rsidRPr="00340E19" w:rsidRDefault="00D82E7E" w:rsidP="00C15756">
            <w:pPr>
              <w:spacing w:before="120" w:after="120"/>
              <w:rPr>
                <w:rFonts w:cs="Arial"/>
              </w:rPr>
            </w:pPr>
            <w:r>
              <w:rPr>
                <w:rFonts w:cs="Arial"/>
              </w:rPr>
              <w:t>n/a</w:t>
            </w:r>
          </w:p>
        </w:tc>
        <w:tc>
          <w:tcPr>
            <w:tcW w:w="854" w:type="dxa"/>
            <w:shd w:val="clear" w:color="auto" w:fill="auto"/>
          </w:tcPr>
          <w:p w14:paraId="7478449F" w14:textId="457E075F" w:rsidR="00E8196C" w:rsidRPr="00340E19" w:rsidRDefault="00D82E7E" w:rsidP="00C15756">
            <w:pPr>
              <w:spacing w:before="120" w:after="120"/>
              <w:rPr>
                <w:rFonts w:cs="Arial"/>
              </w:rPr>
            </w:pPr>
            <w:r>
              <w:rPr>
                <w:rFonts w:cs="Arial"/>
              </w:rPr>
              <w:t>n/a</w:t>
            </w:r>
          </w:p>
        </w:tc>
        <w:tc>
          <w:tcPr>
            <w:tcW w:w="854" w:type="dxa"/>
            <w:shd w:val="clear" w:color="auto" w:fill="auto"/>
          </w:tcPr>
          <w:p w14:paraId="44ED86EA" w14:textId="4BD85C70" w:rsidR="00E8196C" w:rsidRPr="00340E19" w:rsidRDefault="00D82E7E" w:rsidP="00C15756">
            <w:pPr>
              <w:spacing w:before="120" w:after="120"/>
              <w:rPr>
                <w:rFonts w:cs="Arial"/>
              </w:rPr>
            </w:pPr>
            <w:r>
              <w:rPr>
                <w:rFonts w:cs="Arial"/>
              </w:rPr>
              <w:t>n/a</w:t>
            </w:r>
          </w:p>
        </w:tc>
        <w:tc>
          <w:tcPr>
            <w:tcW w:w="854" w:type="dxa"/>
            <w:shd w:val="clear" w:color="auto" w:fill="auto"/>
          </w:tcPr>
          <w:p w14:paraId="675DA249" w14:textId="77777777" w:rsidR="00E8196C" w:rsidRPr="00340E19" w:rsidRDefault="00E8196C" w:rsidP="00C15756">
            <w:pPr>
              <w:spacing w:before="120" w:after="120"/>
              <w:rPr>
                <w:rFonts w:cs="Arial"/>
              </w:rPr>
            </w:pPr>
            <w:r w:rsidRPr="00340E19">
              <w:rPr>
                <w:rFonts w:cs="Arial"/>
              </w:rPr>
              <w:t>C</w:t>
            </w:r>
          </w:p>
        </w:tc>
        <w:tc>
          <w:tcPr>
            <w:tcW w:w="854" w:type="dxa"/>
            <w:shd w:val="clear" w:color="auto" w:fill="auto"/>
            <w:noWrap/>
          </w:tcPr>
          <w:p w14:paraId="0E27BE36" w14:textId="77777777" w:rsidR="00E8196C" w:rsidRPr="00340E19" w:rsidRDefault="00E8196C" w:rsidP="00C15756">
            <w:pPr>
              <w:spacing w:before="120" w:after="120"/>
              <w:rPr>
                <w:rFonts w:cs="Arial"/>
              </w:rPr>
            </w:pPr>
            <w:r w:rsidRPr="00340E19">
              <w:rPr>
                <w:rFonts w:cs="Arial"/>
              </w:rPr>
              <w:t>S</w:t>
            </w:r>
          </w:p>
        </w:tc>
      </w:tr>
      <w:tr w:rsidR="00E8196C" w:rsidRPr="00340E19" w14:paraId="453AC59D" w14:textId="77777777" w:rsidTr="00C15756">
        <w:trPr>
          <w:cantSplit/>
        </w:trPr>
        <w:tc>
          <w:tcPr>
            <w:tcW w:w="5485" w:type="dxa"/>
            <w:shd w:val="clear" w:color="auto" w:fill="auto"/>
          </w:tcPr>
          <w:p w14:paraId="40D53963" w14:textId="77777777" w:rsidR="00E8196C" w:rsidRPr="00340E19" w:rsidRDefault="00E8196C" w:rsidP="00C15756">
            <w:pPr>
              <w:spacing w:before="120" w:after="120"/>
              <w:rPr>
                <w:rFonts w:cs="Arial"/>
                <w:bCs/>
              </w:rPr>
            </w:pPr>
            <w:r w:rsidRPr="00340E19">
              <w:rPr>
                <w:rFonts w:cs="Arial"/>
                <w:bCs/>
              </w:rPr>
              <w:t>7.5 – Discipline Offenses – Student List</w:t>
            </w:r>
          </w:p>
        </w:tc>
        <w:tc>
          <w:tcPr>
            <w:tcW w:w="854" w:type="dxa"/>
            <w:shd w:val="clear" w:color="auto" w:fill="auto"/>
          </w:tcPr>
          <w:p w14:paraId="4F07675A" w14:textId="48B45798" w:rsidR="00E8196C" w:rsidRPr="00340E19" w:rsidRDefault="00D82E7E" w:rsidP="00C15756">
            <w:pPr>
              <w:spacing w:before="120" w:after="120"/>
              <w:rPr>
                <w:rFonts w:cs="Arial"/>
              </w:rPr>
            </w:pPr>
            <w:r>
              <w:rPr>
                <w:rFonts w:cs="Arial"/>
              </w:rPr>
              <w:t>n/a</w:t>
            </w:r>
          </w:p>
        </w:tc>
        <w:tc>
          <w:tcPr>
            <w:tcW w:w="854" w:type="dxa"/>
            <w:shd w:val="clear" w:color="auto" w:fill="auto"/>
          </w:tcPr>
          <w:p w14:paraId="6A14C01C" w14:textId="6249EDAC" w:rsidR="00E8196C" w:rsidRPr="00340E19" w:rsidRDefault="00D82E7E" w:rsidP="00C15756">
            <w:pPr>
              <w:spacing w:before="120" w:after="120"/>
              <w:rPr>
                <w:rFonts w:cs="Arial"/>
              </w:rPr>
            </w:pPr>
            <w:r>
              <w:rPr>
                <w:rFonts w:cs="Arial"/>
              </w:rPr>
              <w:t>n/a</w:t>
            </w:r>
          </w:p>
        </w:tc>
        <w:tc>
          <w:tcPr>
            <w:tcW w:w="854" w:type="dxa"/>
            <w:shd w:val="clear" w:color="auto" w:fill="auto"/>
          </w:tcPr>
          <w:p w14:paraId="391AD8E6" w14:textId="4B2405F0" w:rsidR="00E8196C" w:rsidRPr="00340E19" w:rsidRDefault="00D82E7E" w:rsidP="00C15756">
            <w:pPr>
              <w:spacing w:before="120" w:after="120"/>
              <w:rPr>
                <w:rFonts w:cs="Arial"/>
              </w:rPr>
            </w:pPr>
            <w:r>
              <w:rPr>
                <w:rFonts w:cs="Arial"/>
              </w:rPr>
              <w:t>n/a</w:t>
            </w:r>
          </w:p>
        </w:tc>
        <w:tc>
          <w:tcPr>
            <w:tcW w:w="854" w:type="dxa"/>
            <w:shd w:val="clear" w:color="auto" w:fill="auto"/>
          </w:tcPr>
          <w:p w14:paraId="55FFCA84" w14:textId="0EFC1EDF" w:rsidR="00E8196C" w:rsidRPr="00340E19" w:rsidRDefault="00D82E7E" w:rsidP="00C15756">
            <w:pPr>
              <w:spacing w:before="120" w:after="120"/>
              <w:rPr>
                <w:rFonts w:cs="Arial"/>
              </w:rPr>
            </w:pPr>
            <w:r>
              <w:rPr>
                <w:rFonts w:cs="Arial"/>
              </w:rPr>
              <w:t>n/a</w:t>
            </w:r>
          </w:p>
        </w:tc>
        <w:tc>
          <w:tcPr>
            <w:tcW w:w="854" w:type="dxa"/>
            <w:shd w:val="clear" w:color="auto" w:fill="auto"/>
          </w:tcPr>
          <w:p w14:paraId="5109176C" w14:textId="77777777" w:rsidR="00E8196C" w:rsidRPr="00340E19" w:rsidRDefault="00E8196C" w:rsidP="00C15756">
            <w:pPr>
              <w:spacing w:before="120" w:after="120"/>
              <w:rPr>
                <w:rFonts w:cs="Arial"/>
              </w:rPr>
            </w:pPr>
            <w:r w:rsidRPr="00340E19">
              <w:rPr>
                <w:rFonts w:cs="Arial"/>
              </w:rPr>
              <w:t>S</w:t>
            </w:r>
          </w:p>
        </w:tc>
        <w:tc>
          <w:tcPr>
            <w:tcW w:w="854" w:type="dxa"/>
            <w:shd w:val="clear" w:color="auto" w:fill="auto"/>
            <w:noWrap/>
          </w:tcPr>
          <w:p w14:paraId="64D47288" w14:textId="77777777" w:rsidR="00E8196C" w:rsidRPr="00340E19" w:rsidRDefault="00E8196C" w:rsidP="00C15756">
            <w:pPr>
              <w:spacing w:before="120" w:after="120"/>
              <w:rPr>
                <w:rFonts w:cs="Arial"/>
              </w:rPr>
            </w:pPr>
            <w:r w:rsidRPr="00340E19">
              <w:rPr>
                <w:rFonts w:cs="Arial"/>
              </w:rPr>
              <w:t>S</w:t>
            </w:r>
          </w:p>
        </w:tc>
      </w:tr>
      <w:tr w:rsidR="00E8196C" w:rsidRPr="00340E19" w14:paraId="6C70A45A" w14:textId="77777777" w:rsidTr="00C15756">
        <w:trPr>
          <w:cantSplit/>
        </w:trPr>
        <w:tc>
          <w:tcPr>
            <w:tcW w:w="5485" w:type="dxa"/>
            <w:shd w:val="clear" w:color="auto" w:fill="auto"/>
          </w:tcPr>
          <w:p w14:paraId="7ABBFBB0" w14:textId="77777777" w:rsidR="00E8196C" w:rsidRPr="00340E19" w:rsidRDefault="00E8196C" w:rsidP="00C15756">
            <w:pPr>
              <w:spacing w:before="120" w:after="120"/>
              <w:rPr>
                <w:rFonts w:cs="Arial"/>
                <w:bCs/>
              </w:rPr>
            </w:pPr>
            <w:r w:rsidRPr="00340E19">
              <w:rPr>
                <w:rFonts w:cs="Arial"/>
                <w:bCs/>
              </w:rPr>
              <w:lastRenderedPageBreak/>
              <w:t>7.6 – Discipline Actions – Persistently Dangerous Offense Expulsions</w:t>
            </w:r>
          </w:p>
        </w:tc>
        <w:tc>
          <w:tcPr>
            <w:tcW w:w="854" w:type="dxa"/>
            <w:shd w:val="clear" w:color="auto" w:fill="auto"/>
          </w:tcPr>
          <w:p w14:paraId="18B37F1C" w14:textId="1B0C457B" w:rsidR="00E8196C" w:rsidRPr="00340E19" w:rsidRDefault="00D82E7E" w:rsidP="00C15756">
            <w:pPr>
              <w:spacing w:before="120" w:after="120"/>
              <w:rPr>
                <w:rFonts w:cs="Arial"/>
              </w:rPr>
            </w:pPr>
            <w:r>
              <w:rPr>
                <w:rFonts w:cs="Arial"/>
              </w:rPr>
              <w:t>n/a</w:t>
            </w:r>
          </w:p>
        </w:tc>
        <w:tc>
          <w:tcPr>
            <w:tcW w:w="854" w:type="dxa"/>
            <w:shd w:val="clear" w:color="auto" w:fill="auto"/>
          </w:tcPr>
          <w:p w14:paraId="39200580" w14:textId="5EB05325" w:rsidR="00E8196C" w:rsidRPr="00340E19" w:rsidRDefault="00D82E7E" w:rsidP="00C15756">
            <w:pPr>
              <w:spacing w:before="120" w:after="120"/>
              <w:rPr>
                <w:rFonts w:cs="Arial"/>
              </w:rPr>
            </w:pPr>
            <w:r>
              <w:rPr>
                <w:rFonts w:cs="Arial"/>
              </w:rPr>
              <w:t>n/a</w:t>
            </w:r>
          </w:p>
        </w:tc>
        <w:tc>
          <w:tcPr>
            <w:tcW w:w="854" w:type="dxa"/>
            <w:shd w:val="clear" w:color="auto" w:fill="auto"/>
          </w:tcPr>
          <w:p w14:paraId="1C7FDF69" w14:textId="22D205E9" w:rsidR="00E8196C" w:rsidRPr="00340E19" w:rsidRDefault="00D82E7E" w:rsidP="00C15756">
            <w:pPr>
              <w:spacing w:before="120" w:after="120"/>
              <w:rPr>
                <w:rFonts w:cs="Arial"/>
              </w:rPr>
            </w:pPr>
            <w:r>
              <w:rPr>
                <w:rFonts w:cs="Arial"/>
              </w:rPr>
              <w:t>n/a</w:t>
            </w:r>
          </w:p>
        </w:tc>
        <w:tc>
          <w:tcPr>
            <w:tcW w:w="854" w:type="dxa"/>
            <w:shd w:val="clear" w:color="auto" w:fill="auto"/>
          </w:tcPr>
          <w:p w14:paraId="70AA85CD" w14:textId="2F6B2747" w:rsidR="00E8196C" w:rsidRPr="00340E19" w:rsidRDefault="00D82E7E" w:rsidP="00C15756">
            <w:pPr>
              <w:spacing w:before="120" w:after="120"/>
              <w:rPr>
                <w:rFonts w:cs="Arial"/>
              </w:rPr>
            </w:pPr>
            <w:r>
              <w:rPr>
                <w:rFonts w:cs="Arial"/>
              </w:rPr>
              <w:t>n/a</w:t>
            </w:r>
          </w:p>
        </w:tc>
        <w:tc>
          <w:tcPr>
            <w:tcW w:w="854" w:type="dxa"/>
            <w:shd w:val="clear" w:color="auto" w:fill="auto"/>
          </w:tcPr>
          <w:p w14:paraId="58DBEE53" w14:textId="77777777" w:rsidR="00E8196C" w:rsidRPr="00340E19" w:rsidRDefault="00E8196C" w:rsidP="00C15756">
            <w:pPr>
              <w:spacing w:before="120" w:after="120"/>
              <w:rPr>
                <w:rFonts w:cs="Arial"/>
              </w:rPr>
            </w:pPr>
            <w:r w:rsidRPr="00340E19">
              <w:rPr>
                <w:rFonts w:cs="Arial"/>
              </w:rPr>
              <w:t>C</w:t>
            </w:r>
          </w:p>
        </w:tc>
        <w:tc>
          <w:tcPr>
            <w:tcW w:w="854" w:type="dxa"/>
            <w:shd w:val="clear" w:color="auto" w:fill="auto"/>
            <w:noWrap/>
          </w:tcPr>
          <w:p w14:paraId="0852D2E1" w14:textId="77777777" w:rsidR="00E8196C" w:rsidRPr="00340E19" w:rsidRDefault="00E8196C" w:rsidP="00C15756">
            <w:pPr>
              <w:spacing w:before="120" w:after="120"/>
              <w:rPr>
                <w:rFonts w:cs="Arial"/>
              </w:rPr>
            </w:pPr>
            <w:r w:rsidRPr="00340E19">
              <w:rPr>
                <w:rFonts w:cs="Arial"/>
              </w:rPr>
              <w:t>S</w:t>
            </w:r>
          </w:p>
        </w:tc>
      </w:tr>
      <w:tr w:rsidR="00E8196C" w:rsidRPr="00340E19" w14:paraId="7460EBA7" w14:textId="77777777" w:rsidTr="00C15756">
        <w:trPr>
          <w:cantSplit/>
        </w:trPr>
        <w:tc>
          <w:tcPr>
            <w:tcW w:w="5485" w:type="dxa"/>
            <w:shd w:val="clear" w:color="auto" w:fill="auto"/>
          </w:tcPr>
          <w:p w14:paraId="385E0DC0" w14:textId="77777777" w:rsidR="00E8196C" w:rsidRPr="00340E19" w:rsidRDefault="00E8196C" w:rsidP="00C15756">
            <w:pPr>
              <w:spacing w:before="120" w:after="120"/>
              <w:rPr>
                <w:rFonts w:cs="Arial"/>
                <w:bCs/>
              </w:rPr>
            </w:pPr>
            <w:r w:rsidRPr="00340E19">
              <w:rPr>
                <w:rFonts w:cs="Arial"/>
                <w:bCs/>
              </w:rPr>
              <w:t>7.7 – Discipline Removals for Students with Disabilities – Count</w:t>
            </w:r>
          </w:p>
        </w:tc>
        <w:tc>
          <w:tcPr>
            <w:tcW w:w="854" w:type="dxa"/>
            <w:shd w:val="clear" w:color="auto" w:fill="auto"/>
          </w:tcPr>
          <w:p w14:paraId="0B425EBD" w14:textId="5A935549" w:rsidR="00E8196C" w:rsidRPr="00340E19" w:rsidRDefault="00D82E7E" w:rsidP="00C15756">
            <w:pPr>
              <w:spacing w:before="120" w:after="120"/>
              <w:rPr>
                <w:rFonts w:cs="Arial"/>
              </w:rPr>
            </w:pPr>
            <w:r>
              <w:rPr>
                <w:rFonts w:cs="Arial"/>
              </w:rPr>
              <w:t>n/a</w:t>
            </w:r>
          </w:p>
        </w:tc>
        <w:tc>
          <w:tcPr>
            <w:tcW w:w="854" w:type="dxa"/>
            <w:shd w:val="clear" w:color="auto" w:fill="auto"/>
          </w:tcPr>
          <w:p w14:paraId="0C391FED" w14:textId="4DDB4409" w:rsidR="00E8196C" w:rsidRPr="00340E19" w:rsidRDefault="00D82E7E" w:rsidP="00C15756">
            <w:pPr>
              <w:spacing w:before="120" w:after="120"/>
              <w:rPr>
                <w:rFonts w:cs="Arial"/>
              </w:rPr>
            </w:pPr>
            <w:r>
              <w:rPr>
                <w:rFonts w:cs="Arial"/>
              </w:rPr>
              <w:t>n/a</w:t>
            </w:r>
          </w:p>
        </w:tc>
        <w:tc>
          <w:tcPr>
            <w:tcW w:w="854" w:type="dxa"/>
            <w:shd w:val="clear" w:color="auto" w:fill="auto"/>
          </w:tcPr>
          <w:p w14:paraId="068A8178" w14:textId="49A66927" w:rsidR="00E8196C" w:rsidRPr="00340E19" w:rsidRDefault="00D82E7E" w:rsidP="00C15756">
            <w:pPr>
              <w:spacing w:before="120" w:after="120"/>
              <w:rPr>
                <w:rFonts w:cs="Arial"/>
              </w:rPr>
            </w:pPr>
            <w:r>
              <w:rPr>
                <w:rFonts w:cs="Arial"/>
              </w:rPr>
              <w:t>n/a</w:t>
            </w:r>
          </w:p>
        </w:tc>
        <w:tc>
          <w:tcPr>
            <w:tcW w:w="854" w:type="dxa"/>
            <w:shd w:val="clear" w:color="auto" w:fill="auto"/>
          </w:tcPr>
          <w:p w14:paraId="0A959F2E" w14:textId="3EF827CF" w:rsidR="00E8196C" w:rsidRPr="00340E19" w:rsidRDefault="00D82E7E" w:rsidP="00C15756">
            <w:pPr>
              <w:spacing w:before="120" w:after="120"/>
              <w:rPr>
                <w:rFonts w:cs="Arial"/>
              </w:rPr>
            </w:pPr>
            <w:r>
              <w:rPr>
                <w:rFonts w:cs="Arial"/>
              </w:rPr>
              <w:t>n/a</w:t>
            </w:r>
          </w:p>
        </w:tc>
        <w:tc>
          <w:tcPr>
            <w:tcW w:w="854" w:type="dxa"/>
            <w:shd w:val="clear" w:color="auto" w:fill="auto"/>
          </w:tcPr>
          <w:p w14:paraId="29085F3C" w14:textId="77777777" w:rsidR="00E8196C" w:rsidRPr="00340E19" w:rsidRDefault="00E8196C" w:rsidP="00C15756">
            <w:pPr>
              <w:spacing w:before="120" w:after="120"/>
              <w:rPr>
                <w:rFonts w:cs="Arial"/>
              </w:rPr>
            </w:pPr>
            <w:r w:rsidRPr="00340E19">
              <w:rPr>
                <w:rFonts w:cs="Arial"/>
              </w:rPr>
              <w:t>C</w:t>
            </w:r>
          </w:p>
        </w:tc>
        <w:tc>
          <w:tcPr>
            <w:tcW w:w="854" w:type="dxa"/>
            <w:shd w:val="clear" w:color="auto" w:fill="auto"/>
            <w:noWrap/>
          </w:tcPr>
          <w:p w14:paraId="413A4B20" w14:textId="77777777" w:rsidR="00E8196C" w:rsidRPr="00340E19" w:rsidRDefault="00E8196C" w:rsidP="00C15756">
            <w:pPr>
              <w:spacing w:before="120" w:after="120"/>
              <w:rPr>
                <w:rFonts w:cs="Arial"/>
              </w:rPr>
            </w:pPr>
            <w:r w:rsidRPr="00340E19">
              <w:rPr>
                <w:rFonts w:cs="Arial"/>
              </w:rPr>
              <w:t>S</w:t>
            </w:r>
          </w:p>
        </w:tc>
      </w:tr>
      <w:tr w:rsidR="00E8196C" w:rsidRPr="00340E19" w14:paraId="5269D871" w14:textId="77777777" w:rsidTr="00C15756">
        <w:trPr>
          <w:cantSplit/>
        </w:trPr>
        <w:tc>
          <w:tcPr>
            <w:tcW w:w="5485" w:type="dxa"/>
            <w:shd w:val="clear" w:color="auto" w:fill="auto"/>
          </w:tcPr>
          <w:p w14:paraId="453D6E7D" w14:textId="77777777" w:rsidR="00E8196C" w:rsidRPr="00340E19" w:rsidRDefault="00E8196C" w:rsidP="00C15756">
            <w:pPr>
              <w:spacing w:before="120" w:after="120"/>
              <w:rPr>
                <w:rFonts w:cs="Arial"/>
                <w:bCs/>
              </w:rPr>
            </w:pPr>
            <w:r w:rsidRPr="00340E19">
              <w:rPr>
                <w:rFonts w:cs="Arial"/>
                <w:bCs/>
              </w:rPr>
              <w:t>7.8 – Unilateral Removals for Students with Disabilities – Count</w:t>
            </w:r>
          </w:p>
        </w:tc>
        <w:tc>
          <w:tcPr>
            <w:tcW w:w="854" w:type="dxa"/>
            <w:shd w:val="clear" w:color="auto" w:fill="auto"/>
          </w:tcPr>
          <w:p w14:paraId="60C47EF6" w14:textId="3DE79A37" w:rsidR="00E8196C" w:rsidRPr="00340E19" w:rsidRDefault="00D82E7E" w:rsidP="00C15756">
            <w:pPr>
              <w:spacing w:before="120" w:after="120"/>
              <w:rPr>
                <w:rFonts w:cs="Arial"/>
              </w:rPr>
            </w:pPr>
            <w:r>
              <w:rPr>
                <w:rFonts w:cs="Arial"/>
              </w:rPr>
              <w:t>n/a</w:t>
            </w:r>
          </w:p>
        </w:tc>
        <w:tc>
          <w:tcPr>
            <w:tcW w:w="854" w:type="dxa"/>
            <w:shd w:val="clear" w:color="auto" w:fill="auto"/>
          </w:tcPr>
          <w:p w14:paraId="6D477D21" w14:textId="11A40523" w:rsidR="00E8196C" w:rsidRPr="00340E19" w:rsidRDefault="00D82E7E" w:rsidP="00C15756">
            <w:pPr>
              <w:spacing w:before="120" w:after="120"/>
              <w:rPr>
                <w:rFonts w:cs="Arial"/>
              </w:rPr>
            </w:pPr>
            <w:r>
              <w:rPr>
                <w:rFonts w:cs="Arial"/>
              </w:rPr>
              <w:t>n/a</w:t>
            </w:r>
          </w:p>
        </w:tc>
        <w:tc>
          <w:tcPr>
            <w:tcW w:w="854" w:type="dxa"/>
            <w:shd w:val="clear" w:color="auto" w:fill="auto"/>
          </w:tcPr>
          <w:p w14:paraId="6A984C0E" w14:textId="46010BDA" w:rsidR="00E8196C" w:rsidRPr="00340E19" w:rsidRDefault="00D82E7E" w:rsidP="00C15756">
            <w:pPr>
              <w:spacing w:before="120" w:after="120"/>
              <w:rPr>
                <w:rFonts w:cs="Arial"/>
              </w:rPr>
            </w:pPr>
            <w:r>
              <w:rPr>
                <w:rFonts w:cs="Arial"/>
              </w:rPr>
              <w:t>n/a</w:t>
            </w:r>
          </w:p>
        </w:tc>
        <w:tc>
          <w:tcPr>
            <w:tcW w:w="854" w:type="dxa"/>
            <w:shd w:val="clear" w:color="auto" w:fill="auto"/>
          </w:tcPr>
          <w:p w14:paraId="6FAA92AB" w14:textId="2FCFC1B7" w:rsidR="00E8196C" w:rsidRPr="00340E19" w:rsidRDefault="00D82E7E" w:rsidP="00C15756">
            <w:pPr>
              <w:spacing w:before="120" w:after="120"/>
              <w:rPr>
                <w:rFonts w:cs="Arial"/>
              </w:rPr>
            </w:pPr>
            <w:r>
              <w:rPr>
                <w:rFonts w:cs="Arial"/>
              </w:rPr>
              <w:t>n/a</w:t>
            </w:r>
          </w:p>
        </w:tc>
        <w:tc>
          <w:tcPr>
            <w:tcW w:w="854" w:type="dxa"/>
            <w:shd w:val="clear" w:color="auto" w:fill="auto"/>
          </w:tcPr>
          <w:p w14:paraId="7DC9A54D" w14:textId="77777777" w:rsidR="00E8196C" w:rsidRPr="00340E19" w:rsidRDefault="00E8196C" w:rsidP="00C15756">
            <w:pPr>
              <w:spacing w:before="120" w:after="120"/>
              <w:rPr>
                <w:rFonts w:cs="Arial"/>
              </w:rPr>
            </w:pPr>
            <w:r w:rsidRPr="00340E19">
              <w:rPr>
                <w:rFonts w:cs="Arial"/>
              </w:rPr>
              <w:t>C</w:t>
            </w:r>
          </w:p>
        </w:tc>
        <w:tc>
          <w:tcPr>
            <w:tcW w:w="854" w:type="dxa"/>
            <w:shd w:val="clear" w:color="auto" w:fill="auto"/>
            <w:noWrap/>
          </w:tcPr>
          <w:p w14:paraId="3BD76C7D" w14:textId="77777777" w:rsidR="00E8196C" w:rsidRPr="00340E19" w:rsidRDefault="00E8196C" w:rsidP="00C15756">
            <w:pPr>
              <w:spacing w:before="120" w:after="120"/>
              <w:rPr>
                <w:rFonts w:cs="Arial"/>
              </w:rPr>
            </w:pPr>
            <w:r w:rsidRPr="00340E19">
              <w:rPr>
                <w:rFonts w:cs="Arial"/>
              </w:rPr>
              <w:t>S</w:t>
            </w:r>
          </w:p>
        </w:tc>
      </w:tr>
      <w:tr w:rsidR="00E8196C" w:rsidRPr="00340E19" w14:paraId="2D3E6A23" w14:textId="77777777" w:rsidTr="00C15756">
        <w:trPr>
          <w:cantSplit/>
        </w:trPr>
        <w:tc>
          <w:tcPr>
            <w:tcW w:w="5485" w:type="dxa"/>
            <w:shd w:val="clear" w:color="auto" w:fill="auto"/>
          </w:tcPr>
          <w:p w14:paraId="41A14982" w14:textId="77777777" w:rsidR="00E8196C" w:rsidRPr="00340E19" w:rsidRDefault="00E8196C" w:rsidP="00C15756">
            <w:pPr>
              <w:spacing w:before="120" w:after="120"/>
              <w:rPr>
                <w:rFonts w:cs="Arial"/>
                <w:bCs/>
              </w:rPr>
            </w:pPr>
            <w:r w:rsidRPr="00340E19">
              <w:rPr>
                <w:rFonts w:cs="Arial"/>
                <w:bCs/>
              </w:rPr>
              <w:t>7.9 – Discipline Removals for Students with Disabilities – Student List</w:t>
            </w:r>
          </w:p>
        </w:tc>
        <w:tc>
          <w:tcPr>
            <w:tcW w:w="854" w:type="dxa"/>
            <w:shd w:val="clear" w:color="auto" w:fill="auto"/>
          </w:tcPr>
          <w:p w14:paraId="638DCDA0" w14:textId="5C10A59A" w:rsidR="00E8196C" w:rsidRPr="00340E19" w:rsidRDefault="00D82E7E" w:rsidP="00C15756">
            <w:pPr>
              <w:spacing w:before="120" w:after="120"/>
              <w:rPr>
                <w:rFonts w:cs="Arial"/>
              </w:rPr>
            </w:pPr>
            <w:r>
              <w:rPr>
                <w:rFonts w:cs="Arial"/>
              </w:rPr>
              <w:t>n/a</w:t>
            </w:r>
          </w:p>
        </w:tc>
        <w:tc>
          <w:tcPr>
            <w:tcW w:w="854" w:type="dxa"/>
            <w:shd w:val="clear" w:color="auto" w:fill="auto"/>
          </w:tcPr>
          <w:p w14:paraId="52166551" w14:textId="79A1DE30" w:rsidR="00E8196C" w:rsidRPr="00340E19" w:rsidRDefault="00D82E7E" w:rsidP="00C15756">
            <w:pPr>
              <w:spacing w:before="120" w:after="120"/>
              <w:rPr>
                <w:rFonts w:cs="Arial"/>
              </w:rPr>
            </w:pPr>
            <w:r>
              <w:rPr>
                <w:rFonts w:cs="Arial"/>
              </w:rPr>
              <w:t>n/a</w:t>
            </w:r>
          </w:p>
        </w:tc>
        <w:tc>
          <w:tcPr>
            <w:tcW w:w="854" w:type="dxa"/>
            <w:shd w:val="clear" w:color="auto" w:fill="auto"/>
          </w:tcPr>
          <w:p w14:paraId="4039A75F" w14:textId="150071D8" w:rsidR="00E8196C" w:rsidRPr="00340E19" w:rsidRDefault="00D82E7E" w:rsidP="00C15756">
            <w:pPr>
              <w:spacing w:before="120" w:after="120"/>
              <w:rPr>
                <w:rFonts w:cs="Arial"/>
              </w:rPr>
            </w:pPr>
            <w:r>
              <w:rPr>
                <w:rFonts w:cs="Arial"/>
              </w:rPr>
              <w:t>n/a</w:t>
            </w:r>
          </w:p>
        </w:tc>
        <w:tc>
          <w:tcPr>
            <w:tcW w:w="854" w:type="dxa"/>
            <w:shd w:val="clear" w:color="auto" w:fill="auto"/>
          </w:tcPr>
          <w:p w14:paraId="7ED6C445" w14:textId="4BA81267" w:rsidR="00E8196C" w:rsidRPr="00340E19" w:rsidRDefault="00D82E7E" w:rsidP="00C15756">
            <w:pPr>
              <w:spacing w:before="120" w:after="120"/>
              <w:rPr>
                <w:rFonts w:cs="Arial"/>
              </w:rPr>
            </w:pPr>
            <w:r>
              <w:rPr>
                <w:rFonts w:cs="Arial"/>
              </w:rPr>
              <w:t>n/a</w:t>
            </w:r>
          </w:p>
        </w:tc>
        <w:tc>
          <w:tcPr>
            <w:tcW w:w="854" w:type="dxa"/>
            <w:shd w:val="clear" w:color="auto" w:fill="auto"/>
          </w:tcPr>
          <w:p w14:paraId="10348654" w14:textId="77777777" w:rsidR="00E8196C" w:rsidRPr="00340E19" w:rsidRDefault="00E8196C" w:rsidP="00C15756">
            <w:pPr>
              <w:spacing w:before="120" w:after="120"/>
              <w:rPr>
                <w:rFonts w:cs="Arial"/>
              </w:rPr>
            </w:pPr>
            <w:r w:rsidRPr="00340E19">
              <w:rPr>
                <w:rFonts w:cs="Arial"/>
              </w:rPr>
              <w:t>S</w:t>
            </w:r>
          </w:p>
        </w:tc>
        <w:tc>
          <w:tcPr>
            <w:tcW w:w="854" w:type="dxa"/>
            <w:shd w:val="clear" w:color="auto" w:fill="auto"/>
            <w:noWrap/>
          </w:tcPr>
          <w:p w14:paraId="4A11F059" w14:textId="77777777" w:rsidR="00E8196C" w:rsidRPr="00340E19" w:rsidRDefault="00E8196C" w:rsidP="00C15756">
            <w:pPr>
              <w:spacing w:before="120" w:after="120"/>
              <w:rPr>
                <w:rFonts w:cs="Arial"/>
              </w:rPr>
            </w:pPr>
            <w:r w:rsidRPr="00340E19">
              <w:rPr>
                <w:rFonts w:cs="Arial"/>
              </w:rPr>
              <w:t>S</w:t>
            </w:r>
          </w:p>
        </w:tc>
      </w:tr>
      <w:tr w:rsidR="00E8196C" w:rsidRPr="00340E19" w14:paraId="6EF9C334" w14:textId="77777777" w:rsidTr="00C15756">
        <w:trPr>
          <w:cantSplit/>
        </w:trPr>
        <w:tc>
          <w:tcPr>
            <w:tcW w:w="5485" w:type="dxa"/>
            <w:shd w:val="clear" w:color="auto" w:fill="auto"/>
          </w:tcPr>
          <w:p w14:paraId="4E7A9875" w14:textId="77777777" w:rsidR="00E8196C" w:rsidRPr="00340E19" w:rsidRDefault="00E8196C" w:rsidP="00C15756">
            <w:pPr>
              <w:spacing w:before="120" w:after="120"/>
              <w:rPr>
                <w:rFonts w:cs="Arial"/>
                <w:bCs/>
              </w:rPr>
            </w:pPr>
            <w:r w:rsidRPr="00340E19">
              <w:rPr>
                <w:rFonts w:cs="Arial"/>
                <w:bCs/>
              </w:rPr>
              <w:t>8.1 – Student Profile – List</w:t>
            </w:r>
          </w:p>
        </w:tc>
        <w:tc>
          <w:tcPr>
            <w:tcW w:w="854" w:type="dxa"/>
            <w:shd w:val="clear" w:color="auto" w:fill="auto"/>
          </w:tcPr>
          <w:p w14:paraId="50378EE1" w14:textId="77777777" w:rsidR="00E8196C" w:rsidRPr="00340E19" w:rsidRDefault="00E8196C" w:rsidP="00C15756">
            <w:pPr>
              <w:spacing w:before="120" w:after="120"/>
              <w:rPr>
                <w:rFonts w:cs="Arial"/>
              </w:rPr>
            </w:pPr>
            <w:r w:rsidRPr="00340E19">
              <w:rPr>
                <w:rFonts w:cs="Arial"/>
              </w:rPr>
              <w:t>S</w:t>
            </w:r>
          </w:p>
        </w:tc>
        <w:tc>
          <w:tcPr>
            <w:tcW w:w="854" w:type="dxa"/>
            <w:shd w:val="clear" w:color="auto" w:fill="auto"/>
          </w:tcPr>
          <w:p w14:paraId="7E71276D" w14:textId="138724BA" w:rsidR="00E8196C" w:rsidRPr="00340E19" w:rsidRDefault="00D82E7E" w:rsidP="00C15756">
            <w:pPr>
              <w:spacing w:before="120" w:after="120"/>
              <w:rPr>
                <w:rFonts w:cs="Arial"/>
              </w:rPr>
            </w:pPr>
            <w:r>
              <w:rPr>
                <w:rFonts w:cs="Arial"/>
              </w:rPr>
              <w:t>n/a</w:t>
            </w:r>
          </w:p>
        </w:tc>
        <w:tc>
          <w:tcPr>
            <w:tcW w:w="854" w:type="dxa"/>
            <w:shd w:val="clear" w:color="auto" w:fill="auto"/>
          </w:tcPr>
          <w:p w14:paraId="56026AB2" w14:textId="75F6E166" w:rsidR="00E8196C" w:rsidRPr="00340E19" w:rsidRDefault="00D82E7E" w:rsidP="00C15756">
            <w:pPr>
              <w:spacing w:before="120" w:after="120"/>
              <w:rPr>
                <w:rFonts w:cs="Arial"/>
              </w:rPr>
            </w:pPr>
            <w:r>
              <w:rPr>
                <w:rFonts w:cs="Arial"/>
              </w:rPr>
              <w:t>n/a</w:t>
            </w:r>
          </w:p>
        </w:tc>
        <w:tc>
          <w:tcPr>
            <w:tcW w:w="854" w:type="dxa"/>
            <w:shd w:val="clear" w:color="auto" w:fill="auto"/>
          </w:tcPr>
          <w:p w14:paraId="35C4104C" w14:textId="67245ACC" w:rsidR="00E8196C" w:rsidRPr="00340E19" w:rsidRDefault="00D82E7E" w:rsidP="00C15756">
            <w:pPr>
              <w:spacing w:before="120" w:after="120"/>
              <w:rPr>
                <w:rFonts w:cs="Arial"/>
              </w:rPr>
            </w:pPr>
            <w:r>
              <w:rPr>
                <w:rFonts w:cs="Arial"/>
              </w:rPr>
              <w:t>n/a</w:t>
            </w:r>
          </w:p>
        </w:tc>
        <w:tc>
          <w:tcPr>
            <w:tcW w:w="854" w:type="dxa"/>
            <w:shd w:val="clear" w:color="auto" w:fill="auto"/>
          </w:tcPr>
          <w:p w14:paraId="3DB20116" w14:textId="77777777" w:rsidR="00E8196C" w:rsidRPr="00340E19" w:rsidRDefault="00E8196C" w:rsidP="00C15756">
            <w:pPr>
              <w:spacing w:before="120" w:after="120"/>
              <w:rPr>
                <w:rFonts w:cs="Arial"/>
              </w:rPr>
            </w:pPr>
            <w:r w:rsidRPr="00340E19">
              <w:rPr>
                <w:rFonts w:cs="Arial"/>
              </w:rPr>
              <w:t> S</w:t>
            </w:r>
          </w:p>
        </w:tc>
        <w:tc>
          <w:tcPr>
            <w:tcW w:w="854" w:type="dxa"/>
            <w:shd w:val="clear" w:color="auto" w:fill="auto"/>
            <w:noWrap/>
          </w:tcPr>
          <w:p w14:paraId="70E07BC9" w14:textId="77777777" w:rsidR="00E8196C" w:rsidRPr="00340E19" w:rsidRDefault="00E8196C" w:rsidP="00C15756">
            <w:pPr>
              <w:spacing w:before="120" w:after="120"/>
              <w:rPr>
                <w:rFonts w:cs="Arial"/>
              </w:rPr>
            </w:pPr>
            <w:r w:rsidRPr="00340E19">
              <w:rPr>
                <w:rFonts w:cs="Arial"/>
              </w:rPr>
              <w:t>S</w:t>
            </w:r>
          </w:p>
        </w:tc>
      </w:tr>
      <w:tr w:rsidR="00D82E7E" w:rsidRPr="00340E19" w14:paraId="5E199D0D" w14:textId="77777777" w:rsidTr="00C15756">
        <w:trPr>
          <w:cantSplit/>
        </w:trPr>
        <w:tc>
          <w:tcPr>
            <w:tcW w:w="5485" w:type="dxa"/>
            <w:shd w:val="clear" w:color="auto" w:fill="auto"/>
          </w:tcPr>
          <w:p w14:paraId="7EC2A563" w14:textId="77777777" w:rsidR="00D82E7E" w:rsidRPr="00340E19" w:rsidRDefault="00D82E7E" w:rsidP="00C15756">
            <w:pPr>
              <w:spacing w:before="120" w:after="120"/>
              <w:rPr>
                <w:rFonts w:cs="Arial"/>
                <w:bCs/>
              </w:rPr>
            </w:pPr>
            <w:r w:rsidRPr="00340E19">
              <w:rPr>
                <w:rFonts w:cs="Arial"/>
                <w:bCs/>
              </w:rPr>
              <w:t>8.1a – Student Profile Exits – List</w:t>
            </w:r>
          </w:p>
        </w:tc>
        <w:tc>
          <w:tcPr>
            <w:tcW w:w="854" w:type="dxa"/>
            <w:shd w:val="clear" w:color="auto" w:fill="auto"/>
          </w:tcPr>
          <w:p w14:paraId="0C4FBEC7" w14:textId="77777777" w:rsidR="00D82E7E" w:rsidRPr="00340E19" w:rsidRDefault="00D82E7E" w:rsidP="00C15756">
            <w:pPr>
              <w:spacing w:before="120" w:after="120"/>
              <w:rPr>
                <w:rFonts w:cs="Arial"/>
              </w:rPr>
            </w:pPr>
            <w:r w:rsidRPr="00340E19">
              <w:rPr>
                <w:rFonts w:cs="Arial"/>
              </w:rPr>
              <w:t>S</w:t>
            </w:r>
          </w:p>
        </w:tc>
        <w:tc>
          <w:tcPr>
            <w:tcW w:w="854" w:type="dxa"/>
            <w:shd w:val="clear" w:color="auto" w:fill="auto"/>
          </w:tcPr>
          <w:p w14:paraId="6A569CDA" w14:textId="6514D698" w:rsidR="00D82E7E" w:rsidRPr="00340E19" w:rsidRDefault="00D82E7E" w:rsidP="00C15756">
            <w:pPr>
              <w:spacing w:before="120" w:after="120"/>
              <w:rPr>
                <w:rFonts w:cs="Arial"/>
              </w:rPr>
            </w:pPr>
            <w:r>
              <w:rPr>
                <w:rFonts w:cs="Arial"/>
              </w:rPr>
              <w:t>n/a</w:t>
            </w:r>
          </w:p>
        </w:tc>
        <w:tc>
          <w:tcPr>
            <w:tcW w:w="854" w:type="dxa"/>
            <w:shd w:val="clear" w:color="auto" w:fill="auto"/>
          </w:tcPr>
          <w:p w14:paraId="17CC38C1" w14:textId="2AA24FBA" w:rsidR="00D82E7E" w:rsidRPr="00340E19" w:rsidRDefault="00D82E7E" w:rsidP="00C15756">
            <w:pPr>
              <w:spacing w:before="120" w:after="120"/>
              <w:rPr>
                <w:rFonts w:cs="Arial"/>
              </w:rPr>
            </w:pPr>
            <w:r>
              <w:rPr>
                <w:rFonts w:cs="Arial"/>
              </w:rPr>
              <w:t>n/a</w:t>
            </w:r>
          </w:p>
        </w:tc>
        <w:tc>
          <w:tcPr>
            <w:tcW w:w="854" w:type="dxa"/>
            <w:shd w:val="clear" w:color="auto" w:fill="auto"/>
          </w:tcPr>
          <w:p w14:paraId="10AA0AA0" w14:textId="3F4F75CA" w:rsidR="00D82E7E" w:rsidRPr="00340E19" w:rsidRDefault="00D82E7E" w:rsidP="00C15756">
            <w:pPr>
              <w:spacing w:before="120" w:after="120"/>
              <w:rPr>
                <w:rFonts w:cs="Arial"/>
              </w:rPr>
            </w:pPr>
            <w:r>
              <w:rPr>
                <w:rFonts w:cs="Arial"/>
              </w:rPr>
              <w:t>n/a</w:t>
            </w:r>
          </w:p>
        </w:tc>
        <w:tc>
          <w:tcPr>
            <w:tcW w:w="854" w:type="dxa"/>
            <w:shd w:val="clear" w:color="auto" w:fill="auto"/>
          </w:tcPr>
          <w:p w14:paraId="66664CAD" w14:textId="074EDCB7" w:rsidR="00D82E7E" w:rsidRPr="00340E19" w:rsidRDefault="00D82E7E" w:rsidP="00C15756">
            <w:pPr>
              <w:spacing w:before="120" w:after="120"/>
              <w:rPr>
                <w:rFonts w:cs="Arial"/>
              </w:rPr>
            </w:pPr>
            <w:r>
              <w:rPr>
                <w:rFonts w:cs="Arial"/>
              </w:rPr>
              <w:t>n/a</w:t>
            </w:r>
          </w:p>
        </w:tc>
        <w:tc>
          <w:tcPr>
            <w:tcW w:w="854" w:type="dxa"/>
            <w:shd w:val="clear" w:color="auto" w:fill="auto"/>
            <w:noWrap/>
          </w:tcPr>
          <w:p w14:paraId="7D987DA8" w14:textId="77777777" w:rsidR="00D82E7E" w:rsidRPr="00340E19" w:rsidRDefault="00D82E7E" w:rsidP="00C15756">
            <w:pPr>
              <w:spacing w:before="120" w:after="120"/>
              <w:rPr>
                <w:rFonts w:cs="Arial"/>
              </w:rPr>
            </w:pPr>
            <w:r w:rsidRPr="00340E19">
              <w:rPr>
                <w:rFonts w:cs="Arial"/>
              </w:rPr>
              <w:t>S</w:t>
            </w:r>
          </w:p>
        </w:tc>
      </w:tr>
      <w:tr w:rsidR="00D82E7E" w:rsidRPr="00340E19" w14:paraId="70E5E99B" w14:textId="77777777" w:rsidTr="00C15756">
        <w:trPr>
          <w:cantSplit/>
        </w:trPr>
        <w:tc>
          <w:tcPr>
            <w:tcW w:w="5485" w:type="dxa"/>
            <w:shd w:val="clear" w:color="auto" w:fill="auto"/>
          </w:tcPr>
          <w:p w14:paraId="17AAE1DA" w14:textId="77777777" w:rsidR="00D82E7E" w:rsidRPr="00340E19" w:rsidRDefault="00D82E7E" w:rsidP="00C15756">
            <w:pPr>
              <w:spacing w:before="120" w:after="120"/>
              <w:rPr>
                <w:rFonts w:cs="Arial"/>
                <w:bCs/>
              </w:rPr>
            </w:pPr>
            <w:r w:rsidRPr="00340E19">
              <w:rPr>
                <w:rFonts w:cs="Arial"/>
                <w:bCs/>
              </w:rPr>
              <w:t>8.1b – Student Profile Dropouts – List</w:t>
            </w:r>
          </w:p>
        </w:tc>
        <w:tc>
          <w:tcPr>
            <w:tcW w:w="854" w:type="dxa"/>
            <w:shd w:val="clear" w:color="auto" w:fill="auto"/>
          </w:tcPr>
          <w:p w14:paraId="11A731C7" w14:textId="77777777" w:rsidR="00D82E7E" w:rsidRPr="00340E19" w:rsidRDefault="00D82E7E" w:rsidP="00C15756">
            <w:pPr>
              <w:spacing w:before="120" w:after="120"/>
              <w:rPr>
                <w:rFonts w:cs="Arial"/>
              </w:rPr>
            </w:pPr>
            <w:r w:rsidRPr="00340E19">
              <w:rPr>
                <w:rFonts w:cs="Arial"/>
              </w:rPr>
              <w:t>S</w:t>
            </w:r>
          </w:p>
        </w:tc>
        <w:tc>
          <w:tcPr>
            <w:tcW w:w="854" w:type="dxa"/>
            <w:shd w:val="clear" w:color="auto" w:fill="auto"/>
          </w:tcPr>
          <w:p w14:paraId="562D6101" w14:textId="05CF9207" w:rsidR="00D82E7E" w:rsidRPr="00340E19" w:rsidRDefault="00D82E7E" w:rsidP="00C15756">
            <w:pPr>
              <w:spacing w:before="120" w:after="120"/>
              <w:rPr>
                <w:rFonts w:cs="Arial"/>
              </w:rPr>
            </w:pPr>
            <w:r>
              <w:rPr>
                <w:rFonts w:cs="Arial"/>
              </w:rPr>
              <w:t>n/a</w:t>
            </w:r>
          </w:p>
        </w:tc>
        <w:tc>
          <w:tcPr>
            <w:tcW w:w="854" w:type="dxa"/>
            <w:shd w:val="clear" w:color="auto" w:fill="auto"/>
          </w:tcPr>
          <w:p w14:paraId="25EF48AB" w14:textId="33EE8EE8" w:rsidR="00D82E7E" w:rsidRPr="00340E19" w:rsidRDefault="00D82E7E" w:rsidP="00C15756">
            <w:pPr>
              <w:spacing w:before="120" w:after="120"/>
              <w:rPr>
                <w:rFonts w:cs="Arial"/>
              </w:rPr>
            </w:pPr>
            <w:r>
              <w:rPr>
                <w:rFonts w:cs="Arial"/>
              </w:rPr>
              <w:t>n/a</w:t>
            </w:r>
          </w:p>
        </w:tc>
        <w:tc>
          <w:tcPr>
            <w:tcW w:w="854" w:type="dxa"/>
            <w:shd w:val="clear" w:color="auto" w:fill="auto"/>
          </w:tcPr>
          <w:p w14:paraId="67C391C6" w14:textId="6296AAB6" w:rsidR="00D82E7E" w:rsidRPr="00340E19" w:rsidRDefault="00D82E7E" w:rsidP="00C15756">
            <w:pPr>
              <w:spacing w:before="120" w:after="120"/>
              <w:rPr>
                <w:rFonts w:cs="Arial"/>
              </w:rPr>
            </w:pPr>
            <w:r>
              <w:rPr>
                <w:rFonts w:cs="Arial"/>
              </w:rPr>
              <w:t>n/a</w:t>
            </w:r>
          </w:p>
        </w:tc>
        <w:tc>
          <w:tcPr>
            <w:tcW w:w="854" w:type="dxa"/>
            <w:shd w:val="clear" w:color="auto" w:fill="auto"/>
          </w:tcPr>
          <w:p w14:paraId="54BC47F9" w14:textId="67B63F77" w:rsidR="00D82E7E" w:rsidRPr="00340E19" w:rsidRDefault="00D82E7E" w:rsidP="00C15756">
            <w:pPr>
              <w:spacing w:before="120" w:after="120"/>
              <w:rPr>
                <w:rFonts w:cs="Arial"/>
              </w:rPr>
            </w:pPr>
            <w:r>
              <w:rPr>
                <w:rFonts w:cs="Arial"/>
              </w:rPr>
              <w:t>n/a</w:t>
            </w:r>
          </w:p>
        </w:tc>
        <w:tc>
          <w:tcPr>
            <w:tcW w:w="854" w:type="dxa"/>
            <w:shd w:val="clear" w:color="auto" w:fill="auto"/>
            <w:noWrap/>
          </w:tcPr>
          <w:p w14:paraId="5621FCA3" w14:textId="77777777" w:rsidR="00D82E7E" w:rsidRPr="00340E19" w:rsidRDefault="00D82E7E" w:rsidP="00C15756">
            <w:pPr>
              <w:spacing w:before="120" w:after="120"/>
              <w:rPr>
                <w:rFonts w:cs="Arial"/>
              </w:rPr>
            </w:pPr>
            <w:r w:rsidRPr="00340E19">
              <w:rPr>
                <w:rFonts w:cs="Arial"/>
              </w:rPr>
              <w:t>S</w:t>
            </w:r>
          </w:p>
        </w:tc>
      </w:tr>
      <w:tr w:rsidR="00D82E7E" w:rsidRPr="00340E19" w14:paraId="0AD541AF" w14:textId="77777777" w:rsidTr="00C15756">
        <w:trPr>
          <w:cantSplit/>
        </w:trPr>
        <w:tc>
          <w:tcPr>
            <w:tcW w:w="5485" w:type="dxa"/>
            <w:shd w:val="clear" w:color="auto" w:fill="auto"/>
          </w:tcPr>
          <w:p w14:paraId="3F3FCAD5" w14:textId="77777777" w:rsidR="00D82E7E" w:rsidRPr="00340E19" w:rsidRDefault="00D82E7E" w:rsidP="00C15756">
            <w:pPr>
              <w:spacing w:before="120" w:after="120"/>
              <w:rPr>
                <w:rFonts w:cs="Arial"/>
                <w:bCs/>
              </w:rPr>
            </w:pPr>
            <w:r w:rsidRPr="00340E19">
              <w:rPr>
                <w:rFonts w:cs="Arial"/>
                <w:bCs/>
              </w:rPr>
              <w:t>8.1c – Student Profile Dropouts – State View – List</w:t>
            </w:r>
          </w:p>
        </w:tc>
        <w:tc>
          <w:tcPr>
            <w:tcW w:w="854" w:type="dxa"/>
            <w:shd w:val="clear" w:color="auto" w:fill="auto"/>
          </w:tcPr>
          <w:p w14:paraId="0D551A09" w14:textId="77777777" w:rsidR="00D82E7E" w:rsidRPr="00340E19" w:rsidRDefault="00D82E7E" w:rsidP="00C15756">
            <w:pPr>
              <w:spacing w:before="120" w:after="120"/>
              <w:rPr>
                <w:rFonts w:cs="Arial"/>
              </w:rPr>
            </w:pPr>
            <w:r w:rsidRPr="00340E19">
              <w:rPr>
                <w:rFonts w:cs="Arial"/>
              </w:rPr>
              <w:t>S</w:t>
            </w:r>
          </w:p>
        </w:tc>
        <w:tc>
          <w:tcPr>
            <w:tcW w:w="854" w:type="dxa"/>
            <w:shd w:val="clear" w:color="auto" w:fill="auto"/>
          </w:tcPr>
          <w:p w14:paraId="14D477C8" w14:textId="0392171F" w:rsidR="00D82E7E" w:rsidRPr="00340E19" w:rsidRDefault="00D82E7E" w:rsidP="00C15756">
            <w:pPr>
              <w:spacing w:before="120" w:after="120"/>
              <w:rPr>
                <w:rFonts w:cs="Arial"/>
              </w:rPr>
            </w:pPr>
            <w:r>
              <w:rPr>
                <w:rFonts w:cs="Arial"/>
              </w:rPr>
              <w:t>n/a</w:t>
            </w:r>
          </w:p>
        </w:tc>
        <w:tc>
          <w:tcPr>
            <w:tcW w:w="854" w:type="dxa"/>
            <w:shd w:val="clear" w:color="auto" w:fill="auto"/>
          </w:tcPr>
          <w:p w14:paraId="3603E316" w14:textId="56829C54" w:rsidR="00D82E7E" w:rsidRPr="00340E19" w:rsidRDefault="00D82E7E" w:rsidP="00C15756">
            <w:pPr>
              <w:spacing w:before="120" w:after="120"/>
              <w:rPr>
                <w:rFonts w:cs="Arial"/>
              </w:rPr>
            </w:pPr>
            <w:r>
              <w:rPr>
                <w:rFonts w:cs="Arial"/>
              </w:rPr>
              <w:t>n/a</w:t>
            </w:r>
          </w:p>
        </w:tc>
        <w:tc>
          <w:tcPr>
            <w:tcW w:w="854" w:type="dxa"/>
            <w:shd w:val="clear" w:color="auto" w:fill="auto"/>
          </w:tcPr>
          <w:p w14:paraId="4E2B9C02" w14:textId="7AB8BDCF" w:rsidR="00D82E7E" w:rsidRPr="00340E19" w:rsidRDefault="00D82E7E" w:rsidP="00C15756">
            <w:pPr>
              <w:spacing w:before="120" w:after="120"/>
              <w:rPr>
                <w:rFonts w:cs="Arial"/>
              </w:rPr>
            </w:pPr>
            <w:r>
              <w:rPr>
                <w:rFonts w:cs="Arial"/>
              </w:rPr>
              <w:t>n/a</w:t>
            </w:r>
          </w:p>
        </w:tc>
        <w:tc>
          <w:tcPr>
            <w:tcW w:w="854" w:type="dxa"/>
            <w:shd w:val="clear" w:color="auto" w:fill="auto"/>
          </w:tcPr>
          <w:p w14:paraId="7A0CCA78" w14:textId="44567833" w:rsidR="00D82E7E" w:rsidRPr="00340E19" w:rsidRDefault="00D82E7E" w:rsidP="00C15756">
            <w:pPr>
              <w:spacing w:before="120" w:after="120"/>
              <w:rPr>
                <w:rFonts w:cs="Arial"/>
              </w:rPr>
            </w:pPr>
            <w:r>
              <w:rPr>
                <w:rFonts w:cs="Arial"/>
              </w:rPr>
              <w:t>n/a</w:t>
            </w:r>
          </w:p>
        </w:tc>
        <w:tc>
          <w:tcPr>
            <w:tcW w:w="854" w:type="dxa"/>
            <w:shd w:val="clear" w:color="auto" w:fill="auto"/>
            <w:noWrap/>
          </w:tcPr>
          <w:p w14:paraId="57C06450" w14:textId="21A23E25" w:rsidR="00D82E7E" w:rsidRPr="00340E19" w:rsidRDefault="00281806" w:rsidP="00C15756">
            <w:pPr>
              <w:spacing w:before="120" w:after="120"/>
              <w:rPr>
                <w:rFonts w:cs="Arial"/>
              </w:rPr>
            </w:pPr>
            <w:r>
              <w:rPr>
                <w:rFonts w:cs="Arial"/>
              </w:rPr>
              <w:t>n/a</w:t>
            </w:r>
          </w:p>
        </w:tc>
      </w:tr>
      <w:tr w:rsidR="00D82E7E" w:rsidRPr="00340E19" w14:paraId="6BED8A3D" w14:textId="77777777" w:rsidTr="00C15756">
        <w:trPr>
          <w:cantSplit/>
        </w:trPr>
        <w:tc>
          <w:tcPr>
            <w:tcW w:w="5485" w:type="dxa"/>
            <w:shd w:val="clear" w:color="auto" w:fill="auto"/>
          </w:tcPr>
          <w:p w14:paraId="32458A47" w14:textId="77777777" w:rsidR="00D82E7E" w:rsidRPr="00340E19" w:rsidRDefault="00D82E7E" w:rsidP="00C15756">
            <w:pPr>
              <w:spacing w:before="120" w:after="120"/>
              <w:rPr>
                <w:rFonts w:cs="Arial"/>
                <w:bCs/>
              </w:rPr>
            </w:pPr>
            <w:r w:rsidRPr="00340E19">
              <w:rPr>
                <w:rFonts w:cs="Arial"/>
                <w:bCs/>
              </w:rPr>
              <w:t>8.2 – Socio-economically Disadvantaged – Student List</w:t>
            </w:r>
          </w:p>
        </w:tc>
        <w:tc>
          <w:tcPr>
            <w:tcW w:w="854" w:type="dxa"/>
            <w:shd w:val="clear" w:color="auto" w:fill="auto"/>
          </w:tcPr>
          <w:p w14:paraId="30D68602" w14:textId="02E803E2" w:rsidR="00D82E7E" w:rsidRPr="00340E19" w:rsidRDefault="00D82E7E" w:rsidP="00C15756">
            <w:pPr>
              <w:spacing w:before="120" w:after="120"/>
              <w:rPr>
                <w:rFonts w:cs="Arial"/>
              </w:rPr>
            </w:pPr>
            <w:r>
              <w:rPr>
                <w:rFonts w:cs="Arial"/>
              </w:rPr>
              <w:t>n/a</w:t>
            </w:r>
          </w:p>
        </w:tc>
        <w:tc>
          <w:tcPr>
            <w:tcW w:w="854" w:type="dxa"/>
            <w:shd w:val="clear" w:color="auto" w:fill="auto"/>
          </w:tcPr>
          <w:p w14:paraId="30DFC7C1" w14:textId="361FCE7B" w:rsidR="00D82E7E" w:rsidRPr="00340E19" w:rsidRDefault="00D82E7E" w:rsidP="00C15756">
            <w:pPr>
              <w:spacing w:before="120" w:after="120"/>
              <w:rPr>
                <w:rFonts w:cs="Arial"/>
              </w:rPr>
            </w:pPr>
            <w:r>
              <w:rPr>
                <w:rFonts w:cs="Arial"/>
              </w:rPr>
              <w:t>n/a</w:t>
            </w:r>
          </w:p>
        </w:tc>
        <w:tc>
          <w:tcPr>
            <w:tcW w:w="854" w:type="dxa"/>
            <w:shd w:val="clear" w:color="auto" w:fill="auto"/>
          </w:tcPr>
          <w:p w14:paraId="13FF0677" w14:textId="456815EC" w:rsidR="00D82E7E" w:rsidRPr="00340E19" w:rsidRDefault="00D82E7E" w:rsidP="00C15756">
            <w:pPr>
              <w:spacing w:before="120" w:after="120"/>
              <w:rPr>
                <w:rFonts w:cs="Arial"/>
              </w:rPr>
            </w:pPr>
            <w:r>
              <w:rPr>
                <w:rFonts w:cs="Arial"/>
              </w:rPr>
              <w:t>n/a</w:t>
            </w:r>
          </w:p>
        </w:tc>
        <w:tc>
          <w:tcPr>
            <w:tcW w:w="854" w:type="dxa"/>
            <w:shd w:val="clear" w:color="auto" w:fill="auto"/>
          </w:tcPr>
          <w:p w14:paraId="39A7C46B" w14:textId="24AE5537" w:rsidR="00D82E7E" w:rsidRPr="00340E19" w:rsidRDefault="00D82E7E" w:rsidP="00C15756">
            <w:pPr>
              <w:spacing w:before="120" w:after="120"/>
              <w:rPr>
                <w:rFonts w:cs="Arial"/>
              </w:rPr>
            </w:pPr>
            <w:r>
              <w:rPr>
                <w:rFonts w:cs="Arial"/>
              </w:rPr>
              <w:t>n/a</w:t>
            </w:r>
          </w:p>
        </w:tc>
        <w:tc>
          <w:tcPr>
            <w:tcW w:w="854" w:type="dxa"/>
            <w:shd w:val="clear" w:color="auto" w:fill="auto"/>
          </w:tcPr>
          <w:p w14:paraId="742717C2" w14:textId="7C9447FB" w:rsidR="00D82E7E" w:rsidRPr="00340E19" w:rsidRDefault="00D82E7E" w:rsidP="00C15756">
            <w:pPr>
              <w:spacing w:before="120" w:after="120"/>
              <w:rPr>
                <w:rFonts w:cs="Arial"/>
              </w:rPr>
            </w:pPr>
            <w:r>
              <w:rPr>
                <w:rFonts w:cs="Arial"/>
              </w:rPr>
              <w:t>n/a</w:t>
            </w:r>
          </w:p>
        </w:tc>
        <w:tc>
          <w:tcPr>
            <w:tcW w:w="854" w:type="dxa"/>
            <w:shd w:val="clear" w:color="auto" w:fill="auto"/>
            <w:noWrap/>
          </w:tcPr>
          <w:p w14:paraId="1AC753FB" w14:textId="77777777" w:rsidR="00D82E7E" w:rsidRPr="00340E19" w:rsidRDefault="00D82E7E" w:rsidP="00C15756">
            <w:pPr>
              <w:spacing w:before="120" w:after="120"/>
              <w:rPr>
                <w:rFonts w:cs="Arial"/>
              </w:rPr>
            </w:pPr>
            <w:r w:rsidRPr="00340E19">
              <w:rPr>
                <w:rFonts w:cs="Arial"/>
              </w:rPr>
              <w:t>S</w:t>
            </w:r>
          </w:p>
        </w:tc>
      </w:tr>
      <w:tr w:rsidR="00D82E7E" w:rsidRPr="00340E19" w14:paraId="4C42BBE1" w14:textId="77777777" w:rsidTr="00C15756">
        <w:trPr>
          <w:cantSplit/>
        </w:trPr>
        <w:tc>
          <w:tcPr>
            <w:tcW w:w="5485" w:type="dxa"/>
            <w:shd w:val="clear" w:color="auto" w:fill="auto"/>
          </w:tcPr>
          <w:p w14:paraId="12DD3FFF" w14:textId="77777777" w:rsidR="00D82E7E" w:rsidRPr="00340E19" w:rsidRDefault="00D82E7E" w:rsidP="00C15756">
            <w:pPr>
              <w:spacing w:before="120" w:after="120"/>
              <w:rPr>
                <w:rFonts w:cs="Arial"/>
                <w:bCs/>
              </w:rPr>
            </w:pPr>
            <w:r w:rsidRPr="00340E19">
              <w:rPr>
                <w:rFonts w:cs="Arial"/>
                <w:bCs/>
              </w:rPr>
              <w:t>9.1 – Multiple Identifier (MID) Anomalies Unresolved</w:t>
            </w:r>
          </w:p>
        </w:tc>
        <w:tc>
          <w:tcPr>
            <w:tcW w:w="854" w:type="dxa"/>
            <w:shd w:val="clear" w:color="auto" w:fill="auto"/>
          </w:tcPr>
          <w:p w14:paraId="4CECDA99" w14:textId="3F2B0C2A" w:rsidR="00D82E7E" w:rsidRPr="00340E19" w:rsidRDefault="00D82E7E" w:rsidP="00C15756">
            <w:pPr>
              <w:spacing w:before="120" w:after="120"/>
              <w:rPr>
                <w:rFonts w:cs="Arial"/>
              </w:rPr>
            </w:pPr>
            <w:r>
              <w:rPr>
                <w:rFonts w:cs="Arial"/>
              </w:rPr>
              <w:t>n/a</w:t>
            </w:r>
          </w:p>
        </w:tc>
        <w:tc>
          <w:tcPr>
            <w:tcW w:w="854" w:type="dxa"/>
            <w:shd w:val="clear" w:color="auto" w:fill="auto"/>
          </w:tcPr>
          <w:p w14:paraId="358B0BEE" w14:textId="1C091AD1" w:rsidR="00D82E7E" w:rsidRPr="00340E19" w:rsidRDefault="00D82E7E" w:rsidP="00C15756">
            <w:pPr>
              <w:spacing w:before="120" w:after="120"/>
              <w:rPr>
                <w:rFonts w:cs="Arial"/>
              </w:rPr>
            </w:pPr>
            <w:r>
              <w:rPr>
                <w:rFonts w:cs="Arial"/>
              </w:rPr>
              <w:t>n/a</w:t>
            </w:r>
          </w:p>
        </w:tc>
        <w:tc>
          <w:tcPr>
            <w:tcW w:w="854" w:type="dxa"/>
            <w:shd w:val="clear" w:color="auto" w:fill="auto"/>
          </w:tcPr>
          <w:p w14:paraId="325575F7" w14:textId="2903847B" w:rsidR="00D82E7E" w:rsidRPr="00340E19" w:rsidRDefault="00D82E7E" w:rsidP="00C15756">
            <w:pPr>
              <w:spacing w:before="120" w:after="120"/>
              <w:rPr>
                <w:rFonts w:cs="Arial"/>
              </w:rPr>
            </w:pPr>
            <w:r>
              <w:rPr>
                <w:rFonts w:cs="Arial"/>
              </w:rPr>
              <w:t>n/a</w:t>
            </w:r>
          </w:p>
        </w:tc>
        <w:tc>
          <w:tcPr>
            <w:tcW w:w="854" w:type="dxa"/>
            <w:shd w:val="clear" w:color="auto" w:fill="auto"/>
          </w:tcPr>
          <w:p w14:paraId="139B49AB" w14:textId="6139BFCD" w:rsidR="00D82E7E" w:rsidRPr="00340E19" w:rsidRDefault="00D82E7E" w:rsidP="00C15756">
            <w:pPr>
              <w:spacing w:before="120" w:after="120"/>
              <w:rPr>
                <w:rFonts w:cs="Arial"/>
              </w:rPr>
            </w:pPr>
            <w:r>
              <w:rPr>
                <w:rFonts w:cs="Arial"/>
              </w:rPr>
              <w:t>n/a</w:t>
            </w:r>
          </w:p>
        </w:tc>
        <w:tc>
          <w:tcPr>
            <w:tcW w:w="854" w:type="dxa"/>
            <w:shd w:val="clear" w:color="auto" w:fill="auto"/>
          </w:tcPr>
          <w:p w14:paraId="4765DCCB" w14:textId="6BDE8521" w:rsidR="00D82E7E" w:rsidRPr="00340E19" w:rsidRDefault="00D82E7E" w:rsidP="00C15756">
            <w:pPr>
              <w:spacing w:before="120" w:after="120"/>
              <w:rPr>
                <w:rFonts w:cs="Arial"/>
              </w:rPr>
            </w:pPr>
            <w:r>
              <w:rPr>
                <w:rFonts w:cs="Arial"/>
              </w:rPr>
              <w:t>n/a</w:t>
            </w:r>
          </w:p>
        </w:tc>
        <w:tc>
          <w:tcPr>
            <w:tcW w:w="854" w:type="dxa"/>
            <w:shd w:val="clear" w:color="auto" w:fill="auto"/>
            <w:noWrap/>
          </w:tcPr>
          <w:p w14:paraId="29D43003" w14:textId="77777777" w:rsidR="00D82E7E" w:rsidRPr="00340E19" w:rsidRDefault="00D82E7E" w:rsidP="00C15756">
            <w:pPr>
              <w:spacing w:before="120" w:after="120"/>
              <w:rPr>
                <w:rFonts w:cs="Arial"/>
              </w:rPr>
            </w:pPr>
            <w:r w:rsidRPr="00340E19">
              <w:rPr>
                <w:rFonts w:cs="Arial"/>
              </w:rPr>
              <w:t>S</w:t>
            </w:r>
          </w:p>
        </w:tc>
      </w:tr>
      <w:tr w:rsidR="00D82E7E" w:rsidRPr="00340E19" w14:paraId="5F15D515" w14:textId="77777777" w:rsidTr="00C15756">
        <w:trPr>
          <w:cantSplit/>
        </w:trPr>
        <w:tc>
          <w:tcPr>
            <w:tcW w:w="5485" w:type="dxa"/>
            <w:shd w:val="clear" w:color="auto" w:fill="auto"/>
          </w:tcPr>
          <w:p w14:paraId="372E89F2" w14:textId="77777777" w:rsidR="00D82E7E" w:rsidRPr="00340E19" w:rsidRDefault="00D82E7E" w:rsidP="00C15756">
            <w:pPr>
              <w:spacing w:before="120" w:after="120"/>
              <w:rPr>
                <w:rFonts w:cs="Arial"/>
                <w:bCs/>
              </w:rPr>
            </w:pPr>
            <w:r w:rsidRPr="00340E19">
              <w:rPr>
                <w:rFonts w:cs="Arial"/>
                <w:bCs/>
              </w:rPr>
              <w:t>9.2 – Multiple Identifier (MID) Anomalies Resolved</w:t>
            </w:r>
          </w:p>
        </w:tc>
        <w:tc>
          <w:tcPr>
            <w:tcW w:w="854" w:type="dxa"/>
            <w:shd w:val="clear" w:color="auto" w:fill="auto"/>
          </w:tcPr>
          <w:p w14:paraId="0F6ECF46" w14:textId="4AB536DD" w:rsidR="00D82E7E" w:rsidRPr="00340E19" w:rsidRDefault="00D82E7E" w:rsidP="00C15756">
            <w:pPr>
              <w:spacing w:before="120" w:after="120"/>
              <w:rPr>
                <w:rFonts w:cs="Arial"/>
              </w:rPr>
            </w:pPr>
            <w:r>
              <w:rPr>
                <w:rFonts w:cs="Arial"/>
              </w:rPr>
              <w:t>n/a</w:t>
            </w:r>
          </w:p>
        </w:tc>
        <w:tc>
          <w:tcPr>
            <w:tcW w:w="854" w:type="dxa"/>
            <w:shd w:val="clear" w:color="auto" w:fill="auto"/>
          </w:tcPr>
          <w:p w14:paraId="29127969" w14:textId="0A60A84A" w:rsidR="00D82E7E" w:rsidRPr="00340E19" w:rsidRDefault="00D82E7E" w:rsidP="00C15756">
            <w:pPr>
              <w:spacing w:before="120" w:after="120"/>
              <w:rPr>
                <w:rFonts w:cs="Arial"/>
              </w:rPr>
            </w:pPr>
            <w:r>
              <w:rPr>
                <w:rFonts w:cs="Arial"/>
              </w:rPr>
              <w:t>n/a</w:t>
            </w:r>
          </w:p>
        </w:tc>
        <w:tc>
          <w:tcPr>
            <w:tcW w:w="854" w:type="dxa"/>
            <w:shd w:val="clear" w:color="auto" w:fill="auto"/>
          </w:tcPr>
          <w:p w14:paraId="44C887D6" w14:textId="55C93808" w:rsidR="00D82E7E" w:rsidRPr="00340E19" w:rsidRDefault="00D82E7E" w:rsidP="00C15756">
            <w:pPr>
              <w:spacing w:before="120" w:after="120"/>
              <w:rPr>
                <w:rFonts w:cs="Arial"/>
              </w:rPr>
            </w:pPr>
            <w:r>
              <w:rPr>
                <w:rFonts w:cs="Arial"/>
              </w:rPr>
              <w:t>n/a</w:t>
            </w:r>
          </w:p>
        </w:tc>
        <w:tc>
          <w:tcPr>
            <w:tcW w:w="854" w:type="dxa"/>
            <w:shd w:val="clear" w:color="auto" w:fill="auto"/>
          </w:tcPr>
          <w:p w14:paraId="5C0FFCA6" w14:textId="372CDBE1" w:rsidR="00D82E7E" w:rsidRPr="00340E19" w:rsidRDefault="00D82E7E" w:rsidP="00C15756">
            <w:pPr>
              <w:spacing w:before="120" w:after="120"/>
              <w:rPr>
                <w:rFonts w:cs="Arial"/>
              </w:rPr>
            </w:pPr>
            <w:r>
              <w:rPr>
                <w:rFonts w:cs="Arial"/>
              </w:rPr>
              <w:t>n/a</w:t>
            </w:r>
          </w:p>
        </w:tc>
        <w:tc>
          <w:tcPr>
            <w:tcW w:w="854" w:type="dxa"/>
            <w:shd w:val="clear" w:color="auto" w:fill="auto"/>
          </w:tcPr>
          <w:p w14:paraId="6C5C5953" w14:textId="35CEA9BA" w:rsidR="00D82E7E" w:rsidRPr="00340E19" w:rsidRDefault="00D82E7E" w:rsidP="00C15756">
            <w:pPr>
              <w:spacing w:before="120" w:after="120"/>
              <w:rPr>
                <w:rFonts w:cs="Arial"/>
              </w:rPr>
            </w:pPr>
            <w:r>
              <w:rPr>
                <w:rFonts w:cs="Arial"/>
              </w:rPr>
              <w:t>n/a</w:t>
            </w:r>
          </w:p>
        </w:tc>
        <w:tc>
          <w:tcPr>
            <w:tcW w:w="854" w:type="dxa"/>
            <w:shd w:val="clear" w:color="auto" w:fill="auto"/>
            <w:noWrap/>
          </w:tcPr>
          <w:p w14:paraId="2DDBAA02" w14:textId="77777777" w:rsidR="00D82E7E" w:rsidRPr="00340E19" w:rsidRDefault="00D82E7E" w:rsidP="00C15756">
            <w:pPr>
              <w:spacing w:before="120" w:after="120"/>
              <w:rPr>
                <w:rFonts w:cs="Arial"/>
              </w:rPr>
            </w:pPr>
            <w:r w:rsidRPr="00340E19">
              <w:rPr>
                <w:rFonts w:cs="Arial"/>
              </w:rPr>
              <w:t>S</w:t>
            </w:r>
          </w:p>
        </w:tc>
      </w:tr>
      <w:tr w:rsidR="00D82E7E" w:rsidRPr="00340E19" w14:paraId="65684C62" w14:textId="77777777" w:rsidTr="00C15756">
        <w:trPr>
          <w:cantSplit/>
        </w:trPr>
        <w:tc>
          <w:tcPr>
            <w:tcW w:w="5485" w:type="dxa"/>
            <w:shd w:val="clear" w:color="auto" w:fill="auto"/>
          </w:tcPr>
          <w:p w14:paraId="639C75F8" w14:textId="77777777" w:rsidR="00D82E7E" w:rsidRPr="00340E19" w:rsidRDefault="00D82E7E" w:rsidP="00C15756">
            <w:pPr>
              <w:spacing w:before="120" w:after="120"/>
              <w:rPr>
                <w:rFonts w:cs="Arial"/>
                <w:bCs/>
              </w:rPr>
            </w:pPr>
            <w:r w:rsidRPr="00340E19">
              <w:rPr>
                <w:rFonts w:cs="Arial"/>
                <w:bCs/>
              </w:rPr>
              <w:t>10.1 – Exit Reason Discrepancy (ERD) Anomalies</w:t>
            </w:r>
          </w:p>
        </w:tc>
        <w:tc>
          <w:tcPr>
            <w:tcW w:w="854" w:type="dxa"/>
            <w:shd w:val="clear" w:color="auto" w:fill="auto"/>
          </w:tcPr>
          <w:p w14:paraId="0466A827" w14:textId="6E0F0C2F" w:rsidR="00D82E7E" w:rsidRPr="00340E19" w:rsidRDefault="00D82E7E" w:rsidP="00C15756">
            <w:pPr>
              <w:spacing w:before="120" w:after="120"/>
              <w:rPr>
                <w:rFonts w:cs="Arial"/>
              </w:rPr>
            </w:pPr>
            <w:r>
              <w:rPr>
                <w:rFonts w:cs="Arial"/>
              </w:rPr>
              <w:t>n/a</w:t>
            </w:r>
          </w:p>
        </w:tc>
        <w:tc>
          <w:tcPr>
            <w:tcW w:w="854" w:type="dxa"/>
            <w:shd w:val="clear" w:color="auto" w:fill="auto"/>
          </w:tcPr>
          <w:p w14:paraId="714D99B6" w14:textId="62AB579D" w:rsidR="00D82E7E" w:rsidRPr="00340E19" w:rsidRDefault="00D82E7E" w:rsidP="00C15756">
            <w:pPr>
              <w:spacing w:before="120" w:after="120"/>
              <w:rPr>
                <w:rFonts w:cs="Arial"/>
              </w:rPr>
            </w:pPr>
            <w:r>
              <w:rPr>
                <w:rFonts w:cs="Arial"/>
              </w:rPr>
              <w:t>n/a</w:t>
            </w:r>
          </w:p>
        </w:tc>
        <w:tc>
          <w:tcPr>
            <w:tcW w:w="854" w:type="dxa"/>
            <w:shd w:val="clear" w:color="auto" w:fill="auto"/>
          </w:tcPr>
          <w:p w14:paraId="490EC823" w14:textId="3FA6A3B1" w:rsidR="00D82E7E" w:rsidRPr="00340E19" w:rsidRDefault="00D82E7E" w:rsidP="00C15756">
            <w:pPr>
              <w:spacing w:before="120" w:after="120"/>
              <w:rPr>
                <w:rFonts w:cs="Arial"/>
              </w:rPr>
            </w:pPr>
            <w:r>
              <w:rPr>
                <w:rFonts w:cs="Arial"/>
              </w:rPr>
              <w:t>n/a</w:t>
            </w:r>
          </w:p>
        </w:tc>
        <w:tc>
          <w:tcPr>
            <w:tcW w:w="854" w:type="dxa"/>
            <w:shd w:val="clear" w:color="auto" w:fill="auto"/>
          </w:tcPr>
          <w:p w14:paraId="5720CBA4" w14:textId="6E2BED7B" w:rsidR="00D82E7E" w:rsidRPr="00340E19" w:rsidRDefault="00D82E7E" w:rsidP="00C15756">
            <w:pPr>
              <w:spacing w:before="120" w:after="120"/>
              <w:rPr>
                <w:rFonts w:cs="Arial"/>
              </w:rPr>
            </w:pPr>
            <w:r>
              <w:rPr>
                <w:rFonts w:cs="Arial"/>
              </w:rPr>
              <w:t>n/a</w:t>
            </w:r>
          </w:p>
        </w:tc>
        <w:tc>
          <w:tcPr>
            <w:tcW w:w="854" w:type="dxa"/>
            <w:shd w:val="clear" w:color="auto" w:fill="auto"/>
          </w:tcPr>
          <w:p w14:paraId="2031461F" w14:textId="5E3385F0" w:rsidR="00D82E7E" w:rsidRPr="00340E19" w:rsidRDefault="00D82E7E" w:rsidP="00C15756">
            <w:pPr>
              <w:spacing w:before="120" w:after="120"/>
              <w:rPr>
                <w:rFonts w:cs="Arial"/>
              </w:rPr>
            </w:pPr>
            <w:r>
              <w:rPr>
                <w:rFonts w:cs="Arial"/>
              </w:rPr>
              <w:t>n/a</w:t>
            </w:r>
          </w:p>
        </w:tc>
        <w:tc>
          <w:tcPr>
            <w:tcW w:w="854" w:type="dxa"/>
            <w:shd w:val="clear" w:color="auto" w:fill="auto"/>
            <w:noWrap/>
          </w:tcPr>
          <w:p w14:paraId="1D5BCA30" w14:textId="77777777" w:rsidR="00D82E7E" w:rsidRPr="00340E19" w:rsidRDefault="00D82E7E" w:rsidP="00C15756">
            <w:pPr>
              <w:spacing w:before="120" w:after="120"/>
              <w:rPr>
                <w:rFonts w:cs="Arial"/>
              </w:rPr>
            </w:pPr>
            <w:r w:rsidRPr="00340E19">
              <w:rPr>
                <w:rFonts w:cs="Arial"/>
              </w:rPr>
              <w:t>S</w:t>
            </w:r>
          </w:p>
        </w:tc>
      </w:tr>
      <w:tr w:rsidR="00D82E7E" w:rsidRPr="00340E19" w14:paraId="3118DAA5" w14:textId="77777777" w:rsidTr="00C15756">
        <w:trPr>
          <w:cantSplit/>
        </w:trPr>
        <w:tc>
          <w:tcPr>
            <w:tcW w:w="5485" w:type="dxa"/>
            <w:shd w:val="clear" w:color="auto" w:fill="auto"/>
          </w:tcPr>
          <w:p w14:paraId="6D47273D" w14:textId="77777777" w:rsidR="00D82E7E" w:rsidRPr="00340E19" w:rsidRDefault="00D82E7E" w:rsidP="00C15756">
            <w:pPr>
              <w:spacing w:before="120" w:after="120"/>
              <w:rPr>
                <w:rFonts w:cs="Arial"/>
                <w:bCs/>
              </w:rPr>
            </w:pPr>
            <w:r w:rsidRPr="00340E19">
              <w:rPr>
                <w:rFonts w:cs="Arial"/>
                <w:bCs/>
              </w:rPr>
              <w:t>11.1 – Concurrent Enrollment (CCE) Anomalies</w:t>
            </w:r>
          </w:p>
        </w:tc>
        <w:tc>
          <w:tcPr>
            <w:tcW w:w="854" w:type="dxa"/>
            <w:shd w:val="clear" w:color="auto" w:fill="auto"/>
          </w:tcPr>
          <w:p w14:paraId="5DB92E9E" w14:textId="7959AB56" w:rsidR="00D82E7E" w:rsidRPr="00340E19" w:rsidRDefault="00D82E7E" w:rsidP="00C15756">
            <w:pPr>
              <w:spacing w:before="120" w:after="120"/>
              <w:rPr>
                <w:rFonts w:cs="Arial"/>
              </w:rPr>
            </w:pPr>
            <w:r>
              <w:rPr>
                <w:rFonts w:cs="Arial"/>
              </w:rPr>
              <w:t>n/a</w:t>
            </w:r>
          </w:p>
        </w:tc>
        <w:tc>
          <w:tcPr>
            <w:tcW w:w="854" w:type="dxa"/>
            <w:shd w:val="clear" w:color="auto" w:fill="auto"/>
          </w:tcPr>
          <w:p w14:paraId="243E4D20" w14:textId="5939F40B" w:rsidR="00D82E7E" w:rsidRPr="00340E19" w:rsidRDefault="00D82E7E" w:rsidP="00C15756">
            <w:pPr>
              <w:spacing w:before="120" w:after="120"/>
              <w:rPr>
                <w:rFonts w:cs="Arial"/>
              </w:rPr>
            </w:pPr>
            <w:r>
              <w:rPr>
                <w:rFonts w:cs="Arial"/>
              </w:rPr>
              <w:t>n/a</w:t>
            </w:r>
          </w:p>
        </w:tc>
        <w:tc>
          <w:tcPr>
            <w:tcW w:w="854" w:type="dxa"/>
            <w:shd w:val="clear" w:color="auto" w:fill="auto"/>
          </w:tcPr>
          <w:p w14:paraId="0521836B" w14:textId="791811BF" w:rsidR="00D82E7E" w:rsidRPr="00340E19" w:rsidRDefault="00D82E7E" w:rsidP="00C15756">
            <w:pPr>
              <w:spacing w:before="120" w:after="120"/>
              <w:rPr>
                <w:rFonts w:cs="Arial"/>
              </w:rPr>
            </w:pPr>
            <w:r>
              <w:rPr>
                <w:rFonts w:cs="Arial"/>
              </w:rPr>
              <w:t>n/a</w:t>
            </w:r>
          </w:p>
        </w:tc>
        <w:tc>
          <w:tcPr>
            <w:tcW w:w="854" w:type="dxa"/>
            <w:shd w:val="clear" w:color="auto" w:fill="auto"/>
          </w:tcPr>
          <w:p w14:paraId="71BB5B96" w14:textId="2EE6E7AD" w:rsidR="00D82E7E" w:rsidRPr="00340E19" w:rsidRDefault="00D82E7E" w:rsidP="00C15756">
            <w:pPr>
              <w:spacing w:before="120" w:after="120"/>
              <w:rPr>
                <w:rFonts w:cs="Arial"/>
              </w:rPr>
            </w:pPr>
            <w:r>
              <w:rPr>
                <w:rFonts w:cs="Arial"/>
              </w:rPr>
              <w:t>n/a</w:t>
            </w:r>
          </w:p>
        </w:tc>
        <w:tc>
          <w:tcPr>
            <w:tcW w:w="854" w:type="dxa"/>
            <w:shd w:val="clear" w:color="auto" w:fill="auto"/>
          </w:tcPr>
          <w:p w14:paraId="3BB580C7" w14:textId="5A69CD4B" w:rsidR="00D82E7E" w:rsidRPr="00340E19" w:rsidRDefault="00D82E7E" w:rsidP="00C15756">
            <w:pPr>
              <w:spacing w:before="120" w:after="120"/>
              <w:rPr>
                <w:rFonts w:cs="Arial"/>
              </w:rPr>
            </w:pPr>
            <w:r>
              <w:rPr>
                <w:rFonts w:cs="Arial"/>
              </w:rPr>
              <w:t>n/a</w:t>
            </w:r>
          </w:p>
        </w:tc>
        <w:tc>
          <w:tcPr>
            <w:tcW w:w="854" w:type="dxa"/>
            <w:shd w:val="clear" w:color="auto" w:fill="auto"/>
            <w:noWrap/>
          </w:tcPr>
          <w:p w14:paraId="3D1A32BA" w14:textId="77777777" w:rsidR="00D82E7E" w:rsidRPr="00340E19" w:rsidRDefault="00D82E7E" w:rsidP="00C15756">
            <w:pPr>
              <w:spacing w:before="120" w:after="120"/>
              <w:rPr>
                <w:rFonts w:cs="Arial"/>
              </w:rPr>
            </w:pPr>
            <w:r w:rsidRPr="00340E19">
              <w:rPr>
                <w:rFonts w:cs="Arial"/>
              </w:rPr>
              <w:t>S</w:t>
            </w:r>
          </w:p>
        </w:tc>
      </w:tr>
      <w:tr w:rsidR="00D82E7E" w:rsidRPr="00340E19" w14:paraId="729E5B1C" w14:textId="77777777" w:rsidTr="00C15756">
        <w:trPr>
          <w:cantSplit/>
        </w:trPr>
        <w:tc>
          <w:tcPr>
            <w:tcW w:w="5485" w:type="dxa"/>
            <w:shd w:val="clear" w:color="auto" w:fill="auto"/>
          </w:tcPr>
          <w:p w14:paraId="2188B3F3" w14:textId="77777777" w:rsidR="00D82E7E" w:rsidRPr="00340E19" w:rsidRDefault="00D82E7E" w:rsidP="00C15756">
            <w:pPr>
              <w:spacing w:before="120" w:after="120"/>
              <w:rPr>
                <w:rFonts w:cs="Arial"/>
                <w:bCs/>
              </w:rPr>
            </w:pPr>
            <w:r w:rsidRPr="00340E19">
              <w:rPr>
                <w:rFonts w:cs="Arial"/>
                <w:bCs/>
              </w:rPr>
              <w:t>12.1 – SSID Anomaly Status</w:t>
            </w:r>
          </w:p>
        </w:tc>
        <w:tc>
          <w:tcPr>
            <w:tcW w:w="854" w:type="dxa"/>
            <w:shd w:val="clear" w:color="auto" w:fill="auto"/>
          </w:tcPr>
          <w:p w14:paraId="146C3A1C" w14:textId="1711FAB6" w:rsidR="00D82E7E" w:rsidRPr="00340E19" w:rsidRDefault="00D82E7E" w:rsidP="00C15756">
            <w:pPr>
              <w:spacing w:before="120" w:after="120"/>
              <w:rPr>
                <w:rFonts w:cs="Arial"/>
              </w:rPr>
            </w:pPr>
            <w:r>
              <w:rPr>
                <w:rFonts w:cs="Arial"/>
              </w:rPr>
              <w:t>n/a</w:t>
            </w:r>
          </w:p>
        </w:tc>
        <w:tc>
          <w:tcPr>
            <w:tcW w:w="854" w:type="dxa"/>
            <w:shd w:val="clear" w:color="auto" w:fill="auto"/>
          </w:tcPr>
          <w:p w14:paraId="16FE0CEE" w14:textId="541FABEB" w:rsidR="00D82E7E" w:rsidRPr="00340E19" w:rsidRDefault="00D82E7E" w:rsidP="00C15756">
            <w:pPr>
              <w:spacing w:before="120" w:after="120"/>
              <w:rPr>
                <w:rFonts w:cs="Arial"/>
              </w:rPr>
            </w:pPr>
            <w:r>
              <w:rPr>
                <w:rFonts w:cs="Arial"/>
              </w:rPr>
              <w:t>n/a</w:t>
            </w:r>
          </w:p>
        </w:tc>
        <w:tc>
          <w:tcPr>
            <w:tcW w:w="854" w:type="dxa"/>
            <w:shd w:val="clear" w:color="auto" w:fill="auto"/>
          </w:tcPr>
          <w:p w14:paraId="2B42C840" w14:textId="23D97A83" w:rsidR="00D82E7E" w:rsidRPr="00340E19" w:rsidRDefault="00D82E7E" w:rsidP="00C15756">
            <w:pPr>
              <w:spacing w:before="120" w:after="120"/>
              <w:rPr>
                <w:rFonts w:cs="Arial"/>
              </w:rPr>
            </w:pPr>
            <w:r>
              <w:rPr>
                <w:rFonts w:cs="Arial"/>
              </w:rPr>
              <w:t>n/a</w:t>
            </w:r>
          </w:p>
        </w:tc>
        <w:tc>
          <w:tcPr>
            <w:tcW w:w="854" w:type="dxa"/>
            <w:shd w:val="clear" w:color="auto" w:fill="auto"/>
          </w:tcPr>
          <w:p w14:paraId="3C090529" w14:textId="7FABECE9" w:rsidR="00D82E7E" w:rsidRPr="00340E19" w:rsidRDefault="00D82E7E" w:rsidP="00C15756">
            <w:pPr>
              <w:spacing w:before="120" w:after="120"/>
              <w:rPr>
                <w:rFonts w:cs="Arial"/>
              </w:rPr>
            </w:pPr>
            <w:r>
              <w:rPr>
                <w:rFonts w:cs="Arial"/>
              </w:rPr>
              <w:t>n/a</w:t>
            </w:r>
          </w:p>
        </w:tc>
        <w:tc>
          <w:tcPr>
            <w:tcW w:w="854" w:type="dxa"/>
            <w:shd w:val="clear" w:color="auto" w:fill="auto"/>
          </w:tcPr>
          <w:p w14:paraId="4117BB6E" w14:textId="564D72CE" w:rsidR="00D82E7E" w:rsidRPr="00340E19" w:rsidRDefault="00D82E7E" w:rsidP="00C15756">
            <w:pPr>
              <w:spacing w:before="120" w:after="120"/>
              <w:rPr>
                <w:rFonts w:cs="Arial"/>
              </w:rPr>
            </w:pPr>
            <w:r>
              <w:rPr>
                <w:rFonts w:cs="Arial"/>
              </w:rPr>
              <w:t>n/a</w:t>
            </w:r>
          </w:p>
        </w:tc>
        <w:tc>
          <w:tcPr>
            <w:tcW w:w="854" w:type="dxa"/>
            <w:shd w:val="clear" w:color="auto" w:fill="auto"/>
            <w:noWrap/>
          </w:tcPr>
          <w:p w14:paraId="467E3404" w14:textId="77777777" w:rsidR="00D82E7E" w:rsidRPr="00340E19" w:rsidRDefault="00D82E7E" w:rsidP="00C15756">
            <w:pPr>
              <w:spacing w:before="120" w:after="120"/>
              <w:rPr>
                <w:rFonts w:cs="Arial"/>
              </w:rPr>
            </w:pPr>
            <w:r w:rsidRPr="00340E19">
              <w:rPr>
                <w:rFonts w:cs="Arial"/>
              </w:rPr>
              <w:t>S</w:t>
            </w:r>
          </w:p>
        </w:tc>
      </w:tr>
      <w:tr w:rsidR="00D82E7E" w:rsidRPr="00340E19" w14:paraId="60F07A6F" w14:textId="77777777" w:rsidTr="00C15756">
        <w:trPr>
          <w:cantSplit/>
        </w:trPr>
        <w:tc>
          <w:tcPr>
            <w:tcW w:w="5485" w:type="dxa"/>
            <w:shd w:val="clear" w:color="auto" w:fill="auto"/>
          </w:tcPr>
          <w:p w14:paraId="401A4353" w14:textId="77777777" w:rsidR="00D82E7E" w:rsidRPr="00340E19" w:rsidRDefault="00D82E7E" w:rsidP="00C15756">
            <w:pPr>
              <w:spacing w:before="120" w:after="120"/>
              <w:rPr>
                <w:rFonts w:cs="Arial"/>
                <w:bCs/>
              </w:rPr>
            </w:pPr>
            <w:r w:rsidRPr="00340E19">
              <w:rPr>
                <w:rFonts w:cs="Arial"/>
                <w:bCs/>
              </w:rPr>
              <w:t>13.1 – Security – Roles by User</w:t>
            </w:r>
          </w:p>
        </w:tc>
        <w:tc>
          <w:tcPr>
            <w:tcW w:w="854" w:type="dxa"/>
            <w:shd w:val="clear" w:color="auto" w:fill="auto"/>
          </w:tcPr>
          <w:p w14:paraId="4A958E42" w14:textId="753D106D" w:rsidR="00D82E7E" w:rsidRPr="00340E19" w:rsidRDefault="00D82E7E" w:rsidP="00C15756">
            <w:pPr>
              <w:spacing w:before="120" w:after="120"/>
              <w:rPr>
                <w:rFonts w:cs="Arial"/>
              </w:rPr>
            </w:pPr>
            <w:r>
              <w:rPr>
                <w:rFonts w:cs="Arial"/>
              </w:rPr>
              <w:t>n/a</w:t>
            </w:r>
          </w:p>
        </w:tc>
        <w:tc>
          <w:tcPr>
            <w:tcW w:w="854" w:type="dxa"/>
            <w:shd w:val="clear" w:color="auto" w:fill="auto"/>
          </w:tcPr>
          <w:p w14:paraId="667F6246" w14:textId="5E5E9BCF" w:rsidR="00D82E7E" w:rsidRPr="00340E19" w:rsidRDefault="00D82E7E" w:rsidP="00C15756">
            <w:pPr>
              <w:spacing w:before="120" w:after="120"/>
              <w:rPr>
                <w:rFonts w:cs="Arial"/>
              </w:rPr>
            </w:pPr>
            <w:r>
              <w:rPr>
                <w:rFonts w:cs="Arial"/>
              </w:rPr>
              <w:t>n/a</w:t>
            </w:r>
          </w:p>
        </w:tc>
        <w:tc>
          <w:tcPr>
            <w:tcW w:w="854" w:type="dxa"/>
            <w:shd w:val="clear" w:color="auto" w:fill="auto"/>
          </w:tcPr>
          <w:p w14:paraId="3FEA11A3" w14:textId="14309767" w:rsidR="00D82E7E" w:rsidRPr="00340E19" w:rsidRDefault="00D82E7E" w:rsidP="00C15756">
            <w:pPr>
              <w:spacing w:before="120" w:after="120"/>
              <w:rPr>
                <w:rFonts w:cs="Arial"/>
              </w:rPr>
            </w:pPr>
            <w:r>
              <w:rPr>
                <w:rFonts w:cs="Arial"/>
              </w:rPr>
              <w:t>n/a</w:t>
            </w:r>
          </w:p>
        </w:tc>
        <w:tc>
          <w:tcPr>
            <w:tcW w:w="854" w:type="dxa"/>
            <w:shd w:val="clear" w:color="auto" w:fill="auto"/>
          </w:tcPr>
          <w:p w14:paraId="11B37DDF" w14:textId="02CD5A9C" w:rsidR="00D82E7E" w:rsidRPr="00340E19" w:rsidRDefault="00D82E7E" w:rsidP="00C15756">
            <w:pPr>
              <w:spacing w:before="120" w:after="120"/>
              <w:rPr>
                <w:rFonts w:cs="Arial"/>
              </w:rPr>
            </w:pPr>
            <w:r>
              <w:rPr>
                <w:rFonts w:cs="Arial"/>
              </w:rPr>
              <w:t>n/a</w:t>
            </w:r>
          </w:p>
        </w:tc>
        <w:tc>
          <w:tcPr>
            <w:tcW w:w="854" w:type="dxa"/>
            <w:shd w:val="clear" w:color="auto" w:fill="auto"/>
          </w:tcPr>
          <w:p w14:paraId="2DF09DD1" w14:textId="482C61F6" w:rsidR="00D82E7E" w:rsidRPr="00340E19" w:rsidRDefault="00D82E7E" w:rsidP="00C15756">
            <w:pPr>
              <w:spacing w:before="120" w:after="120"/>
              <w:rPr>
                <w:rFonts w:cs="Arial"/>
              </w:rPr>
            </w:pPr>
            <w:r>
              <w:rPr>
                <w:rFonts w:cs="Arial"/>
              </w:rPr>
              <w:t>n/a</w:t>
            </w:r>
          </w:p>
        </w:tc>
        <w:tc>
          <w:tcPr>
            <w:tcW w:w="854" w:type="dxa"/>
            <w:shd w:val="clear" w:color="auto" w:fill="auto"/>
            <w:noWrap/>
          </w:tcPr>
          <w:p w14:paraId="02E3318C" w14:textId="77777777" w:rsidR="00D82E7E" w:rsidRPr="00340E19" w:rsidRDefault="00D82E7E" w:rsidP="00C15756">
            <w:pPr>
              <w:spacing w:before="120" w:after="120"/>
              <w:rPr>
                <w:rFonts w:cs="Arial"/>
              </w:rPr>
            </w:pPr>
            <w:r w:rsidRPr="00340E19">
              <w:rPr>
                <w:rFonts w:cs="Arial"/>
              </w:rPr>
              <w:t>S</w:t>
            </w:r>
          </w:p>
        </w:tc>
      </w:tr>
      <w:tr w:rsidR="00D82E7E" w:rsidRPr="00340E19" w14:paraId="0DC68F5C" w14:textId="77777777" w:rsidTr="00C15756">
        <w:trPr>
          <w:cantSplit/>
        </w:trPr>
        <w:tc>
          <w:tcPr>
            <w:tcW w:w="5485" w:type="dxa"/>
            <w:shd w:val="clear" w:color="auto" w:fill="auto"/>
          </w:tcPr>
          <w:p w14:paraId="0495E579" w14:textId="370C1C5C" w:rsidR="00D82E7E" w:rsidRPr="00340E19" w:rsidRDefault="00D82E7E" w:rsidP="00C15756">
            <w:pPr>
              <w:spacing w:before="120" w:after="120"/>
              <w:rPr>
                <w:rFonts w:cs="Arial"/>
                <w:bCs/>
              </w:rPr>
            </w:pPr>
            <w:r w:rsidRPr="00340E19">
              <w:rPr>
                <w:rFonts w:cs="Arial"/>
                <w:bCs/>
              </w:rPr>
              <w:t xml:space="preserve">13.2 </w:t>
            </w:r>
            <w:r w:rsidR="006A1D87">
              <w:rPr>
                <w:rFonts w:cs="Arial"/>
                <w:bCs/>
              </w:rPr>
              <w:t>– Security</w:t>
            </w:r>
            <w:r w:rsidRPr="00340E19">
              <w:rPr>
                <w:rFonts w:cs="Arial"/>
                <w:bCs/>
              </w:rPr>
              <w:t xml:space="preserve"> – Users by Roles</w:t>
            </w:r>
          </w:p>
        </w:tc>
        <w:tc>
          <w:tcPr>
            <w:tcW w:w="854" w:type="dxa"/>
            <w:shd w:val="clear" w:color="auto" w:fill="auto"/>
          </w:tcPr>
          <w:p w14:paraId="059101B7" w14:textId="2905DAF9" w:rsidR="00D82E7E" w:rsidRPr="00340E19" w:rsidRDefault="00D82E7E" w:rsidP="00C15756">
            <w:pPr>
              <w:spacing w:before="120" w:after="120"/>
              <w:rPr>
                <w:rFonts w:cs="Arial"/>
              </w:rPr>
            </w:pPr>
            <w:r>
              <w:rPr>
                <w:rFonts w:cs="Arial"/>
              </w:rPr>
              <w:t>n/a</w:t>
            </w:r>
          </w:p>
        </w:tc>
        <w:tc>
          <w:tcPr>
            <w:tcW w:w="854" w:type="dxa"/>
            <w:shd w:val="clear" w:color="auto" w:fill="auto"/>
          </w:tcPr>
          <w:p w14:paraId="26FB8A25" w14:textId="1A03D936" w:rsidR="00D82E7E" w:rsidRPr="00340E19" w:rsidRDefault="00D82E7E" w:rsidP="00C15756">
            <w:pPr>
              <w:spacing w:before="120" w:after="120"/>
              <w:rPr>
                <w:rFonts w:cs="Arial"/>
              </w:rPr>
            </w:pPr>
            <w:r>
              <w:rPr>
                <w:rFonts w:cs="Arial"/>
              </w:rPr>
              <w:t>n/a</w:t>
            </w:r>
          </w:p>
        </w:tc>
        <w:tc>
          <w:tcPr>
            <w:tcW w:w="854" w:type="dxa"/>
            <w:shd w:val="clear" w:color="auto" w:fill="auto"/>
          </w:tcPr>
          <w:p w14:paraId="1AEF7DEB" w14:textId="322E7393" w:rsidR="00D82E7E" w:rsidRPr="00340E19" w:rsidRDefault="00D82E7E" w:rsidP="00C15756">
            <w:pPr>
              <w:spacing w:before="120" w:after="120"/>
              <w:rPr>
                <w:rFonts w:cs="Arial"/>
              </w:rPr>
            </w:pPr>
            <w:r>
              <w:rPr>
                <w:rFonts w:cs="Arial"/>
              </w:rPr>
              <w:t>n/a</w:t>
            </w:r>
          </w:p>
        </w:tc>
        <w:tc>
          <w:tcPr>
            <w:tcW w:w="854" w:type="dxa"/>
            <w:shd w:val="clear" w:color="auto" w:fill="auto"/>
          </w:tcPr>
          <w:p w14:paraId="70BE56FE" w14:textId="2050DDAD" w:rsidR="00D82E7E" w:rsidRPr="00340E19" w:rsidRDefault="00D82E7E" w:rsidP="00C15756">
            <w:pPr>
              <w:spacing w:before="120" w:after="120"/>
              <w:rPr>
                <w:rFonts w:cs="Arial"/>
              </w:rPr>
            </w:pPr>
            <w:r>
              <w:rPr>
                <w:rFonts w:cs="Arial"/>
              </w:rPr>
              <w:t>n/a</w:t>
            </w:r>
          </w:p>
        </w:tc>
        <w:tc>
          <w:tcPr>
            <w:tcW w:w="854" w:type="dxa"/>
            <w:shd w:val="clear" w:color="auto" w:fill="auto"/>
          </w:tcPr>
          <w:p w14:paraId="511C3812" w14:textId="2A653CDE" w:rsidR="00D82E7E" w:rsidRPr="00340E19" w:rsidRDefault="00D82E7E" w:rsidP="00C15756">
            <w:pPr>
              <w:spacing w:before="120" w:after="120"/>
              <w:rPr>
                <w:rFonts w:cs="Arial"/>
              </w:rPr>
            </w:pPr>
            <w:r>
              <w:rPr>
                <w:rFonts w:cs="Arial"/>
              </w:rPr>
              <w:t>n/a</w:t>
            </w:r>
          </w:p>
        </w:tc>
        <w:tc>
          <w:tcPr>
            <w:tcW w:w="854" w:type="dxa"/>
            <w:shd w:val="clear" w:color="auto" w:fill="auto"/>
            <w:noWrap/>
          </w:tcPr>
          <w:p w14:paraId="429FF6A9" w14:textId="77777777" w:rsidR="00D82E7E" w:rsidRPr="00340E19" w:rsidRDefault="00D82E7E" w:rsidP="00C15756">
            <w:pPr>
              <w:spacing w:before="120" w:after="120"/>
              <w:rPr>
                <w:rFonts w:cs="Arial"/>
              </w:rPr>
            </w:pPr>
            <w:r w:rsidRPr="00340E19">
              <w:rPr>
                <w:rFonts w:cs="Arial"/>
              </w:rPr>
              <w:t>S</w:t>
            </w:r>
          </w:p>
        </w:tc>
      </w:tr>
      <w:tr w:rsidR="00D82E7E" w:rsidRPr="00340E19" w14:paraId="0F217B9D" w14:textId="77777777" w:rsidTr="00C15756">
        <w:trPr>
          <w:cantSplit/>
        </w:trPr>
        <w:tc>
          <w:tcPr>
            <w:tcW w:w="5485" w:type="dxa"/>
            <w:shd w:val="clear" w:color="auto" w:fill="auto"/>
          </w:tcPr>
          <w:p w14:paraId="1576675C" w14:textId="77777777" w:rsidR="00D82E7E" w:rsidRPr="00340E19" w:rsidRDefault="00D82E7E" w:rsidP="00C15756">
            <w:pPr>
              <w:spacing w:before="120" w:after="120"/>
              <w:rPr>
                <w:rFonts w:cs="Arial"/>
                <w:bCs/>
              </w:rPr>
            </w:pPr>
            <w:r w:rsidRPr="00340E19">
              <w:rPr>
                <w:rFonts w:cs="Arial"/>
                <w:bCs/>
              </w:rPr>
              <w:t>14.1 – Student Absenteeism – Count</w:t>
            </w:r>
          </w:p>
        </w:tc>
        <w:tc>
          <w:tcPr>
            <w:tcW w:w="854" w:type="dxa"/>
            <w:shd w:val="clear" w:color="auto" w:fill="auto"/>
          </w:tcPr>
          <w:p w14:paraId="7A67EAF7" w14:textId="1C7BC1D6" w:rsidR="00D82E7E" w:rsidRPr="00340E19" w:rsidRDefault="00D82E7E" w:rsidP="00C15756">
            <w:pPr>
              <w:spacing w:before="120" w:after="120"/>
              <w:rPr>
                <w:rFonts w:cs="Arial"/>
              </w:rPr>
            </w:pPr>
            <w:r>
              <w:rPr>
                <w:rFonts w:cs="Arial"/>
              </w:rPr>
              <w:t>n/a</w:t>
            </w:r>
          </w:p>
        </w:tc>
        <w:tc>
          <w:tcPr>
            <w:tcW w:w="854" w:type="dxa"/>
            <w:shd w:val="clear" w:color="auto" w:fill="auto"/>
          </w:tcPr>
          <w:p w14:paraId="7FAE0EEC" w14:textId="5C7D0AA4" w:rsidR="00D82E7E" w:rsidRPr="00340E19" w:rsidRDefault="00D82E7E" w:rsidP="00C15756">
            <w:pPr>
              <w:spacing w:before="120" w:after="120"/>
              <w:rPr>
                <w:rFonts w:cs="Arial"/>
              </w:rPr>
            </w:pPr>
            <w:r>
              <w:rPr>
                <w:rFonts w:cs="Arial"/>
              </w:rPr>
              <w:t>n/a</w:t>
            </w:r>
          </w:p>
        </w:tc>
        <w:tc>
          <w:tcPr>
            <w:tcW w:w="854" w:type="dxa"/>
            <w:shd w:val="clear" w:color="auto" w:fill="auto"/>
          </w:tcPr>
          <w:p w14:paraId="537F640D" w14:textId="6A1EF14B" w:rsidR="00D82E7E" w:rsidRPr="00340E19" w:rsidRDefault="00D82E7E" w:rsidP="00C15756">
            <w:pPr>
              <w:spacing w:before="120" w:after="120"/>
              <w:rPr>
                <w:rFonts w:cs="Arial"/>
              </w:rPr>
            </w:pPr>
            <w:r>
              <w:rPr>
                <w:rFonts w:cs="Arial"/>
              </w:rPr>
              <w:t>n/a</w:t>
            </w:r>
          </w:p>
        </w:tc>
        <w:tc>
          <w:tcPr>
            <w:tcW w:w="854" w:type="dxa"/>
            <w:shd w:val="clear" w:color="auto" w:fill="auto"/>
          </w:tcPr>
          <w:p w14:paraId="592E2B5A" w14:textId="000B0AD0" w:rsidR="00D82E7E" w:rsidRPr="00340E19" w:rsidRDefault="00D82E7E" w:rsidP="00C15756">
            <w:pPr>
              <w:spacing w:before="120" w:after="120"/>
              <w:rPr>
                <w:rFonts w:cs="Arial"/>
              </w:rPr>
            </w:pPr>
            <w:r>
              <w:rPr>
                <w:rFonts w:cs="Arial"/>
              </w:rPr>
              <w:t>n/a</w:t>
            </w:r>
          </w:p>
        </w:tc>
        <w:tc>
          <w:tcPr>
            <w:tcW w:w="854" w:type="dxa"/>
            <w:shd w:val="clear" w:color="auto" w:fill="auto"/>
          </w:tcPr>
          <w:p w14:paraId="5B41F35C" w14:textId="77777777" w:rsidR="00D82E7E" w:rsidRPr="00340E19" w:rsidRDefault="00D82E7E" w:rsidP="00C15756">
            <w:pPr>
              <w:spacing w:before="120" w:after="120"/>
              <w:rPr>
                <w:rFonts w:cs="Arial"/>
              </w:rPr>
            </w:pPr>
            <w:r w:rsidRPr="00340E19">
              <w:rPr>
                <w:rFonts w:cs="Arial"/>
              </w:rPr>
              <w:t>C</w:t>
            </w:r>
          </w:p>
        </w:tc>
        <w:tc>
          <w:tcPr>
            <w:tcW w:w="854" w:type="dxa"/>
            <w:shd w:val="clear" w:color="auto" w:fill="auto"/>
            <w:noWrap/>
          </w:tcPr>
          <w:p w14:paraId="0C21FE32" w14:textId="23D73AC8" w:rsidR="00D82E7E" w:rsidRPr="00340E19" w:rsidRDefault="00D82E7E" w:rsidP="00C15756">
            <w:pPr>
              <w:spacing w:before="120" w:after="120"/>
              <w:rPr>
                <w:rFonts w:cs="Arial"/>
              </w:rPr>
            </w:pPr>
            <w:r>
              <w:rPr>
                <w:rFonts w:cs="Arial"/>
              </w:rPr>
              <w:t>n/a</w:t>
            </w:r>
          </w:p>
        </w:tc>
      </w:tr>
      <w:tr w:rsidR="00D82E7E" w:rsidRPr="00340E19" w14:paraId="1C8F5FBE" w14:textId="77777777" w:rsidTr="00C15756">
        <w:trPr>
          <w:cantSplit/>
        </w:trPr>
        <w:tc>
          <w:tcPr>
            <w:tcW w:w="5485" w:type="dxa"/>
            <w:shd w:val="clear" w:color="auto" w:fill="auto"/>
          </w:tcPr>
          <w:p w14:paraId="128FF966" w14:textId="77777777" w:rsidR="00D82E7E" w:rsidRPr="00340E19" w:rsidRDefault="00D82E7E" w:rsidP="00C15756">
            <w:pPr>
              <w:spacing w:before="120" w:after="120"/>
              <w:rPr>
                <w:rFonts w:cs="Arial"/>
                <w:bCs/>
              </w:rPr>
            </w:pPr>
            <w:r w:rsidRPr="00340E19">
              <w:rPr>
                <w:rFonts w:cs="Arial"/>
                <w:bCs/>
              </w:rPr>
              <w:t>14.2 – Student Absenteeism – Student List</w:t>
            </w:r>
          </w:p>
        </w:tc>
        <w:tc>
          <w:tcPr>
            <w:tcW w:w="854" w:type="dxa"/>
            <w:shd w:val="clear" w:color="auto" w:fill="auto"/>
          </w:tcPr>
          <w:p w14:paraId="385F7CD8" w14:textId="1F9E07E1" w:rsidR="00D82E7E" w:rsidRPr="00340E19" w:rsidRDefault="00D82E7E" w:rsidP="00C15756">
            <w:pPr>
              <w:spacing w:before="120" w:after="120"/>
              <w:rPr>
                <w:rFonts w:cs="Arial"/>
              </w:rPr>
            </w:pPr>
            <w:r>
              <w:rPr>
                <w:rFonts w:cs="Arial"/>
              </w:rPr>
              <w:t>n/a</w:t>
            </w:r>
          </w:p>
        </w:tc>
        <w:tc>
          <w:tcPr>
            <w:tcW w:w="854" w:type="dxa"/>
            <w:shd w:val="clear" w:color="auto" w:fill="auto"/>
          </w:tcPr>
          <w:p w14:paraId="42454C8D" w14:textId="17573F0B" w:rsidR="00D82E7E" w:rsidRPr="00340E19" w:rsidRDefault="00D82E7E" w:rsidP="00C15756">
            <w:pPr>
              <w:spacing w:before="120" w:after="120"/>
              <w:rPr>
                <w:rFonts w:cs="Arial"/>
              </w:rPr>
            </w:pPr>
            <w:r>
              <w:rPr>
                <w:rFonts w:cs="Arial"/>
              </w:rPr>
              <w:t>n/a</w:t>
            </w:r>
          </w:p>
        </w:tc>
        <w:tc>
          <w:tcPr>
            <w:tcW w:w="854" w:type="dxa"/>
            <w:shd w:val="clear" w:color="auto" w:fill="auto"/>
          </w:tcPr>
          <w:p w14:paraId="77968E24" w14:textId="4DB16996" w:rsidR="00D82E7E" w:rsidRPr="00340E19" w:rsidRDefault="00D82E7E" w:rsidP="00C15756">
            <w:pPr>
              <w:spacing w:before="120" w:after="120"/>
              <w:rPr>
                <w:rFonts w:cs="Arial"/>
              </w:rPr>
            </w:pPr>
            <w:r>
              <w:rPr>
                <w:rFonts w:cs="Arial"/>
              </w:rPr>
              <w:t>n/a</w:t>
            </w:r>
          </w:p>
        </w:tc>
        <w:tc>
          <w:tcPr>
            <w:tcW w:w="854" w:type="dxa"/>
            <w:shd w:val="clear" w:color="auto" w:fill="auto"/>
          </w:tcPr>
          <w:p w14:paraId="65D801DF" w14:textId="08B5D25B" w:rsidR="00D82E7E" w:rsidRPr="00340E19" w:rsidRDefault="00D82E7E" w:rsidP="00C15756">
            <w:pPr>
              <w:spacing w:before="120" w:after="120"/>
              <w:rPr>
                <w:rFonts w:cs="Arial"/>
              </w:rPr>
            </w:pPr>
            <w:r>
              <w:rPr>
                <w:rFonts w:cs="Arial"/>
              </w:rPr>
              <w:t>n/a</w:t>
            </w:r>
          </w:p>
        </w:tc>
        <w:tc>
          <w:tcPr>
            <w:tcW w:w="854" w:type="dxa"/>
            <w:shd w:val="clear" w:color="auto" w:fill="auto"/>
          </w:tcPr>
          <w:p w14:paraId="2ACCBF86" w14:textId="77777777" w:rsidR="00D82E7E" w:rsidRPr="00340E19" w:rsidRDefault="00D82E7E" w:rsidP="00C15756">
            <w:pPr>
              <w:spacing w:before="120" w:after="120"/>
              <w:rPr>
                <w:rFonts w:cs="Arial"/>
              </w:rPr>
            </w:pPr>
            <w:r w:rsidRPr="00340E19">
              <w:rPr>
                <w:rFonts w:cs="Arial"/>
              </w:rPr>
              <w:t>S</w:t>
            </w:r>
          </w:p>
        </w:tc>
        <w:tc>
          <w:tcPr>
            <w:tcW w:w="854" w:type="dxa"/>
            <w:shd w:val="clear" w:color="auto" w:fill="auto"/>
            <w:noWrap/>
          </w:tcPr>
          <w:p w14:paraId="0BDC46A8" w14:textId="1B8AAD3B" w:rsidR="00D82E7E" w:rsidRPr="00340E19" w:rsidRDefault="00D82E7E" w:rsidP="00C15756">
            <w:pPr>
              <w:spacing w:before="120" w:after="120"/>
              <w:rPr>
                <w:rFonts w:cs="Arial"/>
              </w:rPr>
            </w:pPr>
            <w:r>
              <w:rPr>
                <w:rFonts w:cs="Arial"/>
              </w:rPr>
              <w:t>n/a</w:t>
            </w:r>
          </w:p>
        </w:tc>
      </w:tr>
      <w:tr w:rsidR="00D82E7E" w:rsidRPr="00340E19" w14:paraId="3B14298E" w14:textId="77777777" w:rsidTr="00C15756">
        <w:trPr>
          <w:cantSplit/>
        </w:trPr>
        <w:tc>
          <w:tcPr>
            <w:tcW w:w="5485" w:type="dxa"/>
            <w:shd w:val="clear" w:color="auto" w:fill="auto"/>
          </w:tcPr>
          <w:p w14:paraId="4358C527" w14:textId="77777777" w:rsidR="00D82E7E" w:rsidRPr="00340E19" w:rsidRDefault="00D82E7E" w:rsidP="00C15756">
            <w:pPr>
              <w:spacing w:before="120" w:after="120"/>
              <w:rPr>
                <w:rFonts w:cs="Arial"/>
                <w:bCs/>
              </w:rPr>
            </w:pPr>
            <w:r w:rsidRPr="00340E19">
              <w:rPr>
                <w:rFonts w:cs="Arial"/>
                <w:bCs/>
              </w:rPr>
              <w:t>15.1 – Cohort Outcome – Count</w:t>
            </w:r>
          </w:p>
        </w:tc>
        <w:tc>
          <w:tcPr>
            <w:tcW w:w="854" w:type="dxa"/>
            <w:shd w:val="clear" w:color="auto" w:fill="auto"/>
          </w:tcPr>
          <w:p w14:paraId="3F904DCC" w14:textId="3B897741" w:rsidR="00D82E7E" w:rsidRPr="00340E19" w:rsidRDefault="00D82E7E" w:rsidP="00C15756">
            <w:pPr>
              <w:spacing w:before="120" w:after="120"/>
              <w:rPr>
                <w:rFonts w:cs="Arial"/>
              </w:rPr>
            </w:pPr>
            <w:r>
              <w:rPr>
                <w:rFonts w:cs="Arial"/>
              </w:rPr>
              <w:t>n/a</w:t>
            </w:r>
          </w:p>
        </w:tc>
        <w:tc>
          <w:tcPr>
            <w:tcW w:w="854" w:type="dxa"/>
            <w:shd w:val="clear" w:color="auto" w:fill="auto"/>
          </w:tcPr>
          <w:p w14:paraId="1E0562C7" w14:textId="4FAC3327" w:rsidR="00D82E7E" w:rsidRPr="00340E19" w:rsidRDefault="00D82E7E" w:rsidP="00C15756">
            <w:pPr>
              <w:spacing w:before="120" w:after="120"/>
              <w:rPr>
                <w:rFonts w:cs="Arial"/>
              </w:rPr>
            </w:pPr>
            <w:r>
              <w:rPr>
                <w:rFonts w:cs="Arial"/>
              </w:rPr>
              <w:t>n/a</w:t>
            </w:r>
          </w:p>
        </w:tc>
        <w:tc>
          <w:tcPr>
            <w:tcW w:w="854" w:type="dxa"/>
            <w:shd w:val="clear" w:color="auto" w:fill="auto"/>
          </w:tcPr>
          <w:p w14:paraId="4FAB33B3" w14:textId="72784668" w:rsidR="00D82E7E" w:rsidRPr="00340E19" w:rsidRDefault="00D82E7E" w:rsidP="00C15756">
            <w:pPr>
              <w:spacing w:before="120" w:after="120"/>
              <w:rPr>
                <w:rFonts w:cs="Arial"/>
              </w:rPr>
            </w:pPr>
            <w:r>
              <w:rPr>
                <w:rFonts w:cs="Arial"/>
              </w:rPr>
              <w:t>n/a</w:t>
            </w:r>
          </w:p>
        </w:tc>
        <w:tc>
          <w:tcPr>
            <w:tcW w:w="854" w:type="dxa"/>
            <w:shd w:val="clear" w:color="auto" w:fill="auto"/>
          </w:tcPr>
          <w:p w14:paraId="75EB37D6" w14:textId="178ADAFC" w:rsidR="00D82E7E" w:rsidRPr="00340E19" w:rsidRDefault="00D82E7E" w:rsidP="00C15756">
            <w:pPr>
              <w:spacing w:before="120" w:after="120"/>
              <w:rPr>
                <w:rFonts w:cs="Arial"/>
              </w:rPr>
            </w:pPr>
            <w:r>
              <w:rPr>
                <w:rFonts w:cs="Arial"/>
              </w:rPr>
              <w:t>n/a</w:t>
            </w:r>
          </w:p>
        </w:tc>
        <w:tc>
          <w:tcPr>
            <w:tcW w:w="854" w:type="dxa"/>
            <w:shd w:val="clear" w:color="auto" w:fill="auto"/>
          </w:tcPr>
          <w:p w14:paraId="5BC9F677" w14:textId="21D59C65" w:rsidR="00D82E7E" w:rsidRPr="00340E19" w:rsidRDefault="00D82E7E" w:rsidP="00C15756">
            <w:pPr>
              <w:spacing w:before="120" w:after="120"/>
              <w:rPr>
                <w:rFonts w:cs="Arial"/>
              </w:rPr>
            </w:pPr>
            <w:r>
              <w:rPr>
                <w:rFonts w:cs="Arial"/>
              </w:rPr>
              <w:t>n/a</w:t>
            </w:r>
          </w:p>
        </w:tc>
        <w:tc>
          <w:tcPr>
            <w:tcW w:w="854" w:type="dxa"/>
            <w:shd w:val="clear" w:color="auto" w:fill="auto"/>
            <w:noWrap/>
          </w:tcPr>
          <w:p w14:paraId="6E011875" w14:textId="77777777" w:rsidR="00D82E7E" w:rsidRPr="00340E19" w:rsidRDefault="00D82E7E" w:rsidP="00C15756">
            <w:pPr>
              <w:spacing w:before="120" w:after="120"/>
              <w:rPr>
                <w:rFonts w:cs="Arial"/>
              </w:rPr>
            </w:pPr>
            <w:r w:rsidRPr="00340E19">
              <w:rPr>
                <w:rFonts w:cs="Arial"/>
              </w:rPr>
              <w:t>S</w:t>
            </w:r>
          </w:p>
        </w:tc>
      </w:tr>
      <w:tr w:rsidR="00D82E7E" w:rsidRPr="00340E19" w14:paraId="02BC2503" w14:textId="77777777" w:rsidTr="00C15756">
        <w:trPr>
          <w:cantSplit/>
        </w:trPr>
        <w:tc>
          <w:tcPr>
            <w:tcW w:w="5485" w:type="dxa"/>
            <w:shd w:val="clear" w:color="auto" w:fill="auto"/>
          </w:tcPr>
          <w:p w14:paraId="0F8AF98A" w14:textId="77777777" w:rsidR="00D82E7E" w:rsidRPr="00340E19" w:rsidRDefault="00D82E7E" w:rsidP="00C15756">
            <w:pPr>
              <w:spacing w:before="120" w:after="120"/>
              <w:rPr>
                <w:rFonts w:cs="Arial"/>
                <w:bCs/>
              </w:rPr>
            </w:pPr>
            <w:r w:rsidRPr="00340E19">
              <w:rPr>
                <w:rFonts w:cs="Arial"/>
                <w:bCs/>
              </w:rPr>
              <w:t>15.2 – Cohort Outcome – Student Details</w:t>
            </w:r>
          </w:p>
        </w:tc>
        <w:tc>
          <w:tcPr>
            <w:tcW w:w="854" w:type="dxa"/>
            <w:shd w:val="clear" w:color="auto" w:fill="auto"/>
          </w:tcPr>
          <w:p w14:paraId="6193EB83" w14:textId="3EFCDB9D" w:rsidR="00D82E7E" w:rsidRPr="00340E19" w:rsidRDefault="00D82E7E" w:rsidP="00C15756">
            <w:pPr>
              <w:spacing w:before="120" w:after="120"/>
              <w:rPr>
                <w:rFonts w:cs="Arial"/>
              </w:rPr>
            </w:pPr>
            <w:r>
              <w:rPr>
                <w:rFonts w:cs="Arial"/>
              </w:rPr>
              <w:t>n/a</w:t>
            </w:r>
          </w:p>
        </w:tc>
        <w:tc>
          <w:tcPr>
            <w:tcW w:w="854" w:type="dxa"/>
            <w:shd w:val="clear" w:color="auto" w:fill="auto"/>
          </w:tcPr>
          <w:p w14:paraId="02BEEC44" w14:textId="62837113" w:rsidR="00D82E7E" w:rsidRPr="00340E19" w:rsidRDefault="00D82E7E" w:rsidP="00C15756">
            <w:pPr>
              <w:spacing w:before="120" w:after="120"/>
              <w:rPr>
                <w:rFonts w:cs="Arial"/>
              </w:rPr>
            </w:pPr>
            <w:r>
              <w:rPr>
                <w:rFonts w:cs="Arial"/>
              </w:rPr>
              <w:t>n/a</w:t>
            </w:r>
          </w:p>
        </w:tc>
        <w:tc>
          <w:tcPr>
            <w:tcW w:w="854" w:type="dxa"/>
            <w:shd w:val="clear" w:color="auto" w:fill="auto"/>
          </w:tcPr>
          <w:p w14:paraId="717AA0DA" w14:textId="79707098" w:rsidR="00D82E7E" w:rsidRPr="00340E19" w:rsidRDefault="00D82E7E" w:rsidP="00C15756">
            <w:pPr>
              <w:spacing w:before="120" w:after="120"/>
              <w:rPr>
                <w:rFonts w:cs="Arial"/>
              </w:rPr>
            </w:pPr>
            <w:r>
              <w:rPr>
                <w:rFonts w:cs="Arial"/>
              </w:rPr>
              <w:t>n/a</w:t>
            </w:r>
          </w:p>
        </w:tc>
        <w:tc>
          <w:tcPr>
            <w:tcW w:w="854" w:type="dxa"/>
            <w:shd w:val="clear" w:color="auto" w:fill="auto"/>
          </w:tcPr>
          <w:p w14:paraId="0879B53A" w14:textId="3192E816" w:rsidR="00D82E7E" w:rsidRPr="00340E19" w:rsidRDefault="00D82E7E" w:rsidP="00C15756">
            <w:pPr>
              <w:spacing w:before="120" w:after="120"/>
              <w:rPr>
                <w:rFonts w:cs="Arial"/>
              </w:rPr>
            </w:pPr>
            <w:r>
              <w:rPr>
                <w:rFonts w:cs="Arial"/>
              </w:rPr>
              <w:t>n/a</w:t>
            </w:r>
          </w:p>
        </w:tc>
        <w:tc>
          <w:tcPr>
            <w:tcW w:w="854" w:type="dxa"/>
            <w:shd w:val="clear" w:color="auto" w:fill="auto"/>
          </w:tcPr>
          <w:p w14:paraId="402A1703" w14:textId="4B5FA1A2" w:rsidR="00D82E7E" w:rsidRPr="00340E19" w:rsidRDefault="00D82E7E" w:rsidP="00C15756">
            <w:pPr>
              <w:spacing w:before="120" w:after="120"/>
              <w:rPr>
                <w:rFonts w:cs="Arial"/>
              </w:rPr>
            </w:pPr>
            <w:r>
              <w:rPr>
                <w:rFonts w:cs="Arial"/>
              </w:rPr>
              <w:t>n/a</w:t>
            </w:r>
          </w:p>
        </w:tc>
        <w:tc>
          <w:tcPr>
            <w:tcW w:w="854" w:type="dxa"/>
            <w:shd w:val="clear" w:color="auto" w:fill="auto"/>
            <w:noWrap/>
          </w:tcPr>
          <w:p w14:paraId="29C1969F" w14:textId="77777777" w:rsidR="00D82E7E" w:rsidRPr="00340E19" w:rsidRDefault="00D82E7E" w:rsidP="00C15756">
            <w:pPr>
              <w:spacing w:before="120" w:after="120"/>
              <w:rPr>
                <w:rFonts w:cs="Arial"/>
              </w:rPr>
            </w:pPr>
            <w:r w:rsidRPr="00340E19">
              <w:rPr>
                <w:rFonts w:cs="Arial"/>
              </w:rPr>
              <w:t>S</w:t>
            </w:r>
          </w:p>
        </w:tc>
      </w:tr>
    </w:tbl>
    <w:p w14:paraId="678AEBAC" w14:textId="00BA1714" w:rsidR="00E10B44" w:rsidRDefault="00E10B44" w:rsidP="004416D4">
      <w:pPr>
        <w:spacing w:after="120"/>
        <w:rPr>
          <w:rFonts w:cs="Arial"/>
          <w:b/>
        </w:rPr>
      </w:pPr>
      <w:r w:rsidRPr="00D82E7E">
        <w:rPr>
          <w:rFonts w:cs="Arial"/>
          <w:b/>
        </w:rPr>
        <w:t>Table Legend</w:t>
      </w:r>
      <w:r w:rsidR="002F36E7">
        <w:rPr>
          <w:rFonts w:cs="Arial"/>
          <w:b/>
        </w:rPr>
        <w:t>: See following page</w:t>
      </w:r>
    </w:p>
    <w:p w14:paraId="768C5587" w14:textId="74C94228" w:rsidR="002F36E7" w:rsidRPr="00D82E7E" w:rsidRDefault="002F36E7" w:rsidP="004416D4">
      <w:pPr>
        <w:spacing w:after="120"/>
        <w:rPr>
          <w:rFonts w:cs="Arial"/>
          <w:b/>
        </w:rPr>
      </w:pPr>
      <w:r>
        <w:rPr>
          <w:rFonts w:cs="Arial"/>
          <w:b/>
        </w:rPr>
        <w:lastRenderedPageBreak/>
        <w:t>Table Legend</w:t>
      </w:r>
    </w:p>
    <w:p w14:paraId="0C6B283D" w14:textId="69A8A8D1" w:rsidR="00E10B44" w:rsidRPr="00340E19" w:rsidRDefault="00E10B44" w:rsidP="004416D4">
      <w:pPr>
        <w:spacing w:after="120"/>
        <w:rPr>
          <w:rFonts w:cs="Arial"/>
        </w:rPr>
      </w:pPr>
      <w:r w:rsidRPr="00340E19">
        <w:rPr>
          <w:rFonts w:cs="Arial"/>
        </w:rPr>
        <w:t>C = Certification Report</w:t>
      </w:r>
    </w:p>
    <w:p w14:paraId="05F35A78" w14:textId="77777777" w:rsidR="00E10B44" w:rsidRPr="00340E19" w:rsidRDefault="00E10B44" w:rsidP="004416D4">
      <w:pPr>
        <w:spacing w:after="120"/>
        <w:rPr>
          <w:rFonts w:cs="Arial"/>
        </w:rPr>
      </w:pPr>
      <w:r w:rsidRPr="00340E19">
        <w:rPr>
          <w:rFonts w:cs="Arial"/>
        </w:rPr>
        <w:t>S = Supporting Report</w:t>
      </w:r>
    </w:p>
    <w:p w14:paraId="5B8A3C18" w14:textId="4350BD7E" w:rsidR="00B17354" w:rsidRPr="00340E19" w:rsidRDefault="00B17354" w:rsidP="00D82E7E">
      <w:pPr>
        <w:pStyle w:val="BlockText"/>
        <w:spacing w:before="240" w:after="240"/>
      </w:pPr>
      <w:r w:rsidRPr="00D82E7E">
        <w:rPr>
          <w:b/>
          <w:sz w:val="24"/>
        </w:rPr>
        <w:t>County/Authorizing LEA Reports</w:t>
      </w:r>
      <w:r w:rsidR="00D82E7E">
        <w:rPr>
          <w:b/>
          <w:sz w:val="24"/>
        </w:rPr>
        <w:t xml:space="preserve">: </w:t>
      </w:r>
      <w:r w:rsidRPr="00340E19">
        <w:t>The table below summarizes the reports for each submission available to counties and authorizing LEAs in the fall and end-of-year (EOY) snapshot collection windows. These reports are useful for counties in reviewing aggregate LEA data.</w:t>
      </w:r>
    </w:p>
    <w:p w14:paraId="6130496C" w14:textId="1EE80EDA" w:rsidR="00B17354" w:rsidRPr="00340E19" w:rsidRDefault="00B17354" w:rsidP="00340E19">
      <w:pPr>
        <w:spacing w:before="240" w:after="240"/>
        <w:rPr>
          <w:rFonts w:cs="Arial"/>
        </w:rPr>
      </w:pPr>
      <w:r w:rsidRPr="00340E19">
        <w:rPr>
          <w:rFonts w:cs="Arial"/>
        </w:rPr>
        <w:t>A</w:t>
      </w:r>
      <w:r w:rsidR="00906B34">
        <w:rPr>
          <w:rFonts w:cs="Arial"/>
        </w:rPr>
        <w:t>n</w:t>
      </w:r>
      <w:r w:rsidRPr="00340E19">
        <w:rPr>
          <w:rFonts w:cs="Arial"/>
        </w:rPr>
        <w:t xml:space="preserve"> </w:t>
      </w:r>
      <w:r w:rsidR="00906B34">
        <w:rPr>
          <w:rFonts w:cs="Arial"/>
        </w:rPr>
        <w:t>“X”</w:t>
      </w:r>
      <w:r w:rsidRPr="00340E19">
        <w:rPr>
          <w:rFonts w:cs="Arial"/>
        </w:rPr>
        <w:t xml:space="preserve"> delineates the data submission window relevant to a given report.</w:t>
      </w:r>
    </w:p>
    <w:tbl>
      <w:tblPr>
        <w:tblW w:w="10651" w:type="dxa"/>
        <w:tblLayout w:type="fixed"/>
        <w:tblCellMar>
          <w:top w:w="29" w:type="dxa"/>
          <w:left w:w="29" w:type="dxa"/>
          <w:bottom w:w="29" w:type="dxa"/>
          <w:right w:w="29" w:type="dxa"/>
        </w:tblCellMar>
        <w:tblLook w:val="0000" w:firstRow="0" w:lastRow="0" w:firstColumn="0" w:lastColumn="0" w:noHBand="0" w:noVBand="0"/>
        <w:tblDescription w:val="This tabel describes the reports for each submission available to counties and authorizing LEAs in the fall and end-of-year (EOY) snapshot collection windows."/>
      </w:tblPr>
      <w:tblGrid>
        <w:gridCol w:w="5713"/>
        <w:gridCol w:w="823"/>
        <w:gridCol w:w="823"/>
        <w:gridCol w:w="823"/>
        <w:gridCol w:w="823"/>
        <w:gridCol w:w="823"/>
        <w:gridCol w:w="823"/>
      </w:tblGrid>
      <w:tr w:rsidR="00B17354" w:rsidRPr="00340E19" w14:paraId="16A863A6" w14:textId="77777777" w:rsidTr="004416D4">
        <w:trPr>
          <w:cantSplit/>
          <w:trHeight w:val="274"/>
          <w:tblHeader/>
        </w:trPr>
        <w:tc>
          <w:tcPr>
            <w:tcW w:w="5713"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46D4CF04" w14:textId="77777777" w:rsidR="00B17354" w:rsidRPr="004416D4" w:rsidRDefault="00B17354" w:rsidP="004416D4">
            <w:pPr>
              <w:rPr>
                <w:rFonts w:cs="Arial"/>
                <w:b/>
                <w:bCs/>
                <w:color w:val="FFFFFF" w:themeColor="background1"/>
              </w:rPr>
            </w:pPr>
            <w:r w:rsidRPr="004416D4">
              <w:rPr>
                <w:rFonts w:cs="Arial"/>
                <w:b/>
                <w:bCs/>
                <w:color w:val="FFFFFF" w:themeColor="background1"/>
              </w:rPr>
              <w:t>County/Authorizing LEA Report</w:t>
            </w:r>
          </w:p>
        </w:tc>
        <w:tc>
          <w:tcPr>
            <w:tcW w:w="823"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6D16B14E" w14:textId="3E3F0874" w:rsidR="00B17354" w:rsidRPr="004416D4" w:rsidRDefault="004416D4" w:rsidP="0065074D">
            <w:pPr>
              <w:jc w:val="center"/>
              <w:rPr>
                <w:rFonts w:cs="Arial"/>
                <w:b/>
                <w:bCs/>
                <w:color w:val="FFFFFF" w:themeColor="background1"/>
              </w:rPr>
            </w:pPr>
            <w:r>
              <w:rPr>
                <w:rFonts w:cs="Arial"/>
                <w:b/>
                <w:bCs/>
                <w:color w:val="FFFFFF" w:themeColor="background1"/>
              </w:rPr>
              <w:t xml:space="preserve">Fall </w:t>
            </w:r>
            <w:r w:rsidR="00B17354" w:rsidRPr="004416D4">
              <w:rPr>
                <w:rFonts w:cs="Arial"/>
                <w:b/>
                <w:bCs/>
                <w:color w:val="FFFFFF" w:themeColor="background1"/>
              </w:rPr>
              <w:t>1</w:t>
            </w:r>
          </w:p>
        </w:tc>
        <w:tc>
          <w:tcPr>
            <w:tcW w:w="823"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1A9CE9E9" w14:textId="3ADCDFF3" w:rsidR="00B17354" w:rsidRPr="004416D4" w:rsidRDefault="00B17354" w:rsidP="0065074D">
            <w:pPr>
              <w:jc w:val="center"/>
              <w:rPr>
                <w:rFonts w:cs="Arial"/>
                <w:b/>
                <w:bCs/>
                <w:color w:val="FFFFFF" w:themeColor="background1"/>
              </w:rPr>
            </w:pPr>
            <w:r w:rsidRPr="004416D4">
              <w:rPr>
                <w:rFonts w:cs="Arial"/>
                <w:b/>
                <w:bCs/>
                <w:color w:val="FFFFFF" w:themeColor="background1"/>
              </w:rPr>
              <w:t>F</w:t>
            </w:r>
            <w:r w:rsidR="004416D4">
              <w:rPr>
                <w:rFonts w:cs="Arial"/>
                <w:b/>
                <w:bCs/>
                <w:color w:val="FFFFFF" w:themeColor="background1"/>
              </w:rPr>
              <w:t xml:space="preserve">all </w:t>
            </w:r>
            <w:r w:rsidRPr="004416D4">
              <w:rPr>
                <w:rFonts w:cs="Arial"/>
                <w:b/>
                <w:bCs/>
                <w:color w:val="FFFFFF" w:themeColor="background1"/>
              </w:rPr>
              <w:t>2</w:t>
            </w:r>
          </w:p>
        </w:tc>
        <w:tc>
          <w:tcPr>
            <w:tcW w:w="823"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10C64AC4" w14:textId="77777777" w:rsidR="00B17354" w:rsidRPr="004416D4" w:rsidRDefault="00B17354" w:rsidP="0065074D">
            <w:pPr>
              <w:jc w:val="center"/>
              <w:rPr>
                <w:rFonts w:cs="Arial"/>
                <w:b/>
                <w:bCs/>
                <w:color w:val="FFFFFF" w:themeColor="background1"/>
              </w:rPr>
            </w:pPr>
            <w:r w:rsidRPr="004416D4">
              <w:rPr>
                <w:rFonts w:cs="Arial"/>
                <w:b/>
                <w:bCs/>
                <w:color w:val="FFFFFF" w:themeColor="background1"/>
              </w:rPr>
              <w:t>EOY 1</w:t>
            </w:r>
          </w:p>
        </w:tc>
        <w:tc>
          <w:tcPr>
            <w:tcW w:w="823"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222F00BF" w14:textId="77777777" w:rsidR="00B17354" w:rsidRPr="004416D4" w:rsidRDefault="00B17354" w:rsidP="0065074D">
            <w:pPr>
              <w:jc w:val="center"/>
              <w:rPr>
                <w:rFonts w:cs="Arial"/>
                <w:b/>
                <w:bCs/>
                <w:color w:val="FFFFFF" w:themeColor="background1"/>
              </w:rPr>
            </w:pPr>
            <w:r w:rsidRPr="004416D4">
              <w:rPr>
                <w:rFonts w:cs="Arial"/>
                <w:b/>
                <w:bCs/>
                <w:color w:val="FFFFFF" w:themeColor="background1"/>
              </w:rPr>
              <w:t>EOY 2</w:t>
            </w:r>
          </w:p>
        </w:tc>
        <w:tc>
          <w:tcPr>
            <w:tcW w:w="823"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003C5411" w14:textId="77777777" w:rsidR="00B17354" w:rsidRPr="004416D4" w:rsidRDefault="00B17354" w:rsidP="0065074D">
            <w:pPr>
              <w:jc w:val="center"/>
              <w:rPr>
                <w:rFonts w:cs="Arial"/>
                <w:b/>
                <w:bCs/>
                <w:color w:val="FFFFFF" w:themeColor="background1"/>
              </w:rPr>
            </w:pPr>
            <w:r w:rsidRPr="004416D4">
              <w:rPr>
                <w:rFonts w:cs="Arial"/>
                <w:b/>
                <w:bCs/>
                <w:color w:val="FFFFFF" w:themeColor="background1"/>
              </w:rPr>
              <w:t>EOY 3</w:t>
            </w:r>
          </w:p>
        </w:tc>
        <w:tc>
          <w:tcPr>
            <w:tcW w:w="823"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2571B7E4" w14:textId="77777777" w:rsidR="00B17354" w:rsidRPr="004416D4" w:rsidRDefault="00B17354" w:rsidP="0065074D">
            <w:pPr>
              <w:jc w:val="center"/>
              <w:rPr>
                <w:rFonts w:cs="Arial"/>
                <w:b/>
                <w:bCs/>
                <w:color w:val="FFFFFF" w:themeColor="background1"/>
              </w:rPr>
            </w:pPr>
            <w:r w:rsidRPr="004416D4">
              <w:rPr>
                <w:rFonts w:cs="Arial"/>
                <w:b/>
                <w:bCs/>
                <w:color w:val="FFFFFF" w:themeColor="background1"/>
              </w:rPr>
              <w:t>ODS</w:t>
            </w:r>
          </w:p>
        </w:tc>
      </w:tr>
      <w:tr w:rsidR="004416D4" w:rsidRPr="00340E19" w14:paraId="253B2FB0" w14:textId="77777777" w:rsidTr="004416D4">
        <w:trPr>
          <w:cantSplit/>
          <w:trHeight w:val="403"/>
        </w:trPr>
        <w:tc>
          <w:tcPr>
            <w:tcW w:w="5713" w:type="dxa"/>
            <w:tcBorders>
              <w:top w:val="single" w:sz="4" w:space="0" w:color="auto"/>
              <w:left w:val="single" w:sz="4" w:space="0" w:color="auto"/>
              <w:bottom w:val="single" w:sz="4" w:space="0" w:color="auto"/>
              <w:right w:val="nil"/>
            </w:tcBorders>
            <w:shd w:val="clear" w:color="auto" w:fill="auto"/>
          </w:tcPr>
          <w:p w14:paraId="5503938C" w14:textId="77777777" w:rsidR="004416D4" w:rsidRPr="00340E19" w:rsidRDefault="004416D4" w:rsidP="004416D4">
            <w:pPr>
              <w:spacing w:before="120" w:after="120"/>
              <w:rPr>
                <w:rFonts w:cs="Arial"/>
                <w:bCs/>
              </w:rPr>
            </w:pPr>
            <w:r w:rsidRPr="00340E19">
              <w:rPr>
                <w:rFonts w:cs="Arial"/>
              </w:rPr>
              <w:t>C/A 1.1 – C/A Enrollment – Primary Status by Subgroup</w:t>
            </w:r>
          </w:p>
        </w:tc>
        <w:tc>
          <w:tcPr>
            <w:tcW w:w="823" w:type="dxa"/>
            <w:tcBorders>
              <w:top w:val="single" w:sz="4" w:space="0" w:color="auto"/>
              <w:left w:val="single" w:sz="4" w:space="0" w:color="auto"/>
              <w:bottom w:val="single" w:sz="4" w:space="0" w:color="auto"/>
              <w:right w:val="single" w:sz="4" w:space="0" w:color="auto"/>
            </w:tcBorders>
            <w:shd w:val="clear" w:color="auto" w:fill="auto"/>
          </w:tcPr>
          <w:p w14:paraId="05403D33" w14:textId="731244D8" w:rsidR="004416D4" w:rsidRPr="0065074D" w:rsidRDefault="00906B34" w:rsidP="0065074D">
            <w:pPr>
              <w:spacing w:before="120" w:after="120"/>
              <w:jc w:val="center"/>
              <w:rPr>
                <w:rFonts w:cs="Arial"/>
                <w:b/>
              </w:rPr>
            </w:pPr>
            <w:r>
              <w:rPr>
                <w:rFonts w:cs="Arial"/>
                <w:b/>
              </w:rPr>
              <w:t>X</w:t>
            </w:r>
          </w:p>
        </w:tc>
        <w:tc>
          <w:tcPr>
            <w:tcW w:w="823" w:type="dxa"/>
            <w:tcBorders>
              <w:top w:val="single" w:sz="4" w:space="0" w:color="auto"/>
              <w:left w:val="nil"/>
              <w:bottom w:val="single" w:sz="4" w:space="0" w:color="auto"/>
              <w:right w:val="single" w:sz="4" w:space="0" w:color="auto"/>
            </w:tcBorders>
            <w:shd w:val="clear" w:color="auto" w:fill="auto"/>
          </w:tcPr>
          <w:p w14:paraId="0C78911E" w14:textId="17C52549" w:rsidR="004416D4" w:rsidRPr="00340E19" w:rsidRDefault="004416D4" w:rsidP="0065074D">
            <w:pPr>
              <w:spacing w:before="120" w:after="120"/>
              <w:jc w:val="center"/>
              <w:rPr>
                <w:rFonts w:cs="Arial"/>
              </w:rPr>
            </w:pPr>
            <w:r w:rsidRPr="00E3594A">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0863D93C" w14:textId="2526453A" w:rsidR="004416D4" w:rsidRPr="00340E19" w:rsidRDefault="004416D4" w:rsidP="0065074D">
            <w:pPr>
              <w:spacing w:before="120" w:after="120"/>
              <w:jc w:val="center"/>
              <w:rPr>
                <w:rFonts w:cs="Arial"/>
              </w:rPr>
            </w:pPr>
            <w:r w:rsidRPr="00E3594A">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79918226" w14:textId="614C36C8" w:rsidR="004416D4" w:rsidRPr="00340E19" w:rsidRDefault="004416D4" w:rsidP="0065074D">
            <w:pPr>
              <w:spacing w:before="120" w:after="120"/>
              <w:jc w:val="center"/>
              <w:rPr>
                <w:rFonts w:cs="Arial"/>
              </w:rPr>
            </w:pPr>
            <w:r w:rsidRPr="00E3594A">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5E3AE437" w14:textId="25EEB64E" w:rsidR="004416D4" w:rsidRPr="00340E19" w:rsidRDefault="004416D4" w:rsidP="0065074D">
            <w:pPr>
              <w:spacing w:before="120" w:after="120"/>
              <w:jc w:val="center"/>
              <w:rPr>
                <w:rFonts w:cs="Arial"/>
              </w:rPr>
            </w:pPr>
            <w:r w:rsidRPr="00E3594A">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1451E7ED" w14:textId="1B4CA2AD" w:rsidR="004416D4" w:rsidRPr="00340E19" w:rsidRDefault="004416D4" w:rsidP="0065074D">
            <w:pPr>
              <w:spacing w:before="120" w:after="120"/>
              <w:jc w:val="center"/>
              <w:rPr>
                <w:rFonts w:cs="Arial"/>
              </w:rPr>
            </w:pPr>
            <w:r w:rsidRPr="00E3594A">
              <w:rPr>
                <w:rFonts w:cs="Arial"/>
              </w:rPr>
              <w:t>n/a</w:t>
            </w:r>
          </w:p>
        </w:tc>
      </w:tr>
      <w:tr w:rsidR="0065074D" w:rsidRPr="00340E19" w14:paraId="3703A17F" w14:textId="77777777" w:rsidTr="004416D4">
        <w:trPr>
          <w:cantSplit/>
          <w:trHeight w:val="403"/>
        </w:trPr>
        <w:tc>
          <w:tcPr>
            <w:tcW w:w="5713" w:type="dxa"/>
            <w:tcBorders>
              <w:top w:val="single" w:sz="4" w:space="0" w:color="auto"/>
              <w:left w:val="single" w:sz="4" w:space="0" w:color="auto"/>
              <w:bottom w:val="single" w:sz="4" w:space="0" w:color="auto"/>
              <w:right w:val="nil"/>
            </w:tcBorders>
            <w:shd w:val="clear" w:color="auto" w:fill="auto"/>
          </w:tcPr>
          <w:p w14:paraId="6AA13C71" w14:textId="77777777" w:rsidR="0065074D" w:rsidRPr="00340E19" w:rsidRDefault="0065074D" w:rsidP="0065074D">
            <w:pPr>
              <w:spacing w:before="120" w:after="120"/>
              <w:rPr>
                <w:rFonts w:cs="Arial"/>
                <w:bCs/>
              </w:rPr>
            </w:pPr>
            <w:r w:rsidRPr="00340E19">
              <w:rPr>
                <w:rFonts w:cs="Arial"/>
              </w:rPr>
              <w:t>C/A 1.6 – C/A Graduates and Dropouts by Subgroup</w:t>
            </w:r>
          </w:p>
        </w:tc>
        <w:tc>
          <w:tcPr>
            <w:tcW w:w="823" w:type="dxa"/>
            <w:tcBorders>
              <w:top w:val="single" w:sz="4" w:space="0" w:color="auto"/>
              <w:left w:val="single" w:sz="4" w:space="0" w:color="auto"/>
              <w:bottom w:val="single" w:sz="4" w:space="0" w:color="auto"/>
              <w:right w:val="single" w:sz="4" w:space="0" w:color="auto"/>
            </w:tcBorders>
            <w:shd w:val="clear" w:color="auto" w:fill="auto"/>
          </w:tcPr>
          <w:p w14:paraId="46989C28" w14:textId="67DB6567" w:rsidR="0065074D" w:rsidRPr="00340E19" w:rsidRDefault="00906B34" w:rsidP="0065074D">
            <w:pPr>
              <w:spacing w:before="120" w:after="120"/>
              <w:jc w:val="center"/>
              <w:rPr>
                <w:rFonts w:cs="Arial"/>
              </w:rPr>
            </w:pPr>
            <w:r>
              <w:rPr>
                <w:rFonts w:cs="Arial"/>
                <w:b/>
              </w:rPr>
              <w:t>X</w:t>
            </w:r>
          </w:p>
        </w:tc>
        <w:tc>
          <w:tcPr>
            <w:tcW w:w="823" w:type="dxa"/>
            <w:tcBorders>
              <w:top w:val="single" w:sz="4" w:space="0" w:color="auto"/>
              <w:left w:val="nil"/>
              <w:bottom w:val="single" w:sz="4" w:space="0" w:color="auto"/>
              <w:right w:val="single" w:sz="4" w:space="0" w:color="auto"/>
            </w:tcBorders>
            <w:shd w:val="clear" w:color="auto" w:fill="auto"/>
          </w:tcPr>
          <w:p w14:paraId="67AB93F4" w14:textId="013419DF" w:rsidR="0065074D" w:rsidRPr="00340E19" w:rsidRDefault="0065074D" w:rsidP="0065074D">
            <w:pPr>
              <w:spacing w:before="120" w:after="120"/>
              <w:jc w:val="center"/>
              <w:rPr>
                <w:rFonts w:cs="Arial"/>
              </w:rPr>
            </w:pPr>
            <w:r w:rsidRPr="00E3594A">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3C57E749" w14:textId="483A8714" w:rsidR="0065074D" w:rsidRPr="00340E19" w:rsidRDefault="0065074D" w:rsidP="0065074D">
            <w:pPr>
              <w:spacing w:before="120" w:after="120"/>
              <w:jc w:val="center"/>
              <w:rPr>
                <w:rFonts w:cs="Arial"/>
              </w:rPr>
            </w:pPr>
            <w:r w:rsidRPr="00E3594A">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1350A7BA" w14:textId="43DE767D" w:rsidR="0065074D" w:rsidRPr="00340E19" w:rsidRDefault="0065074D" w:rsidP="0065074D">
            <w:pPr>
              <w:spacing w:before="120" w:after="120"/>
              <w:jc w:val="center"/>
              <w:rPr>
                <w:rFonts w:cs="Arial"/>
              </w:rPr>
            </w:pPr>
            <w:r w:rsidRPr="00E3594A">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183F33A2" w14:textId="51D48CE6" w:rsidR="0065074D" w:rsidRPr="00340E19" w:rsidRDefault="0065074D" w:rsidP="0065074D">
            <w:pPr>
              <w:spacing w:before="120" w:after="120"/>
              <w:jc w:val="center"/>
              <w:rPr>
                <w:rFonts w:cs="Arial"/>
              </w:rPr>
            </w:pPr>
            <w:r w:rsidRPr="00E3594A">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4BAC9602" w14:textId="66097C1F" w:rsidR="0065074D" w:rsidRPr="00340E19" w:rsidRDefault="0065074D" w:rsidP="0065074D">
            <w:pPr>
              <w:spacing w:before="120" w:after="120"/>
              <w:jc w:val="center"/>
              <w:rPr>
                <w:rFonts w:cs="Arial"/>
              </w:rPr>
            </w:pPr>
            <w:r w:rsidRPr="00E3594A">
              <w:rPr>
                <w:rFonts w:cs="Arial"/>
              </w:rPr>
              <w:t>n/a</w:t>
            </w:r>
          </w:p>
        </w:tc>
      </w:tr>
      <w:tr w:rsidR="0065074D" w:rsidRPr="00340E19" w14:paraId="78B7CDE7" w14:textId="77777777" w:rsidTr="004416D4">
        <w:trPr>
          <w:cantSplit/>
          <w:trHeight w:val="403"/>
        </w:trPr>
        <w:tc>
          <w:tcPr>
            <w:tcW w:w="5713" w:type="dxa"/>
            <w:tcBorders>
              <w:top w:val="single" w:sz="4" w:space="0" w:color="auto"/>
              <w:left w:val="single" w:sz="4" w:space="0" w:color="auto"/>
              <w:bottom w:val="single" w:sz="4" w:space="0" w:color="auto"/>
              <w:right w:val="nil"/>
            </w:tcBorders>
            <w:shd w:val="clear" w:color="auto" w:fill="auto"/>
          </w:tcPr>
          <w:p w14:paraId="215745A7" w14:textId="77777777" w:rsidR="0065074D" w:rsidRPr="00340E19" w:rsidRDefault="0065074D" w:rsidP="0065074D">
            <w:pPr>
              <w:spacing w:before="120" w:after="120"/>
              <w:rPr>
                <w:rFonts w:cs="Arial"/>
                <w:bCs/>
              </w:rPr>
            </w:pPr>
            <w:r w:rsidRPr="00340E19">
              <w:rPr>
                <w:rFonts w:cs="Arial"/>
              </w:rPr>
              <w:t>C/A 1.9 – C/A Completers and Dropouts – Count</w:t>
            </w:r>
          </w:p>
        </w:tc>
        <w:tc>
          <w:tcPr>
            <w:tcW w:w="823" w:type="dxa"/>
            <w:tcBorders>
              <w:top w:val="single" w:sz="4" w:space="0" w:color="auto"/>
              <w:left w:val="single" w:sz="4" w:space="0" w:color="auto"/>
              <w:bottom w:val="single" w:sz="4" w:space="0" w:color="auto"/>
              <w:right w:val="single" w:sz="4" w:space="0" w:color="auto"/>
            </w:tcBorders>
            <w:shd w:val="clear" w:color="auto" w:fill="auto"/>
          </w:tcPr>
          <w:p w14:paraId="2C17DA35" w14:textId="08190B57" w:rsidR="0065074D" w:rsidRPr="00340E19" w:rsidRDefault="00906B34" w:rsidP="0065074D">
            <w:pPr>
              <w:spacing w:before="120" w:after="120"/>
              <w:jc w:val="center"/>
              <w:rPr>
                <w:rFonts w:cs="Arial"/>
              </w:rPr>
            </w:pPr>
            <w:r>
              <w:rPr>
                <w:rFonts w:cs="Arial"/>
                <w:b/>
              </w:rPr>
              <w:t>X</w:t>
            </w:r>
          </w:p>
        </w:tc>
        <w:tc>
          <w:tcPr>
            <w:tcW w:w="823" w:type="dxa"/>
            <w:tcBorders>
              <w:top w:val="single" w:sz="4" w:space="0" w:color="auto"/>
              <w:left w:val="nil"/>
              <w:bottom w:val="single" w:sz="4" w:space="0" w:color="auto"/>
              <w:right w:val="single" w:sz="4" w:space="0" w:color="auto"/>
            </w:tcBorders>
            <w:shd w:val="clear" w:color="auto" w:fill="auto"/>
          </w:tcPr>
          <w:p w14:paraId="2A1AE21F" w14:textId="46D123E7" w:rsidR="0065074D" w:rsidRPr="00340E19" w:rsidRDefault="0065074D" w:rsidP="0065074D">
            <w:pPr>
              <w:spacing w:before="120" w:after="120"/>
              <w:jc w:val="center"/>
              <w:rPr>
                <w:rFonts w:cs="Arial"/>
              </w:rPr>
            </w:pPr>
            <w:r w:rsidRPr="00E3594A">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646181F2" w14:textId="085CEF46" w:rsidR="0065074D" w:rsidRPr="00340E19" w:rsidRDefault="0065074D" w:rsidP="0065074D">
            <w:pPr>
              <w:spacing w:before="120" w:after="120"/>
              <w:jc w:val="center"/>
              <w:rPr>
                <w:rFonts w:cs="Arial"/>
              </w:rPr>
            </w:pPr>
            <w:r w:rsidRPr="00E3594A">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0BC31415" w14:textId="48747F76" w:rsidR="0065074D" w:rsidRPr="00340E19" w:rsidRDefault="0065074D" w:rsidP="0065074D">
            <w:pPr>
              <w:spacing w:before="120" w:after="120"/>
              <w:jc w:val="center"/>
              <w:rPr>
                <w:rFonts w:cs="Arial"/>
              </w:rPr>
            </w:pPr>
            <w:r w:rsidRPr="00E3594A">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55E62412" w14:textId="622E4718" w:rsidR="0065074D" w:rsidRPr="00340E19" w:rsidRDefault="0065074D" w:rsidP="0065074D">
            <w:pPr>
              <w:spacing w:before="120" w:after="120"/>
              <w:jc w:val="center"/>
              <w:rPr>
                <w:rFonts w:cs="Arial"/>
              </w:rPr>
            </w:pPr>
            <w:r w:rsidRPr="00E3594A">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7902BA73" w14:textId="14EB90B9" w:rsidR="0065074D" w:rsidRPr="00340E19" w:rsidRDefault="0065074D" w:rsidP="0065074D">
            <w:pPr>
              <w:spacing w:before="120" w:after="120"/>
              <w:jc w:val="center"/>
              <w:rPr>
                <w:rFonts w:cs="Arial"/>
              </w:rPr>
            </w:pPr>
            <w:r w:rsidRPr="00E3594A">
              <w:rPr>
                <w:rFonts w:cs="Arial"/>
              </w:rPr>
              <w:t>n/a</w:t>
            </w:r>
          </w:p>
        </w:tc>
      </w:tr>
      <w:tr w:rsidR="0065074D" w:rsidRPr="00340E19" w14:paraId="76CAFA38" w14:textId="77777777" w:rsidTr="004416D4">
        <w:trPr>
          <w:cantSplit/>
          <w:trHeight w:val="403"/>
        </w:trPr>
        <w:tc>
          <w:tcPr>
            <w:tcW w:w="5713" w:type="dxa"/>
            <w:tcBorders>
              <w:top w:val="single" w:sz="4" w:space="0" w:color="auto"/>
              <w:left w:val="single" w:sz="4" w:space="0" w:color="auto"/>
              <w:bottom w:val="single" w:sz="4" w:space="0" w:color="auto"/>
              <w:right w:val="nil"/>
            </w:tcBorders>
            <w:shd w:val="clear" w:color="auto" w:fill="auto"/>
          </w:tcPr>
          <w:p w14:paraId="3E630823" w14:textId="77777777" w:rsidR="0065074D" w:rsidRPr="00340E19" w:rsidRDefault="0065074D" w:rsidP="0065074D">
            <w:pPr>
              <w:spacing w:before="120" w:after="120"/>
              <w:rPr>
                <w:rFonts w:cs="Arial"/>
                <w:bCs/>
              </w:rPr>
            </w:pPr>
            <w:r w:rsidRPr="00340E19">
              <w:rPr>
                <w:rFonts w:cs="Arial"/>
              </w:rPr>
              <w:t>C/A 1.17 – C/A FRPM EL Foster Youth – Count</w:t>
            </w:r>
          </w:p>
        </w:tc>
        <w:tc>
          <w:tcPr>
            <w:tcW w:w="823" w:type="dxa"/>
            <w:tcBorders>
              <w:top w:val="single" w:sz="4" w:space="0" w:color="auto"/>
              <w:left w:val="single" w:sz="4" w:space="0" w:color="auto"/>
              <w:bottom w:val="single" w:sz="4" w:space="0" w:color="auto"/>
              <w:right w:val="single" w:sz="4" w:space="0" w:color="auto"/>
            </w:tcBorders>
            <w:shd w:val="clear" w:color="auto" w:fill="auto"/>
          </w:tcPr>
          <w:p w14:paraId="783BEBDF" w14:textId="5237CF33" w:rsidR="0065074D" w:rsidRPr="00340E19" w:rsidRDefault="00906B34" w:rsidP="0065074D">
            <w:pPr>
              <w:spacing w:before="120" w:after="120"/>
              <w:jc w:val="center"/>
              <w:rPr>
                <w:rFonts w:cs="Arial"/>
              </w:rPr>
            </w:pPr>
            <w:r>
              <w:rPr>
                <w:rFonts w:cs="Arial"/>
                <w:b/>
              </w:rPr>
              <w:t>X</w:t>
            </w:r>
          </w:p>
        </w:tc>
        <w:tc>
          <w:tcPr>
            <w:tcW w:w="823" w:type="dxa"/>
            <w:tcBorders>
              <w:top w:val="single" w:sz="4" w:space="0" w:color="auto"/>
              <w:left w:val="nil"/>
              <w:bottom w:val="single" w:sz="4" w:space="0" w:color="auto"/>
              <w:right w:val="single" w:sz="4" w:space="0" w:color="auto"/>
            </w:tcBorders>
            <w:shd w:val="clear" w:color="auto" w:fill="auto"/>
          </w:tcPr>
          <w:p w14:paraId="2DD4BCF4" w14:textId="605B2EFB" w:rsidR="0065074D" w:rsidRPr="00340E19" w:rsidRDefault="0065074D" w:rsidP="0065074D">
            <w:pPr>
              <w:spacing w:before="120" w:after="120"/>
              <w:jc w:val="center"/>
              <w:rPr>
                <w:rFonts w:cs="Arial"/>
              </w:rPr>
            </w:pPr>
            <w:r w:rsidRPr="00E3594A">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5561A8B1" w14:textId="7053FE35" w:rsidR="0065074D" w:rsidRPr="00340E19" w:rsidRDefault="0065074D" w:rsidP="0065074D">
            <w:pPr>
              <w:spacing w:before="120" w:after="120"/>
              <w:jc w:val="center"/>
              <w:rPr>
                <w:rFonts w:cs="Arial"/>
              </w:rPr>
            </w:pPr>
            <w:r w:rsidRPr="00E3594A">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1E917627" w14:textId="384ABAD8" w:rsidR="0065074D" w:rsidRPr="00340E19" w:rsidRDefault="0065074D" w:rsidP="0065074D">
            <w:pPr>
              <w:spacing w:before="120" w:after="120"/>
              <w:jc w:val="center"/>
              <w:rPr>
                <w:rFonts w:cs="Arial"/>
              </w:rPr>
            </w:pPr>
            <w:r w:rsidRPr="00E3594A">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4D6E8691" w14:textId="246A4102" w:rsidR="0065074D" w:rsidRPr="00340E19" w:rsidRDefault="0065074D" w:rsidP="0065074D">
            <w:pPr>
              <w:spacing w:before="120" w:after="120"/>
              <w:jc w:val="center"/>
              <w:rPr>
                <w:rFonts w:cs="Arial"/>
              </w:rPr>
            </w:pPr>
            <w:r w:rsidRPr="00E3594A">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242D3EB2" w14:textId="2C1BCC6B" w:rsidR="0065074D" w:rsidRPr="00340E19" w:rsidRDefault="0065074D" w:rsidP="0065074D">
            <w:pPr>
              <w:spacing w:before="120" w:after="120"/>
              <w:jc w:val="center"/>
              <w:rPr>
                <w:rFonts w:cs="Arial"/>
              </w:rPr>
            </w:pPr>
            <w:r w:rsidRPr="00E3594A">
              <w:rPr>
                <w:rFonts w:cs="Arial"/>
              </w:rPr>
              <w:t>n/a</w:t>
            </w:r>
          </w:p>
        </w:tc>
      </w:tr>
      <w:tr w:rsidR="004416D4" w:rsidRPr="00340E19" w14:paraId="2F0E4365" w14:textId="77777777" w:rsidTr="004416D4">
        <w:trPr>
          <w:cantSplit/>
          <w:trHeight w:val="403"/>
        </w:trPr>
        <w:tc>
          <w:tcPr>
            <w:tcW w:w="5713" w:type="dxa"/>
            <w:tcBorders>
              <w:top w:val="single" w:sz="4" w:space="0" w:color="auto"/>
              <w:left w:val="single" w:sz="4" w:space="0" w:color="auto"/>
              <w:bottom w:val="single" w:sz="4" w:space="0" w:color="auto"/>
              <w:right w:val="nil"/>
            </w:tcBorders>
            <w:shd w:val="clear" w:color="auto" w:fill="auto"/>
          </w:tcPr>
          <w:p w14:paraId="63EE2217" w14:textId="77777777" w:rsidR="004416D4" w:rsidRPr="00340E19" w:rsidRDefault="004416D4" w:rsidP="004416D4">
            <w:pPr>
              <w:spacing w:before="120" w:after="120"/>
              <w:rPr>
                <w:rFonts w:cs="Arial"/>
              </w:rPr>
            </w:pPr>
            <w:r w:rsidRPr="00340E19">
              <w:rPr>
                <w:rFonts w:cs="Arial"/>
              </w:rPr>
              <w:t>C/A 1.21 – C/A  Cumulative Enrollment – Count</w:t>
            </w:r>
          </w:p>
        </w:tc>
        <w:tc>
          <w:tcPr>
            <w:tcW w:w="823" w:type="dxa"/>
            <w:tcBorders>
              <w:top w:val="single" w:sz="4" w:space="0" w:color="auto"/>
              <w:left w:val="single" w:sz="4" w:space="0" w:color="auto"/>
              <w:bottom w:val="single" w:sz="4" w:space="0" w:color="auto"/>
              <w:right w:val="single" w:sz="4" w:space="0" w:color="auto"/>
            </w:tcBorders>
            <w:shd w:val="clear" w:color="auto" w:fill="auto"/>
          </w:tcPr>
          <w:p w14:paraId="419EADFD" w14:textId="6F4E2631" w:rsidR="004416D4" w:rsidRPr="00340E19" w:rsidRDefault="004416D4" w:rsidP="0065074D">
            <w:pPr>
              <w:spacing w:before="120" w:after="120"/>
              <w:jc w:val="center"/>
              <w:rPr>
                <w:rFonts w:cs="Arial"/>
              </w:rPr>
            </w:pPr>
            <w:r>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7F859062" w14:textId="592FE76B" w:rsidR="004416D4" w:rsidRPr="00340E19" w:rsidRDefault="004416D4" w:rsidP="0065074D">
            <w:pPr>
              <w:spacing w:before="120" w:after="120"/>
              <w:jc w:val="center"/>
              <w:rPr>
                <w:rFonts w:cs="Arial"/>
              </w:rPr>
            </w:pPr>
            <w:r w:rsidRPr="00371222">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4200F8C3" w14:textId="7C289E7A" w:rsidR="004416D4" w:rsidRPr="00340E19" w:rsidRDefault="004416D4" w:rsidP="0065074D">
            <w:pPr>
              <w:spacing w:before="120" w:after="120"/>
              <w:jc w:val="center"/>
              <w:rPr>
                <w:rFonts w:cs="Arial"/>
              </w:rPr>
            </w:pPr>
            <w:r w:rsidRPr="00371222">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3A541FBD" w14:textId="74D1FB2F" w:rsidR="004416D4" w:rsidRPr="00340E19" w:rsidRDefault="004416D4" w:rsidP="0065074D">
            <w:pPr>
              <w:spacing w:before="120" w:after="120"/>
              <w:jc w:val="center"/>
              <w:rPr>
                <w:rFonts w:cs="Arial"/>
              </w:rPr>
            </w:pPr>
            <w:r w:rsidRPr="00371222">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485279C4" w14:textId="2E277D5B" w:rsidR="004416D4" w:rsidRPr="00340E19" w:rsidRDefault="00906B34" w:rsidP="0065074D">
            <w:pPr>
              <w:spacing w:before="120" w:after="120"/>
              <w:jc w:val="center"/>
              <w:rPr>
                <w:rFonts w:cs="Arial"/>
              </w:rPr>
            </w:pPr>
            <w:r>
              <w:rPr>
                <w:rFonts w:cs="Arial"/>
                <w:b/>
              </w:rPr>
              <w:t>X</w:t>
            </w:r>
          </w:p>
        </w:tc>
        <w:tc>
          <w:tcPr>
            <w:tcW w:w="823" w:type="dxa"/>
            <w:tcBorders>
              <w:top w:val="single" w:sz="4" w:space="0" w:color="auto"/>
              <w:left w:val="nil"/>
              <w:bottom w:val="single" w:sz="4" w:space="0" w:color="auto"/>
              <w:right w:val="single" w:sz="4" w:space="0" w:color="auto"/>
            </w:tcBorders>
            <w:shd w:val="clear" w:color="auto" w:fill="auto"/>
          </w:tcPr>
          <w:p w14:paraId="1F162175" w14:textId="241C0629" w:rsidR="004416D4" w:rsidRPr="00340E19" w:rsidRDefault="004416D4" w:rsidP="0065074D">
            <w:pPr>
              <w:spacing w:before="120" w:after="120"/>
              <w:jc w:val="center"/>
              <w:rPr>
                <w:rFonts w:cs="Arial"/>
              </w:rPr>
            </w:pPr>
            <w:r>
              <w:rPr>
                <w:rFonts w:cs="Arial"/>
              </w:rPr>
              <w:t>n/a</w:t>
            </w:r>
          </w:p>
        </w:tc>
      </w:tr>
      <w:tr w:rsidR="004416D4" w:rsidRPr="00340E19" w14:paraId="7836A079" w14:textId="77777777" w:rsidTr="004416D4">
        <w:trPr>
          <w:cantSplit/>
          <w:trHeight w:val="403"/>
        </w:trPr>
        <w:tc>
          <w:tcPr>
            <w:tcW w:w="5713" w:type="dxa"/>
            <w:tcBorders>
              <w:top w:val="single" w:sz="4" w:space="0" w:color="auto"/>
              <w:left w:val="single" w:sz="4" w:space="0" w:color="auto"/>
              <w:bottom w:val="single" w:sz="4" w:space="0" w:color="auto"/>
              <w:right w:val="nil"/>
            </w:tcBorders>
            <w:shd w:val="clear" w:color="auto" w:fill="auto"/>
          </w:tcPr>
          <w:p w14:paraId="513C54E1" w14:textId="77777777" w:rsidR="004416D4" w:rsidRPr="00340E19" w:rsidRDefault="004416D4" w:rsidP="004416D4">
            <w:pPr>
              <w:spacing w:before="120" w:after="120"/>
              <w:rPr>
                <w:rFonts w:cs="Arial"/>
                <w:bCs/>
              </w:rPr>
            </w:pPr>
            <w:r w:rsidRPr="00340E19">
              <w:rPr>
                <w:rFonts w:cs="Arial"/>
              </w:rPr>
              <w:t>C/A 2.1 – C/A Title III Eligible Immigrants – Count</w:t>
            </w:r>
          </w:p>
        </w:tc>
        <w:tc>
          <w:tcPr>
            <w:tcW w:w="823" w:type="dxa"/>
            <w:tcBorders>
              <w:top w:val="single" w:sz="4" w:space="0" w:color="auto"/>
              <w:left w:val="single" w:sz="4" w:space="0" w:color="auto"/>
              <w:bottom w:val="single" w:sz="4" w:space="0" w:color="auto"/>
              <w:right w:val="single" w:sz="4" w:space="0" w:color="auto"/>
            </w:tcBorders>
            <w:shd w:val="clear" w:color="auto" w:fill="auto"/>
          </w:tcPr>
          <w:p w14:paraId="129117C1" w14:textId="09F3750F" w:rsidR="004416D4" w:rsidRPr="00340E19" w:rsidRDefault="00906B34" w:rsidP="0065074D">
            <w:pPr>
              <w:spacing w:before="120" w:after="120"/>
              <w:jc w:val="center"/>
              <w:rPr>
                <w:rFonts w:cs="Arial"/>
              </w:rPr>
            </w:pPr>
            <w:r>
              <w:rPr>
                <w:rFonts w:cs="Arial"/>
                <w:b/>
              </w:rPr>
              <w:t>X</w:t>
            </w:r>
          </w:p>
        </w:tc>
        <w:tc>
          <w:tcPr>
            <w:tcW w:w="823" w:type="dxa"/>
            <w:tcBorders>
              <w:top w:val="single" w:sz="4" w:space="0" w:color="auto"/>
              <w:left w:val="nil"/>
              <w:bottom w:val="single" w:sz="4" w:space="0" w:color="auto"/>
              <w:right w:val="single" w:sz="4" w:space="0" w:color="auto"/>
            </w:tcBorders>
            <w:shd w:val="clear" w:color="auto" w:fill="auto"/>
          </w:tcPr>
          <w:p w14:paraId="6348FCAF" w14:textId="1DCDD31C" w:rsidR="004416D4" w:rsidRPr="00340E19" w:rsidRDefault="004416D4" w:rsidP="0065074D">
            <w:pPr>
              <w:spacing w:before="120" w:after="120"/>
              <w:jc w:val="center"/>
              <w:rPr>
                <w:rFonts w:cs="Arial"/>
              </w:rPr>
            </w:pPr>
            <w:r w:rsidRPr="00371222">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0212C0E9" w14:textId="3D54AF33" w:rsidR="004416D4" w:rsidRPr="00340E19" w:rsidRDefault="004416D4" w:rsidP="0065074D">
            <w:pPr>
              <w:spacing w:before="120" w:after="120"/>
              <w:jc w:val="center"/>
              <w:rPr>
                <w:rFonts w:cs="Arial"/>
              </w:rPr>
            </w:pPr>
            <w:r w:rsidRPr="00371222">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247F5D5F" w14:textId="369E3B1A" w:rsidR="004416D4" w:rsidRPr="00340E19" w:rsidRDefault="004416D4" w:rsidP="0065074D">
            <w:pPr>
              <w:spacing w:before="120" w:after="120"/>
              <w:jc w:val="center"/>
              <w:rPr>
                <w:rFonts w:cs="Arial"/>
              </w:rPr>
            </w:pPr>
            <w:r w:rsidRPr="00371222">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452DDE3B" w14:textId="0E10AFDE" w:rsidR="004416D4" w:rsidRPr="00340E19" w:rsidRDefault="004416D4" w:rsidP="0065074D">
            <w:pPr>
              <w:spacing w:before="120" w:after="120"/>
              <w:jc w:val="center"/>
              <w:rPr>
                <w:rFonts w:cs="Arial"/>
              </w:rPr>
            </w:pPr>
            <w:r w:rsidRPr="00184CCC">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0BB34A50" w14:textId="1E279337" w:rsidR="004416D4" w:rsidRPr="00340E19" w:rsidRDefault="004416D4" w:rsidP="0065074D">
            <w:pPr>
              <w:spacing w:before="120" w:after="120"/>
              <w:jc w:val="center"/>
              <w:rPr>
                <w:rFonts w:cs="Arial"/>
              </w:rPr>
            </w:pPr>
            <w:r w:rsidRPr="00184CCC">
              <w:rPr>
                <w:rFonts w:cs="Arial"/>
              </w:rPr>
              <w:t>n/a</w:t>
            </w:r>
          </w:p>
        </w:tc>
      </w:tr>
      <w:tr w:rsidR="004416D4" w:rsidRPr="00340E19" w14:paraId="72C6A3CF" w14:textId="77777777" w:rsidTr="004416D4">
        <w:trPr>
          <w:cantSplit/>
          <w:trHeight w:val="403"/>
        </w:trPr>
        <w:tc>
          <w:tcPr>
            <w:tcW w:w="5713" w:type="dxa"/>
            <w:tcBorders>
              <w:top w:val="single" w:sz="4" w:space="0" w:color="auto"/>
              <w:left w:val="single" w:sz="4" w:space="0" w:color="auto"/>
              <w:bottom w:val="single" w:sz="4" w:space="0" w:color="auto"/>
              <w:right w:val="nil"/>
            </w:tcBorders>
            <w:shd w:val="clear" w:color="auto" w:fill="auto"/>
          </w:tcPr>
          <w:p w14:paraId="62B731C0" w14:textId="77777777" w:rsidR="004416D4" w:rsidRPr="00340E19" w:rsidRDefault="004416D4" w:rsidP="004416D4">
            <w:pPr>
              <w:spacing w:before="120" w:after="120"/>
              <w:rPr>
                <w:rFonts w:cs="Arial"/>
                <w:bCs/>
              </w:rPr>
            </w:pPr>
            <w:r w:rsidRPr="00340E19">
              <w:rPr>
                <w:rFonts w:cs="Arial"/>
              </w:rPr>
              <w:t>C/A 2.4 – C/A English Learner Education Services – Student Count Unduplicated</w:t>
            </w:r>
          </w:p>
        </w:tc>
        <w:tc>
          <w:tcPr>
            <w:tcW w:w="823" w:type="dxa"/>
            <w:tcBorders>
              <w:top w:val="single" w:sz="4" w:space="0" w:color="auto"/>
              <w:left w:val="single" w:sz="4" w:space="0" w:color="auto"/>
              <w:bottom w:val="single" w:sz="4" w:space="0" w:color="auto"/>
              <w:right w:val="single" w:sz="4" w:space="0" w:color="auto"/>
            </w:tcBorders>
            <w:shd w:val="clear" w:color="auto" w:fill="auto"/>
          </w:tcPr>
          <w:p w14:paraId="28FC6CE4" w14:textId="2B2255A0" w:rsidR="004416D4" w:rsidRPr="00340E19" w:rsidRDefault="004416D4" w:rsidP="0065074D">
            <w:pPr>
              <w:spacing w:before="120" w:after="120"/>
              <w:jc w:val="center"/>
              <w:rPr>
                <w:rFonts w:cs="Arial"/>
              </w:rPr>
            </w:pPr>
            <w:r>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76EA2E02" w14:textId="7E4BF133" w:rsidR="004416D4" w:rsidRPr="00340E19" w:rsidRDefault="00906B34" w:rsidP="0065074D">
            <w:pPr>
              <w:spacing w:before="120" w:after="120"/>
              <w:jc w:val="center"/>
              <w:rPr>
                <w:rFonts w:cs="Arial"/>
              </w:rPr>
            </w:pPr>
            <w:r>
              <w:rPr>
                <w:rFonts w:cs="Arial"/>
                <w:b/>
              </w:rPr>
              <w:t>X</w:t>
            </w:r>
          </w:p>
        </w:tc>
        <w:tc>
          <w:tcPr>
            <w:tcW w:w="823" w:type="dxa"/>
            <w:tcBorders>
              <w:top w:val="single" w:sz="4" w:space="0" w:color="auto"/>
              <w:left w:val="nil"/>
              <w:bottom w:val="single" w:sz="4" w:space="0" w:color="auto"/>
              <w:right w:val="single" w:sz="4" w:space="0" w:color="auto"/>
            </w:tcBorders>
            <w:shd w:val="clear" w:color="auto" w:fill="auto"/>
          </w:tcPr>
          <w:p w14:paraId="10F3F200" w14:textId="271B7664" w:rsidR="004416D4" w:rsidRPr="00340E19" w:rsidRDefault="004416D4" w:rsidP="0065074D">
            <w:pPr>
              <w:spacing w:before="120" w:after="120"/>
              <w:jc w:val="center"/>
              <w:rPr>
                <w:rFonts w:cs="Arial"/>
              </w:rPr>
            </w:pPr>
            <w:r w:rsidRPr="00234243">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7997936F" w14:textId="15F0CC42" w:rsidR="004416D4" w:rsidRPr="00340E19" w:rsidRDefault="004416D4" w:rsidP="0065074D">
            <w:pPr>
              <w:spacing w:before="120" w:after="120"/>
              <w:jc w:val="center"/>
              <w:rPr>
                <w:rFonts w:cs="Arial"/>
              </w:rPr>
            </w:pPr>
            <w:r w:rsidRPr="00234243">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46FFF452" w14:textId="31378E0C" w:rsidR="004416D4" w:rsidRPr="00340E19" w:rsidRDefault="004416D4" w:rsidP="0065074D">
            <w:pPr>
              <w:spacing w:before="120" w:after="120"/>
              <w:jc w:val="center"/>
              <w:rPr>
                <w:rFonts w:cs="Arial"/>
              </w:rPr>
            </w:pPr>
            <w:r w:rsidRPr="00184CCC">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644CD650" w14:textId="6F4772FA" w:rsidR="004416D4" w:rsidRPr="00340E19" w:rsidRDefault="004416D4" w:rsidP="0065074D">
            <w:pPr>
              <w:spacing w:before="120" w:after="120"/>
              <w:jc w:val="center"/>
              <w:rPr>
                <w:rFonts w:cs="Arial"/>
              </w:rPr>
            </w:pPr>
            <w:r w:rsidRPr="00184CCC">
              <w:rPr>
                <w:rFonts w:cs="Arial"/>
              </w:rPr>
              <w:t>n/a</w:t>
            </w:r>
          </w:p>
        </w:tc>
      </w:tr>
      <w:tr w:rsidR="0065074D" w:rsidRPr="00340E19" w14:paraId="532BB3A0" w14:textId="77777777" w:rsidTr="004416D4">
        <w:trPr>
          <w:cantSplit/>
          <w:trHeight w:val="403"/>
        </w:trPr>
        <w:tc>
          <w:tcPr>
            <w:tcW w:w="5713" w:type="dxa"/>
            <w:tcBorders>
              <w:top w:val="single" w:sz="4" w:space="0" w:color="auto"/>
              <w:left w:val="single" w:sz="4" w:space="0" w:color="auto"/>
              <w:bottom w:val="single" w:sz="4" w:space="0" w:color="auto"/>
              <w:right w:val="nil"/>
            </w:tcBorders>
            <w:shd w:val="clear" w:color="auto" w:fill="auto"/>
          </w:tcPr>
          <w:p w14:paraId="498739DB" w14:textId="77777777" w:rsidR="0065074D" w:rsidRPr="00340E19" w:rsidRDefault="0065074D" w:rsidP="0065074D">
            <w:pPr>
              <w:spacing w:before="120" w:after="120"/>
              <w:rPr>
                <w:rFonts w:cs="Arial"/>
                <w:bCs/>
              </w:rPr>
            </w:pPr>
            <w:r w:rsidRPr="00340E19">
              <w:rPr>
                <w:rFonts w:cs="Arial"/>
              </w:rPr>
              <w:t>C/A 2.8 – C/A English Language Acquisition Status – Count by Primary Language</w:t>
            </w:r>
          </w:p>
        </w:tc>
        <w:tc>
          <w:tcPr>
            <w:tcW w:w="823" w:type="dxa"/>
            <w:tcBorders>
              <w:top w:val="single" w:sz="4" w:space="0" w:color="auto"/>
              <w:left w:val="single" w:sz="4" w:space="0" w:color="auto"/>
              <w:bottom w:val="single" w:sz="4" w:space="0" w:color="auto"/>
              <w:right w:val="single" w:sz="4" w:space="0" w:color="auto"/>
            </w:tcBorders>
            <w:shd w:val="clear" w:color="auto" w:fill="auto"/>
          </w:tcPr>
          <w:p w14:paraId="63C3518F" w14:textId="0B542745" w:rsidR="0065074D" w:rsidRPr="00340E19" w:rsidRDefault="00906B34" w:rsidP="0065074D">
            <w:pPr>
              <w:spacing w:before="120" w:after="120"/>
              <w:jc w:val="center"/>
              <w:rPr>
                <w:rFonts w:cs="Arial"/>
              </w:rPr>
            </w:pPr>
            <w:r>
              <w:rPr>
                <w:rFonts w:cs="Arial"/>
                <w:b/>
              </w:rPr>
              <w:t>X</w:t>
            </w:r>
          </w:p>
        </w:tc>
        <w:tc>
          <w:tcPr>
            <w:tcW w:w="823" w:type="dxa"/>
            <w:tcBorders>
              <w:top w:val="single" w:sz="4" w:space="0" w:color="auto"/>
              <w:left w:val="nil"/>
              <w:bottom w:val="single" w:sz="4" w:space="0" w:color="auto"/>
              <w:right w:val="single" w:sz="4" w:space="0" w:color="auto"/>
            </w:tcBorders>
            <w:shd w:val="clear" w:color="auto" w:fill="auto"/>
          </w:tcPr>
          <w:p w14:paraId="571CD455" w14:textId="27E7A169" w:rsidR="0065074D" w:rsidRPr="00340E19" w:rsidRDefault="0065074D" w:rsidP="0065074D">
            <w:pPr>
              <w:spacing w:before="120" w:after="120"/>
              <w:jc w:val="center"/>
              <w:rPr>
                <w:rFonts w:cs="Arial"/>
              </w:rPr>
            </w:pPr>
            <w:r w:rsidRPr="00592D66">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080AA49D" w14:textId="6399A9C0" w:rsidR="0065074D" w:rsidRPr="00340E19" w:rsidRDefault="0065074D" w:rsidP="0065074D">
            <w:pPr>
              <w:spacing w:before="120" w:after="120"/>
              <w:jc w:val="center"/>
              <w:rPr>
                <w:rFonts w:cs="Arial"/>
              </w:rPr>
            </w:pPr>
            <w:r w:rsidRPr="00234243">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1B59C572" w14:textId="51D8C283" w:rsidR="0065074D" w:rsidRPr="00340E19" w:rsidRDefault="0065074D" w:rsidP="0065074D">
            <w:pPr>
              <w:spacing w:before="120" w:after="120"/>
              <w:jc w:val="center"/>
              <w:rPr>
                <w:rFonts w:cs="Arial"/>
              </w:rPr>
            </w:pPr>
            <w:r w:rsidRPr="00234243">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5DF878E9" w14:textId="3B513741" w:rsidR="0065074D" w:rsidRPr="00340E19" w:rsidRDefault="0065074D" w:rsidP="0065074D">
            <w:pPr>
              <w:spacing w:before="120" w:after="120"/>
              <w:jc w:val="center"/>
              <w:rPr>
                <w:rFonts w:cs="Arial"/>
              </w:rPr>
            </w:pPr>
            <w:r w:rsidRPr="00184CCC">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20435BF6" w14:textId="2312E465" w:rsidR="0065074D" w:rsidRPr="00340E19" w:rsidRDefault="0065074D" w:rsidP="0065074D">
            <w:pPr>
              <w:spacing w:before="120" w:after="120"/>
              <w:jc w:val="center"/>
              <w:rPr>
                <w:rFonts w:cs="Arial"/>
              </w:rPr>
            </w:pPr>
            <w:r w:rsidRPr="00184CCC">
              <w:rPr>
                <w:rFonts w:cs="Arial"/>
              </w:rPr>
              <w:t>n/a</w:t>
            </w:r>
          </w:p>
        </w:tc>
      </w:tr>
      <w:tr w:rsidR="0065074D" w:rsidRPr="00340E19" w14:paraId="653D85E5" w14:textId="77777777" w:rsidTr="004416D4">
        <w:trPr>
          <w:cantSplit/>
          <w:trHeight w:val="403"/>
        </w:trPr>
        <w:tc>
          <w:tcPr>
            <w:tcW w:w="5713" w:type="dxa"/>
            <w:tcBorders>
              <w:top w:val="single" w:sz="4" w:space="0" w:color="auto"/>
              <w:left w:val="single" w:sz="4" w:space="0" w:color="auto"/>
              <w:bottom w:val="single" w:sz="4" w:space="0" w:color="auto"/>
              <w:right w:val="nil"/>
            </w:tcBorders>
            <w:shd w:val="clear" w:color="auto" w:fill="auto"/>
          </w:tcPr>
          <w:p w14:paraId="4E96D0FF" w14:textId="77777777" w:rsidR="0065074D" w:rsidRPr="00340E19" w:rsidRDefault="0065074D" w:rsidP="0065074D">
            <w:pPr>
              <w:spacing w:before="120" w:after="120"/>
              <w:rPr>
                <w:rFonts w:cs="Arial"/>
                <w:bCs/>
              </w:rPr>
            </w:pPr>
            <w:r w:rsidRPr="00340E19">
              <w:rPr>
                <w:rFonts w:cs="Arial"/>
              </w:rPr>
              <w:t>C/A 2.9 – C/A English Language Acquisition Status – Census Comparison</w:t>
            </w:r>
          </w:p>
        </w:tc>
        <w:tc>
          <w:tcPr>
            <w:tcW w:w="823" w:type="dxa"/>
            <w:tcBorders>
              <w:top w:val="single" w:sz="4" w:space="0" w:color="auto"/>
              <w:left w:val="single" w:sz="4" w:space="0" w:color="auto"/>
              <w:bottom w:val="single" w:sz="4" w:space="0" w:color="auto"/>
              <w:right w:val="single" w:sz="4" w:space="0" w:color="auto"/>
            </w:tcBorders>
            <w:shd w:val="clear" w:color="auto" w:fill="auto"/>
          </w:tcPr>
          <w:p w14:paraId="0ADCB89B" w14:textId="7EAE7216" w:rsidR="0065074D" w:rsidRPr="00340E19" w:rsidRDefault="00906B34" w:rsidP="0065074D">
            <w:pPr>
              <w:spacing w:before="120" w:after="120"/>
              <w:jc w:val="center"/>
              <w:rPr>
                <w:rFonts w:cs="Arial"/>
              </w:rPr>
            </w:pPr>
            <w:r>
              <w:rPr>
                <w:rFonts w:cs="Arial"/>
                <w:b/>
              </w:rPr>
              <w:t>X</w:t>
            </w:r>
          </w:p>
        </w:tc>
        <w:tc>
          <w:tcPr>
            <w:tcW w:w="823" w:type="dxa"/>
            <w:tcBorders>
              <w:top w:val="single" w:sz="4" w:space="0" w:color="auto"/>
              <w:left w:val="nil"/>
              <w:bottom w:val="single" w:sz="4" w:space="0" w:color="auto"/>
              <w:right w:val="single" w:sz="4" w:space="0" w:color="auto"/>
            </w:tcBorders>
            <w:shd w:val="clear" w:color="auto" w:fill="auto"/>
          </w:tcPr>
          <w:p w14:paraId="50A2D059" w14:textId="7C27FCBA" w:rsidR="0065074D" w:rsidRPr="00340E19" w:rsidRDefault="0065074D" w:rsidP="0065074D">
            <w:pPr>
              <w:spacing w:before="120" w:after="120"/>
              <w:jc w:val="center"/>
              <w:rPr>
                <w:rFonts w:cs="Arial"/>
              </w:rPr>
            </w:pPr>
            <w:r w:rsidRPr="00592D66">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111FCF76" w14:textId="19121946" w:rsidR="0065074D" w:rsidRPr="00340E19" w:rsidRDefault="0065074D" w:rsidP="0065074D">
            <w:pPr>
              <w:spacing w:before="120" w:after="120"/>
              <w:jc w:val="center"/>
              <w:rPr>
                <w:rFonts w:cs="Arial"/>
              </w:rPr>
            </w:pPr>
            <w:r w:rsidRPr="00234243">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0C668F47" w14:textId="03AB00D2" w:rsidR="0065074D" w:rsidRPr="00340E19" w:rsidRDefault="0065074D" w:rsidP="0065074D">
            <w:pPr>
              <w:spacing w:before="120" w:after="120"/>
              <w:jc w:val="center"/>
              <w:rPr>
                <w:rFonts w:cs="Arial"/>
              </w:rPr>
            </w:pPr>
            <w:r w:rsidRPr="00234243">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55934D1D" w14:textId="35C18ABC" w:rsidR="0065074D" w:rsidRPr="00340E19" w:rsidRDefault="0065074D" w:rsidP="0065074D">
            <w:pPr>
              <w:spacing w:before="120" w:after="120"/>
              <w:jc w:val="center"/>
              <w:rPr>
                <w:rFonts w:cs="Arial"/>
              </w:rPr>
            </w:pPr>
            <w:r w:rsidRPr="00184CCC">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0F0245D4" w14:textId="26D0CF09" w:rsidR="0065074D" w:rsidRPr="00340E19" w:rsidRDefault="0065074D" w:rsidP="0065074D">
            <w:pPr>
              <w:spacing w:before="120" w:after="120"/>
              <w:jc w:val="center"/>
              <w:rPr>
                <w:rFonts w:cs="Arial"/>
              </w:rPr>
            </w:pPr>
            <w:r w:rsidRPr="00184CCC">
              <w:rPr>
                <w:rFonts w:cs="Arial"/>
              </w:rPr>
              <w:t>n/a</w:t>
            </w:r>
          </w:p>
        </w:tc>
      </w:tr>
      <w:tr w:rsidR="0065074D" w:rsidRPr="00340E19" w14:paraId="2A2A702A" w14:textId="77777777" w:rsidTr="004416D4">
        <w:trPr>
          <w:cantSplit/>
          <w:trHeight w:val="403"/>
        </w:trPr>
        <w:tc>
          <w:tcPr>
            <w:tcW w:w="5713" w:type="dxa"/>
            <w:tcBorders>
              <w:top w:val="single" w:sz="4" w:space="0" w:color="auto"/>
              <w:left w:val="single" w:sz="4" w:space="0" w:color="auto"/>
              <w:bottom w:val="single" w:sz="4" w:space="0" w:color="auto"/>
              <w:right w:val="nil"/>
            </w:tcBorders>
            <w:shd w:val="clear" w:color="auto" w:fill="auto"/>
          </w:tcPr>
          <w:p w14:paraId="04467EA8" w14:textId="77777777" w:rsidR="0065074D" w:rsidRPr="00340E19" w:rsidRDefault="0065074D" w:rsidP="0065074D">
            <w:pPr>
              <w:spacing w:before="120" w:after="120"/>
              <w:rPr>
                <w:rFonts w:cs="Arial"/>
              </w:rPr>
            </w:pPr>
            <w:r w:rsidRPr="00340E19">
              <w:rPr>
                <w:rFonts w:cs="Arial"/>
              </w:rPr>
              <w:t>C/A 2.12 – C/A English Language Acquisition Status – ELs Reclassified RFEP</w:t>
            </w:r>
          </w:p>
        </w:tc>
        <w:tc>
          <w:tcPr>
            <w:tcW w:w="823" w:type="dxa"/>
            <w:tcBorders>
              <w:top w:val="single" w:sz="4" w:space="0" w:color="auto"/>
              <w:left w:val="single" w:sz="4" w:space="0" w:color="auto"/>
              <w:bottom w:val="single" w:sz="4" w:space="0" w:color="auto"/>
              <w:right w:val="single" w:sz="4" w:space="0" w:color="auto"/>
            </w:tcBorders>
            <w:shd w:val="clear" w:color="auto" w:fill="auto"/>
          </w:tcPr>
          <w:p w14:paraId="1F75AC0E" w14:textId="2769F05E" w:rsidR="0065074D" w:rsidRPr="00340E19" w:rsidRDefault="00906B34" w:rsidP="0065074D">
            <w:pPr>
              <w:spacing w:before="120" w:after="120"/>
              <w:jc w:val="center"/>
              <w:rPr>
                <w:rFonts w:cs="Arial"/>
              </w:rPr>
            </w:pPr>
            <w:r>
              <w:rPr>
                <w:rFonts w:cs="Arial"/>
                <w:b/>
              </w:rPr>
              <w:t>X</w:t>
            </w:r>
          </w:p>
        </w:tc>
        <w:tc>
          <w:tcPr>
            <w:tcW w:w="823" w:type="dxa"/>
            <w:tcBorders>
              <w:top w:val="single" w:sz="4" w:space="0" w:color="auto"/>
              <w:left w:val="nil"/>
              <w:bottom w:val="single" w:sz="4" w:space="0" w:color="auto"/>
              <w:right w:val="single" w:sz="4" w:space="0" w:color="auto"/>
            </w:tcBorders>
            <w:shd w:val="clear" w:color="auto" w:fill="auto"/>
          </w:tcPr>
          <w:p w14:paraId="00565155" w14:textId="251765A1" w:rsidR="0065074D" w:rsidRPr="00340E19" w:rsidRDefault="0065074D" w:rsidP="0065074D">
            <w:pPr>
              <w:spacing w:before="120" w:after="120"/>
              <w:jc w:val="center"/>
              <w:rPr>
                <w:rFonts w:cs="Arial"/>
              </w:rPr>
            </w:pPr>
            <w:r w:rsidRPr="00592D66">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0A7ADEDB" w14:textId="666042D5" w:rsidR="0065074D" w:rsidRPr="00340E19" w:rsidRDefault="0065074D" w:rsidP="0065074D">
            <w:pPr>
              <w:spacing w:before="120" w:after="120"/>
              <w:jc w:val="center"/>
              <w:rPr>
                <w:rFonts w:cs="Arial"/>
              </w:rPr>
            </w:pPr>
            <w:r w:rsidRPr="00234243">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26C43B26" w14:textId="524B3AF9" w:rsidR="0065074D" w:rsidRPr="00340E19" w:rsidRDefault="0065074D" w:rsidP="0065074D">
            <w:pPr>
              <w:spacing w:before="120" w:after="120"/>
              <w:jc w:val="center"/>
              <w:rPr>
                <w:rFonts w:cs="Arial"/>
              </w:rPr>
            </w:pPr>
            <w:r w:rsidRPr="00234243">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511DDC83" w14:textId="5CF42B22" w:rsidR="0065074D" w:rsidRPr="00340E19" w:rsidRDefault="0065074D" w:rsidP="0065074D">
            <w:pPr>
              <w:spacing w:before="120" w:after="120"/>
              <w:jc w:val="center"/>
              <w:rPr>
                <w:rFonts w:cs="Arial"/>
              </w:rPr>
            </w:pPr>
            <w:r w:rsidRPr="00184CCC">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01A175A2" w14:textId="33A345AA" w:rsidR="0065074D" w:rsidRPr="00340E19" w:rsidRDefault="0065074D" w:rsidP="0065074D">
            <w:pPr>
              <w:spacing w:before="120" w:after="120"/>
              <w:jc w:val="center"/>
              <w:rPr>
                <w:rFonts w:cs="Arial"/>
              </w:rPr>
            </w:pPr>
            <w:r w:rsidRPr="00184CCC">
              <w:rPr>
                <w:rFonts w:cs="Arial"/>
              </w:rPr>
              <w:t>n/a</w:t>
            </w:r>
          </w:p>
        </w:tc>
      </w:tr>
      <w:tr w:rsidR="004416D4" w:rsidRPr="00340E19" w14:paraId="51B18AA2" w14:textId="77777777" w:rsidTr="004416D4">
        <w:trPr>
          <w:cantSplit/>
          <w:trHeight w:val="403"/>
        </w:trPr>
        <w:tc>
          <w:tcPr>
            <w:tcW w:w="5713" w:type="dxa"/>
            <w:tcBorders>
              <w:top w:val="single" w:sz="4" w:space="0" w:color="auto"/>
              <w:left w:val="single" w:sz="4" w:space="0" w:color="auto"/>
              <w:bottom w:val="single" w:sz="4" w:space="0" w:color="auto"/>
              <w:right w:val="nil"/>
            </w:tcBorders>
            <w:shd w:val="clear" w:color="auto" w:fill="auto"/>
          </w:tcPr>
          <w:p w14:paraId="391DCA75" w14:textId="7815A1E1" w:rsidR="004416D4" w:rsidRPr="00340E19" w:rsidRDefault="004416D4" w:rsidP="00B65405">
            <w:pPr>
              <w:spacing w:before="120" w:after="120"/>
              <w:rPr>
                <w:rFonts w:cs="Arial"/>
              </w:rPr>
            </w:pPr>
            <w:r w:rsidRPr="00340E19">
              <w:rPr>
                <w:rFonts w:cs="Arial"/>
              </w:rPr>
              <w:t>C/A 3.4 – C/A NCLB Core Course Section Compliance – Count by Content Area</w:t>
            </w:r>
          </w:p>
        </w:tc>
        <w:tc>
          <w:tcPr>
            <w:tcW w:w="823" w:type="dxa"/>
            <w:tcBorders>
              <w:top w:val="single" w:sz="4" w:space="0" w:color="auto"/>
              <w:left w:val="single" w:sz="4" w:space="0" w:color="auto"/>
              <w:bottom w:val="single" w:sz="4" w:space="0" w:color="auto"/>
              <w:right w:val="single" w:sz="4" w:space="0" w:color="auto"/>
            </w:tcBorders>
            <w:shd w:val="clear" w:color="auto" w:fill="auto"/>
          </w:tcPr>
          <w:p w14:paraId="46ECCF9F" w14:textId="2B2CAC70" w:rsidR="004416D4" w:rsidRPr="00340E19" w:rsidRDefault="004416D4" w:rsidP="0065074D">
            <w:pPr>
              <w:spacing w:before="120" w:after="120"/>
              <w:jc w:val="center"/>
              <w:rPr>
                <w:rFonts w:cs="Arial"/>
              </w:rPr>
            </w:pPr>
            <w:r w:rsidRPr="00DB2457">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05E5D225" w14:textId="29ED3471" w:rsidR="004416D4" w:rsidRPr="00340E19" w:rsidRDefault="00906B34" w:rsidP="0065074D">
            <w:pPr>
              <w:spacing w:before="120" w:after="120"/>
              <w:jc w:val="center"/>
              <w:rPr>
                <w:rFonts w:cs="Arial"/>
              </w:rPr>
            </w:pPr>
            <w:r>
              <w:rPr>
                <w:rFonts w:cs="Arial"/>
                <w:b/>
              </w:rPr>
              <w:t>X</w:t>
            </w:r>
          </w:p>
        </w:tc>
        <w:tc>
          <w:tcPr>
            <w:tcW w:w="823" w:type="dxa"/>
            <w:tcBorders>
              <w:top w:val="single" w:sz="4" w:space="0" w:color="auto"/>
              <w:left w:val="nil"/>
              <w:bottom w:val="single" w:sz="4" w:space="0" w:color="auto"/>
              <w:right w:val="single" w:sz="4" w:space="0" w:color="auto"/>
            </w:tcBorders>
            <w:shd w:val="clear" w:color="auto" w:fill="auto"/>
          </w:tcPr>
          <w:p w14:paraId="5CBB7E93" w14:textId="5CA9BB6C" w:rsidR="004416D4" w:rsidRPr="00340E19" w:rsidRDefault="004416D4" w:rsidP="0065074D">
            <w:pPr>
              <w:spacing w:before="120" w:after="120"/>
              <w:jc w:val="center"/>
              <w:rPr>
                <w:rFonts w:cs="Arial"/>
              </w:rPr>
            </w:pPr>
            <w:r w:rsidRPr="001A7C7C">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1FF3C2E4" w14:textId="76880A34" w:rsidR="004416D4" w:rsidRPr="00340E19" w:rsidRDefault="004416D4" w:rsidP="0065074D">
            <w:pPr>
              <w:spacing w:before="120" w:after="120"/>
              <w:jc w:val="center"/>
              <w:rPr>
                <w:rFonts w:cs="Arial"/>
              </w:rPr>
            </w:pPr>
            <w:r w:rsidRPr="001A7C7C">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65887779" w14:textId="5BFC6347" w:rsidR="004416D4" w:rsidRPr="00340E19" w:rsidRDefault="004416D4" w:rsidP="0065074D">
            <w:pPr>
              <w:spacing w:before="120" w:after="120"/>
              <w:jc w:val="center"/>
              <w:rPr>
                <w:rFonts w:cs="Arial"/>
              </w:rPr>
            </w:pPr>
            <w:r w:rsidRPr="001A7C7C">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3F5C4435" w14:textId="7C797454" w:rsidR="004416D4" w:rsidRPr="00340E19" w:rsidRDefault="004416D4" w:rsidP="0065074D">
            <w:pPr>
              <w:spacing w:before="120" w:after="120"/>
              <w:jc w:val="center"/>
              <w:rPr>
                <w:rFonts w:cs="Arial"/>
              </w:rPr>
            </w:pPr>
            <w:r w:rsidRPr="001A7C7C">
              <w:rPr>
                <w:rFonts w:cs="Arial"/>
              </w:rPr>
              <w:t>n/a</w:t>
            </w:r>
          </w:p>
        </w:tc>
      </w:tr>
      <w:tr w:rsidR="004416D4" w:rsidRPr="00340E19" w14:paraId="546E7F96" w14:textId="77777777" w:rsidTr="004416D4">
        <w:trPr>
          <w:cantSplit/>
          <w:trHeight w:val="403"/>
        </w:trPr>
        <w:tc>
          <w:tcPr>
            <w:tcW w:w="5713" w:type="dxa"/>
            <w:tcBorders>
              <w:top w:val="single" w:sz="4" w:space="0" w:color="auto"/>
              <w:left w:val="single" w:sz="4" w:space="0" w:color="auto"/>
              <w:bottom w:val="single" w:sz="4" w:space="0" w:color="auto"/>
              <w:right w:val="nil"/>
            </w:tcBorders>
            <w:shd w:val="clear" w:color="auto" w:fill="auto"/>
          </w:tcPr>
          <w:p w14:paraId="2320397A" w14:textId="77777777" w:rsidR="004416D4" w:rsidRPr="00340E19" w:rsidRDefault="004416D4" w:rsidP="004416D4">
            <w:pPr>
              <w:spacing w:before="120" w:after="120"/>
              <w:rPr>
                <w:rFonts w:cs="Arial"/>
              </w:rPr>
            </w:pPr>
            <w:r w:rsidRPr="00340E19">
              <w:rPr>
                <w:rFonts w:cs="Arial"/>
              </w:rPr>
              <w:t>C/A 3.14 – C/A Career Technical Education Concentrators and Completers – Count by Pathway</w:t>
            </w:r>
          </w:p>
        </w:tc>
        <w:tc>
          <w:tcPr>
            <w:tcW w:w="823" w:type="dxa"/>
            <w:tcBorders>
              <w:top w:val="single" w:sz="4" w:space="0" w:color="auto"/>
              <w:left w:val="single" w:sz="4" w:space="0" w:color="auto"/>
              <w:bottom w:val="single" w:sz="4" w:space="0" w:color="auto"/>
              <w:right w:val="single" w:sz="4" w:space="0" w:color="auto"/>
            </w:tcBorders>
            <w:shd w:val="clear" w:color="auto" w:fill="auto"/>
          </w:tcPr>
          <w:p w14:paraId="2649C1E2" w14:textId="6BE01E99" w:rsidR="004416D4" w:rsidRPr="00340E19" w:rsidRDefault="004416D4" w:rsidP="0065074D">
            <w:pPr>
              <w:spacing w:before="120" w:after="120"/>
              <w:jc w:val="center"/>
              <w:rPr>
                <w:rFonts w:cs="Arial"/>
              </w:rPr>
            </w:pPr>
            <w:r w:rsidRPr="00DB2457">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769FB64B" w14:textId="6A17C141" w:rsidR="004416D4" w:rsidRPr="00340E19" w:rsidRDefault="004416D4" w:rsidP="0065074D">
            <w:pPr>
              <w:spacing w:before="120" w:after="120"/>
              <w:jc w:val="center"/>
              <w:rPr>
                <w:rFonts w:cs="Arial"/>
              </w:rPr>
            </w:pPr>
            <w:r>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6821481D" w14:textId="32649146" w:rsidR="004416D4" w:rsidRPr="00340E19" w:rsidRDefault="00906B34" w:rsidP="0065074D">
            <w:pPr>
              <w:spacing w:before="120" w:after="120"/>
              <w:jc w:val="center"/>
              <w:rPr>
                <w:rFonts w:cs="Arial"/>
              </w:rPr>
            </w:pPr>
            <w:r>
              <w:rPr>
                <w:rFonts w:cs="Arial"/>
                <w:b/>
              </w:rPr>
              <w:t>X</w:t>
            </w:r>
          </w:p>
        </w:tc>
        <w:tc>
          <w:tcPr>
            <w:tcW w:w="823" w:type="dxa"/>
            <w:tcBorders>
              <w:top w:val="single" w:sz="4" w:space="0" w:color="auto"/>
              <w:left w:val="nil"/>
              <w:bottom w:val="single" w:sz="4" w:space="0" w:color="auto"/>
              <w:right w:val="single" w:sz="4" w:space="0" w:color="auto"/>
            </w:tcBorders>
            <w:shd w:val="clear" w:color="auto" w:fill="auto"/>
          </w:tcPr>
          <w:p w14:paraId="5FD87DE3" w14:textId="41D524C8" w:rsidR="004416D4" w:rsidRPr="00340E19" w:rsidRDefault="004416D4" w:rsidP="0065074D">
            <w:pPr>
              <w:spacing w:before="120" w:after="120"/>
              <w:jc w:val="center"/>
              <w:rPr>
                <w:rFonts w:cs="Arial"/>
              </w:rPr>
            </w:pPr>
            <w:r w:rsidRPr="000474B2">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0F626940" w14:textId="39A84BC3" w:rsidR="004416D4" w:rsidRPr="00340E19" w:rsidRDefault="004416D4" w:rsidP="0065074D">
            <w:pPr>
              <w:spacing w:before="120" w:after="120"/>
              <w:jc w:val="center"/>
              <w:rPr>
                <w:rFonts w:cs="Arial"/>
              </w:rPr>
            </w:pPr>
            <w:r w:rsidRPr="000474B2">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4D6C726C" w14:textId="30C2DBB6" w:rsidR="004416D4" w:rsidRPr="00340E19" w:rsidRDefault="004416D4" w:rsidP="0065074D">
            <w:pPr>
              <w:spacing w:before="120" w:after="120"/>
              <w:jc w:val="center"/>
              <w:rPr>
                <w:rFonts w:cs="Arial"/>
              </w:rPr>
            </w:pPr>
            <w:r w:rsidRPr="000474B2">
              <w:rPr>
                <w:rFonts w:cs="Arial"/>
              </w:rPr>
              <w:t>n/a</w:t>
            </w:r>
          </w:p>
        </w:tc>
      </w:tr>
      <w:tr w:rsidR="004416D4" w:rsidRPr="00340E19" w14:paraId="6BCE139C" w14:textId="77777777" w:rsidTr="004416D4">
        <w:trPr>
          <w:cantSplit/>
          <w:trHeight w:val="403"/>
        </w:trPr>
        <w:tc>
          <w:tcPr>
            <w:tcW w:w="5713" w:type="dxa"/>
            <w:tcBorders>
              <w:top w:val="single" w:sz="4" w:space="0" w:color="auto"/>
              <w:left w:val="single" w:sz="4" w:space="0" w:color="auto"/>
              <w:bottom w:val="single" w:sz="4" w:space="0" w:color="auto"/>
              <w:right w:val="nil"/>
            </w:tcBorders>
            <w:shd w:val="clear" w:color="auto" w:fill="auto"/>
          </w:tcPr>
          <w:p w14:paraId="2E217BFA" w14:textId="77777777" w:rsidR="004416D4" w:rsidRPr="00340E19" w:rsidRDefault="004416D4" w:rsidP="004416D4">
            <w:pPr>
              <w:spacing w:before="120" w:after="120"/>
              <w:rPr>
                <w:rFonts w:cs="Arial"/>
              </w:rPr>
            </w:pPr>
            <w:r w:rsidRPr="00340E19">
              <w:rPr>
                <w:rFonts w:cs="Arial"/>
              </w:rPr>
              <w:t>C/A 4.1 – C/A Staff – Count and FTE by Job Classification</w:t>
            </w:r>
          </w:p>
        </w:tc>
        <w:tc>
          <w:tcPr>
            <w:tcW w:w="823" w:type="dxa"/>
            <w:tcBorders>
              <w:top w:val="single" w:sz="4" w:space="0" w:color="auto"/>
              <w:left w:val="single" w:sz="4" w:space="0" w:color="auto"/>
              <w:bottom w:val="single" w:sz="4" w:space="0" w:color="auto"/>
              <w:right w:val="single" w:sz="4" w:space="0" w:color="auto"/>
            </w:tcBorders>
            <w:shd w:val="clear" w:color="auto" w:fill="auto"/>
          </w:tcPr>
          <w:p w14:paraId="559E0188" w14:textId="1002D297" w:rsidR="004416D4" w:rsidRPr="00340E19" w:rsidRDefault="004416D4" w:rsidP="0065074D">
            <w:pPr>
              <w:spacing w:before="120" w:after="120"/>
              <w:jc w:val="center"/>
              <w:rPr>
                <w:rFonts w:cs="Arial"/>
              </w:rPr>
            </w:pPr>
            <w:r w:rsidRPr="00DB2457">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29ADA4D6" w14:textId="69563309" w:rsidR="004416D4" w:rsidRPr="00340E19" w:rsidRDefault="00906B34" w:rsidP="0065074D">
            <w:pPr>
              <w:spacing w:before="120" w:after="120"/>
              <w:jc w:val="center"/>
              <w:rPr>
                <w:rFonts w:cs="Arial"/>
              </w:rPr>
            </w:pPr>
            <w:r>
              <w:rPr>
                <w:rFonts w:cs="Arial"/>
                <w:b/>
              </w:rPr>
              <w:t>X</w:t>
            </w:r>
          </w:p>
        </w:tc>
        <w:tc>
          <w:tcPr>
            <w:tcW w:w="823" w:type="dxa"/>
            <w:tcBorders>
              <w:top w:val="single" w:sz="4" w:space="0" w:color="auto"/>
              <w:left w:val="nil"/>
              <w:bottom w:val="single" w:sz="4" w:space="0" w:color="auto"/>
              <w:right w:val="single" w:sz="4" w:space="0" w:color="auto"/>
            </w:tcBorders>
            <w:shd w:val="clear" w:color="auto" w:fill="auto"/>
          </w:tcPr>
          <w:p w14:paraId="059964D6" w14:textId="77EBF496" w:rsidR="004416D4" w:rsidRPr="00340E19" w:rsidRDefault="004416D4" w:rsidP="0065074D">
            <w:pPr>
              <w:spacing w:before="120" w:after="120"/>
              <w:jc w:val="center"/>
              <w:rPr>
                <w:rFonts w:cs="Arial"/>
              </w:rPr>
            </w:pPr>
            <w:r>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68BE16F8" w14:textId="28F0D1AB" w:rsidR="004416D4" w:rsidRPr="00340E19" w:rsidRDefault="004416D4" w:rsidP="0065074D">
            <w:pPr>
              <w:spacing w:before="120" w:after="120"/>
              <w:jc w:val="center"/>
              <w:rPr>
                <w:rFonts w:cs="Arial"/>
              </w:rPr>
            </w:pPr>
            <w:r w:rsidRPr="000474B2">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5F840EE5" w14:textId="086F4BFD" w:rsidR="004416D4" w:rsidRPr="00340E19" w:rsidRDefault="004416D4" w:rsidP="0065074D">
            <w:pPr>
              <w:spacing w:before="120" w:after="120"/>
              <w:jc w:val="center"/>
              <w:rPr>
                <w:rFonts w:cs="Arial"/>
              </w:rPr>
            </w:pPr>
            <w:r w:rsidRPr="000474B2">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683C491F" w14:textId="3E73B4CD" w:rsidR="004416D4" w:rsidRPr="00340E19" w:rsidRDefault="004416D4" w:rsidP="0065074D">
            <w:pPr>
              <w:spacing w:before="120" w:after="120"/>
              <w:jc w:val="center"/>
              <w:rPr>
                <w:rFonts w:cs="Arial"/>
              </w:rPr>
            </w:pPr>
            <w:r w:rsidRPr="000474B2">
              <w:rPr>
                <w:rFonts w:cs="Arial"/>
              </w:rPr>
              <w:t>n/a</w:t>
            </w:r>
          </w:p>
        </w:tc>
      </w:tr>
      <w:tr w:rsidR="004416D4" w:rsidRPr="00340E19" w14:paraId="4F4DD915" w14:textId="77777777" w:rsidTr="004416D4">
        <w:trPr>
          <w:cantSplit/>
          <w:trHeight w:val="403"/>
        </w:trPr>
        <w:tc>
          <w:tcPr>
            <w:tcW w:w="5713" w:type="dxa"/>
            <w:tcBorders>
              <w:top w:val="single" w:sz="4" w:space="0" w:color="auto"/>
              <w:left w:val="single" w:sz="4" w:space="0" w:color="auto"/>
              <w:bottom w:val="single" w:sz="4" w:space="0" w:color="auto"/>
              <w:right w:val="nil"/>
            </w:tcBorders>
            <w:shd w:val="clear" w:color="auto" w:fill="auto"/>
          </w:tcPr>
          <w:p w14:paraId="5BD33058" w14:textId="77777777" w:rsidR="004416D4" w:rsidRPr="00340E19" w:rsidRDefault="004416D4" w:rsidP="004416D4">
            <w:pPr>
              <w:spacing w:before="120" w:after="120"/>
              <w:rPr>
                <w:rFonts w:cs="Arial"/>
              </w:rPr>
            </w:pPr>
            <w:r w:rsidRPr="00340E19">
              <w:rPr>
                <w:rFonts w:cs="Arial"/>
              </w:rPr>
              <w:t>C/A 5.1 -  C/A Program Participants – Count</w:t>
            </w:r>
          </w:p>
        </w:tc>
        <w:tc>
          <w:tcPr>
            <w:tcW w:w="823" w:type="dxa"/>
            <w:tcBorders>
              <w:top w:val="single" w:sz="4" w:space="0" w:color="auto"/>
              <w:left w:val="single" w:sz="4" w:space="0" w:color="auto"/>
              <w:bottom w:val="single" w:sz="4" w:space="0" w:color="auto"/>
              <w:right w:val="single" w:sz="4" w:space="0" w:color="auto"/>
            </w:tcBorders>
            <w:shd w:val="clear" w:color="auto" w:fill="auto"/>
          </w:tcPr>
          <w:p w14:paraId="4FF296BB" w14:textId="575599D6" w:rsidR="004416D4" w:rsidRPr="00340E19" w:rsidRDefault="004416D4" w:rsidP="0065074D">
            <w:pPr>
              <w:spacing w:before="120" w:after="120"/>
              <w:jc w:val="center"/>
              <w:rPr>
                <w:rFonts w:cs="Arial"/>
              </w:rPr>
            </w:pPr>
            <w:r w:rsidRPr="00DB2457">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288D59F4" w14:textId="695D8D80" w:rsidR="004416D4" w:rsidRPr="00340E19" w:rsidRDefault="004416D4" w:rsidP="0065074D">
            <w:pPr>
              <w:spacing w:before="120" w:after="120"/>
              <w:jc w:val="center"/>
              <w:rPr>
                <w:rFonts w:cs="Arial"/>
              </w:rPr>
            </w:pPr>
            <w:r w:rsidRPr="00997CAE">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51C0AD32" w14:textId="4004E51E" w:rsidR="004416D4" w:rsidRPr="00340E19" w:rsidRDefault="004416D4" w:rsidP="0065074D">
            <w:pPr>
              <w:spacing w:before="120" w:after="120"/>
              <w:jc w:val="center"/>
              <w:rPr>
                <w:rFonts w:cs="Arial"/>
              </w:rPr>
            </w:pPr>
            <w:r w:rsidRPr="004E3FE5">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67C142E9" w14:textId="757BB827" w:rsidR="004416D4" w:rsidRPr="00340E19" w:rsidRDefault="00906B34" w:rsidP="0065074D">
            <w:pPr>
              <w:spacing w:before="120" w:after="120"/>
              <w:jc w:val="center"/>
              <w:rPr>
                <w:rFonts w:cs="Arial"/>
              </w:rPr>
            </w:pPr>
            <w:r>
              <w:rPr>
                <w:rFonts w:cs="Arial"/>
                <w:b/>
              </w:rPr>
              <w:t>X</w:t>
            </w:r>
          </w:p>
        </w:tc>
        <w:tc>
          <w:tcPr>
            <w:tcW w:w="823" w:type="dxa"/>
            <w:tcBorders>
              <w:top w:val="single" w:sz="4" w:space="0" w:color="auto"/>
              <w:left w:val="nil"/>
              <w:bottom w:val="single" w:sz="4" w:space="0" w:color="auto"/>
              <w:right w:val="single" w:sz="4" w:space="0" w:color="auto"/>
            </w:tcBorders>
            <w:shd w:val="clear" w:color="auto" w:fill="auto"/>
          </w:tcPr>
          <w:p w14:paraId="7C30C61F" w14:textId="44F82A76" w:rsidR="004416D4" w:rsidRPr="00340E19" w:rsidRDefault="004416D4" w:rsidP="0065074D">
            <w:pPr>
              <w:spacing w:before="120" w:after="120"/>
              <w:jc w:val="center"/>
              <w:rPr>
                <w:rFonts w:cs="Arial"/>
              </w:rPr>
            </w:pPr>
            <w:r w:rsidRPr="005F1DC3">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762D9F86" w14:textId="7F81C1B6" w:rsidR="004416D4" w:rsidRPr="00340E19" w:rsidRDefault="004416D4" w:rsidP="0065074D">
            <w:pPr>
              <w:spacing w:before="120" w:after="120"/>
              <w:jc w:val="center"/>
              <w:rPr>
                <w:rFonts w:cs="Arial"/>
              </w:rPr>
            </w:pPr>
            <w:r w:rsidRPr="005F1DC3">
              <w:rPr>
                <w:rFonts w:cs="Arial"/>
              </w:rPr>
              <w:t>n/a</w:t>
            </w:r>
          </w:p>
        </w:tc>
      </w:tr>
      <w:tr w:rsidR="0065074D" w:rsidRPr="00340E19" w14:paraId="5006804C" w14:textId="77777777" w:rsidTr="004416D4">
        <w:trPr>
          <w:cantSplit/>
          <w:trHeight w:val="403"/>
        </w:trPr>
        <w:tc>
          <w:tcPr>
            <w:tcW w:w="5713" w:type="dxa"/>
            <w:tcBorders>
              <w:top w:val="single" w:sz="4" w:space="0" w:color="auto"/>
              <w:left w:val="single" w:sz="4" w:space="0" w:color="auto"/>
              <w:bottom w:val="single" w:sz="4" w:space="0" w:color="auto"/>
              <w:right w:val="nil"/>
            </w:tcBorders>
            <w:shd w:val="clear" w:color="auto" w:fill="auto"/>
          </w:tcPr>
          <w:p w14:paraId="788DC8C7" w14:textId="77777777" w:rsidR="0065074D" w:rsidRPr="00340E19" w:rsidRDefault="0065074D" w:rsidP="0065074D">
            <w:pPr>
              <w:spacing w:before="120" w:after="120"/>
              <w:rPr>
                <w:rFonts w:cs="Arial"/>
              </w:rPr>
            </w:pPr>
            <w:r w:rsidRPr="00340E19">
              <w:rPr>
                <w:rFonts w:cs="Arial"/>
              </w:rPr>
              <w:lastRenderedPageBreak/>
              <w:t>C/A 5.6 – C/A Foster Youth Enrolled – Count</w:t>
            </w:r>
          </w:p>
        </w:tc>
        <w:tc>
          <w:tcPr>
            <w:tcW w:w="823" w:type="dxa"/>
            <w:tcBorders>
              <w:top w:val="single" w:sz="4" w:space="0" w:color="auto"/>
              <w:left w:val="single" w:sz="4" w:space="0" w:color="auto"/>
              <w:bottom w:val="single" w:sz="4" w:space="0" w:color="auto"/>
              <w:right w:val="single" w:sz="4" w:space="0" w:color="auto"/>
            </w:tcBorders>
            <w:shd w:val="clear" w:color="auto" w:fill="auto"/>
          </w:tcPr>
          <w:p w14:paraId="725C6570" w14:textId="09FB7C50" w:rsidR="0065074D" w:rsidRPr="00340E19" w:rsidRDefault="0065074D" w:rsidP="0065074D">
            <w:pPr>
              <w:spacing w:before="120" w:after="120"/>
              <w:jc w:val="center"/>
              <w:rPr>
                <w:rFonts w:cs="Arial"/>
              </w:rPr>
            </w:pPr>
            <w:r w:rsidRPr="00DB2457">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5DAC704C" w14:textId="450A6109" w:rsidR="0065074D" w:rsidRPr="00340E19" w:rsidRDefault="0065074D" w:rsidP="0065074D">
            <w:pPr>
              <w:spacing w:before="120" w:after="120"/>
              <w:jc w:val="center"/>
              <w:rPr>
                <w:rFonts w:cs="Arial"/>
              </w:rPr>
            </w:pPr>
            <w:r w:rsidRPr="00997CAE">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3B5D0221" w14:textId="16D67A28" w:rsidR="0065074D" w:rsidRPr="00340E19" w:rsidRDefault="0065074D" w:rsidP="0065074D">
            <w:pPr>
              <w:spacing w:before="120" w:after="120"/>
              <w:jc w:val="center"/>
              <w:rPr>
                <w:rFonts w:cs="Arial"/>
              </w:rPr>
            </w:pPr>
            <w:r w:rsidRPr="004E3FE5">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7A2782C1" w14:textId="5D663ECB" w:rsidR="0065074D" w:rsidRPr="00340E19" w:rsidRDefault="0065074D" w:rsidP="0065074D">
            <w:pPr>
              <w:spacing w:before="120" w:after="120"/>
              <w:jc w:val="center"/>
              <w:rPr>
                <w:rFonts w:cs="Arial"/>
              </w:rPr>
            </w:pPr>
            <w:r w:rsidRPr="00825C20">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58D00CFD" w14:textId="79346A84" w:rsidR="0065074D" w:rsidRPr="00340E19" w:rsidRDefault="0065074D" w:rsidP="0065074D">
            <w:pPr>
              <w:spacing w:before="120" w:after="120"/>
              <w:jc w:val="center"/>
              <w:rPr>
                <w:rFonts w:cs="Arial"/>
              </w:rPr>
            </w:pPr>
            <w:r w:rsidRPr="00825C20">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408F2EE3" w14:textId="188C2F05" w:rsidR="0065074D" w:rsidRPr="00340E19" w:rsidRDefault="00906B34" w:rsidP="0065074D">
            <w:pPr>
              <w:spacing w:before="120" w:after="120"/>
              <w:jc w:val="center"/>
              <w:rPr>
                <w:rFonts w:cs="Arial"/>
              </w:rPr>
            </w:pPr>
            <w:r>
              <w:rPr>
                <w:rFonts w:cs="Arial"/>
                <w:b/>
              </w:rPr>
              <w:t>X</w:t>
            </w:r>
          </w:p>
        </w:tc>
      </w:tr>
      <w:tr w:rsidR="0065074D" w:rsidRPr="00340E19" w14:paraId="678A2D75" w14:textId="77777777" w:rsidTr="004416D4">
        <w:trPr>
          <w:cantSplit/>
          <w:trHeight w:val="403"/>
        </w:trPr>
        <w:tc>
          <w:tcPr>
            <w:tcW w:w="5713" w:type="dxa"/>
            <w:tcBorders>
              <w:top w:val="single" w:sz="4" w:space="0" w:color="auto"/>
              <w:left w:val="single" w:sz="4" w:space="0" w:color="auto"/>
              <w:bottom w:val="single" w:sz="4" w:space="0" w:color="auto"/>
              <w:right w:val="nil"/>
            </w:tcBorders>
            <w:shd w:val="clear" w:color="auto" w:fill="auto"/>
          </w:tcPr>
          <w:p w14:paraId="2474C88A" w14:textId="77777777" w:rsidR="0065074D" w:rsidRPr="00340E19" w:rsidRDefault="0065074D" w:rsidP="0065074D">
            <w:pPr>
              <w:spacing w:before="120" w:after="120"/>
              <w:rPr>
                <w:rFonts w:cs="Arial"/>
              </w:rPr>
            </w:pPr>
            <w:r w:rsidRPr="00340E19">
              <w:rPr>
                <w:rFonts w:cs="Arial"/>
              </w:rPr>
              <w:t>C/A 5.7 – C/A Foster Youth Enrolled – Student List</w:t>
            </w:r>
          </w:p>
        </w:tc>
        <w:tc>
          <w:tcPr>
            <w:tcW w:w="823" w:type="dxa"/>
            <w:tcBorders>
              <w:top w:val="single" w:sz="4" w:space="0" w:color="auto"/>
              <w:left w:val="single" w:sz="4" w:space="0" w:color="auto"/>
              <w:bottom w:val="single" w:sz="4" w:space="0" w:color="auto"/>
              <w:right w:val="single" w:sz="4" w:space="0" w:color="auto"/>
            </w:tcBorders>
            <w:shd w:val="clear" w:color="auto" w:fill="auto"/>
          </w:tcPr>
          <w:p w14:paraId="2F3E234F" w14:textId="0FDCCD2D" w:rsidR="0065074D" w:rsidRPr="00340E19" w:rsidRDefault="0065074D" w:rsidP="0065074D">
            <w:pPr>
              <w:spacing w:before="120" w:after="120"/>
              <w:jc w:val="center"/>
              <w:rPr>
                <w:rFonts w:cs="Arial"/>
              </w:rPr>
            </w:pPr>
            <w:r w:rsidRPr="00DB2457">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7DDD6AFB" w14:textId="3A396193" w:rsidR="0065074D" w:rsidRPr="00340E19" w:rsidRDefault="0065074D" w:rsidP="0065074D">
            <w:pPr>
              <w:spacing w:before="120" w:after="120"/>
              <w:jc w:val="center"/>
              <w:rPr>
                <w:rFonts w:cs="Arial"/>
              </w:rPr>
            </w:pPr>
            <w:r w:rsidRPr="00997CAE">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325E24DB" w14:textId="3D19043B" w:rsidR="0065074D" w:rsidRPr="00340E19" w:rsidRDefault="0065074D" w:rsidP="0065074D">
            <w:pPr>
              <w:spacing w:before="120" w:after="120"/>
              <w:jc w:val="center"/>
              <w:rPr>
                <w:rFonts w:cs="Arial"/>
              </w:rPr>
            </w:pPr>
            <w:r w:rsidRPr="004E3FE5">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60B8C132" w14:textId="3683CBF6" w:rsidR="0065074D" w:rsidRPr="00340E19" w:rsidRDefault="0065074D" w:rsidP="0065074D">
            <w:pPr>
              <w:spacing w:before="120" w:after="120"/>
              <w:jc w:val="center"/>
              <w:rPr>
                <w:rFonts w:cs="Arial"/>
              </w:rPr>
            </w:pPr>
            <w:r w:rsidRPr="00825C20">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2AD87AA0" w14:textId="6AE73519" w:rsidR="0065074D" w:rsidRPr="00340E19" w:rsidRDefault="0065074D" w:rsidP="0065074D">
            <w:pPr>
              <w:spacing w:before="120" w:after="120"/>
              <w:jc w:val="center"/>
              <w:rPr>
                <w:rFonts w:cs="Arial"/>
              </w:rPr>
            </w:pPr>
            <w:r w:rsidRPr="00825C20">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4DE50F56" w14:textId="45044F15" w:rsidR="0065074D" w:rsidRPr="00340E19" w:rsidRDefault="00906B34" w:rsidP="0065074D">
            <w:pPr>
              <w:spacing w:before="120" w:after="120"/>
              <w:jc w:val="center"/>
              <w:rPr>
                <w:rFonts w:cs="Arial"/>
              </w:rPr>
            </w:pPr>
            <w:r>
              <w:rPr>
                <w:rFonts w:cs="Arial"/>
                <w:b/>
              </w:rPr>
              <w:t>X</w:t>
            </w:r>
          </w:p>
        </w:tc>
      </w:tr>
      <w:tr w:rsidR="0065074D" w:rsidRPr="00340E19" w14:paraId="121E4EC9" w14:textId="77777777" w:rsidTr="004416D4">
        <w:trPr>
          <w:cantSplit/>
          <w:trHeight w:val="403"/>
        </w:trPr>
        <w:tc>
          <w:tcPr>
            <w:tcW w:w="5713" w:type="dxa"/>
            <w:tcBorders>
              <w:top w:val="single" w:sz="4" w:space="0" w:color="auto"/>
              <w:left w:val="single" w:sz="4" w:space="0" w:color="auto"/>
              <w:bottom w:val="single" w:sz="4" w:space="0" w:color="auto"/>
              <w:right w:val="nil"/>
            </w:tcBorders>
            <w:shd w:val="clear" w:color="auto" w:fill="auto"/>
          </w:tcPr>
          <w:p w14:paraId="3AFECBD4" w14:textId="77777777" w:rsidR="0065074D" w:rsidRPr="00340E19" w:rsidRDefault="0065074D" w:rsidP="0065074D">
            <w:pPr>
              <w:spacing w:before="120" w:after="120"/>
              <w:rPr>
                <w:rFonts w:cs="Arial"/>
              </w:rPr>
            </w:pPr>
            <w:r w:rsidRPr="00340E19">
              <w:rPr>
                <w:rFonts w:cs="Arial"/>
              </w:rPr>
              <w:t>C/A 5.4 – C/A Homeless Students Enrolled – Unduplicated Count by School</w:t>
            </w:r>
          </w:p>
        </w:tc>
        <w:tc>
          <w:tcPr>
            <w:tcW w:w="823" w:type="dxa"/>
            <w:tcBorders>
              <w:top w:val="single" w:sz="4" w:space="0" w:color="auto"/>
              <w:left w:val="single" w:sz="4" w:space="0" w:color="auto"/>
              <w:bottom w:val="single" w:sz="4" w:space="0" w:color="auto"/>
              <w:right w:val="single" w:sz="4" w:space="0" w:color="auto"/>
            </w:tcBorders>
            <w:shd w:val="clear" w:color="auto" w:fill="auto"/>
          </w:tcPr>
          <w:p w14:paraId="5BDE5430" w14:textId="24B7EF19" w:rsidR="0065074D" w:rsidRPr="00340E19" w:rsidRDefault="0065074D" w:rsidP="0065074D">
            <w:pPr>
              <w:spacing w:before="120" w:after="120"/>
              <w:jc w:val="center"/>
              <w:rPr>
                <w:rFonts w:cs="Arial"/>
              </w:rPr>
            </w:pPr>
            <w:r w:rsidRPr="00DB2457">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7B509CE9" w14:textId="46610CEF" w:rsidR="0065074D" w:rsidRPr="00340E19" w:rsidRDefault="0065074D" w:rsidP="0065074D">
            <w:pPr>
              <w:spacing w:before="120" w:after="120"/>
              <w:jc w:val="center"/>
              <w:rPr>
                <w:rFonts w:cs="Arial"/>
              </w:rPr>
            </w:pPr>
            <w:r w:rsidRPr="00997CAE">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5EA090ED" w14:textId="03C43204" w:rsidR="0065074D" w:rsidRPr="00340E19" w:rsidRDefault="0065074D" w:rsidP="0065074D">
            <w:pPr>
              <w:spacing w:before="120" w:after="120"/>
              <w:jc w:val="center"/>
              <w:rPr>
                <w:rFonts w:cs="Arial"/>
              </w:rPr>
            </w:pPr>
            <w:r w:rsidRPr="004E3FE5">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50E4BEB8" w14:textId="1C94F8C3" w:rsidR="0065074D" w:rsidRPr="00340E19" w:rsidRDefault="00906B34" w:rsidP="0065074D">
            <w:pPr>
              <w:spacing w:before="120" w:after="120"/>
              <w:jc w:val="center"/>
              <w:rPr>
                <w:rFonts w:cs="Arial"/>
              </w:rPr>
            </w:pPr>
            <w:r>
              <w:rPr>
                <w:rFonts w:cs="Arial"/>
                <w:b/>
              </w:rPr>
              <w:t>X</w:t>
            </w:r>
          </w:p>
        </w:tc>
        <w:tc>
          <w:tcPr>
            <w:tcW w:w="823" w:type="dxa"/>
            <w:tcBorders>
              <w:top w:val="single" w:sz="4" w:space="0" w:color="auto"/>
              <w:left w:val="nil"/>
              <w:bottom w:val="single" w:sz="4" w:space="0" w:color="auto"/>
              <w:right w:val="single" w:sz="4" w:space="0" w:color="auto"/>
            </w:tcBorders>
            <w:shd w:val="clear" w:color="auto" w:fill="auto"/>
          </w:tcPr>
          <w:p w14:paraId="727584E3" w14:textId="1BE67592" w:rsidR="0065074D" w:rsidRPr="00340E19" w:rsidRDefault="0065074D" w:rsidP="0065074D">
            <w:pPr>
              <w:spacing w:before="120" w:after="120"/>
              <w:jc w:val="center"/>
              <w:rPr>
                <w:rFonts w:cs="Arial"/>
              </w:rPr>
            </w:pPr>
            <w:r w:rsidRPr="00633D50">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2177F5D2" w14:textId="73EC2D3B" w:rsidR="0065074D" w:rsidRPr="00340E19" w:rsidRDefault="0065074D" w:rsidP="0065074D">
            <w:pPr>
              <w:spacing w:before="120" w:after="120"/>
              <w:jc w:val="center"/>
              <w:rPr>
                <w:rFonts w:cs="Arial"/>
              </w:rPr>
            </w:pPr>
            <w:r w:rsidRPr="00633D50">
              <w:rPr>
                <w:rFonts w:cs="Arial"/>
              </w:rPr>
              <w:t>n/a</w:t>
            </w:r>
          </w:p>
        </w:tc>
      </w:tr>
      <w:tr w:rsidR="0065074D" w:rsidRPr="00340E19" w14:paraId="49ADD3E7" w14:textId="77777777" w:rsidTr="004416D4">
        <w:trPr>
          <w:cantSplit/>
          <w:trHeight w:val="403"/>
        </w:trPr>
        <w:tc>
          <w:tcPr>
            <w:tcW w:w="5713" w:type="dxa"/>
            <w:tcBorders>
              <w:top w:val="single" w:sz="4" w:space="0" w:color="auto"/>
              <w:left w:val="single" w:sz="4" w:space="0" w:color="auto"/>
              <w:bottom w:val="single" w:sz="4" w:space="0" w:color="auto"/>
              <w:right w:val="nil"/>
            </w:tcBorders>
            <w:shd w:val="clear" w:color="auto" w:fill="auto"/>
          </w:tcPr>
          <w:p w14:paraId="2FC1322A" w14:textId="77777777" w:rsidR="0065074D" w:rsidRPr="00340E19" w:rsidRDefault="0065074D" w:rsidP="0065074D">
            <w:pPr>
              <w:spacing w:before="120" w:after="120"/>
              <w:rPr>
                <w:rFonts w:cs="Arial"/>
              </w:rPr>
            </w:pPr>
            <w:r w:rsidRPr="00340E19">
              <w:rPr>
                <w:rFonts w:cs="Arial"/>
              </w:rPr>
              <w:t>C/A 7.1 – C/A Discipline Incidents – Count by Most Severe Offense</w:t>
            </w:r>
          </w:p>
        </w:tc>
        <w:tc>
          <w:tcPr>
            <w:tcW w:w="823" w:type="dxa"/>
            <w:tcBorders>
              <w:top w:val="single" w:sz="4" w:space="0" w:color="auto"/>
              <w:left w:val="single" w:sz="4" w:space="0" w:color="auto"/>
              <w:bottom w:val="single" w:sz="4" w:space="0" w:color="auto"/>
              <w:right w:val="single" w:sz="4" w:space="0" w:color="auto"/>
            </w:tcBorders>
            <w:shd w:val="clear" w:color="auto" w:fill="auto"/>
          </w:tcPr>
          <w:p w14:paraId="21AE3121" w14:textId="3F5C4AF4" w:rsidR="0065074D" w:rsidRPr="00340E19" w:rsidRDefault="0065074D" w:rsidP="0065074D">
            <w:pPr>
              <w:spacing w:before="120" w:after="120"/>
              <w:jc w:val="center"/>
              <w:rPr>
                <w:rFonts w:cs="Arial"/>
              </w:rPr>
            </w:pPr>
            <w:r w:rsidRPr="00DB2457">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329F777C" w14:textId="143A0013" w:rsidR="0065074D" w:rsidRPr="00340E19" w:rsidRDefault="0065074D" w:rsidP="0065074D">
            <w:pPr>
              <w:spacing w:before="120" w:after="120"/>
              <w:jc w:val="center"/>
              <w:rPr>
                <w:rFonts w:cs="Arial"/>
              </w:rPr>
            </w:pPr>
            <w:r w:rsidRPr="00997CAE">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2AB7A83D" w14:textId="18BF6A1E" w:rsidR="0065074D" w:rsidRPr="00340E19" w:rsidRDefault="0065074D" w:rsidP="0065074D">
            <w:pPr>
              <w:spacing w:before="120" w:after="120"/>
              <w:jc w:val="center"/>
              <w:rPr>
                <w:rFonts w:cs="Arial"/>
              </w:rPr>
            </w:pPr>
            <w:r w:rsidRPr="004E3FE5">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62BDFDFB" w14:textId="2B13536E" w:rsidR="0065074D" w:rsidRPr="00340E19" w:rsidRDefault="00906B34" w:rsidP="0065074D">
            <w:pPr>
              <w:spacing w:before="120" w:after="120"/>
              <w:jc w:val="center"/>
              <w:rPr>
                <w:rFonts w:cs="Arial"/>
              </w:rPr>
            </w:pPr>
            <w:r>
              <w:rPr>
                <w:rFonts w:cs="Arial"/>
                <w:b/>
              </w:rPr>
              <w:t>X</w:t>
            </w:r>
          </w:p>
        </w:tc>
        <w:tc>
          <w:tcPr>
            <w:tcW w:w="823" w:type="dxa"/>
            <w:tcBorders>
              <w:top w:val="single" w:sz="4" w:space="0" w:color="auto"/>
              <w:left w:val="nil"/>
              <w:bottom w:val="single" w:sz="4" w:space="0" w:color="auto"/>
              <w:right w:val="single" w:sz="4" w:space="0" w:color="auto"/>
            </w:tcBorders>
            <w:shd w:val="clear" w:color="auto" w:fill="auto"/>
          </w:tcPr>
          <w:p w14:paraId="2DC56D83" w14:textId="73392FD0" w:rsidR="0065074D" w:rsidRPr="00340E19" w:rsidRDefault="0065074D" w:rsidP="0065074D">
            <w:pPr>
              <w:spacing w:before="120" w:after="120"/>
              <w:jc w:val="center"/>
              <w:rPr>
                <w:rFonts w:cs="Arial"/>
              </w:rPr>
            </w:pPr>
            <w:r w:rsidRPr="00633D50">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0A070094" w14:textId="46901536" w:rsidR="0065074D" w:rsidRPr="00340E19" w:rsidRDefault="0065074D" w:rsidP="0065074D">
            <w:pPr>
              <w:spacing w:before="120" w:after="120"/>
              <w:jc w:val="center"/>
              <w:rPr>
                <w:rFonts w:cs="Arial"/>
              </w:rPr>
            </w:pPr>
            <w:r w:rsidRPr="00633D50">
              <w:rPr>
                <w:rFonts w:cs="Arial"/>
              </w:rPr>
              <w:t>n/a</w:t>
            </w:r>
          </w:p>
        </w:tc>
      </w:tr>
      <w:tr w:rsidR="0065074D" w:rsidRPr="00340E19" w14:paraId="5A67F48D" w14:textId="77777777" w:rsidTr="004416D4">
        <w:trPr>
          <w:cantSplit/>
          <w:trHeight w:val="403"/>
        </w:trPr>
        <w:tc>
          <w:tcPr>
            <w:tcW w:w="5713" w:type="dxa"/>
            <w:tcBorders>
              <w:top w:val="single" w:sz="4" w:space="0" w:color="auto"/>
              <w:left w:val="single" w:sz="4" w:space="0" w:color="auto"/>
              <w:bottom w:val="single" w:sz="4" w:space="0" w:color="auto"/>
              <w:right w:val="nil"/>
            </w:tcBorders>
            <w:shd w:val="clear" w:color="auto" w:fill="auto"/>
          </w:tcPr>
          <w:p w14:paraId="2CA73037" w14:textId="77777777" w:rsidR="0065074D" w:rsidRPr="00340E19" w:rsidRDefault="0065074D" w:rsidP="0065074D">
            <w:pPr>
              <w:spacing w:before="120" w:after="120"/>
              <w:rPr>
                <w:rFonts w:cs="Arial"/>
              </w:rPr>
            </w:pPr>
            <w:r w:rsidRPr="00340E19">
              <w:rPr>
                <w:rFonts w:cs="Arial"/>
              </w:rPr>
              <w:t>C/A 7.3 – C/A Discipline Actions – Count</w:t>
            </w:r>
          </w:p>
        </w:tc>
        <w:tc>
          <w:tcPr>
            <w:tcW w:w="823" w:type="dxa"/>
            <w:tcBorders>
              <w:top w:val="single" w:sz="4" w:space="0" w:color="auto"/>
              <w:left w:val="single" w:sz="4" w:space="0" w:color="auto"/>
              <w:bottom w:val="single" w:sz="4" w:space="0" w:color="auto"/>
              <w:right w:val="single" w:sz="4" w:space="0" w:color="auto"/>
            </w:tcBorders>
            <w:shd w:val="clear" w:color="auto" w:fill="auto"/>
          </w:tcPr>
          <w:p w14:paraId="24F18C04" w14:textId="52B4474F" w:rsidR="0065074D" w:rsidRPr="00340E19" w:rsidRDefault="0065074D" w:rsidP="0065074D">
            <w:pPr>
              <w:spacing w:before="120" w:after="120"/>
              <w:jc w:val="center"/>
              <w:rPr>
                <w:rFonts w:cs="Arial"/>
              </w:rPr>
            </w:pPr>
            <w:r w:rsidRPr="00DB2457">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61954DB8" w14:textId="102184D0" w:rsidR="0065074D" w:rsidRPr="00340E19" w:rsidRDefault="0065074D" w:rsidP="0065074D">
            <w:pPr>
              <w:spacing w:before="120" w:after="120"/>
              <w:jc w:val="center"/>
              <w:rPr>
                <w:rFonts w:cs="Arial"/>
              </w:rPr>
            </w:pPr>
            <w:r w:rsidRPr="00997CAE">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37D364A2" w14:textId="0256D040" w:rsidR="0065074D" w:rsidRPr="00340E19" w:rsidRDefault="0065074D" w:rsidP="0065074D">
            <w:pPr>
              <w:spacing w:before="120" w:after="120"/>
              <w:jc w:val="center"/>
              <w:rPr>
                <w:rFonts w:cs="Arial"/>
              </w:rPr>
            </w:pPr>
            <w:r w:rsidRPr="004E3FE5">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43C87E0F" w14:textId="4F7D9D54" w:rsidR="0065074D" w:rsidRPr="00340E19" w:rsidRDefault="00906B34" w:rsidP="0065074D">
            <w:pPr>
              <w:spacing w:before="120" w:after="120"/>
              <w:jc w:val="center"/>
              <w:rPr>
                <w:rFonts w:cs="Arial"/>
              </w:rPr>
            </w:pPr>
            <w:r>
              <w:rPr>
                <w:rFonts w:cs="Arial"/>
                <w:b/>
              </w:rPr>
              <w:t>X</w:t>
            </w:r>
          </w:p>
        </w:tc>
        <w:tc>
          <w:tcPr>
            <w:tcW w:w="823" w:type="dxa"/>
            <w:tcBorders>
              <w:top w:val="single" w:sz="4" w:space="0" w:color="auto"/>
              <w:left w:val="nil"/>
              <w:bottom w:val="single" w:sz="4" w:space="0" w:color="auto"/>
              <w:right w:val="single" w:sz="4" w:space="0" w:color="auto"/>
            </w:tcBorders>
            <w:shd w:val="clear" w:color="auto" w:fill="auto"/>
          </w:tcPr>
          <w:p w14:paraId="7D98CBCE" w14:textId="4720E89C" w:rsidR="0065074D" w:rsidRPr="00340E19" w:rsidRDefault="0065074D" w:rsidP="0065074D">
            <w:pPr>
              <w:spacing w:before="120" w:after="120"/>
              <w:jc w:val="center"/>
              <w:rPr>
                <w:rFonts w:cs="Arial"/>
              </w:rPr>
            </w:pPr>
            <w:r w:rsidRPr="008176D5">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69CF8D2D" w14:textId="3B1919DA" w:rsidR="0065074D" w:rsidRPr="00340E19" w:rsidRDefault="0065074D" w:rsidP="0065074D">
            <w:pPr>
              <w:spacing w:before="120" w:after="120"/>
              <w:jc w:val="center"/>
              <w:rPr>
                <w:rFonts w:cs="Arial"/>
              </w:rPr>
            </w:pPr>
            <w:r w:rsidRPr="008176D5">
              <w:rPr>
                <w:rFonts w:cs="Arial"/>
              </w:rPr>
              <w:t>n/a</w:t>
            </w:r>
          </w:p>
        </w:tc>
      </w:tr>
      <w:tr w:rsidR="0065074D" w:rsidRPr="00340E19" w14:paraId="5A19D463" w14:textId="77777777" w:rsidTr="004416D4">
        <w:trPr>
          <w:cantSplit/>
          <w:trHeight w:val="403"/>
        </w:trPr>
        <w:tc>
          <w:tcPr>
            <w:tcW w:w="5713" w:type="dxa"/>
            <w:tcBorders>
              <w:top w:val="single" w:sz="4" w:space="0" w:color="auto"/>
              <w:left w:val="single" w:sz="4" w:space="0" w:color="auto"/>
              <w:bottom w:val="single" w:sz="4" w:space="0" w:color="auto"/>
              <w:right w:val="nil"/>
            </w:tcBorders>
            <w:shd w:val="clear" w:color="auto" w:fill="auto"/>
          </w:tcPr>
          <w:p w14:paraId="611DB311" w14:textId="77777777" w:rsidR="0065074D" w:rsidRPr="00340E19" w:rsidRDefault="0065074D" w:rsidP="0065074D">
            <w:pPr>
              <w:spacing w:before="120" w:after="120"/>
              <w:rPr>
                <w:rFonts w:cs="Arial"/>
              </w:rPr>
            </w:pPr>
            <w:r w:rsidRPr="00340E19">
              <w:rPr>
                <w:rFonts w:cs="Arial"/>
              </w:rPr>
              <w:t>C/A 7.4 – C/A Discipline Actions – Count by Offense</w:t>
            </w:r>
          </w:p>
        </w:tc>
        <w:tc>
          <w:tcPr>
            <w:tcW w:w="823" w:type="dxa"/>
            <w:tcBorders>
              <w:top w:val="single" w:sz="4" w:space="0" w:color="auto"/>
              <w:left w:val="single" w:sz="4" w:space="0" w:color="auto"/>
              <w:bottom w:val="single" w:sz="4" w:space="0" w:color="auto"/>
              <w:right w:val="single" w:sz="4" w:space="0" w:color="auto"/>
            </w:tcBorders>
            <w:shd w:val="clear" w:color="auto" w:fill="auto"/>
          </w:tcPr>
          <w:p w14:paraId="4B6B77F4" w14:textId="69208547" w:rsidR="0065074D" w:rsidRPr="00340E19" w:rsidRDefault="0065074D" w:rsidP="0065074D">
            <w:pPr>
              <w:spacing w:before="120" w:after="120"/>
              <w:jc w:val="center"/>
              <w:rPr>
                <w:rFonts w:cs="Arial"/>
              </w:rPr>
            </w:pPr>
            <w:r w:rsidRPr="00DB2457">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74E5B13E" w14:textId="70F0E3F8" w:rsidR="0065074D" w:rsidRPr="00340E19" w:rsidRDefault="0065074D" w:rsidP="0065074D">
            <w:pPr>
              <w:spacing w:before="120" w:after="120"/>
              <w:jc w:val="center"/>
              <w:rPr>
                <w:rFonts w:cs="Arial"/>
              </w:rPr>
            </w:pPr>
            <w:r w:rsidRPr="00997CAE">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2ACD7D0E" w14:textId="577FE870" w:rsidR="0065074D" w:rsidRPr="00340E19" w:rsidRDefault="0065074D" w:rsidP="0065074D">
            <w:pPr>
              <w:spacing w:before="120" w:after="120"/>
              <w:jc w:val="center"/>
              <w:rPr>
                <w:rFonts w:cs="Arial"/>
              </w:rPr>
            </w:pPr>
            <w:r w:rsidRPr="004E3FE5">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28433A5C" w14:textId="0697E62B" w:rsidR="0065074D" w:rsidRPr="00340E19" w:rsidRDefault="00906B34" w:rsidP="0065074D">
            <w:pPr>
              <w:spacing w:before="120" w:after="120"/>
              <w:jc w:val="center"/>
              <w:rPr>
                <w:rFonts w:cs="Arial"/>
              </w:rPr>
            </w:pPr>
            <w:r>
              <w:rPr>
                <w:rFonts w:cs="Arial"/>
                <w:b/>
              </w:rPr>
              <w:t>X</w:t>
            </w:r>
          </w:p>
        </w:tc>
        <w:tc>
          <w:tcPr>
            <w:tcW w:w="823" w:type="dxa"/>
            <w:tcBorders>
              <w:top w:val="single" w:sz="4" w:space="0" w:color="auto"/>
              <w:left w:val="nil"/>
              <w:bottom w:val="single" w:sz="4" w:space="0" w:color="auto"/>
              <w:right w:val="single" w:sz="4" w:space="0" w:color="auto"/>
            </w:tcBorders>
            <w:shd w:val="clear" w:color="auto" w:fill="auto"/>
          </w:tcPr>
          <w:p w14:paraId="36229EB5" w14:textId="54887985" w:rsidR="0065074D" w:rsidRPr="00340E19" w:rsidRDefault="0065074D" w:rsidP="0065074D">
            <w:pPr>
              <w:spacing w:before="120" w:after="120"/>
              <w:jc w:val="center"/>
              <w:rPr>
                <w:rFonts w:cs="Arial"/>
              </w:rPr>
            </w:pPr>
            <w:r w:rsidRPr="008176D5">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692F63F0" w14:textId="4D0187D4" w:rsidR="0065074D" w:rsidRPr="00340E19" w:rsidRDefault="0065074D" w:rsidP="0065074D">
            <w:pPr>
              <w:spacing w:before="120" w:after="120"/>
              <w:jc w:val="center"/>
              <w:rPr>
                <w:rFonts w:cs="Arial"/>
              </w:rPr>
            </w:pPr>
            <w:r w:rsidRPr="008176D5">
              <w:rPr>
                <w:rFonts w:cs="Arial"/>
              </w:rPr>
              <w:t>n/a</w:t>
            </w:r>
          </w:p>
        </w:tc>
      </w:tr>
      <w:tr w:rsidR="0065074D" w:rsidRPr="00340E19" w14:paraId="720FD1A7" w14:textId="77777777" w:rsidTr="004416D4">
        <w:trPr>
          <w:cantSplit/>
          <w:trHeight w:val="403"/>
        </w:trPr>
        <w:tc>
          <w:tcPr>
            <w:tcW w:w="5713" w:type="dxa"/>
            <w:tcBorders>
              <w:top w:val="single" w:sz="4" w:space="0" w:color="auto"/>
              <w:left w:val="single" w:sz="4" w:space="0" w:color="auto"/>
              <w:bottom w:val="single" w:sz="4" w:space="0" w:color="auto"/>
              <w:right w:val="nil"/>
            </w:tcBorders>
            <w:shd w:val="clear" w:color="auto" w:fill="auto"/>
          </w:tcPr>
          <w:p w14:paraId="2BF5D0E1" w14:textId="77777777" w:rsidR="0065074D" w:rsidRPr="00340E19" w:rsidRDefault="0065074D" w:rsidP="0065074D">
            <w:pPr>
              <w:spacing w:before="120" w:after="120"/>
              <w:rPr>
                <w:rFonts w:cs="Arial"/>
              </w:rPr>
            </w:pPr>
            <w:r w:rsidRPr="00340E19">
              <w:rPr>
                <w:rFonts w:cs="Arial"/>
              </w:rPr>
              <w:t>C/A 7.6 – C/A Discipline Actions – Persistently Dangerous Offense Expulsions</w:t>
            </w:r>
          </w:p>
        </w:tc>
        <w:tc>
          <w:tcPr>
            <w:tcW w:w="823" w:type="dxa"/>
            <w:tcBorders>
              <w:top w:val="single" w:sz="4" w:space="0" w:color="auto"/>
              <w:left w:val="single" w:sz="4" w:space="0" w:color="auto"/>
              <w:bottom w:val="single" w:sz="4" w:space="0" w:color="auto"/>
              <w:right w:val="single" w:sz="4" w:space="0" w:color="auto"/>
            </w:tcBorders>
            <w:shd w:val="clear" w:color="auto" w:fill="auto"/>
          </w:tcPr>
          <w:p w14:paraId="105B0555" w14:textId="1FA5DDFF" w:rsidR="0065074D" w:rsidRPr="00340E19" w:rsidRDefault="0065074D" w:rsidP="0065074D">
            <w:pPr>
              <w:spacing w:before="120" w:after="120"/>
              <w:jc w:val="center"/>
              <w:rPr>
                <w:rFonts w:cs="Arial"/>
              </w:rPr>
            </w:pPr>
            <w:r w:rsidRPr="00DB2457">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0EE84D32" w14:textId="64669B13" w:rsidR="0065074D" w:rsidRPr="00340E19" w:rsidRDefault="0065074D" w:rsidP="0065074D">
            <w:pPr>
              <w:spacing w:before="120" w:after="120"/>
              <w:jc w:val="center"/>
              <w:rPr>
                <w:rFonts w:cs="Arial"/>
              </w:rPr>
            </w:pPr>
            <w:r w:rsidRPr="00997CAE">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00E63D4D" w14:textId="6104EB93" w:rsidR="0065074D" w:rsidRPr="00340E19" w:rsidRDefault="0065074D" w:rsidP="0065074D">
            <w:pPr>
              <w:spacing w:before="120" w:after="120"/>
              <w:jc w:val="center"/>
              <w:rPr>
                <w:rFonts w:cs="Arial"/>
              </w:rPr>
            </w:pPr>
            <w:r w:rsidRPr="004E3FE5">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1BCA670D" w14:textId="3726DA24" w:rsidR="0065074D" w:rsidRPr="00340E19" w:rsidRDefault="00906B34" w:rsidP="0065074D">
            <w:pPr>
              <w:spacing w:before="120" w:after="120"/>
              <w:jc w:val="center"/>
              <w:rPr>
                <w:rFonts w:cs="Arial"/>
              </w:rPr>
            </w:pPr>
            <w:r>
              <w:rPr>
                <w:rFonts w:cs="Arial"/>
                <w:b/>
              </w:rPr>
              <w:t>X</w:t>
            </w:r>
          </w:p>
        </w:tc>
        <w:tc>
          <w:tcPr>
            <w:tcW w:w="823" w:type="dxa"/>
            <w:tcBorders>
              <w:top w:val="single" w:sz="4" w:space="0" w:color="auto"/>
              <w:left w:val="nil"/>
              <w:bottom w:val="single" w:sz="4" w:space="0" w:color="auto"/>
              <w:right w:val="single" w:sz="4" w:space="0" w:color="auto"/>
            </w:tcBorders>
            <w:shd w:val="clear" w:color="auto" w:fill="auto"/>
          </w:tcPr>
          <w:p w14:paraId="3EE01A6B" w14:textId="12AABCC9" w:rsidR="0065074D" w:rsidRPr="00340E19" w:rsidRDefault="0065074D" w:rsidP="0065074D">
            <w:pPr>
              <w:spacing w:before="120" w:after="120"/>
              <w:jc w:val="center"/>
              <w:rPr>
                <w:rFonts w:cs="Arial"/>
              </w:rPr>
            </w:pPr>
            <w:r w:rsidRPr="008176D5">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36623ECB" w14:textId="4EC49C5E" w:rsidR="0065074D" w:rsidRPr="00340E19" w:rsidRDefault="0065074D" w:rsidP="0065074D">
            <w:pPr>
              <w:spacing w:before="120" w:after="120"/>
              <w:jc w:val="center"/>
              <w:rPr>
                <w:rFonts w:cs="Arial"/>
              </w:rPr>
            </w:pPr>
            <w:r w:rsidRPr="008176D5">
              <w:rPr>
                <w:rFonts w:cs="Arial"/>
              </w:rPr>
              <w:t>n/a</w:t>
            </w:r>
          </w:p>
        </w:tc>
      </w:tr>
      <w:tr w:rsidR="004416D4" w:rsidRPr="00340E19" w14:paraId="1F62B369" w14:textId="77777777" w:rsidTr="004416D4">
        <w:trPr>
          <w:cantSplit/>
          <w:trHeight w:val="403"/>
        </w:trPr>
        <w:tc>
          <w:tcPr>
            <w:tcW w:w="5713" w:type="dxa"/>
            <w:tcBorders>
              <w:top w:val="single" w:sz="4" w:space="0" w:color="auto"/>
              <w:left w:val="single" w:sz="4" w:space="0" w:color="auto"/>
              <w:bottom w:val="single" w:sz="4" w:space="0" w:color="auto"/>
              <w:right w:val="nil"/>
            </w:tcBorders>
            <w:shd w:val="clear" w:color="auto" w:fill="auto"/>
          </w:tcPr>
          <w:p w14:paraId="63EAE0B0" w14:textId="77777777" w:rsidR="004416D4" w:rsidRPr="00340E19" w:rsidRDefault="004416D4" w:rsidP="004416D4">
            <w:pPr>
              <w:spacing w:before="120" w:after="120"/>
              <w:rPr>
                <w:rFonts w:cs="Arial"/>
              </w:rPr>
            </w:pPr>
            <w:r w:rsidRPr="00340E19">
              <w:rPr>
                <w:rFonts w:cs="Arial"/>
              </w:rPr>
              <w:t>C/A 14.1 – C/A Student Absenteeism – Count</w:t>
            </w:r>
          </w:p>
        </w:tc>
        <w:tc>
          <w:tcPr>
            <w:tcW w:w="823" w:type="dxa"/>
            <w:tcBorders>
              <w:top w:val="single" w:sz="4" w:space="0" w:color="auto"/>
              <w:left w:val="single" w:sz="4" w:space="0" w:color="auto"/>
              <w:bottom w:val="single" w:sz="4" w:space="0" w:color="auto"/>
              <w:right w:val="single" w:sz="4" w:space="0" w:color="auto"/>
            </w:tcBorders>
            <w:shd w:val="clear" w:color="auto" w:fill="auto"/>
          </w:tcPr>
          <w:p w14:paraId="44BAA4DE" w14:textId="39423403" w:rsidR="004416D4" w:rsidRPr="00340E19" w:rsidRDefault="004416D4" w:rsidP="0065074D">
            <w:pPr>
              <w:spacing w:before="120" w:after="120"/>
              <w:jc w:val="center"/>
              <w:rPr>
                <w:rFonts w:cs="Arial"/>
              </w:rPr>
            </w:pPr>
            <w:r w:rsidRPr="00DB2457">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4753A5D3" w14:textId="4F581D04" w:rsidR="004416D4" w:rsidRPr="00340E19" w:rsidRDefault="004416D4" w:rsidP="0065074D">
            <w:pPr>
              <w:spacing w:before="120" w:after="120"/>
              <w:jc w:val="center"/>
              <w:rPr>
                <w:rFonts w:cs="Arial"/>
              </w:rPr>
            </w:pPr>
            <w:r w:rsidRPr="00997CAE">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6F0D6CEF" w14:textId="14CE63E9" w:rsidR="004416D4" w:rsidRPr="00340E19" w:rsidRDefault="004416D4" w:rsidP="0065074D">
            <w:pPr>
              <w:spacing w:before="120" w:after="120"/>
              <w:jc w:val="center"/>
              <w:rPr>
                <w:rFonts w:cs="Arial"/>
              </w:rPr>
            </w:pPr>
            <w:r w:rsidRPr="004E3FE5">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7119127E" w14:textId="03AF4DE5" w:rsidR="004416D4" w:rsidRPr="00340E19" w:rsidRDefault="004416D4" w:rsidP="0065074D">
            <w:pPr>
              <w:spacing w:before="120" w:after="120"/>
              <w:jc w:val="center"/>
              <w:rPr>
                <w:rFonts w:cs="Arial"/>
              </w:rPr>
            </w:pPr>
            <w:r w:rsidRPr="008F1702">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69E76DC6" w14:textId="44F40186" w:rsidR="004416D4" w:rsidRPr="00340E19" w:rsidRDefault="00906B34" w:rsidP="0065074D">
            <w:pPr>
              <w:spacing w:before="120" w:after="120"/>
              <w:jc w:val="center"/>
              <w:rPr>
                <w:rFonts w:cs="Arial"/>
              </w:rPr>
            </w:pPr>
            <w:r>
              <w:rPr>
                <w:rFonts w:cs="Arial"/>
                <w:b/>
              </w:rPr>
              <w:t>X</w:t>
            </w:r>
          </w:p>
        </w:tc>
        <w:tc>
          <w:tcPr>
            <w:tcW w:w="823" w:type="dxa"/>
            <w:tcBorders>
              <w:top w:val="single" w:sz="4" w:space="0" w:color="auto"/>
              <w:left w:val="nil"/>
              <w:bottom w:val="single" w:sz="4" w:space="0" w:color="auto"/>
              <w:right w:val="single" w:sz="4" w:space="0" w:color="auto"/>
            </w:tcBorders>
            <w:shd w:val="clear" w:color="auto" w:fill="auto"/>
          </w:tcPr>
          <w:p w14:paraId="6E6B2476" w14:textId="3B5A8342" w:rsidR="004416D4" w:rsidRPr="00340E19" w:rsidRDefault="004416D4" w:rsidP="0065074D">
            <w:pPr>
              <w:spacing w:before="120" w:after="120"/>
              <w:jc w:val="center"/>
              <w:rPr>
                <w:rFonts w:cs="Arial"/>
              </w:rPr>
            </w:pPr>
            <w:r>
              <w:rPr>
                <w:rFonts w:cs="Arial"/>
              </w:rPr>
              <w:t>n/a</w:t>
            </w:r>
          </w:p>
        </w:tc>
      </w:tr>
      <w:tr w:rsidR="004416D4" w:rsidRPr="00340E19" w14:paraId="314860D9" w14:textId="77777777" w:rsidTr="004416D4">
        <w:trPr>
          <w:cantSplit/>
          <w:trHeight w:val="403"/>
        </w:trPr>
        <w:tc>
          <w:tcPr>
            <w:tcW w:w="5713" w:type="dxa"/>
            <w:tcBorders>
              <w:top w:val="single" w:sz="4" w:space="0" w:color="auto"/>
              <w:left w:val="single" w:sz="4" w:space="0" w:color="auto"/>
              <w:bottom w:val="single" w:sz="4" w:space="0" w:color="auto"/>
              <w:right w:val="nil"/>
            </w:tcBorders>
            <w:shd w:val="clear" w:color="auto" w:fill="auto"/>
          </w:tcPr>
          <w:p w14:paraId="28899664" w14:textId="77777777" w:rsidR="004416D4" w:rsidRPr="00340E19" w:rsidRDefault="004416D4" w:rsidP="004416D4">
            <w:pPr>
              <w:spacing w:before="120" w:after="120"/>
              <w:rPr>
                <w:rFonts w:cs="Arial"/>
              </w:rPr>
            </w:pPr>
            <w:r w:rsidRPr="00340E19">
              <w:rPr>
                <w:rFonts w:cs="Arial"/>
              </w:rPr>
              <w:t>C/A 15.1 – C/A Cohort Outcome - Count</w:t>
            </w:r>
          </w:p>
        </w:tc>
        <w:tc>
          <w:tcPr>
            <w:tcW w:w="823" w:type="dxa"/>
            <w:tcBorders>
              <w:top w:val="single" w:sz="4" w:space="0" w:color="auto"/>
              <w:left w:val="single" w:sz="4" w:space="0" w:color="auto"/>
              <w:bottom w:val="single" w:sz="4" w:space="0" w:color="auto"/>
              <w:right w:val="single" w:sz="4" w:space="0" w:color="auto"/>
            </w:tcBorders>
            <w:shd w:val="clear" w:color="auto" w:fill="auto"/>
          </w:tcPr>
          <w:p w14:paraId="415B4C9A" w14:textId="3BD22FA8" w:rsidR="004416D4" w:rsidRPr="00340E19" w:rsidRDefault="004416D4" w:rsidP="0065074D">
            <w:pPr>
              <w:spacing w:before="120" w:after="120"/>
              <w:jc w:val="center"/>
              <w:rPr>
                <w:rFonts w:cs="Arial"/>
              </w:rPr>
            </w:pPr>
            <w:r w:rsidRPr="00DB2457">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6696745A" w14:textId="025DF8A0" w:rsidR="004416D4" w:rsidRPr="00340E19" w:rsidRDefault="004416D4" w:rsidP="0065074D">
            <w:pPr>
              <w:spacing w:before="120" w:after="120"/>
              <w:jc w:val="center"/>
              <w:rPr>
                <w:rFonts w:cs="Arial"/>
              </w:rPr>
            </w:pPr>
            <w:r w:rsidRPr="00997CAE">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34FA9AAE" w14:textId="4CDB9EA3" w:rsidR="004416D4" w:rsidRPr="00340E19" w:rsidRDefault="004416D4" w:rsidP="0065074D">
            <w:pPr>
              <w:spacing w:before="120" w:after="120"/>
              <w:jc w:val="center"/>
              <w:rPr>
                <w:rFonts w:cs="Arial"/>
              </w:rPr>
            </w:pPr>
            <w:r w:rsidRPr="004E3FE5">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0D0CD3F7" w14:textId="774C0B4D" w:rsidR="004416D4" w:rsidRPr="00340E19" w:rsidRDefault="004416D4" w:rsidP="0065074D">
            <w:pPr>
              <w:spacing w:before="120" w:after="120"/>
              <w:jc w:val="center"/>
              <w:rPr>
                <w:rFonts w:cs="Arial"/>
              </w:rPr>
            </w:pPr>
            <w:r w:rsidRPr="008F1702">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402C5A89" w14:textId="1A6A3F3D" w:rsidR="004416D4" w:rsidRPr="00340E19" w:rsidRDefault="004416D4" w:rsidP="0065074D">
            <w:pPr>
              <w:spacing w:before="120" w:after="120"/>
              <w:jc w:val="center"/>
              <w:rPr>
                <w:rFonts w:cs="Arial"/>
              </w:rPr>
            </w:pPr>
            <w:r>
              <w:rPr>
                <w:rFonts w:cs="Arial"/>
              </w:rPr>
              <w:t>n/a</w:t>
            </w:r>
          </w:p>
        </w:tc>
        <w:tc>
          <w:tcPr>
            <w:tcW w:w="823" w:type="dxa"/>
            <w:tcBorders>
              <w:top w:val="single" w:sz="4" w:space="0" w:color="auto"/>
              <w:left w:val="nil"/>
              <w:bottom w:val="single" w:sz="4" w:space="0" w:color="auto"/>
              <w:right w:val="single" w:sz="4" w:space="0" w:color="auto"/>
            </w:tcBorders>
            <w:shd w:val="clear" w:color="auto" w:fill="auto"/>
          </w:tcPr>
          <w:p w14:paraId="009A0F44" w14:textId="5E80F8B9" w:rsidR="004416D4" w:rsidRPr="00340E19" w:rsidRDefault="00906B34" w:rsidP="0065074D">
            <w:pPr>
              <w:spacing w:before="120" w:after="120"/>
              <w:jc w:val="center"/>
              <w:rPr>
                <w:rFonts w:cs="Arial"/>
              </w:rPr>
            </w:pPr>
            <w:r>
              <w:rPr>
                <w:rFonts w:cs="Arial"/>
                <w:b/>
              </w:rPr>
              <w:t>X</w:t>
            </w:r>
          </w:p>
        </w:tc>
      </w:tr>
    </w:tbl>
    <w:p w14:paraId="0BC99B50" w14:textId="06386DBF" w:rsidR="00E64B2D" w:rsidRDefault="00E64B2D" w:rsidP="00E64B2D">
      <w:pPr>
        <w:pStyle w:val="Heading4"/>
      </w:pPr>
      <w:bookmarkStart w:id="403" w:name="_Toc31888212"/>
      <w:bookmarkStart w:id="404" w:name="_Toc32500255"/>
      <w:bookmarkStart w:id="405" w:name="_Toc32501049"/>
      <w:bookmarkStart w:id="406" w:name="_Toc516219083"/>
      <w:bookmarkStart w:id="407" w:name="_Toc516219474"/>
      <w:bookmarkStart w:id="408" w:name="_Toc516492057"/>
      <w:r>
        <w:t>Appendix C: Student Exit Reason Code and Student School Completion Status Descriptions</w:t>
      </w:r>
      <w:bookmarkEnd w:id="403"/>
      <w:bookmarkEnd w:id="404"/>
      <w:bookmarkEnd w:id="405"/>
    </w:p>
    <w:bookmarkEnd w:id="406"/>
    <w:bookmarkEnd w:id="407"/>
    <w:bookmarkEnd w:id="408"/>
    <w:p w14:paraId="263475EF" w14:textId="7DEEC580" w:rsidR="00B17354" w:rsidRPr="00E64B2D" w:rsidRDefault="00B17354" w:rsidP="00340E19">
      <w:pPr>
        <w:spacing w:before="240" w:after="240"/>
        <w:rPr>
          <w:rFonts w:cs="Arial"/>
        </w:rPr>
      </w:pPr>
      <w:r w:rsidRPr="00E64B2D">
        <w:rPr>
          <w:rFonts w:cs="Arial"/>
        </w:rPr>
        <w:t xml:space="preserve">LEAs are required to submit exit information to the CDE on an ongoing basis, and they are required to certify their exit information during the Fall 1 submission. Student exit reason code and student school completion status are elements used to submit exit information to the CDE during the academic year. </w:t>
      </w:r>
    </w:p>
    <w:p w14:paraId="38B53509" w14:textId="2665C9CB" w:rsidR="00B17354" w:rsidRPr="00E64B2D" w:rsidRDefault="00E64B2D" w:rsidP="00340E19">
      <w:pPr>
        <w:spacing w:before="240" w:after="240"/>
        <w:rPr>
          <w:rFonts w:cs="Arial"/>
        </w:rPr>
      </w:pPr>
      <w:r>
        <w:rPr>
          <w:rFonts w:cs="Arial"/>
        </w:rPr>
        <w:t>Appendix C</w:t>
      </w:r>
      <w:r w:rsidR="00B17354" w:rsidRPr="00E64B2D">
        <w:rPr>
          <w:rFonts w:cs="Arial"/>
        </w:rPr>
        <w:t xml:space="preserve"> identifies:</w:t>
      </w:r>
    </w:p>
    <w:p w14:paraId="6308354B" w14:textId="6616A545" w:rsidR="00B17354" w:rsidRPr="00E64B2D" w:rsidRDefault="00B17354" w:rsidP="00AE2992">
      <w:pPr>
        <w:pStyle w:val="ListParagraph"/>
        <w:numPr>
          <w:ilvl w:val="0"/>
          <w:numId w:val="84"/>
        </w:numPr>
        <w:spacing w:after="120"/>
        <w:contextualSpacing w:val="0"/>
        <w:rPr>
          <w:rFonts w:cs="Arial"/>
        </w:rPr>
      </w:pPr>
      <w:r w:rsidRPr="00E64B2D">
        <w:rPr>
          <w:rFonts w:cs="Arial"/>
        </w:rPr>
        <w:t>Valid grade levels</w:t>
      </w:r>
      <w:r w:rsidR="009352D8" w:rsidRPr="00E64B2D">
        <w:rPr>
          <w:rFonts w:cs="Arial"/>
        </w:rPr>
        <w:t>*</w:t>
      </w:r>
      <w:r w:rsidRPr="00E64B2D">
        <w:rPr>
          <w:rFonts w:cs="Arial"/>
        </w:rPr>
        <w:t xml:space="preserve"> for each student exit reason code and student school completion status.</w:t>
      </w:r>
    </w:p>
    <w:p w14:paraId="27DF3460" w14:textId="15A6E939" w:rsidR="00E64B2D" w:rsidRDefault="00B17354" w:rsidP="00AE2992">
      <w:pPr>
        <w:pStyle w:val="ListParagraph"/>
        <w:numPr>
          <w:ilvl w:val="0"/>
          <w:numId w:val="84"/>
        </w:numPr>
        <w:spacing w:after="120"/>
        <w:contextualSpacing w:val="0"/>
        <w:rPr>
          <w:rFonts w:cs="Arial"/>
        </w:rPr>
      </w:pPr>
      <w:r w:rsidRPr="00E64B2D">
        <w:rPr>
          <w:rFonts w:cs="Arial"/>
        </w:rPr>
        <w:t>How each code and status will be grouped (e.g., dropout, graduate, transfer, completer, lost transfer) for state and federal reporting purposes.</w:t>
      </w:r>
      <w:r w:rsidR="007915B5" w:rsidRPr="00E64B2D">
        <w:rPr>
          <w:rFonts w:cs="Arial"/>
        </w:rPr>
        <w:t xml:space="preserve"> NOTE: Th</w:t>
      </w:r>
      <w:r w:rsidR="00954D09" w:rsidRPr="00E64B2D">
        <w:rPr>
          <w:rFonts w:cs="Arial"/>
        </w:rPr>
        <w:t>ese groupings are different from the Four-Year Adjusted Cohort Graduation Rate (ACGR). For information on the Cohort Rate please refer to section 3.1.9.2</w:t>
      </w:r>
      <w:r w:rsidR="00E64B2D">
        <w:rPr>
          <w:rFonts w:cs="Arial"/>
        </w:rPr>
        <w:t>.</w:t>
      </w:r>
      <w:r w:rsidR="00954D09" w:rsidRPr="00E64B2D">
        <w:rPr>
          <w:rFonts w:cs="Arial"/>
        </w:rPr>
        <w:t xml:space="preserve"> </w:t>
      </w:r>
    </w:p>
    <w:p w14:paraId="7EF46DAF" w14:textId="29FB46FD" w:rsidR="009352D8" w:rsidRPr="00E64B2D" w:rsidRDefault="009352D8" w:rsidP="00E64B2D">
      <w:pPr>
        <w:spacing w:after="120"/>
        <w:rPr>
          <w:rFonts w:cs="Arial"/>
        </w:rPr>
      </w:pPr>
      <w:r w:rsidRPr="00E64B2D">
        <w:t>*Grade Level Codes Ungraded Elementary (UE) and Ungraded Secondary (US) are retired as of 6/30/18 but available for transactional purposes prior to AY 2018-2019.</w:t>
      </w:r>
    </w:p>
    <w:p w14:paraId="41C4E0BC" w14:textId="0A91BC07" w:rsidR="007A5546" w:rsidRPr="007A5546" w:rsidRDefault="00E64B2D" w:rsidP="00340E19">
      <w:pPr>
        <w:spacing w:before="240" w:after="240"/>
        <w:rPr>
          <w:rFonts w:cs="Arial"/>
          <w:b/>
        </w:rPr>
      </w:pPr>
      <w:r>
        <w:rPr>
          <w:rFonts w:cs="Arial"/>
          <w:b/>
        </w:rPr>
        <w:t xml:space="preserve">What is the difference between </w:t>
      </w:r>
      <w:r w:rsidR="00B17354" w:rsidRPr="007A5546">
        <w:rPr>
          <w:rFonts w:cs="Arial"/>
          <w:b/>
        </w:rPr>
        <w:t>Student Exit Reason Code</w:t>
      </w:r>
      <w:r w:rsidR="007A5546" w:rsidRPr="007A5546">
        <w:rPr>
          <w:rFonts w:cs="Arial"/>
          <w:b/>
        </w:rPr>
        <w:t xml:space="preserve"> </w:t>
      </w:r>
      <w:r>
        <w:rPr>
          <w:rFonts w:cs="Arial"/>
          <w:b/>
        </w:rPr>
        <w:t>and</w:t>
      </w:r>
      <w:r w:rsidR="00B17354" w:rsidRPr="007A5546">
        <w:rPr>
          <w:rFonts w:cs="Arial"/>
          <w:b/>
        </w:rPr>
        <w:t xml:space="preserve"> Student School Completion Status</w:t>
      </w:r>
      <w:r>
        <w:rPr>
          <w:rFonts w:cs="Arial"/>
          <w:b/>
        </w:rPr>
        <w:t>?</w:t>
      </w:r>
    </w:p>
    <w:p w14:paraId="4C786E56" w14:textId="77777777" w:rsidR="00E64B2D" w:rsidRDefault="00B17354" w:rsidP="00E64B2D">
      <w:pPr>
        <w:pStyle w:val="ListParagraph"/>
        <w:numPr>
          <w:ilvl w:val="0"/>
          <w:numId w:val="279"/>
        </w:numPr>
        <w:spacing w:before="240" w:after="240"/>
        <w:contextualSpacing w:val="0"/>
        <w:rPr>
          <w:rFonts w:cs="Arial"/>
        </w:rPr>
      </w:pPr>
      <w:r w:rsidRPr="00E64B2D">
        <w:rPr>
          <w:rFonts w:cs="Arial"/>
          <w:b/>
        </w:rPr>
        <w:t>Student Exit Reason Code</w:t>
      </w:r>
      <w:r w:rsidR="007A5546" w:rsidRPr="00E64B2D">
        <w:rPr>
          <w:rFonts w:cs="Arial"/>
          <w:b/>
        </w:rPr>
        <w:t xml:space="preserve">: </w:t>
      </w:r>
      <w:r w:rsidRPr="00E64B2D">
        <w:rPr>
          <w:rFonts w:cs="Arial"/>
        </w:rPr>
        <w:t>When a student exits a school, the LEA must submit an exit date and a student exit reason code to CALPADS. The student exit reason code refers to the category or condition under which a given student has left/exited a school in the California public educational system.</w:t>
      </w:r>
    </w:p>
    <w:p w14:paraId="2B933C70" w14:textId="04AC7656" w:rsidR="00B17354" w:rsidRPr="00E64B2D" w:rsidRDefault="00B17354" w:rsidP="00340E19">
      <w:pPr>
        <w:pStyle w:val="ListParagraph"/>
        <w:numPr>
          <w:ilvl w:val="0"/>
          <w:numId w:val="279"/>
        </w:numPr>
        <w:spacing w:before="240" w:after="240"/>
        <w:contextualSpacing w:val="0"/>
        <w:rPr>
          <w:rFonts w:cs="Arial"/>
        </w:rPr>
      </w:pPr>
      <w:r w:rsidRPr="00E64B2D">
        <w:rPr>
          <w:rFonts w:cs="Arial"/>
          <w:b/>
        </w:rPr>
        <w:lastRenderedPageBreak/>
        <w:t>Student School Completion Status</w:t>
      </w:r>
      <w:r w:rsidR="007A5546" w:rsidRPr="00E64B2D">
        <w:rPr>
          <w:rFonts w:cs="Arial"/>
          <w:b/>
        </w:rPr>
        <w:t xml:space="preserve">: </w:t>
      </w:r>
      <w:r w:rsidRPr="00E64B2D">
        <w:rPr>
          <w:rFonts w:cs="Arial"/>
        </w:rPr>
        <w:t>If a student exited a school because he or she completed a given academic program (Student Exit Category E230: Completer Exit), then the LEA must also submit a student school completion status</w:t>
      </w:r>
      <w:r w:rsidR="004E42A3" w:rsidRPr="00E64B2D">
        <w:rPr>
          <w:rFonts w:cs="Arial"/>
        </w:rPr>
        <w:t>.</w:t>
      </w:r>
      <w:r w:rsidR="00E64B2D">
        <w:rPr>
          <w:rFonts w:cs="Arial"/>
        </w:rPr>
        <w:t xml:space="preserve"> </w:t>
      </w:r>
      <w:r w:rsidRPr="00E64B2D">
        <w:rPr>
          <w:rFonts w:cs="Arial"/>
        </w:rPr>
        <w:t>The student school completion status is defined as a student's state of completion of an academic program in a given educational service institution.</w:t>
      </w:r>
    </w:p>
    <w:p w14:paraId="48C5A270" w14:textId="14F1EEC6" w:rsidR="00E64B2D" w:rsidRDefault="00E64B2D" w:rsidP="00340E19">
      <w:pPr>
        <w:spacing w:before="240" w:after="240"/>
        <w:rPr>
          <w:rFonts w:cs="Arial"/>
          <w:b/>
        </w:rPr>
      </w:pPr>
      <w:r>
        <w:rPr>
          <w:rFonts w:cs="Arial"/>
          <w:b/>
        </w:rPr>
        <w:t>What Student Exit Categories are considered dropouts, graduates, or completers?</w:t>
      </w:r>
    </w:p>
    <w:p w14:paraId="438A844C" w14:textId="2CFF4277" w:rsidR="00372AF9" w:rsidRDefault="00B17354" w:rsidP="00340E19">
      <w:pPr>
        <w:spacing w:before="240" w:after="240"/>
        <w:rPr>
          <w:rFonts w:cs="Arial"/>
        </w:rPr>
        <w:sectPr w:rsidR="00372AF9" w:rsidSect="004E3386">
          <w:pgSz w:w="12240" w:h="15840" w:code="1"/>
          <w:pgMar w:top="720" w:right="720" w:bottom="1152" w:left="720" w:header="288" w:footer="288" w:gutter="0"/>
          <w:cols w:space="720"/>
          <w:docGrid w:linePitch="360"/>
        </w:sectPr>
      </w:pPr>
      <w:r w:rsidRPr="00340E19">
        <w:rPr>
          <w:rFonts w:cs="Arial"/>
        </w:rPr>
        <w:t xml:space="preserve">The following table shows how the various student exit category codes will be grouped for state and federal reporting purposes. </w:t>
      </w:r>
    </w:p>
    <w:tbl>
      <w:tblPr>
        <w:tblW w:w="14585"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29" w:type="dxa"/>
          <w:bottom w:w="29" w:type="dxa"/>
          <w:right w:w="29" w:type="dxa"/>
        </w:tblCellMar>
        <w:tblLook w:val="04A0" w:firstRow="1" w:lastRow="0" w:firstColumn="1" w:lastColumn="0" w:noHBand="0" w:noVBand="1"/>
        <w:tblDescription w:val="This table describes how the various student exit category codes will be grouped for state and federal reporting purposes."/>
      </w:tblPr>
      <w:tblGrid>
        <w:gridCol w:w="1260"/>
        <w:gridCol w:w="3600"/>
        <w:gridCol w:w="1350"/>
        <w:gridCol w:w="1440"/>
        <w:gridCol w:w="1350"/>
        <w:gridCol w:w="1350"/>
        <w:gridCol w:w="4235"/>
      </w:tblGrid>
      <w:tr w:rsidR="00B17354" w:rsidRPr="00340E19" w14:paraId="206FBE62" w14:textId="77777777" w:rsidTr="004F36FB">
        <w:trPr>
          <w:cantSplit/>
          <w:tblHeader/>
        </w:trPr>
        <w:tc>
          <w:tcPr>
            <w:tcW w:w="1260" w:type="dxa"/>
            <w:shd w:val="clear" w:color="auto" w:fill="000000" w:themeFill="text1"/>
            <w:vAlign w:val="bottom"/>
          </w:tcPr>
          <w:p w14:paraId="01DCD7F3" w14:textId="77777777" w:rsidR="00B17354" w:rsidRPr="003B5F37" w:rsidRDefault="00B17354" w:rsidP="00AC7723">
            <w:pPr>
              <w:pStyle w:val="TableHeaderText"/>
              <w:jc w:val="left"/>
              <w:rPr>
                <w:color w:val="FFFFFF" w:themeColor="background1"/>
                <w:sz w:val="24"/>
                <w:szCs w:val="24"/>
                <w:lang w:eastAsia="zh-CN"/>
              </w:rPr>
            </w:pPr>
            <w:r w:rsidRPr="003B5F37">
              <w:rPr>
                <w:color w:val="FFFFFF" w:themeColor="background1"/>
                <w:sz w:val="24"/>
                <w:szCs w:val="24"/>
                <w:lang w:eastAsia="zh-CN"/>
              </w:rPr>
              <w:lastRenderedPageBreak/>
              <w:t>Student Exit Category Code</w:t>
            </w:r>
          </w:p>
        </w:tc>
        <w:tc>
          <w:tcPr>
            <w:tcW w:w="3600" w:type="dxa"/>
            <w:shd w:val="clear" w:color="auto" w:fill="000000" w:themeFill="text1"/>
            <w:vAlign w:val="bottom"/>
          </w:tcPr>
          <w:p w14:paraId="105542F2" w14:textId="77777777" w:rsidR="00B17354" w:rsidRPr="003B5F37" w:rsidRDefault="00B17354" w:rsidP="00AC7723">
            <w:pPr>
              <w:pStyle w:val="TableHeaderText"/>
              <w:jc w:val="left"/>
              <w:rPr>
                <w:color w:val="FFFFFF" w:themeColor="background1"/>
                <w:sz w:val="24"/>
                <w:szCs w:val="24"/>
                <w:lang w:eastAsia="zh-CN"/>
              </w:rPr>
            </w:pPr>
            <w:r w:rsidRPr="003B5F37">
              <w:rPr>
                <w:color w:val="FFFFFF" w:themeColor="background1"/>
                <w:sz w:val="24"/>
                <w:szCs w:val="24"/>
                <w:lang w:eastAsia="zh-CN"/>
              </w:rPr>
              <w:t>Code Name and Definition</w:t>
            </w:r>
          </w:p>
        </w:tc>
        <w:tc>
          <w:tcPr>
            <w:tcW w:w="1350" w:type="dxa"/>
            <w:shd w:val="clear" w:color="auto" w:fill="000000" w:themeFill="text1"/>
            <w:vAlign w:val="bottom"/>
          </w:tcPr>
          <w:p w14:paraId="2AE917AD" w14:textId="77777777" w:rsidR="00B17354" w:rsidRDefault="00B17354" w:rsidP="00AC7723">
            <w:pPr>
              <w:pStyle w:val="TableHeaderText"/>
              <w:jc w:val="left"/>
              <w:rPr>
                <w:color w:val="FFFFFF" w:themeColor="background1"/>
                <w:sz w:val="24"/>
                <w:szCs w:val="24"/>
                <w:lang w:eastAsia="zh-CN"/>
              </w:rPr>
            </w:pPr>
            <w:r w:rsidRPr="003B5F37">
              <w:rPr>
                <w:color w:val="FFFFFF" w:themeColor="background1"/>
                <w:sz w:val="24"/>
                <w:szCs w:val="24"/>
                <w:lang w:eastAsia="zh-CN"/>
              </w:rPr>
              <w:t>Dropout</w:t>
            </w:r>
          </w:p>
          <w:p w14:paraId="31F60433" w14:textId="5A634AB3" w:rsidR="006E479E" w:rsidRPr="003B5F37" w:rsidRDefault="006E479E" w:rsidP="00AC7723">
            <w:pPr>
              <w:pStyle w:val="TableHeaderText"/>
              <w:jc w:val="left"/>
              <w:rPr>
                <w:color w:val="FFFFFF" w:themeColor="background1"/>
                <w:sz w:val="24"/>
                <w:szCs w:val="24"/>
                <w:lang w:eastAsia="zh-CN"/>
              </w:rPr>
            </w:pPr>
            <w:r>
              <w:rPr>
                <w:color w:val="FFFFFF" w:themeColor="background1"/>
                <w:sz w:val="24"/>
                <w:szCs w:val="24"/>
                <w:lang w:eastAsia="zh-CN"/>
              </w:rPr>
              <w:t>(gr 7–12)</w:t>
            </w:r>
          </w:p>
        </w:tc>
        <w:tc>
          <w:tcPr>
            <w:tcW w:w="1440" w:type="dxa"/>
            <w:shd w:val="clear" w:color="auto" w:fill="000000" w:themeFill="text1"/>
            <w:vAlign w:val="bottom"/>
          </w:tcPr>
          <w:p w14:paraId="43441001" w14:textId="77777777" w:rsidR="00B17354" w:rsidRDefault="00B17354" w:rsidP="00AC7723">
            <w:pPr>
              <w:pStyle w:val="TableHeaderText"/>
              <w:ind w:left="-110" w:firstLine="110"/>
              <w:jc w:val="left"/>
              <w:rPr>
                <w:color w:val="FFFFFF" w:themeColor="background1"/>
                <w:sz w:val="24"/>
                <w:szCs w:val="24"/>
                <w:lang w:eastAsia="zh-CN"/>
              </w:rPr>
            </w:pPr>
            <w:r w:rsidRPr="003B5F37">
              <w:rPr>
                <w:color w:val="FFFFFF" w:themeColor="background1"/>
                <w:sz w:val="24"/>
                <w:szCs w:val="24"/>
                <w:lang w:eastAsia="zh-CN"/>
              </w:rPr>
              <w:t>Graduate</w:t>
            </w:r>
          </w:p>
          <w:p w14:paraId="460BF18B" w14:textId="54EF4511" w:rsidR="006E479E" w:rsidRPr="003B5F37" w:rsidRDefault="006E479E" w:rsidP="00AC7723">
            <w:pPr>
              <w:pStyle w:val="TableHeaderText"/>
              <w:ind w:left="-110" w:firstLine="110"/>
              <w:jc w:val="left"/>
              <w:rPr>
                <w:color w:val="FFFFFF" w:themeColor="background1"/>
                <w:sz w:val="24"/>
                <w:szCs w:val="24"/>
                <w:lang w:eastAsia="zh-CN"/>
              </w:rPr>
            </w:pPr>
            <w:r>
              <w:rPr>
                <w:color w:val="FFFFFF" w:themeColor="background1"/>
                <w:sz w:val="24"/>
                <w:szCs w:val="24"/>
                <w:lang w:eastAsia="zh-CN"/>
              </w:rPr>
              <w:t>(gr 7–12)</w:t>
            </w:r>
          </w:p>
        </w:tc>
        <w:tc>
          <w:tcPr>
            <w:tcW w:w="1350" w:type="dxa"/>
            <w:shd w:val="clear" w:color="auto" w:fill="000000" w:themeFill="text1"/>
            <w:vAlign w:val="bottom"/>
          </w:tcPr>
          <w:p w14:paraId="7C0D3DCA" w14:textId="77777777" w:rsidR="00B17354" w:rsidRDefault="00B17354" w:rsidP="00AC7723">
            <w:pPr>
              <w:pStyle w:val="TableHeaderText"/>
              <w:jc w:val="left"/>
              <w:rPr>
                <w:color w:val="FFFFFF" w:themeColor="background1"/>
                <w:sz w:val="24"/>
                <w:szCs w:val="24"/>
                <w:lang w:eastAsia="zh-CN"/>
              </w:rPr>
            </w:pPr>
            <w:r w:rsidRPr="003B5F37">
              <w:rPr>
                <w:color w:val="FFFFFF" w:themeColor="background1"/>
                <w:sz w:val="24"/>
                <w:szCs w:val="24"/>
                <w:lang w:eastAsia="zh-CN"/>
              </w:rPr>
              <w:t>Completer</w:t>
            </w:r>
          </w:p>
          <w:p w14:paraId="533E333E" w14:textId="546E4C96" w:rsidR="006E479E" w:rsidRPr="003B5F37" w:rsidRDefault="006E479E" w:rsidP="00AC7723">
            <w:pPr>
              <w:pStyle w:val="TableHeaderText"/>
              <w:jc w:val="left"/>
              <w:rPr>
                <w:color w:val="FFFFFF" w:themeColor="background1"/>
                <w:sz w:val="24"/>
                <w:szCs w:val="24"/>
                <w:lang w:eastAsia="zh-CN"/>
              </w:rPr>
            </w:pPr>
            <w:r>
              <w:rPr>
                <w:color w:val="FFFFFF" w:themeColor="background1"/>
                <w:sz w:val="24"/>
                <w:szCs w:val="24"/>
                <w:lang w:eastAsia="zh-CN"/>
              </w:rPr>
              <w:t>(gr 7–12)</w:t>
            </w:r>
          </w:p>
        </w:tc>
        <w:tc>
          <w:tcPr>
            <w:tcW w:w="1350" w:type="dxa"/>
            <w:shd w:val="clear" w:color="auto" w:fill="000000" w:themeFill="text1"/>
            <w:vAlign w:val="bottom"/>
          </w:tcPr>
          <w:p w14:paraId="1440B1E2" w14:textId="77777777" w:rsidR="00B17354" w:rsidRPr="003B5F37" w:rsidRDefault="00B17354" w:rsidP="00AC7723">
            <w:pPr>
              <w:pStyle w:val="TableHeaderText"/>
              <w:jc w:val="left"/>
              <w:rPr>
                <w:color w:val="FFFFFF" w:themeColor="background1"/>
                <w:sz w:val="24"/>
                <w:szCs w:val="24"/>
                <w:lang w:eastAsia="zh-CN"/>
              </w:rPr>
            </w:pPr>
            <w:r w:rsidRPr="003B5F37">
              <w:rPr>
                <w:color w:val="FFFFFF" w:themeColor="background1"/>
                <w:sz w:val="24"/>
                <w:szCs w:val="24"/>
                <w:lang w:eastAsia="zh-CN"/>
              </w:rPr>
              <w:t>Grade Level</w:t>
            </w:r>
          </w:p>
        </w:tc>
        <w:tc>
          <w:tcPr>
            <w:tcW w:w="4235" w:type="dxa"/>
            <w:shd w:val="clear" w:color="auto" w:fill="000000" w:themeFill="text1"/>
            <w:vAlign w:val="bottom"/>
          </w:tcPr>
          <w:p w14:paraId="10F4F535" w14:textId="77777777" w:rsidR="00B17354" w:rsidRPr="003B5F37" w:rsidRDefault="00B17354" w:rsidP="00AC7723">
            <w:pPr>
              <w:pStyle w:val="TableHeaderText"/>
              <w:jc w:val="left"/>
              <w:rPr>
                <w:color w:val="FFFFFF" w:themeColor="background1"/>
                <w:sz w:val="24"/>
                <w:szCs w:val="24"/>
                <w:lang w:eastAsia="zh-CN"/>
              </w:rPr>
            </w:pPr>
            <w:r w:rsidRPr="003B5F37">
              <w:rPr>
                <w:color w:val="FFFFFF" w:themeColor="background1"/>
                <w:sz w:val="24"/>
                <w:szCs w:val="24"/>
                <w:lang w:eastAsia="zh-CN"/>
              </w:rPr>
              <w:t>Notes</w:t>
            </w:r>
          </w:p>
        </w:tc>
      </w:tr>
      <w:tr w:rsidR="00B17354" w:rsidRPr="00340E19" w14:paraId="68F591B4" w14:textId="77777777" w:rsidTr="004F36FB">
        <w:trPr>
          <w:cantSplit/>
        </w:trPr>
        <w:tc>
          <w:tcPr>
            <w:tcW w:w="1260" w:type="dxa"/>
            <w:shd w:val="clear" w:color="auto" w:fill="auto"/>
          </w:tcPr>
          <w:p w14:paraId="79E77E0E"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E125</w:t>
            </w:r>
          </w:p>
        </w:tc>
        <w:tc>
          <w:tcPr>
            <w:tcW w:w="3600" w:type="dxa"/>
            <w:shd w:val="clear" w:color="auto" w:fill="auto"/>
          </w:tcPr>
          <w:p w14:paraId="40DBD1BA" w14:textId="77777777" w:rsidR="00B17354" w:rsidRPr="00340E19" w:rsidRDefault="00B17354" w:rsidP="00E64B2D">
            <w:pPr>
              <w:pStyle w:val="TableText"/>
              <w:spacing w:after="120"/>
              <w:ind w:left="72"/>
              <w:rPr>
                <w:sz w:val="24"/>
                <w:szCs w:val="24"/>
                <w:lang w:eastAsia="zh-CN"/>
              </w:rPr>
            </w:pPr>
            <w:proofErr w:type="spellStart"/>
            <w:r w:rsidRPr="00340E19">
              <w:rPr>
                <w:sz w:val="24"/>
                <w:szCs w:val="24"/>
                <w:lang w:eastAsia="zh-CN"/>
              </w:rPr>
              <w:t>PriorComplSpecEd</w:t>
            </w:r>
            <w:proofErr w:type="spellEnd"/>
            <w:r w:rsidRPr="00340E19">
              <w:rPr>
                <w:sz w:val="24"/>
                <w:szCs w:val="24"/>
                <w:lang w:eastAsia="zh-CN"/>
              </w:rPr>
              <w:t xml:space="preserve">: </w:t>
            </w:r>
          </w:p>
          <w:p w14:paraId="4C09A31D" w14:textId="1D69C17B" w:rsidR="00B17354" w:rsidRPr="00340E19" w:rsidRDefault="00B17354" w:rsidP="00E64B2D">
            <w:pPr>
              <w:pStyle w:val="TableText"/>
              <w:spacing w:after="120"/>
              <w:ind w:left="72"/>
              <w:rPr>
                <w:sz w:val="24"/>
                <w:szCs w:val="24"/>
                <w:lang w:eastAsia="zh-CN"/>
              </w:rPr>
            </w:pPr>
            <w:r w:rsidRPr="00340E19">
              <w:rPr>
                <w:sz w:val="24"/>
                <w:szCs w:val="24"/>
                <w:lang w:eastAsia="zh-CN"/>
              </w:rPr>
              <w:t xml:space="preserve">Student exited a special education transition program and was previously reported as receiving a </w:t>
            </w:r>
            <w:r w:rsidR="006F79AD">
              <w:rPr>
                <w:sz w:val="24"/>
                <w:szCs w:val="24"/>
                <w:lang w:eastAsia="zh-CN"/>
              </w:rPr>
              <w:t>student with disabilities</w:t>
            </w:r>
            <w:r w:rsidRPr="00340E19">
              <w:rPr>
                <w:sz w:val="24"/>
                <w:szCs w:val="24"/>
                <w:lang w:eastAsia="zh-CN"/>
              </w:rPr>
              <w:t xml:space="preserve"> certificate of completion, passing the California High School Proficiency Examination (CHSPE), or passing the General Educational Development (GED) test.</w:t>
            </w:r>
          </w:p>
        </w:tc>
        <w:tc>
          <w:tcPr>
            <w:tcW w:w="1350" w:type="dxa"/>
            <w:shd w:val="clear" w:color="auto" w:fill="auto"/>
          </w:tcPr>
          <w:p w14:paraId="28C36182"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No</w:t>
            </w:r>
          </w:p>
        </w:tc>
        <w:tc>
          <w:tcPr>
            <w:tcW w:w="1440" w:type="dxa"/>
            <w:shd w:val="clear" w:color="auto" w:fill="auto"/>
          </w:tcPr>
          <w:p w14:paraId="6A808720" w14:textId="77777777" w:rsidR="00B17354" w:rsidRPr="00340E19" w:rsidRDefault="00B17354" w:rsidP="00E64B2D">
            <w:pPr>
              <w:pStyle w:val="TableText"/>
              <w:spacing w:after="120"/>
              <w:ind w:left="72" w:firstLine="228"/>
              <w:rPr>
                <w:sz w:val="24"/>
                <w:szCs w:val="24"/>
                <w:lang w:eastAsia="zh-CN"/>
              </w:rPr>
            </w:pPr>
            <w:r w:rsidRPr="00340E19">
              <w:rPr>
                <w:sz w:val="24"/>
                <w:szCs w:val="24"/>
                <w:lang w:eastAsia="zh-CN"/>
              </w:rPr>
              <w:t>No</w:t>
            </w:r>
          </w:p>
        </w:tc>
        <w:tc>
          <w:tcPr>
            <w:tcW w:w="1350" w:type="dxa"/>
            <w:shd w:val="clear" w:color="auto" w:fill="auto"/>
          </w:tcPr>
          <w:p w14:paraId="5FCCBABA"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No</w:t>
            </w:r>
          </w:p>
        </w:tc>
        <w:tc>
          <w:tcPr>
            <w:tcW w:w="1350" w:type="dxa"/>
            <w:shd w:val="clear" w:color="auto" w:fill="auto"/>
          </w:tcPr>
          <w:p w14:paraId="4C24652F" w14:textId="7D304620" w:rsidR="00B17354" w:rsidRPr="00340E19" w:rsidRDefault="00B17354" w:rsidP="00E64B2D">
            <w:pPr>
              <w:pStyle w:val="NormalWeb"/>
              <w:spacing w:before="0" w:beforeAutospacing="0" w:after="120" w:afterAutospacing="0"/>
              <w:ind w:left="72"/>
              <w:rPr>
                <w:color w:val="000000"/>
                <w:lang w:eastAsia="zh-CN"/>
              </w:rPr>
            </w:pPr>
            <w:r w:rsidRPr="00340E19">
              <w:rPr>
                <w:color w:val="000000"/>
                <w:lang w:eastAsia="zh-CN"/>
              </w:rPr>
              <w:t>7–12, AD, ungraded secondary.</w:t>
            </w:r>
          </w:p>
        </w:tc>
        <w:tc>
          <w:tcPr>
            <w:tcW w:w="4235" w:type="dxa"/>
            <w:shd w:val="clear" w:color="auto" w:fill="auto"/>
          </w:tcPr>
          <w:p w14:paraId="2B4AA054" w14:textId="1E1166AD" w:rsidR="00B17354" w:rsidRPr="00340E19" w:rsidRDefault="00372AF9" w:rsidP="00E64B2D">
            <w:pPr>
              <w:pStyle w:val="TableHeaderText"/>
              <w:spacing w:after="120"/>
              <w:ind w:left="72"/>
              <w:jc w:val="left"/>
              <w:rPr>
                <w:b w:val="0"/>
                <w:sz w:val="24"/>
                <w:szCs w:val="24"/>
                <w:lang w:eastAsia="zh-CN"/>
              </w:rPr>
            </w:pPr>
            <w:r>
              <w:rPr>
                <w:b w:val="0"/>
                <w:sz w:val="24"/>
                <w:szCs w:val="24"/>
                <w:lang w:eastAsia="zh-CN"/>
              </w:rPr>
              <w:t>n/a</w:t>
            </w:r>
          </w:p>
        </w:tc>
      </w:tr>
      <w:tr w:rsidR="00B17354" w:rsidRPr="00340E19" w14:paraId="06062346" w14:textId="77777777" w:rsidTr="004F36FB">
        <w:trPr>
          <w:cantSplit/>
        </w:trPr>
        <w:tc>
          <w:tcPr>
            <w:tcW w:w="1260" w:type="dxa"/>
            <w:shd w:val="clear" w:color="auto" w:fill="auto"/>
          </w:tcPr>
          <w:p w14:paraId="2FE38267"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E130</w:t>
            </w:r>
          </w:p>
        </w:tc>
        <w:tc>
          <w:tcPr>
            <w:tcW w:w="3600" w:type="dxa"/>
            <w:shd w:val="clear" w:color="auto" w:fill="auto"/>
          </w:tcPr>
          <w:p w14:paraId="460E855B"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 xml:space="preserve">Died: </w:t>
            </w:r>
          </w:p>
          <w:p w14:paraId="361EC907"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 xml:space="preserve">Student died while enrolled in school or student completed the year and was expected to return, and died during the summer break. </w:t>
            </w:r>
          </w:p>
        </w:tc>
        <w:tc>
          <w:tcPr>
            <w:tcW w:w="1350" w:type="dxa"/>
            <w:shd w:val="clear" w:color="auto" w:fill="auto"/>
          </w:tcPr>
          <w:p w14:paraId="5612EAA2"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No</w:t>
            </w:r>
          </w:p>
        </w:tc>
        <w:tc>
          <w:tcPr>
            <w:tcW w:w="1440" w:type="dxa"/>
            <w:shd w:val="clear" w:color="auto" w:fill="auto"/>
          </w:tcPr>
          <w:p w14:paraId="2EC02191" w14:textId="77777777" w:rsidR="00B17354" w:rsidRPr="00340E19" w:rsidRDefault="00B17354" w:rsidP="00E64B2D">
            <w:pPr>
              <w:pStyle w:val="TableText"/>
              <w:spacing w:after="120"/>
              <w:ind w:left="72" w:firstLine="228"/>
              <w:rPr>
                <w:sz w:val="24"/>
                <w:szCs w:val="24"/>
                <w:lang w:eastAsia="zh-CN"/>
              </w:rPr>
            </w:pPr>
            <w:r w:rsidRPr="00340E19">
              <w:rPr>
                <w:sz w:val="24"/>
                <w:szCs w:val="24"/>
                <w:lang w:eastAsia="zh-CN"/>
              </w:rPr>
              <w:t>No</w:t>
            </w:r>
          </w:p>
        </w:tc>
        <w:tc>
          <w:tcPr>
            <w:tcW w:w="1350" w:type="dxa"/>
            <w:shd w:val="clear" w:color="auto" w:fill="auto"/>
          </w:tcPr>
          <w:p w14:paraId="1BD493EA"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No</w:t>
            </w:r>
          </w:p>
        </w:tc>
        <w:tc>
          <w:tcPr>
            <w:tcW w:w="1350" w:type="dxa"/>
            <w:shd w:val="clear" w:color="auto" w:fill="auto"/>
          </w:tcPr>
          <w:p w14:paraId="453B427D" w14:textId="26FD8221" w:rsidR="00B17354" w:rsidRPr="00340E19" w:rsidRDefault="006E479E" w:rsidP="00E64B2D">
            <w:pPr>
              <w:pStyle w:val="NormalWeb"/>
              <w:spacing w:before="0" w:beforeAutospacing="0" w:after="120" w:afterAutospacing="0"/>
              <w:ind w:left="72"/>
              <w:rPr>
                <w:color w:val="000000"/>
                <w:lang w:eastAsia="zh-CN"/>
              </w:rPr>
            </w:pPr>
            <w:r>
              <w:rPr>
                <w:color w:val="000000"/>
                <w:lang w:eastAsia="zh-CN"/>
              </w:rPr>
              <w:t>K</w:t>
            </w:r>
            <w:r w:rsidR="00B17354" w:rsidRPr="00340E19">
              <w:rPr>
                <w:color w:val="000000"/>
                <w:lang w:eastAsia="zh-CN"/>
              </w:rPr>
              <w:t>–12, AD,</w:t>
            </w:r>
            <w:r>
              <w:rPr>
                <w:color w:val="000000"/>
                <w:lang w:eastAsia="zh-CN"/>
              </w:rPr>
              <w:t xml:space="preserve"> IN, PS, TD, UU, ungraded elementary,</w:t>
            </w:r>
            <w:r w:rsidR="00B17354" w:rsidRPr="00340E19">
              <w:rPr>
                <w:color w:val="000000"/>
                <w:lang w:eastAsia="zh-CN"/>
              </w:rPr>
              <w:t xml:space="preserve"> ungraded secondary</w:t>
            </w:r>
            <w:r>
              <w:rPr>
                <w:color w:val="000000"/>
                <w:lang w:eastAsia="zh-CN"/>
              </w:rPr>
              <w:t>.</w:t>
            </w:r>
            <w:r w:rsidR="00B17354" w:rsidRPr="00340E19">
              <w:rPr>
                <w:color w:val="000000"/>
                <w:lang w:eastAsia="zh-CN"/>
              </w:rPr>
              <w:t xml:space="preserve"> </w:t>
            </w:r>
          </w:p>
        </w:tc>
        <w:tc>
          <w:tcPr>
            <w:tcW w:w="4235" w:type="dxa"/>
            <w:shd w:val="clear" w:color="auto" w:fill="auto"/>
          </w:tcPr>
          <w:p w14:paraId="7C5939AA" w14:textId="7DE86EE1" w:rsidR="00B17354" w:rsidRPr="00340E19" w:rsidRDefault="00B17354" w:rsidP="00E64B2D">
            <w:pPr>
              <w:pStyle w:val="TableText"/>
              <w:spacing w:after="120"/>
              <w:ind w:left="72"/>
              <w:rPr>
                <w:sz w:val="24"/>
                <w:szCs w:val="24"/>
                <w:lang w:eastAsia="zh-CN"/>
              </w:rPr>
            </w:pPr>
            <w:r w:rsidRPr="00340E19">
              <w:rPr>
                <w:sz w:val="24"/>
                <w:szCs w:val="24"/>
                <w:lang w:eastAsia="zh-CN"/>
              </w:rPr>
              <w:t xml:space="preserve">A school or LEA must have written confirmation that a student is deceased before removing the student from the cohort (34 C.F.R. </w:t>
            </w:r>
            <w:r w:rsidRPr="00340E19">
              <w:rPr>
                <w:spacing w:val="-6"/>
                <w:sz w:val="24"/>
                <w:szCs w:val="24"/>
                <w:lang w:eastAsia="zh-CN"/>
              </w:rPr>
              <w:t>§200.19(b</w:t>
            </w:r>
            <w:proofErr w:type="gramStart"/>
            <w:r w:rsidRPr="00340E19">
              <w:rPr>
                <w:spacing w:val="-6"/>
                <w:sz w:val="24"/>
                <w:szCs w:val="24"/>
                <w:lang w:eastAsia="zh-CN"/>
              </w:rPr>
              <w:t>)(</w:t>
            </w:r>
            <w:proofErr w:type="gramEnd"/>
            <w:r w:rsidRPr="00340E19">
              <w:rPr>
                <w:spacing w:val="-6"/>
                <w:sz w:val="24"/>
                <w:szCs w:val="24"/>
                <w:lang w:eastAsia="zh-CN"/>
              </w:rPr>
              <w:t>1)(ii)(B)).</w:t>
            </w:r>
            <w:r w:rsidRPr="00340E19">
              <w:rPr>
                <w:sz w:val="24"/>
                <w:szCs w:val="24"/>
                <w:lang w:eastAsia="zh-CN"/>
              </w:rPr>
              <w:t xml:space="preserve"> A letter from a parent or an obituary is sufficient documentation. Official written documentation of a student’s death, such as a death certificate, is not necessary.</w:t>
            </w:r>
          </w:p>
        </w:tc>
      </w:tr>
      <w:tr w:rsidR="00B17354" w:rsidRPr="00340E19" w14:paraId="0426759F" w14:textId="77777777" w:rsidTr="004F36FB">
        <w:trPr>
          <w:cantSplit/>
        </w:trPr>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F77EC74"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lastRenderedPageBreak/>
              <w:t>E140</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6B6ED57" w14:textId="77777777" w:rsidR="00B17354" w:rsidRPr="00340E19" w:rsidRDefault="00B17354" w:rsidP="00E64B2D">
            <w:pPr>
              <w:pStyle w:val="TableText"/>
              <w:spacing w:after="120"/>
              <w:ind w:left="72"/>
              <w:rPr>
                <w:sz w:val="24"/>
                <w:szCs w:val="24"/>
                <w:lang w:eastAsia="zh-CN"/>
              </w:rPr>
            </w:pPr>
            <w:proofErr w:type="spellStart"/>
            <w:r w:rsidRPr="00340E19">
              <w:rPr>
                <w:sz w:val="24"/>
                <w:szCs w:val="24"/>
                <w:lang w:eastAsia="zh-CN"/>
              </w:rPr>
              <w:t>NoKnownEnrollTruant</w:t>
            </w:r>
            <w:proofErr w:type="spellEnd"/>
            <w:r w:rsidRPr="00340E19">
              <w:rPr>
                <w:sz w:val="24"/>
                <w:szCs w:val="24"/>
                <w:lang w:eastAsia="zh-CN"/>
              </w:rPr>
              <w:t xml:space="preserve">: </w:t>
            </w:r>
          </w:p>
          <w:p w14:paraId="72BBFC38"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 xml:space="preserve">The student, age six up until age 18, is truant as defined by </w:t>
            </w:r>
            <w:r w:rsidRPr="00340E19">
              <w:rPr>
                <w:rStyle w:val="Emphasis"/>
                <w:i w:val="0"/>
                <w:iCs w:val="0"/>
                <w:sz w:val="24"/>
                <w:szCs w:val="24"/>
                <w:lang w:eastAsia="zh-CN"/>
              </w:rPr>
              <w:t>Education Code</w:t>
            </w:r>
            <w:r w:rsidRPr="00340E19">
              <w:rPr>
                <w:sz w:val="24"/>
                <w:szCs w:val="24"/>
                <w:lang w:eastAsia="zh-CN"/>
              </w:rPr>
              <w:t xml:space="preserve"> Section 48260 (a), and: (1) has been referred to a local or county School Attendance Review Board (SARB) by the local educational agency (LEA) after the LEA has taken all statutory truancy intervention steps; or (2) cannot be located by the LEA after the LEA has completed a full investigation as to the whereabouts of the student.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0C7D37A"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Yes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D08AEC8" w14:textId="77777777" w:rsidR="00B17354" w:rsidRPr="00340E19" w:rsidRDefault="00B17354" w:rsidP="00E64B2D">
            <w:pPr>
              <w:pStyle w:val="TableText"/>
              <w:spacing w:after="120"/>
              <w:ind w:left="72" w:firstLine="228"/>
              <w:rPr>
                <w:sz w:val="24"/>
                <w:szCs w:val="24"/>
                <w:lang w:eastAsia="zh-CN"/>
              </w:rPr>
            </w:pPr>
            <w:r w:rsidRPr="00340E19">
              <w:rPr>
                <w:sz w:val="24"/>
                <w:szCs w:val="24"/>
                <w:lang w:eastAsia="zh-CN"/>
              </w:rPr>
              <w:t>No</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1262917"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No</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00329B4" w14:textId="66760560" w:rsidR="00B17354" w:rsidRPr="00340E19" w:rsidRDefault="006E479E" w:rsidP="00E64B2D">
            <w:pPr>
              <w:pStyle w:val="NormalWeb"/>
              <w:spacing w:before="0" w:beforeAutospacing="0" w:after="120" w:afterAutospacing="0"/>
              <w:ind w:left="72"/>
              <w:rPr>
                <w:color w:val="000000"/>
                <w:lang w:eastAsia="zh-CN"/>
              </w:rPr>
            </w:pPr>
            <w:r>
              <w:rPr>
                <w:color w:val="000000"/>
                <w:lang w:eastAsia="zh-CN"/>
              </w:rPr>
              <w:t>K</w:t>
            </w:r>
            <w:r w:rsidRPr="00340E19">
              <w:rPr>
                <w:color w:val="000000"/>
                <w:lang w:eastAsia="zh-CN"/>
              </w:rPr>
              <w:t>–12, AD,</w:t>
            </w:r>
            <w:r>
              <w:rPr>
                <w:color w:val="000000"/>
                <w:lang w:eastAsia="zh-CN"/>
              </w:rPr>
              <w:t xml:space="preserve"> IN, PS, TD, UU, ungraded elementary,</w:t>
            </w:r>
            <w:r w:rsidRPr="00340E19">
              <w:rPr>
                <w:color w:val="000000"/>
                <w:lang w:eastAsia="zh-CN"/>
              </w:rPr>
              <w:t xml:space="preserve"> ungraded secondary</w:t>
            </w:r>
            <w:r>
              <w:rPr>
                <w:color w:val="000000"/>
                <w:lang w:eastAsia="zh-CN"/>
              </w:rPr>
              <w:t>.</w:t>
            </w:r>
          </w:p>
        </w:tc>
        <w:tc>
          <w:tcPr>
            <w:tcW w:w="4235" w:type="dxa"/>
            <w:tcBorders>
              <w:top w:val="single" w:sz="4" w:space="0" w:color="000000"/>
              <w:left w:val="single" w:sz="4" w:space="0" w:color="000000"/>
              <w:bottom w:val="single" w:sz="4" w:space="0" w:color="000000"/>
              <w:right w:val="single" w:sz="4" w:space="0" w:color="000000"/>
            </w:tcBorders>
            <w:shd w:val="clear" w:color="auto" w:fill="auto"/>
          </w:tcPr>
          <w:p w14:paraId="5463A9C4"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LEAs should include those students who leave school due to pregnancy, as well as leave school for a job, marriage, etc.</w:t>
            </w:r>
          </w:p>
          <w:p w14:paraId="2F12ED4D"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LEAs should not use this code for “no shows.”</w:t>
            </w:r>
          </w:p>
        </w:tc>
      </w:tr>
      <w:tr w:rsidR="00B17354" w:rsidRPr="00340E19" w14:paraId="07B5D2A2" w14:textId="77777777" w:rsidTr="004F36FB">
        <w:trPr>
          <w:cantSplit/>
        </w:trPr>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27B15A6"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E150</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56FA66AE" w14:textId="77777777" w:rsidR="00B17354" w:rsidRPr="00340E19" w:rsidRDefault="00B17354" w:rsidP="00E64B2D">
            <w:pPr>
              <w:pStyle w:val="TableText"/>
              <w:spacing w:after="120"/>
              <w:ind w:left="72"/>
              <w:rPr>
                <w:sz w:val="24"/>
                <w:szCs w:val="24"/>
                <w:lang w:eastAsia="zh-CN"/>
              </w:rPr>
            </w:pPr>
            <w:proofErr w:type="spellStart"/>
            <w:r w:rsidRPr="00340E19">
              <w:rPr>
                <w:sz w:val="24"/>
                <w:szCs w:val="24"/>
                <w:lang w:eastAsia="zh-CN"/>
              </w:rPr>
              <w:t>MidYearEnrollmentUpdate</w:t>
            </w:r>
            <w:proofErr w:type="spellEnd"/>
            <w:r w:rsidRPr="00340E19">
              <w:rPr>
                <w:sz w:val="24"/>
                <w:szCs w:val="24"/>
                <w:lang w:eastAsia="zh-CN"/>
              </w:rPr>
              <w:t>:</w:t>
            </w:r>
          </w:p>
          <w:p w14:paraId="5F421832"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The student is not exiting the school but one or more of the following pieces of information about the student is being updated:</w:t>
            </w:r>
          </w:p>
          <w:p w14:paraId="05A72117"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 Grade level, greater than 14 days before the end of the school year;</w:t>
            </w:r>
          </w:p>
          <w:p w14:paraId="77AD2A8C"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 Student School Transfer Code; or</w:t>
            </w:r>
          </w:p>
          <w:p w14:paraId="494629BB"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 District of Geographic Residence</w:t>
            </w:r>
          </w:p>
          <w:p w14:paraId="23BBC1ED"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 Enrollment Status Code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470DBD7" w14:textId="13C6075F" w:rsidR="00B17354" w:rsidRPr="00340E19" w:rsidRDefault="00B17354" w:rsidP="00E64B2D">
            <w:pPr>
              <w:pStyle w:val="TableText"/>
              <w:spacing w:after="120"/>
              <w:ind w:left="72"/>
              <w:rPr>
                <w:sz w:val="24"/>
                <w:szCs w:val="24"/>
                <w:lang w:eastAsia="zh-CN"/>
              </w:rPr>
            </w:pPr>
            <w:r w:rsidRPr="00340E19">
              <w:rPr>
                <w:sz w:val="24"/>
                <w:szCs w:val="24"/>
                <w:lang w:eastAsia="zh-CN"/>
              </w:rPr>
              <w:t>No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8AE8631" w14:textId="77777777" w:rsidR="00B17354" w:rsidRPr="00340E19" w:rsidRDefault="00B17354" w:rsidP="00E64B2D">
            <w:pPr>
              <w:pStyle w:val="TableText"/>
              <w:spacing w:after="120"/>
              <w:ind w:left="72" w:firstLine="228"/>
              <w:rPr>
                <w:sz w:val="24"/>
                <w:szCs w:val="24"/>
                <w:lang w:eastAsia="zh-CN"/>
              </w:rPr>
            </w:pPr>
            <w:r w:rsidRPr="00340E19">
              <w:rPr>
                <w:sz w:val="24"/>
                <w:szCs w:val="24"/>
                <w:lang w:eastAsia="zh-CN"/>
              </w:rPr>
              <w:t>No</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A5F03C2"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No</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A1FE9E9" w14:textId="5809E042" w:rsidR="00B17354" w:rsidRPr="00340E19" w:rsidRDefault="006E479E" w:rsidP="00E64B2D">
            <w:pPr>
              <w:pStyle w:val="NormalWeb"/>
              <w:spacing w:before="0" w:beforeAutospacing="0" w:after="120" w:afterAutospacing="0"/>
              <w:ind w:left="72"/>
              <w:rPr>
                <w:color w:val="000000"/>
                <w:lang w:eastAsia="zh-CN"/>
              </w:rPr>
            </w:pPr>
            <w:r>
              <w:rPr>
                <w:color w:val="000000"/>
                <w:lang w:eastAsia="zh-CN"/>
              </w:rPr>
              <w:t>K</w:t>
            </w:r>
            <w:r w:rsidRPr="00340E19">
              <w:rPr>
                <w:color w:val="000000"/>
                <w:lang w:eastAsia="zh-CN"/>
              </w:rPr>
              <w:t>–12, AD,</w:t>
            </w:r>
            <w:r>
              <w:rPr>
                <w:color w:val="000000"/>
                <w:lang w:eastAsia="zh-CN"/>
              </w:rPr>
              <w:t xml:space="preserve"> IN, PS, TD, UU, ungraded elementary,</w:t>
            </w:r>
            <w:r w:rsidRPr="00340E19">
              <w:rPr>
                <w:color w:val="000000"/>
                <w:lang w:eastAsia="zh-CN"/>
              </w:rPr>
              <w:t xml:space="preserve"> ungraded secondary</w:t>
            </w:r>
            <w:r>
              <w:rPr>
                <w:color w:val="000000"/>
                <w:lang w:eastAsia="zh-CN"/>
              </w:rPr>
              <w:t>.</w:t>
            </w:r>
          </w:p>
        </w:tc>
        <w:tc>
          <w:tcPr>
            <w:tcW w:w="4235" w:type="dxa"/>
            <w:tcBorders>
              <w:top w:val="single" w:sz="4" w:space="0" w:color="000000"/>
              <w:left w:val="single" w:sz="4" w:space="0" w:color="000000"/>
              <w:bottom w:val="single" w:sz="4" w:space="0" w:color="000000"/>
              <w:right w:val="single" w:sz="4" w:space="0" w:color="000000"/>
            </w:tcBorders>
            <w:shd w:val="clear" w:color="auto" w:fill="auto"/>
          </w:tcPr>
          <w:p w14:paraId="355D97F1"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Do NOT use this code if the student is exiting the school for any reason.</w:t>
            </w:r>
          </w:p>
          <w:p w14:paraId="651C3F50"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CALPADS will also expect a subsequent enrollment record the day after the Enrollment Exit Date (the date the enrollment update is occurring).</w:t>
            </w:r>
          </w:p>
        </w:tc>
      </w:tr>
      <w:tr w:rsidR="00B17354" w:rsidRPr="00340E19" w14:paraId="0B78AE46" w14:textId="77777777" w:rsidTr="004F36FB">
        <w:trPr>
          <w:cantSplit/>
        </w:trPr>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6E26B97"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lastRenderedPageBreak/>
              <w:t>E155</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74659EC" w14:textId="77777777" w:rsidR="00B17354" w:rsidRPr="00340E19" w:rsidRDefault="00B17354" w:rsidP="00E64B2D">
            <w:pPr>
              <w:pStyle w:val="TableText"/>
              <w:spacing w:after="120"/>
              <w:ind w:left="72"/>
              <w:rPr>
                <w:sz w:val="24"/>
                <w:szCs w:val="24"/>
                <w:lang w:eastAsia="zh-CN"/>
              </w:rPr>
            </w:pPr>
            <w:proofErr w:type="spellStart"/>
            <w:r w:rsidRPr="00340E19">
              <w:rPr>
                <w:sz w:val="24"/>
                <w:szCs w:val="24"/>
                <w:lang w:eastAsia="zh-CN"/>
              </w:rPr>
              <w:t>YearEndEnrlmntExitSameSchl</w:t>
            </w:r>
            <w:proofErr w:type="spellEnd"/>
            <w:r w:rsidRPr="00340E19">
              <w:rPr>
                <w:sz w:val="24"/>
                <w:szCs w:val="24"/>
                <w:lang w:eastAsia="zh-CN"/>
              </w:rPr>
              <w:t>:</w:t>
            </w:r>
          </w:p>
          <w:p w14:paraId="50F472F2"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The student exited a grade level (excluding high school completion) during the last 14 days of the current academic year because of summer break or year-end intersession. This exit code is to be used for students expected to return to the same school.</w:t>
            </w:r>
          </w:p>
          <w:p w14:paraId="658A7F83" w14:textId="2F3DDBE6" w:rsidR="00B17354" w:rsidRPr="00340E19" w:rsidRDefault="00B17354" w:rsidP="00E64B2D">
            <w:pPr>
              <w:pStyle w:val="TableText"/>
              <w:spacing w:after="120"/>
              <w:ind w:left="72"/>
              <w:rPr>
                <w:sz w:val="24"/>
                <w:szCs w:val="24"/>
                <w:lang w:eastAsia="zh-CN"/>
              </w:rPr>
            </w:pPr>
            <w:r w:rsidRPr="00340E19">
              <w:rPr>
                <w:sz w:val="24"/>
                <w:szCs w:val="24"/>
                <w:lang w:eastAsia="zh-CN"/>
              </w:rPr>
              <w:t>Do NOT use this code for students that are not expected to return to the same school in the following academic year.</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D4AAB18"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No</w:t>
            </w:r>
          </w:p>
          <w:p w14:paraId="34EC15DE" w14:textId="7622FC91" w:rsidR="00B17354" w:rsidRPr="00340E19" w:rsidRDefault="00B17354" w:rsidP="00E64B2D">
            <w:pPr>
              <w:pStyle w:val="TableText"/>
              <w:spacing w:after="120"/>
              <w:ind w:left="72"/>
              <w:rPr>
                <w:sz w:val="24"/>
                <w:szCs w:val="24"/>
                <w:lang w:eastAsia="zh-CN"/>
              </w:rPr>
            </w:pPr>
            <w:r w:rsidRPr="00340E19">
              <w:rPr>
                <w:sz w:val="24"/>
                <w:szCs w:val="24"/>
                <w:lang w:eastAsia="zh-CN"/>
              </w:rPr>
              <w:t>However, if the student never shows up at the school or any other school in California, the student will be counted as a dropout.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00FAB08" w14:textId="77777777" w:rsidR="00B17354" w:rsidRPr="00340E19" w:rsidRDefault="00B17354" w:rsidP="00E64B2D">
            <w:pPr>
              <w:pStyle w:val="TableText"/>
              <w:spacing w:after="120"/>
              <w:ind w:left="72" w:firstLine="228"/>
              <w:rPr>
                <w:sz w:val="24"/>
                <w:szCs w:val="24"/>
                <w:lang w:eastAsia="zh-CN"/>
              </w:rPr>
            </w:pPr>
            <w:r w:rsidRPr="00340E19">
              <w:rPr>
                <w:sz w:val="24"/>
                <w:szCs w:val="24"/>
                <w:lang w:eastAsia="zh-CN"/>
              </w:rPr>
              <w:t>No</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4213363"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No</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8BD42DF" w14:textId="34FB1786" w:rsidR="00B17354" w:rsidRPr="00340E19" w:rsidRDefault="00684A82" w:rsidP="00E64B2D">
            <w:pPr>
              <w:pStyle w:val="NormalWeb"/>
              <w:spacing w:before="0" w:beforeAutospacing="0" w:after="120" w:afterAutospacing="0"/>
              <w:ind w:left="72"/>
              <w:rPr>
                <w:color w:val="000000"/>
                <w:lang w:eastAsia="zh-CN"/>
              </w:rPr>
            </w:pPr>
            <w:r>
              <w:rPr>
                <w:color w:val="000000"/>
                <w:lang w:eastAsia="zh-CN"/>
              </w:rPr>
              <w:t>K</w:t>
            </w:r>
            <w:r w:rsidRPr="00340E19">
              <w:rPr>
                <w:color w:val="000000"/>
                <w:lang w:eastAsia="zh-CN"/>
              </w:rPr>
              <w:t>–12, AD,</w:t>
            </w:r>
            <w:r>
              <w:rPr>
                <w:color w:val="000000"/>
                <w:lang w:eastAsia="zh-CN"/>
              </w:rPr>
              <w:t xml:space="preserve"> IN, PS, TD, UU, ungraded elementary,</w:t>
            </w:r>
            <w:r w:rsidRPr="00340E19">
              <w:rPr>
                <w:color w:val="000000"/>
                <w:lang w:eastAsia="zh-CN"/>
              </w:rPr>
              <w:t xml:space="preserve"> ungraded secondary</w:t>
            </w:r>
            <w:r>
              <w:rPr>
                <w:color w:val="000000"/>
                <w:lang w:eastAsia="zh-CN"/>
              </w:rPr>
              <w:t>.</w:t>
            </w:r>
          </w:p>
        </w:tc>
        <w:tc>
          <w:tcPr>
            <w:tcW w:w="4235" w:type="dxa"/>
            <w:tcBorders>
              <w:top w:val="single" w:sz="4" w:space="0" w:color="000000"/>
              <w:left w:val="single" w:sz="4" w:space="0" w:color="000000"/>
              <w:bottom w:val="single" w:sz="4" w:space="0" w:color="000000"/>
              <w:right w:val="single" w:sz="4" w:space="0" w:color="000000"/>
            </w:tcBorders>
            <w:shd w:val="clear" w:color="auto" w:fill="auto"/>
          </w:tcPr>
          <w:p w14:paraId="2FBB19B0"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This end-of-year grade level exit represents that a student is exiting a grade for the academic year. Upon subsequent enrollment, the student may be enrolled in a grade representing promotion, retention, or demotion</w:t>
            </w:r>
          </w:p>
          <w:p w14:paraId="37D54303"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Note: If the student completed the last grade offered at the school, use Student Exit Category=E230 [Completer Exit] and School Completion Status=480 [Promoted/ Matriculated] instead of this code.</w:t>
            </w:r>
          </w:p>
        </w:tc>
      </w:tr>
      <w:tr w:rsidR="00B17354" w:rsidRPr="00340E19" w14:paraId="52CD745E" w14:textId="77777777" w:rsidTr="004F36FB">
        <w:trPr>
          <w:cantSplit/>
        </w:trPr>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FC2614A"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E170</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F1B0DA7" w14:textId="77777777" w:rsidR="00B17354" w:rsidRPr="00340E19" w:rsidRDefault="00B17354" w:rsidP="00E64B2D">
            <w:pPr>
              <w:pStyle w:val="TableText"/>
              <w:spacing w:after="120"/>
              <w:ind w:left="72"/>
              <w:rPr>
                <w:sz w:val="24"/>
                <w:szCs w:val="24"/>
                <w:lang w:eastAsia="zh-CN"/>
              </w:rPr>
            </w:pPr>
            <w:proofErr w:type="spellStart"/>
            <w:r w:rsidRPr="00340E19">
              <w:rPr>
                <w:sz w:val="24"/>
                <w:szCs w:val="24"/>
                <w:lang w:eastAsia="zh-CN"/>
              </w:rPr>
              <w:t>SecEnrlExit</w:t>
            </w:r>
            <w:proofErr w:type="spellEnd"/>
            <w:r w:rsidRPr="00340E19">
              <w:rPr>
                <w:sz w:val="24"/>
                <w:szCs w:val="24"/>
                <w:lang w:eastAsia="zh-CN"/>
              </w:rPr>
              <w:t>:</w:t>
            </w:r>
          </w:p>
          <w:p w14:paraId="5F3AFEEC" w14:textId="0A50BAF8" w:rsidR="00B17354" w:rsidRPr="00340E19" w:rsidRDefault="00B17354" w:rsidP="00E64B2D">
            <w:pPr>
              <w:pStyle w:val="TableText"/>
              <w:spacing w:after="120"/>
              <w:ind w:left="72"/>
              <w:rPr>
                <w:sz w:val="24"/>
                <w:szCs w:val="24"/>
                <w:lang w:eastAsia="zh-CN"/>
              </w:rPr>
            </w:pPr>
            <w:r w:rsidRPr="00340E19">
              <w:rPr>
                <w:sz w:val="24"/>
                <w:szCs w:val="24"/>
                <w:lang w:eastAsia="zh-CN"/>
              </w:rPr>
              <w:t>Student who was enrolled with a secondary Enrollment Status Code (20) in any grade, exited/withdrew from school.</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7DB3342" w14:textId="41E5DCF9" w:rsidR="00B17354" w:rsidRPr="00340E19" w:rsidRDefault="00B17354" w:rsidP="00E64B2D">
            <w:pPr>
              <w:pStyle w:val="TableText"/>
              <w:spacing w:after="120"/>
              <w:ind w:left="72"/>
              <w:rPr>
                <w:sz w:val="24"/>
                <w:szCs w:val="24"/>
                <w:lang w:eastAsia="zh-CN"/>
              </w:rPr>
            </w:pPr>
            <w:r w:rsidRPr="00340E19">
              <w:rPr>
                <w:sz w:val="24"/>
                <w:szCs w:val="24"/>
                <w:lang w:eastAsia="zh-CN"/>
              </w:rPr>
              <w:t>No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F4A2666" w14:textId="77777777" w:rsidR="00B17354" w:rsidRPr="00340E19" w:rsidRDefault="00B17354" w:rsidP="00E64B2D">
            <w:pPr>
              <w:pStyle w:val="TableText"/>
              <w:spacing w:after="120"/>
              <w:ind w:left="72" w:firstLine="228"/>
              <w:rPr>
                <w:sz w:val="24"/>
                <w:szCs w:val="24"/>
                <w:lang w:eastAsia="zh-CN"/>
              </w:rPr>
            </w:pPr>
            <w:r w:rsidRPr="00340E19">
              <w:rPr>
                <w:sz w:val="24"/>
                <w:szCs w:val="24"/>
                <w:lang w:eastAsia="zh-CN"/>
              </w:rPr>
              <w:t>No</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AAFCC1A"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No</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535F25D" w14:textId="1FC25090" w:rsidR="00B17354" w:rsidRPr="00340E19" w:rsidRDefault="00684A82" w:rsidP="00E64B2D">
            <w:pPr>
              <w:pStyle w:val="NormalWeb"/>
              <w:spacing w:before="0" w:beforeAutospacing="0" w:after="120" w:afterAutospacing="0"/>
              <w:ind w:left="72"/>
              <w:rPr>
                <w:color w:val="000000"/>
                <w:lang w:eastAsia="zh-CN"/>
              </w:rPr>
            </w:pPr>
            <w:r>
              <w:rPr>
                <w:color w:val="000000"/>
                <w:lang w:eastAsia="zh-CN"/>
              </w:rPr>
              <w:t>K</w:t>
            </w:r>
            <w:r w:rsidRPr="00340E19">
              <w:rPr>
                <w:color w:val="000000"/>
                <w:lang w:eastAsia="zh-CN"/>
              </w:rPr>
              <w:t>–12, AD,</w:t>
            </w:r>
            <w:r>
              <w:rPr>
                <w:color w:val="000000"/>
                <w:lang w:eastAsia="zh-CN"/>
              </w:rPr>
              <w:t xml:space="preserve"> IN, PS, TD, ungraded elementary,</w:t>
            </w:r>
            <w:r w:rsidRPr="00340E19">
              <w:rPr>
                <w:color w:val="000000"/>
                <w:lang w:eastAsia="zh-CN"/>
              </w:rPr>
              <w:t xml:space="preserve"> ungraded secondary</w:t>
            </w:r>
            <w:r>
              <w:rPr>
                <w:color w:val="000000"/>
                <w:lang w:eastAsia="zh-CN"/>
              </w:rPr>
              <w:t>.</w:t>
            </w:r>
          </w:p>
        </w:tc>
        <w:tc>
          <w:tcPr>
            <w:tcW w:w="4235" w:type="dxa"/>
            <w:tcBorders>
              <w:top w:val="single" w:sz="4" w:space="0" w:color="000000"/>
              <w:left w:val="single" w:sz="4" w:space="0" w:color="000000"/>
              <w:bottom w:val="single" w:sz="4" w:space="0" w:color="000000"/>
              <w:right w:val="single" w:sz="4" w:space="0" w:color="000000"/>
            </w:tcBorders>
            <w:shd w:val="clear" w:color="auto" w:fill="auto"/>
          </w:tcPr>
          <w:p w14:paraId="2533E463" w14:textId="5A0FF93D" w:rsidR="00B17354" w:rsidRPr="00340E19" w:rsidRDefault="00B17354" w:rsidP="00E64B2D">
            <w:pPr>
              <w:pStyle w:val="TableText"/>
              <w:spacing w:after="120"/>
              <w:ind w:left="72"/>
              <w:rPr>
                <w:sz w:val="24"/>
                <w:szCs w:val="24"/>
                <w:lang w:eastAsia="zh-CN"/>
              </w:rPr>
            </w:pPr>
            <w:r w:rsidRPr="00340E19">
              <w:rPr>
                <w:sz w:val="24"/>
                <w:szCs w:val="24"/>
                <w:lang w:eastAsia="zh-CN"/>
              </w:rPr>
              <w:t xml:space="preserve">This code can only be used with secondary enrollment status records. </w:t>
            </w:r>
          </w:p>
        </w:tc>
      </w:tr>
      <w:tr w:rsidR="00B17354" w:rsidRPr="00340E19" w14:paraId="5A9B6041" w14:textId="77777777" w:rsidTr="004F36FB">
        <w:trPr>
          <w:cantSplit/>
        </w:trPr>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A82C50F"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E230</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5CEC45C" w14:textId="0386BF75" w:rsidR="00B17354" w:rsidRPr="00340E19" w:rsidRDefault="00B17354" w:rsidP="00E64B2D">
            <w:pPr>
              <w:pStyle w:val="TableText"/>
              <w:spacing w:after="120"/>
              <w:ind w:left="72"/>
              <w:rPr>
                <w:sz w:val="24"/>
                <w:szCs w:val="24"/>
                <w:lang w:eastAsia="zh-CN"/>
              </w:rPr>
            </w:pPr>
            <w:proofErr w:type="spellStart"/>
            <w:r w:rsidRPr="00340E19">
              <w:rPr>
                <w:sz w:val="24"/>
                <w:szCs w:val="24"/>
                <w:lang w:eastAsia="zh-CN"/>
              </w:rPr>
              <w:t>CompleterExit</w:t>
            </w:r>
            <w:proofErr w:type="spellEnd"/>
            <w:r w:rsidR="004E42A3" w:rsidRPr="00340E19">
              <w:rPr>
                <w:sz w:val="24"/>
                <w:szCs w:val="24"/>
                <w:lang w:eastAsia="zh-CN"/>
              </w:rPr>
              <w:t>:</w:t>
            </w:r>
          </w:p>
          <w:p w14:paraId="484FFD8D"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Student left school after completing his/her academic program at this school, whether or not the completion resulted in high school graduation. This includes students who reach the maximum age for high school but who do not have enough credits to graduate.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FBED4ED"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This depends on the School Completion Status element.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6FB659C"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This depends on the School Completion Status element.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575DF86"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This depends on the School Completion Status element.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60CE6F4" w14:textId="26BD5906" w:rsidR="00B17354" w:rsidRPr="00340E19" w:rsidRDefault="00684A82" w:rsidP="00E64B2D">
            <w:pPr>
              <w:pStyle w:val="NormalWeb"/>
              <w:spacing w:before="0" w:beforeAutospacing="0" w:after="120" w:afterAutospacing="0"/>
              <w:ind w:left="72"/>
              <w:rPr>
                <w:color w:val="000000"/>
                <w:lang w:eastAsia="zh-CN"/>
              </w:rPr>
            </w:pPr>
            <w:r>
              <w:rPr>
                <w:color w:val="000000"/>
                <w:lang w:eastAsia="zh-CN"/>
              </w:rPr>
              <w:t>K</w:t>
            </w:r>
            <w:r w:rsidRPr="00340E19">
              <w:rPr>
                <w:color w:val="000000"/>
                <w:lang w:eastAsia="zh-CN"/>
              </w:rPr>
              <w:t>–12, AD,</w:t>
            </w:r>
            <w:r>
              <w:rPr>
                <w:color w:val="000000"/>
                <w:lang w:eastAsia="zh-CN"/>
              </w:rPr>
              <w:t xml:space="preserve"> IN, PS, TD, UU, ungraded elementary,</w:t>
            </w:r>
            <w:r w:rsidRPr="00340E19">
              <w:rPr>
                <w:color w:val="000000"/>
                <w:lang w:eastAsia="zh-CN"/>
              </w:rPr>
              <w:t xml:space="preserve"> ungraded secondary</w:t>
            </w:r>
            <w:r>
              <w:rPr>
                <w:color w:val="000000"/>
                <w:lang w:eastAsia="zh-CN"/>
              </w:rPr>
              <w:t>.</w:t>
            </w:r>
          </w:p>
        </w:tc>
        <w:tc>
          <w:tcPr>
            <w:tcW w:w="4235" w:type="dxa"/>
            <w:tcBorders>
              <w:top w:val="single" w:sz="4" w:space="0" w:color="000000"/>
              <w:left w:val="single" w:sz="4" w:space="0" w:color="000000"/>
              <w:bottom w:val="single" w:sz="4" w:space="0" w:color="000000"/>
              <w:right w:val="single" w:sz="4" w:space="0" w:color="000000"/>
            </w:tcBorders>
            <w:shd w:val="clear" w:color="auto" w:fill="auto"/>
          </w:tcPr>
          <w:p w14:paraId="1CB4AE9C" w14:textId="56216441" w:rsidR="00B17354" w:rsidRPr="00340E19" w:rsidRDefault="00B17354" w:rsidP="00E64B2D">
            <w:pPr>
              <w:pStyle w:val="TableText"/>
              <w:spacing w:after="120"/>
              <w:ind w:left="72"/>
              <w:rPr>
                <w:sz w:val="24"/>
                <w:szCs w:val="24"/>
                <w:lang w:eastAsia="zh-CN"/>
              </w:rPr>
            </w:pPr>
            <w:r w:rsidRPr="00340E19">
              <w:rPr>
                <w:sz w:val="24"/>
                <w:szCs w:val="24"/>
                <w:lang w:eastAsia="zh-CN"/>
              </w:rPr>
              <w:t>This code must be accompanied with a School Completion Status.</w:t>
            </w:r>
          </w:p>
        </w:tc>
      </w:tr>
      <w:tr w:rsidR="00B17354" w:rsidRPr="00340E19" w14:paraId="6BCA4D7C" w14:textId="77777777" w:rsidTr="004F36FB">
        <w:trPr>
          <w:cantSplit/>
        </w:trPr>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5C87655"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lastRenderedPageBreak/>
              <w:t>E300</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67050C1" w14:textId="77777777" w:rsidR="00B17354" w:rsidRPr="00340E19" w:rsidRDefault="00B17354" w:rsidP="00E64B2D">
            <w:pPr>
              <w:pStyle w:val="TableText"/>
              <w:spacing w:after="120"/>
              <w:ind w:left="72"/>
              <w:rPr>
                <w:sz w:val="24"/>
                <w:szCs w:val="24"/>
                <w:lang w:eastAsia="zh-CN"/>
              </w:rPr>
            </w:pPr>
            <w:proofErr w:type="spellStart"/>
            <w:r w:rsidRPr="00340E19">
              <w:rPr>
                <w:sz w:val="24"/>
                <w:szCs w:val="24"/>
                <w:lang w:eastAsia="zh-CN"/>
              </w:rPr>
              <w:t>ExpellNoKnownEnroll</w:t>
            </w:r>
            <w:proofErr w:type="spellEnd"/>
            <w:r w:rsidRPr="00340E19">
              <w:rPr>
                <w:sz w:val="24"/>
                <w:szCs w:val="24"/>
                <w:lang w:eastAsia="zh-CN"/>
              </w:rPr>
              <w:t xml:space="preserve">: </w:t>
            </w:r>
          </w:p>
          <w:p w14:paraId="5DD6C697"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Student left school after being expelled, was subsequently referred to another educational service institution, but never showed up, and attempts to locate the student were unsuccessful</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38D7DD4"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Yes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620E1DE" w14:textId="77777777" w:rsidR="00B17354" w:rsidRPr="00340E19" w:rsidRDefault="00B17354" w:rsidP="00E64B2D">
            <w:pPr>
              <w:pStyle w:val="TableText"/>
              <w:spacing w:after="120"/>
              <w:ind w:left="72" w:firstLine="228"/>
              <w:rPr>
                <w:sz w:val="24"/>
                <w:szCs w:val="24"/>
                <w:lang w:eastAsia="zh-CN"/>
              </w:rPr>
            </w:pPr>
            <w:r w:rsidRPr="00340E19">
              <w:rPr>
                <w:sz w:val="24"/>
                <w:szCs w:val="24"/>
                <w:lang w:eastAsia="zh-CN"/>
              </w:rPr>
              <w:t>No</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685CFCD"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No</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681B041" w14:textId="04C9639B" w:rsidR="00B17354" w:rsidRPr="00340E19" w:rsidRDefault="00684A82" w:rsidP="00E64B2D">
            <w:pPr>
              <w:pStyle w:val="NormalWeb"/>
              <w:spacing w:before="0" w:beforeAutospacing="0" w:after="120" w:afterAutospacing="0"/>
              <w:ind w:left="72"/>
              <w:rPr>
                <w:color w:val="000000"/>
                <w:lang w:eastAsia="zh-CN"/>
              </w:rPr>
            </w:pPr>
            <w:r>
              <w:rPr>
                <w:color w:val="000000"/>
                <w:lang w:eastAsia="zh-CN"/>
              </w:rPr>
              <w:t>K</w:t>
            </w:r>
            <w:r w:rsidRPr="00340E19">
              <w:rPr>
                <w:color w:val="000000"/>
                <w:lang w:eastAsia="zh-CN"/>
              </w:rPr>
              <w:t>–12, AD,</w:t>
            </w:r>
            <w:r>
              <w:rPr>
                <w:color w:val="000000"/>
                <w:lang w:eastAsia="zh-CN"/>
              </w:rPr>
              <w:t xml:space="preserve"> IN, PS, TD </w:t>
            </w:r>
          </w:p>
        </w:tc>
        <w:tc>
          <w:tcPr>
            <w:tcW w:w="4235" w:type="dxa"/>
            <w:tcBorders>
              <w:top w:val="single" w:sz="4" w:space="0" w:color="000000"/>
              <w:left w:val="single" w:sz="4" w:space="0" w:color="000000"/>
              <w:bottom w:val="single" w:sz="4" w:space="0" w:color="000000"/>
              <w:right w:val="single" w:sz="4" w:space="0" w:color="000000"/>
            </w:tcBorders>
            <w:shd w:val="clear" w:color="auto" w:fill="auto"/>
          </w:tcPr>
          <w:p w14:paraId="6853A413"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Do NOT use this code if the district took the appropriate steps to refer the student to the Student Attendance Review Board (SARB); use E140 (</w:t>
            </w:r>
            <w:proofErr w:type="spellStart"/>
            <w:r w:rsidRPr="00340E19">
              <w:rPr>
                <w:sz w:val="24"/>
                <w:szCs w:val="24"/>
                <w:lang w:eastAsia="zh-CN"/>
              </w:rPr>
              <w:t>TruantNoKnownEnroll</w:t>
            </w:r>
            <w:proofErr w:type="spellEnd"/>
            <w:r w:rsidRPr="00340E19">
              <w:rPr>
                <w:sz w:val="24"/>
                <w:szCs w:val="24"/>
                <w:lang w:eastAsia="zh-CN"/>
              </w:rPr>
              <w:t>). Only use this code if the student was exited without first being referred to the SARB.</w:t>
            </w:r>
          </w:p>
        </w:tc>
      </w:tr>
      <w:tr w:rsidR="00B17354" w:rsidRPr="00340E19" w14:paraId="5A1CDBFF" w14:textId="77777777" w:rsidTr="004F36FB">
        <w:trPr>
          <w:cantSplit/>
        </w:trPr>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B0B6D0E"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E400</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0639837" w14:textId="77777777" w:rsidR="00B17354" w:rsidRPr="00340E19" w:rsidRDefault="00B17354" w:rsidP="00E64B2D">
            <w:pPr>
              <w:pStyle w:val="TableText"/>
              <w:spacing w:after="120"/>
              <w:ind w:left="72"/>
              <w:rPr>
                <w:sz w:val="24"/>
                <w:szCs w:val="24"/>
                <w:lang w:eastAsia="zh-CN"/>
              </w:rPr>
            </w:pPr>
            <w:proofErr w:type="spellStart"/>
            <w:r w:rsidRPr="00340E19">
              <w:rPr>
                <w:sz w:val="24"/>
                <w:szCs w:val="24"/>
                <w:lang w:eastAsia="zh-CN"/>
              </w:rPr>
              <w:t>OtherOrUnknown</w:t>
            </w:r>
            <w:proofErr w:type="spellEnd"/>
            <w:r w:rsidRPr="00340E19">
              <w:rPr>
                <w:sz w:val="24"/>
                <w:szCs w:val="24"/>
                <w:lang w:eastAsia="zh-CN"/>
              </w:rPr>
              <w:t xml:space="preserve">: </w:t>
            </w:r>
          </w:p>
          <w:p w14:paraId="57D33F8F"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The student is 18 years old or older and has been absent from school for reasons that cannot be determined or for reasons other than those described in the Student Exit Category codes.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E3A3906"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Yes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AAA807B" w14:textId="77777777" w:rsidR="00B17354" w:rsidRPr="00340E19" w:rsidRDefault="00B17354" w:rsidP="00E64B2D">
            <w:pPr>
              <w:pStyle w:val="TableText"/>
              <w:spacing w:after="120"/>
              <w:ind w:left="72" w:firstLine="228"/>
              <w:rPr>
                <w:sz w:val="24"/>
                <w:szCs w:val="24"/>
                <w:lang w:eastAsia="zh-CN"/>
              </w:rPr>
            </w:pPr>
            <w:r w:rsidRPr="00340E19">
              <w:rPr>
                <w:sz w:val="24"/>
                <w:szCs w:val="24"/>
                <w:lang w:eastAsia="zh-CN"/>
              </w:rPr>
              <w:t>No</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A0FDEB3"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No</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DDF6825" w14:textId="15A24491" w:rsidR="00B17354" w:rsidRPr="00340E19" w:rsidRDefault="00684A82" w:rsidP="00E64B2D">
            <w:pPr>
              <w:pStyle w:val="NormalWeb"/>
              <w:spacing w:before="0" w:beforeAutospacing="0" w:after="120" w:afterAutospacing="0"/>
              <w:ind w:left="72"/>
              <w:rPr>
                <w:color w:val="000000"/>
                <w:lang w:eastAsia="zh-CN"/>
              </w:rPr>
            </w:pPr>
            <w:r>
              <w:rPr>
                <w:color w:val="000000"/>
                <w:lang w:eastAsia="zh-CN"/>
              </w:rPr>
              <w:t>K</w:t>
            </w:r>
            <w:r w:rsidRPr="00340E19">
              <w:rPr>
                <w:color w:val="000000"/>
                <w:lang w:eastAsia="zh-CN"/>
              </w:rPr>
              <w:t>–12, AD,</w:t>
            </w:r>
            <w:r>
              <w:rPr>
                <w:color w:val="000000"/>
                <w:lang w:eastAsia="zh-CN"/>
              </w:rPr>
              <w:t xml:space="preserve"> IN, PS, TD</w:t>
            </w:r>
          </w:p>
        </w:tc>
        <w:tc>
          <w:tcPr>
            <w:tcW w:w="4235" w:type="dxa"/>
            <w:tcBorders>
              <w:top w:val="single" w:sz="4" w:space="0" w:color="000000"/>
              <w:left w:val="single" w:sz="4" w:space="0" w:color="000000"/>
              <w:bottom w:val="single" w:sz="4" w:space="0" w:color="000000"/>
              <w:right w:val="single" w:sz="4" w:space="0" w:color="000000"/>
            </w:tcBorders>
            <w:shd w:val="clear" w:color="auto" w:fill="auto"/>
          </w:tcPr>
          <w:p w14:paraId="0EAB3BAC"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LEAs should not use this code for students who were referred for truancy intervention, as outlined in Code E140 (</w:t>
            </w:r>
            <w:proofErr w:type="spellStart"/>
            <w:r w:rsidRPr="00340E19">
              <w:rPr>
                <w:sz w:val="24"/>
                <w:szCs w:val="24"/>
                <w:lang w:eastAsia="zh-CN"/>
              </w:rPr>
              <w:t>NoKnownEnrollTruant</w:t>
            </w:r>
            <w:proofErr w:type="spellEnd"/>
            <w:r w:rsidRPr="00340E19">
              <w:rPr>
                <w:sz w:val="24"/>
                <w:szCs w:val="24"/>
                <w:lang w:eastAsia="zh-CN"/>
              </w:rPr>
              <w:t>).</w:t>
            </w:r>
          </w:p>
        </w:tc>
      </w:tr>
      <w:tr w:rsidR="00B17354" w:rsidRPr="00340E19" w14:paraId="69C9A1B7" w14:textId="77777777" w:rsidTr="004F36FB">
        <w:trPr>
          <w:cantSplit/>
        </w:trPr>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030AD6A"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E410</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067984F1" w14:textId="77777777" w:rsidR="00B17354" w:rsidRPr="00340E19" w:rsidRDefault="00B17354" w:rsidP="00E64B2D">
            <w:pPr>
              <w:pStyle w:val="TableText"/>
              <w:spacing w:after="120"/>
              <w:ind w:left="72"/>
              <w:rPr>
                <w:sz w:val="24"/>
                <w:szCs w:val="24"/>
                <w:lang w:eastAsia="zh-CN"/>
              </w:rPr>
            </w:pPr>
            <w:proofErr w:type="spellStart"/>
            <w:r w:rsidRPr="00340E19">
              <w:rPr>
                <w:sz w:val="24"/>
                <w:szCs w:val="24"/>
                <w:lang w:eastAsia="zh-CN"/>
              </w:rPr>
              <w:t>MedicalRsns</w:t>
            </w:r>
            <w:proofErr w:type="spellEnd"/>
            <w:r w:rsidRPr="00340E19">
              <w:rPr>
                <w:sz w:val="24"/>
                <w:szCs w:val="24"/>
                <w:lang w:eastAsia="zh-CN"/>
              </w:rPr>
              <w:t xml:space="preserve">: </w:t>
            </w:r>
          </w:p>
          <w:p w14:paraId="7EEDC553"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Student withdrew from/left school due to medical reasons.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2B7EEB4"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No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54D1215" w14:textId="77777777" w:rsidR="00B17354" w:rsidRPr="00340E19" w:rsidRDefault="00B17354" w:rsidP="00E64B2D">
            <w:pPr>
              <w:pStyle w:val="TableText"/>
              <w:spacing w:after="120"/>
              <w:ind w:left="72" w:firstLine="228"/>
              <w:rPr>
                <w:sz w:val="24"/>
                <w:szCs w:val="24"/>
                <w:lang w:eastAsia="zh-CN"/>
              </w:rPr>
            </w:pPr>
            <w:r w:rsidRPr="00340E19">
              <w:rPr>
                <w:sz w:val="24"/>
                <w:szCs w:val="24"/>
                <w:lang w:eastAsia="zh-CN"/>
              </w:rPr>
              <w:t>No</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8BB8D4A"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No</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E2842AD" w14:textId="4BC547D6" w:rsidR="00B17354" w:rsidRPr="00340E19" w:rsidRDefault="00684A82" w:rsidP="00E64B2D">
            <w:pPr>
              <w:pStyle w:val="NormalWeb"/>
              <w:spacing w:before="0" w:beforeAutospacing="0" w:after="120" w:afterAutospacing="0"/>
              <w:ind w:left="72"/>
              <w:rPr>
                <w:color w:val="000000"/>
                <w:lang w:eastAsia="zh-CN"/>
              </w:rPr>
            </w:pPr>
            <w:r>
              <w:rPr>
                <w:color w:val="000000"/>
                <w:lang w:eastAsia="zh-CN"/>
              </w:rPr>
              <w:t>K</w:t>
            </w:r>
            <w:r w:rsidRPr="00340E19">
              <w:rPr>
                <w:color w:val="000000"/>
                <w:lang w:eastAsia="zh-CN"/>
              </w:rPr>
              <w:t>–12, AD,</w:t>
            </w:r>
            <w:r>
              <w:rPr>
                <w:color w:val="000000"/>
                <w:lang w:eastAsia="zh-CN"/>
              </w:rPr>
              <w:t xml:space="preserve"> IN, PS, TD</w:t>
            </w:r>
          </w:p>
        </w:tc>
        <w:tc>
          <w:tcPr>
            <w:tcW w:w="4235" w:type="dxa"/>
            <w:tcBorders>
              <w:top w:val="single" w:sz="4" w:space="0" w:color="000000"/>
              <w:left w:val="single" w:sz="4" w:space="0" w:color="000000"/>
              <w:bottom w:val="single" w:sz="4" w:space="0" w:color="000000"/>
              <w:right w:val="single" w:sz="4" w:space="0" w:color="000000"/>
            </w:tcBorders>
            <w:shd w:val="clear" w:color="auto" w:fill="auto"/>
          </w:tcPr>
          <w:p w14:paraId="5992A4D0" w14:textId="2F83BCA4" w:rsidR="00DB5302" w:rsidRPr="00340E19" w:rsidRDefault="00D022A9" w:rsidP="00E64B2D">
            <w:pPr>
              <w:pStyle w:val="TableText"/>
              <w:spacing w:after="120"/>
              <w:ind w:left="72"/>
              <w:rPr>
                <w:sz w:val="24"/>
                <w:szCs w:val="24"/>
                <w:lang w:eastAsia="zh-CN"/>
              </w:rPr>
            </w:pPr>
            <w:r>
              <w:rPr>
                <w:sz w:val="24"/>
                <w:szCs w:val="24"/>
                <w:lang w:eastAsia="zh-CN"/>
              </w:rPr>
              <w:t>n/a</w:t>
            </w:r>
          </w:p>
        </w:tc>
      </w:tr>
      <w:tr w:rsidR="00B17354" w:rsidRPr="00340E19" w14:paraId="007001A5" w14:textId="77777777" w:rsidTr="004F36FB">
        <w:trPr>
          <w:cantSplit/>
        </w:trPr>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B612805"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lastRenderedPageBreak/>
              <w:t>E450</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59494DDD" w14:textId="77777777" w:rsidR="00B17354" w:rsidRPr="00340E19" w:rsidRDefault="00B17354" w:rsidP="00E64B2D">
            <w:pPr>
              <w:pStyle w:val="TableText"/>
              <w:spacing w:after="120"/>
              <w:ind w:left="72"/>
              <w:rPr>
                <w:sz w:val="24"/>
                <w:szCs w:val="24"/>
                <w:lang w:eastAsia="zh-CN"/>
              </w:rPr>
            </w:pPr>
            <w:proofErr w:type="spellStart"/>
            <w:r w:rsidRPr="00340E19">
              <w:rPr>
                <w:sz w:val="24"/>
                <w:szCs w:val="24"/>
                <w:lang w:eastAsia="zh-CN"/>
              </w:rPr>
              <w:t>PreK</w:t>
            </w:r>
            <w:proofErr w:type="spellEnd"/>
            <w:r w:rsidRPr="00340E19">
              <w:rPr>
                <w:sz w:val="24"/>
                <w:szCs w:val="24"/>
                <w:lang w:eastAsia="zh-CN"/>
              </w:rPr>
              <w:t xml:space="preserve">–6Exit: </w:t>
            </w:r>
          </w:p>
          <w:p w14:paraId="6C3CEF79"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Infant or student in pre-kindergarten through grade six, or ungraded elementary, exited/withdrew from school; or the student exited school during a temporary break such as summer vacation or year-round intersession, but was expected to return to the same school after the break.</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8BBED24"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No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C856567" w14:textId="77777777" w:rsidR="00B17354" w:rsidRPr="00340E19" w:rsidRDefault="00B17354" w:rsidP="00E64B2D">
            <w:pPr>
              <w:pStyle w:val="TableText"/>
              <w:spacing w:after="120"/>
              <w:ind w:left="72" w:firstLine="228"/>
              <w:rPr>
                <w:sz w:val="24"/>
                <w:szCs w:val="24"/>
                <w:lang w:eastAsia="zh-CN"/>
              </w:rPr>
            </w:pPr>
            <w:r w:rsidRPr="00340E19">
              <w:rPr>
                <w:sz w:val="24"/>
                <w:szCs w:val="24"/>
                <w:lang w:eastAsia="zh-CN"/>
              </w:rPr>
              <w:t>No</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4900CD8"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No</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5496794" w14:textId="7C16183D" w:rsidR="00B17354" w:rsidRPr="00340E19" w:rsidRDefault="00B17354" w:rsidP="00E64B2D">
            <w:pPr>
              <w:pStyle w:val="NormalWeb"/>
              <w:spacing w:before="0" w:beforeAutospacing="0" w:after="120" w:afterAutospacing="0"/>
              <w:ind w:left="72"/>
              <w:rPr>
                <w:color w:val="000000"/>
                <w:lang w:eastAsia="zh-CN"/>
              </w:rPr>
            </w:pPr>
            <w:r w:rsidRPr="00340E19">
              <w:rPr>
                <w:color w:val="000000"/>
                <w:lang w:eastAsia="zh-CN"/>
              </w:rPr>
              <w:t xml:space="preserve">K–6, </w:t>
            </w:r>
            <w:r w:rsidR="00684A82">
              <w:rPr>
                <w:color w:val="000000"/>
                <w:lang w:eastAsia="zh-CN"/>
              </w:rPr>
              <w:t>IN, PS, TD</w:t>
            </w:r>
            <w:r w:rsidRPr="00340E19">
              <w:rPr>
                <w:color w:val="000000"/>
                <w:lang w:eastAsia="zh-CN"/>
              </w:rPr>
              <w:t xml:space="preserve"> </w:t>
            </w:r>
          </w:p>
        </w:tc>
        <w:tc>
          <w:tcPr>
            <w:tcW w:w="4235" w:type="dxa"/>
            <w:tcBorders>
              <w:top w:val="single" w:sz="4" w:space="0" w:color="000000"/>
              <w:left w:val="single" w:sz="4" w:space="0" w:color="000000"/>
              <w:bottom w:val="single" w:sz="4" w:space="0" w:color="000000"/>
              <w:right w:val="single" w:sz="4" w:space="0" w:color="000000"/>
            </w:tcBorders>
            <w:shd w:val="clear" w:color="auto" w:fill="auto"/>
          </w:tcPr>
          <w:p w14:paraId="0C175995" w14:textId="40759182" w:rsidR="00B17354" w:rsidRPr="00340E19" w:rsidRDefault="00B17354" w:rsidP="00E64B2D">
            <w:pPr>
              <w:pStyle w:val="TableText"/>
              <w:spacing w:after="120"/>
              <w:ind w:left="72"/>
              <w:rPr>
                <w:sz w:val="24"/>
                <w:szCs w:val="24"/>
                <w:lang w:eastAsia="zh-CN"/>
              </w:rPr>
            </w:pPr>
            <w:r w:rsidRPr="00340E19">
              <w:rPr>
                <w:sz w:val="24"/>
                <w:szCs w:val="24"/>
                <w:lang w:eastAsia="zh-CN"/>
              </w:rPr>
              <w:t xml:space="preserve">This code may be used for all infants, toddlers, pre-K, </w:t>
            </w:r>
            <w:proofErr w:type="gramStart"/>
            <w:r w:rsidRPr="00340E19">
              <w:rPr>
                <w:sz w:val="24"/>
                <w:szCs w:val="24"/>
                <w:lang w:eastAsia="zh-CN"/>
              </w:rPr>
              <w:t>K</w:t>
            </w:r>
            <w:proofErr w:type="gramEnd"/>
            <w:r w:rsidRPr="00340E19">
              <w:rPr>
                <w:sz w:val="24"/>
                <w:szCs w:val="24"/>
                <w:lang w:eastAsia="zh-CN"/>
              </w:rPr>
              <w:t>–6 exits. In a unified district, it may be easier for all schools in the district to use the other exit/withdrawal codes so that two different code sets do not have to be maintained in the district.</w:t>
            </w:r>
          </w:p>
          <w:p w14:paraId="4CA0D017"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It is preferred that LEAs use E155 (</w:t>
            </w:r>
            <w:proofErr w:type="spellStart"/>
            <w:r w:rsidRPr="00340E19">
              <w:rPr>
                <w:sz w:val="24"/>
                <w:szCs w:val="24"/>
                <w:lang w:eastAsia="zh-CN"/>
              </w:rPr>
              <w:t>YearEndEnrlmntExitSameSchl</w:t>
            </w:r>
            <w:proofErr w:type="spellEnd"/>
            <w:r w:rsidRPr="00340E19">
              <w:rPr>
                <w:sz w:val="24"/>
                <w:szCs w:val="24"/>
                <w:lang w:eastAsia="zh-CN"/>
              </w:rPr>
              <w:t xml:space="preserve">) when exiting students at the end of the academic year if the students are expected to return. </w:t>
            </w:r>
          </w:p>
          <w:p w14:paraId="719F1EDD" w14:textId="77777777" w:rsidR="00B17354" w:rsidRPr="00340E19" w:rsidRDefault="00B17354" w:rsidP="00E64B2D">
            <w:pPr>
              <w:pStyle w:val="TableText"/>
              <w:spacing w:after="120"/>
              <w:ind w:left="72"/>
              <w:rPr>
                <w:sz w:val="24"/>
                <w:szCs w:val="24"/>
                <w:lang w:eastAsia="zh-CN"/>
              </w:rPr>
            </w:pPr>
            <w:r w:rsidRPr="00340E19">
              <w:rPr>
                <w:sz w:val="24"/>
                <w:szCs w:val="24"/>
                <w:lang w:eastAsia="zh-CN"/>
              </w:rPr>
              <w:t>A student must be reported in grade IN, TD, PS, KN, or 1–6 in order to use this code.</w:t>
            </w:r>
          </w:p>
        </w:tc>
      </w:tr>
      <w:tr w:rsidR="00B17354" w:rsidRPr="00340E19" w14:paraId="55F6B7F5" w14:textId="77777777" w:rsidTr="004F36FB">
        <w:trPr>
          <w:cantSplit/>
        </w:trPr>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3FBC612" w14:textId="77777777" w:rsidR="00B17354" w:rsidRPr="00340E19" w:rsidRDefault="00B17354" w:rsidP="00F04DBA">
            <w:pPr>
              <w:pStyle w:val="TableText"/>
              <w:spacing w:after="120"/>
              <w:ind w:left="72"/>
              <w:rPr>
                <w:sz w:val="24"/>
                <w:szCs w:val="24"/>
                <w:lang w:eastAsia="zh-CN"/>
              </w:rPr>
            </w:pPr>
            <w:r w:rsidRPr="00340E19">
              <w:rPr>
                <w:sz w:val="24"/>
                <w:szCs w:val="24"/>
                <w:lang w:eastAsia="zh-CN"/>
              </w:rPr>
              <w:lastRenderedPageBreak/>
              <w:t>N470</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CEA840B" w14:textId="77777777" w:rsidR="00B17354" w:rsidRPr="00340E19" w:rsidRDefault="00B17354" w:rsidP="00F04DBA">
            <w:pPr>
              <w:pStyle w:val="TableText"/>
              <w:spacing w:after="120"/>
              <w:ind w:left="72"/>
              <w:rPr>
                <w:sz w:val="24"/>
                <w:szCs w:val="24"/>
                <w:lang w:eastAsia="zh-CN"/>
              </w:rPr>
            </w:pPr>
            <w:proofErr w:type="spellStart"/>
            <w:r w:rsidRPr="00340E19">
              <w:rPr>
                <w:sz w:val="24"/>
                <w:szCs w:val="24"/>
                <w:lang w:eastAsia="zh-CN"/>
              </w:rPr>
              <w:t>NoShow</w:t>
            </w:r>
            <w:proofErr w:type="spellEnd"/>
            <w:r w:rsidRPr="00340E19">
              <w:rPr>
                <w:sz w:val="24"/>
                <w:szCs w:val="24"/>
                <w:lang w:eastAsia="zh-CN"/>
              </w:rPr>
              <w:t xml:space="preserve">: </w:t>
            </w:r>
          </w:p>
          <w:p w14:paraId="5BD887B1" w14:textId="77777777" w:rsidR="00B17354" w:rsidRPr="00340E19" w:rsidRDefault="00B17354" w:rsidP="00F04DBA">
            <w:pPr>
              <w:pStyle w:val="TableText"/>
              <w:spacing w:after="120"/>
              <w:ind w:left="72"/>
              <w:rPr>
                <w:sz w:val="24"/>
                <w:szCs w:val="24"/>
                <w:lang w:eastAsia="zh-CN"/>
              </w:rPr>
            </w:pPr>
            <w:r w:rsidRPr="00340E19">
              <w:rPr>
                <w:sz w:val="24"/>
                <w:szCs w:val="24"/>
                <w:lang w:eastAsia="zh-CN"/>
              </w:rPr>
              <w:t xml:space="preserve">The student’s enrollment was </w:t>
            </w:r>
            <w:proofErr w:type="spellStart"/>
            <w:r w:rsidRPr="00340E19">
              <w:rPr>
                <w:sz w:val="24"/>
                <w:szCs w:val="24"/>
                <w:lang w:eastAsia="zh-CN"/>
              </w:rPr>
              <w:t>exited</w:t>
            </w:r>
            <w:proofErr w:type="spellEnd"/>
            <w:r w:rsidRPr="00340E19">
              <w:rPr>
                <w:sz w:val="24"/>
                <w:szCs w:val="24"/>
                <w:lang w:eastAsia="zh-CN"/>
              </w:rPr>
              <w:t xml:space="preserve"> because the student was pre-enrolled in a school but did not show up as expected to attend the school. This exit represents a nullification of the pre-enrollment and should only be used for a student’s first enrollment in CALPADS (e.g. kindergarten students or transfer students from a private school or a school outside of California.)</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CDA6825" w14:textId="77777777" w:rsidR="00B17354" w:rsidRPr="00340E19" w:rsidRDefault="00B17354" w:rsidP="00F04DBA">
            <w:pPr>
              <w:pStyle w:val="TableText"/>
              <w:spacing w:after="120"/>
              <w:ind w:left="72"/>
              <w:rPr>
                <w:sz w:val="24"/>
                <w:szCs w:val="24"/>
                <w:lang w:eastAsia="zh-CN"/>
              </w:rPr>
            </w:pPr>
            <w:r w:rsidRPr="00340E19">
              <w:rPr>
                <w:sz w:val="24"/>
                <w:szCs w:val="24"/>
                <w:lang w:eastAsia="zh-CN"/>
              </w:rPr>
              <w:t>No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1DA1AED" w14:textId="77777777" w:rsidR="00B17354" w:rsidRPr="00340E19" w:rsidRDefault="00B17354" w:rsidP="00F04DBA">
            <w:pPr>
              <w:pStyle w:val="TableText"/>
              <w:spacing w:after="120"/>
              <w:ind w:left="72" w:firstLine="228"/>
              <w:rPr>
                <w:sz w:val="24"/>
                <w:szCs w:val="24"/>
                <w:lang w:eastAsia="zh-CN"/>
              </w:rPr>
            </w:pPr>
            <w:r w:rsidRPr="00340E19">
              <w:rPr>
                <w:sz w:val="24"/>
                <w:szCs w:val="24"/>
                <w:lang w:eastAsia="zh-CN"/>
              </w:rPr>
              <w:t>No</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747B484" w14:textId="77777777" w:rsidR="00B17354" w:rsidRPr="00340E19" w:rsidRDefault="00B17354" w:rsidP="00F04DBA">
            <w:pPr>
              <w:pStyle w:val="TableText"/>
              <w:spacing w:after="120"/>
              <w:ind w:left="72"/>
              <w:rPr>
                <w:sz w:val="24"/>
                <w:szCs w:val="24"/>
                <w:lang w:eastAsia="zh-CN"/>
              </w:rPr>
            </w:pPr>
            <w:r w:rsidRPr="00340E19">
              <w:rPr>
                <w:sz w:val="24"/>
                <w:szCs w:val="24"/>
                <w:lang w:eastAsia="zh-CN"/>
              </w:rPr>
              <w:t>No</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4E4EB33" w14:textId="4323D84D" w:rsidR="00B17354" w:rsidRPr="00340E19" w:rsidRDefault="00684A82" w:rsidP="00F04DBA">
            <w:pPr>
              <w:pStyle w:val="NormalWeb"/>
              <w:spacing w:before="0" w:beforeAutospacing="0" w:after="120" w:afterAutospacing="0"/>
              <w:ind w:left="72"/>
              <w:rPr>
                <w:color w:val="000000"/>
                <w:lang w:eastAsia="zh-CN"/>
              </w:rPr>
            </w:pPr>
            <w:r>
              <w:rPr>
                <w:color w:val="000000"/>
                <w:lang w:eastAsia="zh-CN"/>
              </w:rPr>
              <w:t>K</w:t>
            </w:r>
            <w:r w:rsidRPr="00340E19">
              <w:rPr>
                <w:color w:val="000000"/>
                <w:lang w:eastAsia="zh-CN"/>
              </w:rPr>
              <w:t>–12, AD,</w:t>
            </w:r>
            <w:r>
              <w:rPr>
                <w:color w:val="000000"/>
                <w:lang w:eastAsia="zh-CN"/>
              </w:rPr>
              <w:t xml:space="preserve"> IN, PS, TD</w:t>
            </w:r>
          </w:p>
        </w:tc>
        <w:tc>
          <w:tcPr>
            <w:tcW w:w="4235" w:type="dxa"/>
            <w:tcBorders>
              <w:top w:val="single" w:sz="4" w:space="0" w:color="000000"/>
              <w:left w:val="single" w:sz="4" w:space="0" w:color="000000"/>
              <w:bottom w:val="single" w:sz="4" w:space="0" w:color="000000"/>
              <w:right w:val="single" w:sz="4" w:space="0" w:color="000000"/>
            </w:tcBorders>
            <w:shd w:val="clear" w:color="auto" w:fill="auto"/>
          </w:tcPr>
          <w:p w14:paraId="5D1FB355" w14:textId="77777777" w:rsidR="00B17354" w:rsidRPr="00340E19" w:rsidRDefault="00B17354" w:rsidP="00F04DBA">
            <w:pPr>
              <w:pStyle w:val="TableText"/>
              <w:spacing w:after="120"/>
              <w:ind w:left="72"/>
              <w:rPr>
                <w:sz w:val="24"/>
                <w:szCs w:val="24"/>
                <w:lang w:eastAsia="zh-CN"/>
              </w:rPr>
            </w:pPr>
            <w:r w:rsidRPr="00340E19">
              <w:rPr>
                <w:sz w:val="24"/>
                <w:szCs w:val="24"/>
                <w:lang w:eastAsia="zh-CN"/>
              </w:rPr>
              <w:t xml:space="preserve">An LEA should only use this code in one of the following scenarios: </w:t>
            </w:r>
          </w:p>
          <w:p w14:paraId="511BB504" w14:textId="1A00E90D" w:rsidR="00B17354" w:rsidRPr="00340E19" w:rsidRDefault="00F04DBA" w:rsidP="00F04DBA">
            <w:pPr>
              <w:pStyle w:val="TableText"/>
              <w:numPr>
                <w:ilvl w:val="0"/>
                <w:numId w:val="280"/>
              </w:numPr>
              <w:spacing w:after="120"/>
              <w:ind w:left="432" w:hanging="216"/>
              <w:rPr>
                <w:sz w:val="24"/>
                <w:szCs w:val="24"/>
                <w:lang w:eastAsia="zh-CN"/>
              </w:rPr>
            </w:pPr>
            <w:r>
              <w:rPr>
                <w:sz w:val="24"/>
                <w:szCs w:val="24"/>
                <w:lang w:eastAsia="zh-CN"/>
              </w:rPr>
              <w:t>W</w:t>
            </w:r>
            <w:r w:rsidR="00B17354" w:rsidRPr="00340E19">
              <w:rPr>
                <w:sz w:val="24"/>
                <w:szCs w:val="24"/>
                <w:lang w:eastAsia="zh-CN"/>
              </w:rPr>
              <w:t>hen a student, who has no prior affiliation with a school was pre-enrolled but did not show up as expected; or</w:t>
            </w:r>
          </w:p>
          <w:p w14:paraId="2EFC3CAF" w14:textId="0CF9F058" w:rsidR="00B17354" w:rsidRPr="00340E19" w:rsidRDefault="00F04DBA" w:rsidP="00F04DBA">
            <w:pPr>
              <w:pStyle w:val="TableText"/>
              <w:numPr>
                <w:ilvl w:val="0"/>
                <w:numId w:val="280"/>
              </w:numPr>
              <w:spacing w:after="120"/>
              <w:ind w:left="432" w:hanging="216"/>
              <w:rPr>
                <w:sz w:val="24"/>
                <w:szCs w:val="24"/>
                <w:lang w:eastAsia="zh-CN"/>
              </w:rPr>
            </w:pPr>
            <w:r>
              <w:rPr>
                <w:sz w:val="24"/>
                <w:szCs w:val="24"/>
                <w:lang w:eastAsia="zh-CN"/>
              </w:rPr>
              <w:t>W</w:t>
            </w:r>
            <w:r w:rsidR="00B17354" w:rsidRPr="00340E19">
              <w:rPr>
                <w:sz w:val="24"/>
                <w:szCs w:val="24"/>
                <w:lang w:eastAsia="zh-CN"/>
              </w:rPr>
              <w:t xml:space="preserve">hen a student who was expected to return to a school the subsequent school year did not show up as expected and is known to be enrolled in another California public school. </w:t>
            </w:r>
          </w:p>
          <w:p w14:paraId="1DB0E470" w14:textId="77777777" w:rsidR="00B17354" w:rsidRPr="00340E19" w:rsidRDefault="00B17354" w:rsidP="00F04DBA">
            <w:pPr>
              <w:pStyle w:val="TableText"/>
              <w:spacing w:after="120"/>
              <w:ind w:left="72"/>
              <w:rPr>
                <w:sz w:val="24"/>
                <w:szCs w:val="24"/>
                <w:lang w:eastAsia="zh-CN"/>
              </w:rPr>
            </w:pPr>
            <w:r w:rsidRPr="00340E19">
              <w:rPr>
                <w:sz w:val="24"/>
                <w:szCs w:val="24"/>
                <w:lang w:eastAsia="zh-CN"/>
              </w:rPr>
              <w:t>N470 essentially nullifies a pre-enrollment record. LEAs may also elect to delete the enrollment record rather than using this exit code. Either way is acceptable.</w:t>
            </w:r>
          </w:p>
          <w:p w14:paraId="12836642" w14:textId="3EC25C62" w:rsidR="00B17354" w:rsidRPr="00340E19" w:rsidRDefault="00B17354" w:rsidP="00F04DBA">
            <w:pPr>
              <w:pStyle w:val="TableText"/>
              <w:spacing w:after="120"/>
              <w:ind w:left="72"/>
              <w:rPr>
                <w:sz w:val="24"/>
                <w:szCs w:val="24"/>
                <w:lang w:eastAsia="zh-CN"/>
              </w:rPr>
            </w:pPr>
            <w:r w:rsidRPr="00340E19">
              <w:rPr>
                <w:sz w:val="24"/>
                <w:szCs w:val="24"/>
                <w:lang w:eastAsia="zh-CN"/>
              </w:rPr>
              <w:t xml:space="preserve">This code should not be used for students who had been enrolled in the same school in the prior year and were expected to return, but cannot be located. </w:t>
            </w:r>
          </w:p>
        </w:tc>
      </w:tr>
    </w:tbl>
    <w:p w14:paraId="289A7CD3" w14:textId="77777777" w:rsidR="009F1D8D" w:rsidRDefault="009F1D8D" w:rsidP="00340E19">
      <w:pPr>
        <w:spacing w:before="240" w:after="240"/>
        <w:rPr>
          <w:rFonts w:cs="Arial"/>
        </w:rPr>
        <w:sectPr w:rsidR="009F1D8D" w:rsidSect="00372AF9">
          <w:pgSz w:w="15840" w:h="12240" w:orient="landscape" w:code="1"/>
          <w:pgMar w:top="720" w:right="720" w:bottom="720" w:left="1152" w:header="288" w:footer="288" w:gutter="0"/>
          <w:cols w:space="720"/>
          <w:docGrid w:linePitch="360"/>
        </w:sectPr>
      </w:pPr>
    </w:p>
    <w:p w14:paraId="0273BB0D" w14:textId="37D3AAE2" w:rsidR="009F1D8D" w:rsidRDefault="00F04DBA" w:rsidP="00340E19">
      <w:pPr>
        <w:spacing w:before="240" w:after="240"/>
        <w:rPr>
          <w:rFonts w:cs="Arial"/>
          <w:b/>
        </w:rPr>
      </w:pPr>
      <w:r>
        <w:rPr>
          <w:rFonts w:cs="Arial"/>
          <w:b/>
        </w:rPr>
        <w:lastRenderedPageBreak/>
        <w:t>What d</w:t>
      </w:r>
      <w:r w:rsidR="00B17354" w:rsidRPr="009F1D8D">
        <w:rPr>
          <w:rFonts w:cs="Arial"/>
          <w:b/>
        </w:rPr>
        <w:t xml:space="preserve">ocumentation </w:t>
      </w:r>
      <w:r>
        <w:rPr>
          <w:rFonts w:cs="Arial"/>
          <w:b/>
        </w:rPr>
        <w:t xml:space="preserve">must LEAs receive for </w:t>
      </w:r>
      <w:r w:rsidR="00B17354" w:rsidRPr="009F1D8D">
        <w:rPr>
          <w:rFonts w:cs="Arial"/>
          <w:b/>
        </w:rPr>
        <w:t>student transfers</w:t>
      </w:r>
      <w:r>
        <w:rPr>
          <w:rFonts w:cs="Arial"/>
          <w:b/>
        </w:rPr>
        <w:t>?</w:t>
      </w:r>
    </w:p>
    <w:p w14:paraId="1C725D1B" w14:textId="0C69B63A" w:rsidR="00B17354" w:rsidRPr="00340E19" w:rsidRDefault="00B17354" w:rsidP="00340E19">
      <w:pPr>
        <w:spacing w:before="240" w:after="240"/>
        <w:rPr>
          <w:rFonts w:cs="Arial"/>
        </w:rPr>
      </w:pPr>
      <w:r w:rsidRPr="00340E19">
        <w:rPr>
          <w:rFonts w:cs="Arial"/>
        </w:rPr>
        <w:t xml:space="preserve">To confirm that a given student has transferred out, a school or LEA must have “official written documentation” that a student has transferred to </w:t>
      </w:r>
      <w:r w:rsidR="00F04DBA">
        <w:rPr>
          <w:rFonts w:cs="Arial"/>
        </w:rPr>
        <w:t xml:space="preserve">a private </w:t>
      </w:r>
      <w:r w:rsidRPr="00340E19">
        <w:rPr>
          <w:rFonts w:cs="Arial"/>
        </w:rPr>
        <w:t xml:space="preserve">school or </w:t>
      </w:r>
      <w:r w:rsidR="00F04DBA">
        <w:rPr>
          <w:rFonts w:cs="Arial"/>
        </w:rPr>
        <w:t xml:space="preserve">moved out of state or country as described in the table below.  LEAs do not need to have written documentation for students transferring to another California public school because the transfer is documented within CALPADS. As part of its Federal Program </w:t>
      </w:r>
      <w:r w:rsidR="0066366A">
        <w:rPr>
          <w:rFonts w:cs="Arial"/>
        </w:rPr>
        <w:t xml:space="preserve">Monitoring </w:t>
      </w:r>
      <w:r w:rsidR="00F04DBA">
        <w:rPr>
          <w:rFonts w:cs="Arial"/>
        </w:rPr>
        <w:t>(F</w:t>
      </w:r>
      <w:r w:rsidR="0066366A">
        <w:rPr>
          <w:rFonts w:cs="Arial"/>
        </w:rPr>
        <w:t>PM) t</w:t>
      </w:r>
      <w:r w:rsidR="00F04DBA">
        <w:rPr>
          <w:rFonts w:cs="Arial"/>
        </w:rPr>
        <w:t>he CDE monitors that LEAs have business practices in place to capture the required documentation</w:t>
      </w:r>
      <w:r w:rsidR="0066366A">
        <w:rPr>
          <w:rFonts w:cs="Arial"/>
        </w:rPr>
        <w:t>,</w:t>
      </w:r>
      <w:r w:rsidR="00F04DBA">
        <w:rPr>
          <w:rFonts w:cs="Arial"/>
        </w:rPr>
        <w:t xml:space="preserve"> and audits a sample of exit records to identify whether the proper documentation exits. </w:t>
      </w:r>
      <w:r w:rsidR="0066366A">
        <w:rPr>
          <w:rFonts w:cs="Arial"/>
        </w:rPr>
        <w:t>These data are monitored because they are used in the development of the four-year Adjusted Cohort Graduation Rate (ACGR) required for federal reporting.</w:t>
      </w:r>
    </w:p>
    <w:tbl>
      <w:tblPr>
        <w:tblStyle w:val="TableGrid"/>
        <w:tblW w:w="0" w:type="auto"/>
        <w:jc w:val="center"/>
        <w:tblCellMar>
          <w:top w:w="29" w:type="dxa"/>
          <w:left w:w="29" w:type="dxa"/>
          <w:bottom w:w="29" w:type="dxa"/>
          <w:right w:w="29" w:type="dxa"/>
        </w:tblCellMar>
        <w:tblLook w:val="04A0" w:firstRow="1" w:lastRow="0" w:firstColumn="1" w:lastColumn="0" w:noHBand="0" w:noVBand="1"/>
        <w:tblDescription w:val="This table describes the written documentation standards required associated to Exit Codes."/>
      </w:tblPr>
      <w:tblGrid>
        <w:gridCol w:w="1345"/>
        <w:gridCol w:w="4320"/>
        <w:gridCol w:w="4950"/>
      </w:tblGrid>
      <w:tr w:rsidR="00B17354" w:rsidRPr="00340E19" w14:paraId="1BBCA7B6" w14:textId="77777777" w:rsidTr="009F1D8D">
        <w:trPr>
          <w:cantSplit/>
          <w:tblHeader/>
          <w:jc w:val="center"/>
        </w:trPr>
        <w:tc>
          <w:tcPr>
            <w:tcW w:w="1345" w:type="dxa"/>
            <w:shd w:val="clear" w:color="auto" w:fill="000000" w:themeFill="text1"/>
            <w:vAlign w:val="bottom"/>
          </w:tcPr>
          <w:p w14:paraId="066314C3" w14:textId="77777777" w:rsidR="00B17354" w:rsidRPr="00340E19" w:rsidRDefault="00B17354" w:rsidP="00C81F86">
            <w:pPr>
              <w:ind w:left="72"/>
              <w:rPr>
                <w:rFonts w:cs="Arial"/>
                <w:b/>
                <w:color w:val="FFFFFF" w:themeColor="background1"/>
              </w:rPr>
            </w:pPr>
            <w:r w:rsidRPr="00340E19">
              <w:rPr>
                <w:rFonts w:cs="Arial"/>
                <w:b/>
                <w:color w:val="FFFFFF" w:themeColor="background1"/>
              </w:rPr>
              <w:t>Exit Code</w:t>
            </w:r>
          </w:p>
        </w:tc>
        <w:tc>
          <w:tcPr>
            <w:tcW w:w="4320" w:type="dxa"/>
            <w:shd w:val="clear" w:color="auto" w:fill="000000" w:themeFill="text1"/>
            <w:vAlign w:val="bottom"/>
          </w:tcPr>
          <w:p w14:paraId="222035A3" w14:textId="4E4F63E9" w:rsidR="00B17354" w:rsidRPr="00340E19" w:rsidRDefault="00B17354" w:rsidP="00C81F86">
            <w:pPr>
              <w:ind w:left="72"/>
              <w:rPr>
                <w:rFonts w:cs="Arial"/>
                <w:b/>
                <w:color w:val="FFFFFF" w:themeColor="background1"/>
              </w:rPr>
            </w:pPr>
            <w:r w:rsidRPr="00340E19">
              <w:rPr>
                <w:rFonts w:cs="Arial"/>
                <w:b/>
                <w:color w:val="FFFFFF" w:themeColor="background1"/>
              </w:rPr>
              <w:t>To confirm that a student …</w:t>
            </w:r>
          </w:p>
        </w:tc>
        <w:tc>
          <w:tcPr>
            <w:tcW w:w="4950" w:type="dxa"/>
            <w:shd w:val="clear" w:color="auto" w:fill="000000" w:themeFill="text1"/>
            <w:vAlign w:val="bottom"/>
          </w:tcPr>
          <w:p w14:paraId="48B67BEA" w14:textId="77777777" w:rsidR="00B17354" w:rsidRPr="00340E19" w:rsidRDefault="00B17354" w:rsidP="00C81F86">
            <w:pPr>
              <w:ind w:left="72"/>
              <w:rPr>
                <w:rFonts w:cs="Arial"/>
                <w:b/>
                <w:color w:val="FFFFFF" w:themeColor="background1"/>
              </w:rPr>
            </w:pPr>
            <w:r w:rsidRPr="00340E19">
              <w:rPr>
                <w:rFonts w:cs="Arial"/>
                <w:b/>
                <w:color w:val="FFFFFF" w:themeColor="background1"/>
              </w:rPr>
              <w:t>Written documentation such as:</w:t>
            </w:r>
          </w:p>
        </w:tc>
      </w:tr>
      <w:tr w:rsidR="00B17354" w:rsidRPr="00340E19" w14:paraId="710FDB1F" w14:textId="77777777" w:rsidTr="009F1D8D">
        <w:trPr>
          <w:cantSplit/>
          <w:jc w:val="center"/>
        </w:trPr>
        <w:tc>
          <w:tcPr>
            <w:tcW w:w="1345" w:type="dxa"/>
          </w:tcPr>
          <w:p w14:paraId="2F7AB394" w14:textId="77777777" w:rsidR="00B17354" w:rsidRPr="00340E19" w:rsidRDefault="00B17354" w:rsidP="00C81F86">
            <w:pPr>
              <w:spacing w:after="120"/>
              <w:ind w:left="72"/>
              <w:rPr>
                <w:rFonts w:cs="Arial"/>
              </w:rPr>
            </w:pPr>
            <w:r w:rsidRPr="00340E19">
              <w:rPr>
                <w:rFonts w:cs="Arial"/>
              </w:rPr>
              <w:t>T160</w:t>
            </w:r>
          </w:p>
        </w:tc>
        <w:tc>
          <w:tcPr>
            <w:tcW w:w="4320" w:type="dxa"/>
          </w:tcPr>
          <w:p w14:paraId="11481307" w14:textId="77777777" w:rsidR="00B17354" w:rsidRPr="00340E19" w:rsidRDefault="00B17354" w:rsidP="00C81F86">
            <w:pPr>
              <w:spacing w:after="120"/>
              <w:ind w:left="72"/>
              <w:rPr>
                <w:rFonts w:cs="Arial"/>
              </w:rPr>
            </w:pPr>
            <w:r w:rsidRPr="00340E19">
              <w:rPr>
                <w:rFonts w:cs="Arial"/>
              </w:rPr>
              <w:t>Transferred to another public school in California</w:t>
            </w:r>
          </w:p>
        </w:tc>
        <w:tc>
          <w:tcPr>
            <w:tcW w:w="4950" w:type="dxa"/>
          </w:tcPr>
          <w:p w14:paraId="150EBA5A" w14:textId="28CD3CB8" w:rsidR="00B17354" w:rsidRPr="00C81F86" w:rsidRDefault="00F04DBA" w:rsidP="00C81F86">
            <w:pPr>
              <w:spacing w:after="120"/>
              <w:ind w:left="72"/>
              <w:rPr>
                <w:rFonts w:cs="Arial"/>
              </w:rPr>
            </w:pPr>
            <w:r>
              <w:rPr>
                <w:rFonts w:cs="Arial"/>
              </w:rPr>
              <w:t xml:space="preserve">None, as the transfer is documented within </w:t>
            </w:r>
            <w:r w:rsidR="00B17354" w:rsidRPr="00C81F86">
              <w:rPr>
                <w:rFonts w:cs="Arial"/>
              </w:rPr>
              <w:t>CALPADS</w:t>
            </w:r>
          </w:p>
        </w:tc>
      </w:tr>
      <w:tr w:rsidR="00B17354" w:rsidRPr="00340E19" w14:paraId="4E501863" w14:textId="77777777" w:rsidTr="009F1D8D">
        <w:trPr>
          <w:cantSplit/>
          <w:jc w:val="center"/>
        </w:trPr>
        <w:tc>
          <w:tcPr>
            <w:tcW w:w="1345" w:type="dxa"/>
          </w:tcPr>
          <w:p w14:paraId="08561898" w14:textId="77777777" w:rsidR="00B17354" w:rsidRPr="00340E19" w:rsidRDefault="00B17354" w:rsidP="00C81F86">
            <w:pPr>
              <w:spacing w:after="120"/>
              <w:ind w:left="72"/>
              <w:rPr>
                <w:rFonts w:cs="Arial"/>
              </w:rPr>
            </w:pPr>
            <w:r w:rsidRPr="00340E19">
              <w:rPr>
                <w:rFonts w:cs="Arial"/>
              </w:rPr>
              <w:t>T165</w:t>
            </w:r>
          </w:p>
        </w:tc>
        <w:tc>
          <w:tcPr>
            <w:tcW w:w="4320" w:type="dxa"/>
          </w:tcPr>
          <w:p w14:paraId="69FA3B16" w14:textId="77777777" w:rsidR="00B17354" w:rsidRPr="00340E19" w:rsidRDefault="00B17354" w:rsidP="00C81F86">
            <w:pPr>
              <w:spacing w:after="120"/>
              <w:ind w:left="72"/>
              <w:rPr>
                <w:rFonts w:cs="Arial"/>
              </w:rPr>
            </w:pPr>
            <w:r w:rsidRPr="00340E19">
              <w:rPr>
                <w:rFonts w:cs="Arial"/>
              </w:rPr>
              <w:t>Transferred to another public school in California (within or outside the district) that are the direct result of disciplinary actions.</w:t>
            </w:r>
          </w:p>
        </w:tc>
        <w:tc>
          <w:tcPr>
            <w:tcW w:w="4950" w:type="dxa"/>
          </w:tcPr>
          <w:p w14:paraId="3FB999DA" w14:textId="5384519E" w:rsidR="00B17354" w:rsidRPr="00C81F86" w:rsidRDefault="00F04DBA" w:rsidP="00C81F86">
            <w:pPr>
              <w:spacing w:after="120"/>
              <w:ind w:left="72"/>
              <w:rPr>
                <w:rFonts w:cs="Arial"/>
              </w:rPr>
            </w:pPr>
            <w:r>
              <w:rPr>
                <w:rFonts w:cs="Arial"/>
              </w:rPr>
              <w:t xml:space="preserve">None, as the transfer is documented within </w:t>
            </w:r>
            <w:r w:rsidR="00B17354" w:rsidRPr="00C81F86">
              <w:rPr>
                <w:rFonts w:cs="Arial"/>
              </w:rPr>
              <w:t>CALPADS</w:t>
            </w:r>
          </w:p>
        </w:tc>
      </w:tr>
      <w:tr w:rsidR="00B17354" w:rsidRPr="00340E19" w14:paraId="08FDAFEF" w14:textId="77777777" w:rsidTr="009F1D8D">
        <w:trPr>
          <w:cantSplit/>
          <w:jc w:val="center"/>
        </w:trPr>
        <w:tc>
          <w:tcPr>
            <w:tcW w:w="1345" w:type="dxa"/>
          </w:tcPr>
          <w:p w14:paraId="71C45FC9" w14:textId="77777777" w:rsidR="00B17354" w:rsidRPr="00340E19" w:rsidRDefault="00B17354" w:rsidP="00C81F86">
            <w:pPr>
              <w:spacing w:after="120"/>
              <w:ind w:left="72"/>
              <w:rPr>
                <w:rFonts w:cs="Arial"/>
              </w:rPr>
            </w:pPr>
            <w:r w:rsidRPr="00340E19">
              <w:rPr>
                <w:rFonts w:cs="Arial"/>
              </w:rPr>
              <w:t>T180</w:t>
            </w:r>
          </w:p>
        </w:tc>
        <w:tc>
          <w:tcPr>
            <w:tcW w:w="4320" w:type="dxa"/>
          </w:tcPr>
          <w:p w14:paraId="0AF0E165" w14:textId="1DC8B0E6" w:rsidR="00B17354" w:rsidRPr="00340E19" w:rsidRDefault="00B17354" w:rsidP="00C81F86">
            <w:pPr>
              <w:spacing w:after="120"/>
              <w:ind w:left="72"/>
              <w:rPr>
                <w:rFonts w:cs="Arial"/>
              </w:rPr>
            </w:pPr>
            <w:r w:rsidRPr="00340E19">
              <w:rPr>
                <w:rFonts w:cs="Arial"/>
              </w:rPr>
              <w:t xml:space="preserve">Transferred to a private school in California from which the student is expected to receive a regular high school diploma </w:t>
            </w:r>
          </w:p>
        </w:tc>
        <w:tc>
          <w:tcPr>
            <w:tcW w:w="4950" w:type="dxa"/>
          </w:tcPr>
          <w:p w14:paraId="56038CCC" w14:textId="77777777" w:rsidR="00B17354" w:rsidRPr="00463787" w:rsidRDefault="00B17354" w:rsidP="00AE2992">
            <w:pPr>
              <w:pStyle w:val="ListParagraph"/>
              <w:numPr>
                <w:ilvl w:val="0"/>
                <w:numId w:val="261"/>
              </w:numPr>
              <w:spacing w:after="120"/>
              <w:ind w:left="432" w:hanging="216"/>
              <w:rPr>
                <w:rFonts w:cs="Arial"/>
              </w:rPr>
            </w:pPr>
            <w:r w:rsidRPr="00463787">
              <w:rPr>
                <w:rFonts w:cs="Arial"/>
              </w:rPr>
              <w:t>A request for student records from a receiving private school in California</w:t>
            </w:r>
          </w:p>
          <w:p w14:paraId="613D5549" w14:textId="77777777" w:rsidR="00B17354" w:rsidRPr="00463787" w:rsidRDefault="00B17354" w:rsidP="00AE2992">
            <w:pPr>
              <w:pStyle w:val="ListParagraph"/>
              <w:numPr>
                <w:ilvl w:val="0"/>
                <w:numId w:val="261"/>
              </w:numPr>
              <w:spacing w:after="120"/>
              <w:ind w:left="432" w:hanging="216"/>
              <w:rPr>
                <w:rFonts w:cs="Arial"/>
              </w:rPr>
            </w:pPr>
            <w:r w:rsidRPr="00463787">
              <w:rPr>
                <w:rFonts w:cs="Arial"/>
              </w:rPr>
              <w:t>A written record of a response from an official in the receiving school or program acknowledging the student’s enrollment</w:t>
            </w:r>
          </w:p>
        </w:tc>
      </w:tr>
      <w:tr w:rsidR="00B17354" w:rsidRPr="00340E19" w14:paraId="0EF11A79" w14:textId="77777777" w:rsidTr="009F1D8D">
        <w:trPr>
          <w:cantSplit/>
          <w:jc w:val="center"/>
        </w:trPr>
        <w:tc>
          <w:tcPr>
            <w:tcW w:w="1345" w:type="dxa"/>
          </w:tcPr>
          <w:p w14:paraId="07531235" w14:textId="77777777" w:rsidR="00B17354" w:rsidRPr="00340E19" w:rsidRDefault="00B17354" w:rsidP="00C81F86">
            <w:pPr>
              <w:spacing w:after="120"/>
              <w:ind w:left="72"/>
              <w:rPr>
                <w:rFonts w:cs="Arial"/>
              </w:rPr>
            </w:pPr>
            <w:r w:rsidRPr="00340E19">
              <w:rPr>
                <w:rFonts w:cs="Arial"/>
              </w:rPr>
              <w:t>T200</w:t>
            </w:r>
          </w:p>
        </w:tc>
        <w:tc>
          <w:tcPr>
            <w:tcW w:w="4320" w:type="dxa"/>
          </w:tcPr>
          <w:p w14:paraId="18EE3F71" w14:textId="77777777" w:rsidR="00B17354" w:rsidRPr="00340E19" w:rsidRDefault="00B17354" w:rsidP="00C81F86">
            <w:pPr>
              <w:spacing w:after="120"/>
              <w:ind w:left="72"/>
              <w:rPr>
                <w:rFonts w:cs="Arial"/>
              </w:rPr>
            </w:pPr>
            <w:r w:rsidRPr="00340E19">
              <w:rPr>
                <w:rFonts w:cs="Arial"/>
              </w:rPr>
              <w:t>Transferred to another public or private U.S. school outside California</w:t>
            </w:r>
          </w:p>
        </w:tc>
        <w:tc>
          <w:tcPr>
            <w:tcW w:w="4950" w:type="dxa"/>
          </w:tcPr>
          <w:p w14:paraId="070490C5" w14:textId="419EC1F2" w:rsidR="00B17354" w:rsidRPr="00463787" w:rsidRDefault="00B17354" w:rsidP="00AE2992">
            <w:pPr>
              <w:pStyle w:val="ListParagraph"/>
              <w:numPr>
                <w:ilvl w:val="0"/>
                <w:numId w:val="262"/>
              </w:numPr>
              <w:spacing w:after="120"/>
              <w:ind w:left="432" w:hanging="216"/>
              <w:rPr>
                <w:rFonts w:cs="Arial"/>
              </w:rPr>
            </w:pPr>
            <w:r w:rsidRPr="00463787">
              <w:rPr>
                <w:rFonts w:cs="Arial"/>
              </w:rPr>
              <w:t>A request for student records from a U.S</w:t>
            </w:r>
            <w:r w:rsidR="004E42A3" w:rsidRPr="00463787">
              <w:rPr>
                <w:rFonts w:cs="Arial"/>
              </w:rPr>
              <w:t xml:space="preserve">. </w:t>
            </w:r>
            <w:r w:rsidRPr="00463787">
              <w:rPr>
                <w:rFonts w:cs="Arial"/>
              </w:rPr>
              <w:t>school outside California</w:t>
            </w:r>
          </w:p>
          <w:p w14:paraId="55328A51" w14:textId="77777777" w:rsidR="00B17354" w:rsidRPr="00463787" w:rsidRDefault="00B17354" w:rsidP="00AE2992">
            <w:pPr>
              <w:pStyle w:val="ListParagraph"/>
              <w:numPr>
                <w:ilvl w:val="0"/>
                <w:numId w:val="262"/>
              </w:numPr>
              <w:spacing w:after="120"/>
              <w:ind w:left="432" w:hanging="216"/>
              <w:rPr>
                <w:rFonts w:cs="Arial"/>
              </w:rPr>
            </w:pPr>
            <w:r w:rsidRPr="00463787">
              <w:rPr>
                <w:rFonts w:cs="Arial"/>
              </w:rPr>
              <w:t>A written record of a response from an official in the receiving school or program acknowledging the student’s enrollment</w:t>
            </w:r>
          </w:p>
        </w:tc>
      </w:tr>
      <w:tr w:rsidR="00B17354" w:rsidRPr="00340E19" w14:paraId="33EA4C01" w14:textId="77777777" w:rsidTr="009F1D8D">
        <w:trPr>
          <w:cantSplit/>
          <w:jc w:val="center"/>
        </w:trPr>
        <w:tc>
          <w:tcPr>
            <w:tcW w:w="1345" w:type="dxa"/>
          </w:tcPr>
          <w:p w14:paraId="52914DA7" w14:textId="77777777" w:rsidR="00B17354" w:rsidRPr="00340E19" w:rsidRDefault="00B17354" w:rsidP="00C81F86">
            <w:pPr>
              <w:spacing w:after="120"/>
              <w:ind w:left="72"/>
              <w:rPr>
                <w:rFonts w:cs="Arial"/>
              </w:rPr>
            </w:pPr>
            <w:r w:rsidRPr="00340E19">
              <w:rPr>
                <w:rFonts w:cs="Arial"/>
              </w:rPr>
              <w:t>T240</w:t>
            </w:r>
          </w:p>
        </w:tc>
        <w:tc>
          <w:tcPr>
            <w:tcW w:w="4320" w:type="dxa"/>
          </w:tcPr>
          <w:p w14:paraId="2E79CB42" w14:textId="77777777" w:rsidR="00D65CFC" w:rsidRPr="00340E19" w:rsidRDefault="00B17354" w:rsidP="00C81F86">
            <w:pPr>
              <w:spacing w:after="120"/>
              <w:ind w:left="72"/>
              <w:rPr>
                <w:rFonts w:cs="Arial"/>
              </w:rPr>
            </w:pPr>
            <w:r w:rsidRPr="00340E19">
              <w:rPr>
                <w:rFonts w:cs="Arial"/>
              </w:rPr>
              <w:t xml:space="preserve">Has </w:t>
            </w:r>
            <w:proofErr w:type="gramStart"/>
            <w:r w:rsidRPr="00340E19">
              <w:rPr>
                <w:rFonts w:cs="Arial"/>
              </w:rPr>
              <w:t>emigrated</w:t>
            </w:r>
            <w:proofErr w:type="gramEnd"/>
            <w:r w:rsidRPr="00340E19">
              <w:rPr>
                <w:rFonts w:cs="Arial"/>
              </w:rPr>
              <w:t xml:space="preserve"> to another country</w:t>
            </w:r>
            <w:r w:rsidR="00D65CFC" w:rsidRPr="00340E19">
              <w:rPr>
                <w:rFonts w:cs="Arial"/>
              </w:rPr>
              <w:t>.</w:t>
            </w:r>
          </w:p>
          <w:p w14:paraId="2347EAF4" w14:textId="1177746D" w:rsidR="00B17354" w:rsidRPr="00340E19" w:rsidRDefault="00B17354" w:rsidP="00C81F86">
            <w:pPr>
              <w:spacing w:after="120"/>
              <w:ind w:left="72"/>
              <w:rPr>
                <w:rFonts w:cs="Arial"/>
              </w:rPr>
            </w:pPr>
            <w:r w:rsidRPr="00340E19">
              <w:rPr>
                <w:rFonts w:cs="Arial"/>
              </w:rPr>
              <w:t>Student withdrew from/left school to move to another country.</w:t>
            </w:r>
          </w:p>
        </w:tc>
        <w:tc>
          <w:tcPr>
            <w:tcW w:w="4950" w:type="dxa"/>
          </w:tcPr>
          <w:p w14:paraId="190D599A" w14:textId="77777777" w:rsidR="00B17354" w:rsidRPr="00463787" w:rsidRDefault="00B17354" w:rsidP="00AE2992">
            <w:pPr>
              <w:pStyle w:val="ListParagraph"/>
              <w:numPr>
                <w:ilvl w:val="0"/>
                <w:numId w:val="263"/>
              </w:numPr>
              <w:spacing w:after="120"/>
              <w:ind w:left="432" w:hanging="216"/>
              <w:rPr>
                <w:rFonts w:cs="Arial"/>
              </w:rPr>
            </w:pPr>
            <w:r w:rsidRPr="00463787">
              <w:rPr>
                <w:rFonts w:cs="Arial"/>
              </w:rPr>
              <w:t>A written confirmation that a student has emigrated to another country, such as a documented conversation by the school administrator and the student’s parent that is placed in the student’s file</w:t>
            </w:r>
          </w:p>
          <w:p w14:paraId="30331CF2" w14:textId="77777777" w:rsidR="00B17354" w:rsidRPr="00463787" w:rsidRDefault="00B17354" w:rsidP="00AE2992">
            <w:pPr>
              <w:pStyle w:val="ListParagraph"/>
              <w:numPr>
                <w:ilvl w:val="0"/>
                <w:numId w:val="263"/>
              </w:numPr>
              <w:spacing w:after="120"/>
              <w:ind w:left="432" w:hanging="216"/>
              <w:rPr>
                <w:rFonts w:cs="Arial"/>
              </w:rPr>
            </w:pPr>
            <w:r w:rsidRPr="00463787">
              <w:rPr>
                <w:rFonts w:cs="Arial"/>
              </w:rPr>
              <w:t xml:space="preserve">An official written documentation, such a request for student records, is not required </w:t>
            </w:r>
          </w:p>
        </w:tc>
      </w:tr>
      <w:tr w:rsidR="00B17354" w:rsidRPr="00340E19" w14:paraId="235490BB" w14:textId="77777777" w:rsidTr="009F1D8D">
        <w:trPr>
          <w:cantSplit/>
          <w:jc w:val="center"/>
        </w:trPr>
        <w:tc>
          <w:tcPr>
            <w:tcW w:w="1345" w:type="dxa"/>
          </w:tcPr>
          <w:p w14:paraId="3E727EE8" w14:textId="77777777" w:rsidR="00B17354" w:rsidRPr="00340E19" w:rsidRDefault="00B17354" w:rsidP="00C81F86">
            <w:pPr>
              <w:spacing w:after="120"/>
              <w:ind w:left="72"/>
              <w:rPr>
                <w:rFonts w:cs="Arial"/>
              </w:rPr>
            </w:pPr>
            <w:r w:rsidRPr="00340E19">
              <w:rPr>
                <w:rFonts w:cs="Arial"/>
              </w:rPr>
              <w:t>E130</w:t>
            </w:r>
          </w:p>
        </w:tc>
        <w:tc>
          <w:tcPr>
            <w:tcW w:w="4320" w:type="dxa"/>
          </w:tcPr>
          <w:p w14:paraId="497B5B21" w14:textId="77777777" w:rsidR="00B17354" w:rsidRPr="00340E19" w:rsidRDefault="00B17354" w:rsidP="00C81F86">
            <w:pPr>
              <w:spacing w:after="120"/>
              <w:ind w:left="72"/>
              <w:rPr>
                <w:rFonts w:cs="Arial"/>
              </w:rPr>
            </w:pPr>
            <w:r w:rsidRPr="00340E19">
              <w:rPr>
                <w:rFonts w:cs="Arial"/>
              </w:rPr>
              <w:t>Died</w:t>
            </w:r>
          </w:p>
        </w:tc>
        <w:tc>
          <w:tcPr>
            <w:tcW w:w="4950" w:type="dxa"/>
          </w:tcPr>
          <w:p w14:paraId="1C63DA75" w14:textId="77777777" w:rsidR="00B17354" w:rsidRPr="00463787" w:rsidRDefault="00B17354" w:rsidP="00AE2992">
            <w:pPr>
              <w:pStyle w:val="ListParagraph"/>
              <w:numPr>
                <w:ilvl w:val="0"/>
                <w:numId w:val="264"/>
              </w:numPr>
              <w:spacing w:after="120"/>
              <w:ind w:left="432" w:hanging="216"/>
              <w:contextualSpacing w:val="0"/>
              <w:rPr>
                <w:rFonts w:cs="Arial"/>
              </w:rPr>
            </w:pPr>
            <w:r w:rsidRPr="00463787">
              <w:rPr>
                <w:rFonts w:cs="Arial"/>
              </w:rPr>
              <w:t>A letter from the parent</w:t>
            </w:r>
          </w:p>
          <w:p w14:paraId="3DC06956" w14:textId="77777777" w:rsidR="00B17354" w:rsidRPr="00463787" w:rsidRDefault="00B17354" w:rsidP="00AE2992">
            <w:pPr>
              <w:pStyle w:val="ListParagraph"/>
              <w:numPr>
                <w:ilvl w:val="0"/>
                <w:numId w:val="264"/>
              </w:numPr>
              <w:spacing w:after="120"/>
              <w:ind w:left="432" w:hanging="216"/>
              <w:contextualSpacing w:val="0"/>
              <w:rPr>
                <w:rFonts w:cs="Arial"/>
              </w:rPr>
            </w:pPr>
            <w:r w:rsidRPr="00463787">
              <w:rPr>
                <w:rFonts w:cs="Arial"/>
              </w:rPr>
              <w:t>An obituary or death notice</w:t>
            </w:r>
          </w:p>
          <w:p w14:paraId="1995CFE0" w14:textId="77777777" w:rsidR="00B17354" w:rsidRPr="00463787" w:rsidRDefault="00B17354" w:rsidP="00AE2992">
            <w:pPr>
              <w:pStyle w:val="ListParagraph"/>
              <w:numPr>
                <w:ilvl w:val="0"/>
                <w:numId w:val="264"/>
              </w:numPr>
              <w:spacing w:after="120"/>
              <w:ind w:left="432" w:hanging="216"/>
              <w:contextualSpacing w:val="0"/>
              <w:rPr>
                <w:rFonts w:cs="Arial"/>
                <w:i/>
              </w:rPr>
            </w:pPr>
            <w:r w:rsidRPr="00463787">
              <w:rPr>
                <w:rFonts w:cs="Arial"/>
                <w:i/>
              </w:rPr>
              <w:t>A death certificate is not necessary</w:t>
            </w:r>
          </w:p>
        </w:tc>
      </w:tr>
    </w:tbl>
    <w:p w14:paraId="5FCB796D" w14:textId="649915FF" w:rsidR="0066366A" w:rsidRDefault="0066366A" w:rsidP="0066366A">
      <w:pPr>
        <w:spacing w:before="240" w:after="240"/>
        <w:rPr>
          <w:rFonts w:cs="Arial"/>
          <w:b/>
        </w:rPr>
      </w:pPr>
      <w:r>
        <w:rPr>
          <w:rFonts w:cs="Arial"/>
          <w:b/>
        </w:rPr>
        <w:t>What Student Exit Categories that represent Transfers are considered dropouts, graduates, or completers?</w:t>
      </w:r>
    </w:p>
    <w:p w14:paraId="72E95B6C" w14:textId="77777777" w:rsidR="002F2255" w:rsidRDefault="002F2255" w:rsidP="00624D02">
      <w:pPr>
        <w:pStyle w:val="TableHeaderText"/>
        <w:jc w:val="left"/>
        <w:rPr>
          <w:color w:val="FFFFFF" w:themeColor="background1"/>
          <w:sz w:val="24"/>
          <w:szCs w:val="24"/>
        </w:rPr>
        <w:sectPr w:rsidR="002F2255" w:rsidSect="009F1D8D">
          <w:pgSz w:w="12240" w:h="15840" w:code="1"/>
          <w:pgMar w:top="720" w:right="720" w:bottom="1152" w:left="720" w:header="288" w:footer="288" w:gutter="0"/>
          <w:cols w:space="720"/>
          <w:docGrid w:linePitch="360"/>
        </w:sectPr>
      </w:pPr>
    </w:p>
    <w:tbl>
      <w:tblPr>
        <w:tblW w:w="15660" w:type="dxa"/>
        <w:tblInd w:w="-10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29" w:type="dxa"/>
          <w:bottom w:w="29" w:type="dxa"/>
          <w:right w:w="29" w:type="dxa"/>
        </w:tblCellMar>
        <w:tblLook w:val="01E0" w:firstRow="1" w:lastRow="1" w:firstColumn="1" w:lastColumn="1" w:noHBand="0" w:noVBand="0"/>
        <w:tblDescription w:val="This table describes the written documentation standards required associated to Student Exit Category Codes."/>
      </w:tblPr>
      <w:tblGrid>
        <w:gridCol w:w="990"/>
        <w:gridCol w:w="4140"/>
        <w:gridCol w:w="1170"/>
        <w:gridCol w:w="720"/>
        <w:gridCol w:w="720"/>
        <w:gridCol w:w="1350"/>
        <w:gridCol w:w="6570"/>
      </w:tblGrid>
      <w:tr w:rsidR="00D045E0" w:rsidRPr="00C60B72" w14:paraId="5A1911B3" w14:textId="77777777" w:rsidTr="00463787">
        <w:trPr>
          <w:cantSplit/>
          <w:tblHeader/>
        </w:trPr>
        <w:tc>
          <w:tcPr>
            <w:tcW w:w="990" w:type="dxa"/>
            <w:tcBorders>
              <w:left w:val="single" w:sz="4" w:space="0" w:color="auto"/>
            </w:tcBorders>
            <w:shd w:val="clear" w:color="auto" w:fill="000000" w:themeFill="text1"/>
            <w:vAlign w:val="bottom"/>
          </w:tcPr>
          <w:p w14:paraId="0E8B318F" w14:textId="55C9BDA8" w:rsidR="00B17354" w:rsidRPr="004E411C" w:rsidRDefault="00B17354" w:rsidP="00CC0210">
            <w:pPr>
              <w:pStyle w:val="TableHeaderText"/>
              <w:jc w:val="left"/>
              <w:rPr>
                <w:color w:val="FFFFFF" w:themeColor="background1"/>
                <w:sz w:val="24"/>
                <w:szCs w:val="24"/>
              </w:rPr>
            </w:pPr>
            <w:r w:rsidRPr="004E411C">
              <w:rPr>
                <w:color w:val="FFFFFF" w:themeColor="background1"/>
                <w:sz w:val="24"/>
                <w:szCs w:val="24"/>
              </w:rPr>
              <w:lastRenderedPageBreak/>
              <w:t>Student Exit Cate</w:t>
            </w:r>
            <w:r w:rsidR="009D0190" w:rsidRPr="004E411C">
              <w:rPr>
                <w:color w:val="FFFFFF" w:themeColor="background1"/>
                <w:sz w:val="24"/>
                <w:szCs w:val="24"/>
              </w:rPr>
              <w:t>-</w:t>
            </w:r>
            <w:r w:rsidRPr="004E411C">
              <w:rPr>
                <w:color w:val="FFFFFF" w:themeColor="background1"/>
                <w:sz w:val="24"/>
                <w:szCs w:val="24"/>
              </w:rPr>
              <w:t>gory Code</w:t>
            </w:r>
          </w:p>
        </w:tc>
        <w:tc>
          <w:tcPr>
            <w:tcW w:w="4140" w:type="dxa"/>
            <w:shd w:val="clear" w:color="auto" w:fill="000000" w:themeFill="text1"/>
            <w:vAlign w:val="bottom"/>
          </w:tcPr>
          <w:p w14:paraId="0CF9061B" w14:textId="77777777" w:rsidR="00B17354" w:rsidRPr="004E411C" w:rsidRDefault="00B17354" w:rsidP="00CC0210">
            <w:pPr>
              <w:pStyle w:val="TableHeaderText"/>
              <w:jc w:val="left"/>
              <w:rPr>
                <w:color w:val="FFFFFF" w:themeColor="background1"/>
                <w:sz w:val="24"/>
                <w:szCs w:val="24"/>
              </w:rPr>
            </w:pPr>
            <w:r w:rsidRPr="004E411C">
              <w:rPr>
                <w:color w:val="FFFFFF" w:themeColor="background1"/>
                <w:sz w:val="24"/>
                <w:szCs w:val="24"/>
              </w:rPr>
              <w:t>Code Name and Definition</w:t>
            </w:r>
          </w:p>
        </w:tc>
        <w:tc>
          <w:tcPr>
            <w:tcW w:w="1170" w:type="dxa"/>
            <w:shd w:val="clear" w:color="auto" w:fill="000000" w:themeFill="text1"/>
            <w:vAlign w:val="bottom"/>
          </w:tcPr>
          <w:p w14:paraId="486BF467" w14:textId="4E9121BC" w:rsidR="00B17354" w:rsidRPr="004E411C" w:rsidRDefault="00B17354" w:rsidP="00046709">
            <w:pPr>
              <w:pStyle w:val="TableHeaderText"/>
              <w:ind w:left="-29" w:firstLine="29"/>
              <w:jc w:val="left"/>
              <w:rPr>
                <w:color w:val="FFFFFF" w:themeColor="background1"/>
                <w:sz w:val="24"/>
                <w:szCs w:val="24"/>
              </w:rPr>
            </w:pPr>
            <w:r w:rsidRPr="004E411C">
              <w:rPr>
                <w:color w:val="FFFFFF" w:themeColor="background1"/>
                <w:sz w:val="24"/>
                <w:szCs w:val="24"/>
              </w:rPr>
              <w:t>Dropout</w:t>
            </w:r>
            <w:r w:rsidR="00D72602">
              <w:rPr>
                <w:color w:val="FFFFFF" w:themeColor="background1"/>
                <w:sz w:val="24"/>
                <w:szCs w:val="24"/>
              </w:rPr>
              <w:br/>
              <w:t>(gr 7-12)</w:t>
            </w:r>
          </w:p>
        </w:tc>
        <w:tc>
          <w:tcPr>
            <w:tcW w:w="720" w:type="dxa"/>
            <w:shd w:val="clear" w:color="auto" w:fill="000000" w:themeFill="text1"/>
            <w:vAlign w:val="bottom"/>
          </w:tcPr>
          <w:p w14:paraId="708BEEE7" w14:textId="1DD52BC1" w:rsidR="00B17354" w:rsidRPr="004E411C" w:rsidRDefault="00B17354" w:rsidP="006961CD">
            <w:pPr>
              <w:pStyle w:val="TableHeaderText"/>
              <w:jc w:val="left"/>
              <w:rPr>
                <w:color w:val="FFFFFF" w:themeColor="background1"/>
                <w:sz w:val="24"/>
                <w:szCs w:val="24"/>
              </w:rPr>
            </w:pPr>
            <w:r w:rsidRPr="004E411C">
              <w:rPr>
                <w:color w:val="FFFFFF" w:themeColor="background1"/>
                <w:sz w:val="24"/>
                <w:szCs w:val="24"/>
              </w:rPr>
              <w:t>Grad</w:t>
            </w:r>
            <w:r w:rsidR="006961CD" w:rsidRPr="004E411C">
              <w:rPr>
                <w:color w:val="FFFFFF" w:themeColor="background1"/>
                <w:sz w:val="24"/>
                <w:szCs w:val="24"/>
              </w:rPr>
              <w:t>-</w:t>
            </w:r>
            <w:proofErr w:type="spellStart"/>
            <w:r w:rsidRPr="004E411C">
              <w:rPr>
                <w:color w:val="FFFFFF" w:themeColor="background1"/>
                <w:sz w:val="24"/>
                <w:szCs w:val="24"/>
              </w:rPr>
              <w:t>uate</w:t>
            </w:r>
            <w:proofErr w:type="spellEnd"/>
            <w:r w:rsidR="00D72602">
              <w:rPr>
                <w:color w:val="FFFFFF" w:themeColor="background1"/>
                <w:sz w:val="24"/>
                <w:szCs w:val="24"/>
              </w:rPr>
              <w:br/>
              <w:t>(gr 7-12)</w:t>
            </w:r>
          </w:p>
        </w:tc>
        <w:tc>
          <w:tcPr>
            <w:tcW w:w="720" w:type="dxa"/>
            <w:shd w:val="clear" w:color="auto" w:fill="000000" w:themeFill="text1"/>
            <w:vAlign w:val="bottom"/>
          </w:tcPr>
          <w:p w14:paraId="43590BCE" w14:textId="6D2D7E20" w:rsidR="00B17354" w:rsidRPr="004E411C" w:rsidRDefault="00B17354" w:rsidP="00CC0210">
            <w:pPr>
              <w:pStyle w:val="TableHeaderText"/>
              <w:jc w:val="left"/>
              <w:rPr>
                <w:color w:val="FFFFFF" w:themeColor="background1"/>
                <w:sz w:val="24"/>
                <w:szCs w:val="24"/>
              </w:rPr>
            </w:pPr>
            <w:r w:rsidRPr="004E411C">
              <w:rPr>
                <w:color w:val="FFFFFF" w:themeColor="background1"/>
                <w:sz w:val="24"/>
                <w:szCs w:val="24"/>
              </w:rPr>
              <w:t>Com</w:t>
            </w:r>
            <w:r w:rsidR="009D0190" w:rsidRPr="004E411C">
              <w:rPr>
                <w:color w:val="FFFFFF" w:themeColor="background1"/>
                <w:sz w:val="24"/>
                <w:szCs w:val="24"/>
              </w:rPr>
              <w:t>-</w:t>
            </w:r>
            <w:proofErr w:type="spellStart"/>
            <w:r w:rsidRPr="004E411C">
              <w:rPr>
                <w:color w:val="FFFFFF" w:themeColor="background1"/>
                <w:sz w:val="24"/>
                <w:szCs w:val="24"/>
              </w:rPr>
              <w:t>pleter</w:t>
            </w:r>
            <w:proofErr w:type="spellEnd"/>
            <w:r w:rsidR="00D72602">
              <w:rPr>
                <w:color w:val="FFFFFF" w:themeColor="background1"/>
                <w:sz w:val="24"/>
                <w:szCs w:val="24"/>
              </w:rPr>
              <w:br/>
              <w:t>(gr 7-12)</w:t>
            </w:r>
          </w:p>
        </w:tc>
        <w:tc>
          <w:tcPr>
            <w:tcW w:w="1350" w:type="dxa"/>
            <w:shd w:val="clear" w:color="auto" w:fill="000000" w:themeFill="text1"/>
            <w:vAlign w:val="bottom"/>
          </w:tcPr>
          <w:p w14:paraId="4A26A94A" w14:textId="77777777" w:rsidR="00B17354" w:rsidRPr="004E411C" w:rsidRDefault="00B17354" w:rsidP="00CC0210">
            <w:pPr>
              <w:pStyle w:val="TableHeaderText"/>
              <w:jc w:val="left"/>
              <w:rPr>
                <w:color w:val="FFFFFF" w:themeColor="background1"/>
                <w:sz w:val="24"/>
                <w:szCs w:val="24"/>
              </w:rPr>
            </w:pPr>
            <w:r w:rsidRPr="004E411C">
              <w:rPr>
                <w:color w:val="FFFFFF" w:themeColor="background1"/>
                <w:sz w:val="24"/>
                <w:szCs w:val="24"/>
              </w:rPr>
              <w:t>Grade Level</w:t>
            </w:r>
          </w:p>
        </w:tc>
        <w:tc>
          <w:tcPr>
            <w:tcW w:w="6570" w:type="dxa"/>
            <w:shd w:val="clear" w:color="auto" w:fill="000000" w:themeFill="text1"/>
            <w:vAlign w:val="bottom"/>
          </w:tcPr>
          <w:p w14:paraId="4839525A" w14:textId="4DB09D1D" w:rsidR="00B17354" w:rsidRPr="004E411C" w:rsidRDefault="00B17354" w:rsidP="00CC0210">
            <w:pPr>
              <w:pStyle w:val="TableHeaderText"/>
              <w:jc w:val="left"/>
              <w:rPr>
                <w:color w:val="FFFFFF" w:themeColor="background1"/>
                <w:sz w:val="24"/>
                <w:szCs w:val="24"/>
              </w:rPr>
            </w:pPr>
            <w:r w:rsidRPr="004E411C">
              <w:rPr>
                <w:color w:val="FFFFFF" w:themeColor="background1"/>
                <w:sz w:val="24"/>
                <w:szCs w:val="24"/>
              </w:rPr>
              <w:t>Notes</w:t>
            </w:r>
          </w:p>
        </w:tc>
      </w:tr>
      <w:tr w:rsidR="00BA15F9" w:rsidRPr="00C60B72" w14:paraId="2567765E" w14:textId="77777777" w:rsidTr="00463787">
        <w:trPr>
          <w:cantSplit/>
        </w:trPr>
        <w:tc>
          <w:tcPr>
            <w:tcW w:w="990" w:type="dxa"/>
            <w:tcBorders>
              <w:left w:val="single" w:sz="4" w:space="0" w:color="auto"/>
            </w:tcBorders>
            <w:shd w:val="clear" w:color="auto" w:fill="auto"/>
          </w:tcPr>
          <w:p w14:paraId="0EC8D30D" w14:textId="77777777" w:rsidR="00B17354" w:rsidRPr="00C60B72" w:rsidRDefault="00B17354" w:rsidP="00463787">
            <w:pPr>
              <w:pStyle w:val="TableText"/>
              <w:spacing w:after="120"/>
              <w:ind w:left="72"/>
              <w:rPr>
                <w:sz w:val="24"/>
                <w:szCs w:val="24"/>
              </w:rPr>
            </w:pPr>
            <w:r w:rsidRPr="00C60B72">
              <w:rPr>
                <w:sz w:val="24"/>
                <w:szCs w:val="24"/>
              </w:rPr>
              <w:t>T160</w:t>
            </w:r>
          </w:p>
        </w:tc>
        <w:tc>
          <w:tcPr>
            <w:tcW w:w="4140" w:type="dxa"/>
            <w:shd w:val="clear" w:color="auto" w:fill="auto"/>
          </w:tcPr>
          <w:p w14:paraId="69FADE20" w14:textId="3AE7CFC2" w:rsidR="00B17354" w:rsidRPr="00C60B72" w:rsidRDefault="00B17354" w:rsidP="00463787">
            <w:pPr>
              <w:pStyle w:val="TableText"/>
              <w:spacing w:after="120"/>
              <w:ind w:left="72"/>
              <w:rPr>
                <w:sz w:val="24"/>
                <w:szCs w:val="24"/>
              </w:rPr>
            </w:pPr>
            <w:proofErr w:type="spellStart"/>
            <w:r w:rsidRPr="00046709">
              <w:rPr>
                <w:b/>
                <w:sz w:val="24"/>
                <w:szCs w:val="24"/>
              </w:rPr>
              <w:t>TransCASchlRegular</w:t>
            </w:r>
            <w:proofErr w:type="spellEnd"/>
            <w:r w:rsidRPr="00C60B72">
              <w:rPr>
                <w:sz w:val="24"/>
                <w:szCs w:val="24"/>
              </w:rPr>
              <w:t>: The student withdrew from/left school and transferred (not referred by a school or district) to another California public school (within or outside the district), including transfers to a non-sectarian, non-public certified (NPS) school. Transfers that are a result of referrals made by a school or district are to be coded as T165 or T167 as appropriate. The district has acceptable documentation of this transfer.</w:t>
            </w:r>
          </w:p>
        </w:tc>
        <w:tc>
          <w:tcPr>
            <w:tcW w:w="1170" w:type="dxa"/>
            <w:shd w:val="clear" w:color="auto" w:fill="auto"/>
          </w:tcPr>
          <w:p w14:paraId="58286A7C" w14:textId="77777777" w:rsidR="00B17354" w:rsidRPr="00C60B72" w:rsidRDefault="00B17354" w:rsidP="00463787">
            <w:pPr>
              <w:pStyle w:val="TableText"/>
              <w:spacing w:after="120"/>
              <w:ind w:left="72"/>
              <w:rPr>
                <w:sz w:val="24"/>
                <w:szCs w:val="24"/>
              </w:rPr>
            </w:pPr>
            <w:r w:rsidRPr="00C60B72">
              <w:rPr>
                <w:sz w:val="24"/>
                <w:szCs w:val="24"/>
              </w:rPr>
              <w:t>No</w:t>
            </w:r>
          </w:p>
          <w:p w14:paraId="266A60DF" w14:textId="1F6DA928" w:rsidR="00B17354" w:rsidRPr="00C60B72" w:rsidRDefault="00B17354" w:rsidP="00463787">
            <w:pPr>
              <w:pStyle w:val="TableText"/>
              <w:spacing w:after="120"/>
              <w:ind w:left="72"/>
              <w:rPr>
                <w:sz w:val="24"/>
                <w:szCs w:val="24"/>
              </w:rPr>
            </w:pPr>
            <w:r w:rsidRPr="00C60B72">
              <w:rPr>
                <w:sz w:val="24"/>
                <w:szCs w:val="24"/>
              </w:rPr>
              <w:t>However, if the student never shows up at another California school, the student will be counted as a dropout.</w:t>
            </w:r>
          </w:p>
        </w:tc>
        <w:tc>
          <w:tcPr>
            <w:tcW w:w="720" w:type="dxa"/>
          </w:tcPr>
          <w:p w14:paraId="5A13169D" w14:textId="77777777" w:rsidR="00B17354" w:rsidRPr="00C60B72" w:rsidRDefault="00B17354" w:rsidP="00463787">
            <w:pPr>
              <w:pStyle w:val="TableText"/>
              <w:spacing w:after="120"/>
              <w:ind w:left="72"/>
              <w:rPr>
                <w:sz w:val="24"/>
                <w:szCs w:val="24"/>
              </w:rPr>
            </w:pPr>
            <w:r w:rsidRPr="00C60B72">
              <w:rPr>
                <w:sz w:val="24"/>
                <w:szCs w:val="24"/>
              </w:rPr>
              <w:t>No</w:t>
            </w:r>
          </w:p>
        </w:tc>
        <w:tc>
          <w:tcPr>
            <w:tcW w:w="720" w:type="dxa"/>
          </w:tcPr>
          <w:p w14:paraId="29576971" w14:textId="77777777" w:rsidR="00B17354" w:rsidRPr="00C60B72" w:rsidRDefault="00B17354" w:rsidP="00463787">
            <w:pPr>
              <w:pStyle w:val="TableText"/>
              <w:spacing w:after="120"/>
              <w:ind w:left="72"/>
              <w:rPr>
                <w:sz w:val="24"/>
                <w:szCs w:val="24"/>
              </w:rPr>
            </w:pPr>
            <w:r w:rsidRPr="00C60B72">
              <w:rPr>
                <w:sz w:val="24"/>
                <w:szCs w:val="24"/>
              </w:rPr>
              <w:t>No</w:t>
            </w:r>
          </w:p>
        </w:tc>
        <w:tc>
          <w:tcPr>
            <w:tcW w:w="1350" w:type="dxa"/>
          </w:tcPr>
          <w:p w14:paraId="1974D6D1" w14:textId="410BFC93" w:rsidR="00B17354" w:rsidRPr="00C60B72" w:rsidRDefault="00684A82" w:rsidP="00463787">
            <w:pPr>
              <w:pStyle w:val="NormalWeb"/>
              <w:spacing w:before="0" w:beforeAutospacing="0" w:after="120" w:afterAutospacing="0"/>
              <w:ind w:left="72"/>
            </w:pPr>
            <w:r>
              <w:rPr>
                <w:color w:val="000000"/>
                <w:lang w:eastAsia="zh-CN"/>
              </w:rPr>
              <w:t>K</w:t>
            </w:r>
            <w:r w:rsidRPr="00340E19">
              <w:rPr>
                <w:color w:val="000000"/>
                <w:lang w:eastAsia="zh-CN"/>
              </w:rPr>
              <w:t>–12, AD,</w:t>
            </w:r>
            <w:r>
              <w:rPr>
                <w:color w:val="000000"/>
                <w:lang w:eastAsia="zh-CN"/>
              </w:rPr>
              <w:t xml:space="preserve"> IN, PS, TD</w:t>
            </w:r>
          </w:p>
        </w:tc>
        <w:tc>
          <w:tcPr>
            <w:tcW w:w="6570" w:type="dxa"/>
          </w:tcPr>
          <w:p w14:paraId="3261BD55" w14:textId="77777777" w:rsidR="00B17354" w:rsidRPr="00C60B72" w:rsidRDefault="00B17354" w:rsidP="00463787">
            <w:pPr>
              <w:pStyle w:val="TableText"/>
              <w:spacing w:after="120"/>
              <w:ind w:left="72"/>
              <w:rPr>
                <w:color w:val="auto"/>
                <w:sz w:val="24"/>
                <w:szCs w:val="24"/>
              </w:rPr>
            </w:pPr>
            <w:r w:rsidRPr="00C60B72">
              <w:rPr>
                <w:color w:val="auto"/>
                <w:sz w:val="24"/>
                <w:szCs w:val="24"/>
              </w:rPr>
              <w:t xml:space="preserve">Note the following distinction between T160 and T167: </w:t>
            </w:r>
          </w:p>
          <w:p w14:paraId="6AA94290" w14:textId="77777777" w:rsidR="00B17354" w:rsidRPr="00C60B72" w:rsidRDefault="00B17354" w:rsidP="00463787">
            <w:pPr>
              <w:pStyle w:val="TableText"/>
              <w:spacing w:after="120"/>
              <w:ind w:left="72"/>
              <w:rPr>
                <w:color w:val="auto"/>
                <w:sz w:val="24"/>
                <w:szCs w:val="24"/>
              </w:rPr>
            </w:pPr>
            <w:r w:rsidRPr="00C60B72">
              <w:rPr>
                <w:color w:val="auto"/>
                <w:sz w:val="24"/>
                <w:szCs w:val="24"/>
              </w:rPr>
              <w:t>If a student voluntarily transfers to any California public school, Code T160 should be used, unless the student is (voluntarily) transferring to an independent study program. If the student is voluntarily transferring to an independent study program, then Code T167 should be used.</w:t>
            </w:r>
          </w:p>
          <w:p w14:paraId="097E2431" w14:textId="77777777" w:rsidR="00B17354" w:rsidRPr="00C60B72" w:rsidRDefault="00B17354" w:rsidP="00463787">
            <w:pPr>
              <w:pStyle w:val="TableText"/>
              <w:spacing w:after="120"/>
              <w:ind w:left="72"/>
              <w:rPr>
                <w:color w:val="auto"/>
                <w:sz w:val="24"/>
                <w:szCs w:val="24"/>
              </w:rPr>
            </w:pPr>
            <w:r w:rsidRPr="00C60B72">
              <w:rPr>
                <w:color w:val="auto"/>
                <w:sz w:val="24"/>
                <w:szCs w:val="24"/>
              </w:rPr>
              <w:t xml:space="preserve">Code T160 is also used for students who leave a district school and then enroll and attend another </w:t>
            </w:r>
            <w:r w:rsidRPr="00C60B72">
              <w:rPr>
                <w:color w:val="auto"/>
                <w:spacing w:val="-2"/>
                <w:sz w:val="24"/>
                <w:szCs w:val="24"/>
              </w:rPr>
              <w:t>school in the same district.</w:t>
            </w:r>
          </w:p>
          <w:p w14:paraId="5C0733CF" w14:textId="77777777" w:rsidR="00B17354" w:rsidRPr="00C60B72" w:rsidRDefault="00B17354" w:rsidP="00463787">
            <w:pPr>
              <w:pStyle w:val="TableText"/>
              <w:spacing w:after="120"/>
              <w:ind w:left="72"/>
              <w:rPr>
                <w:color w:val="auto"/>
                <w:sz w:val="24"/>
                <w:szCs w:val="24"/>
              </w:rPr>
            </w:pPr>
            <w:r w:rsidRPr="00C60B72">
              <w:rPr>
                <w:color w:val="auto"/>
                <w:sz w:val="24"/>
                <w:szCs w:val="24"/>
              </w:rPr>
              <w:t>Code T160 is used for students who exit given schools voluntarily to transfer to any California public schools, including, but not limited to, alternative schools of choice, early college high schools, middle college high schools, diploma plus high schools, and charter schools.</w:t>
            </w:r>
          </w:p>
          <w:p w14:paraId="1AF42554" w14:textId="77777777" w:rsidR="00B17354" w:rsidRPr="00C60B72" w:rsidRDefault="00B17354" w:rsidP="00463787">
            <w:pPr>
              <w:pStyle w:val="TableText"/>
              <w:spacing w:after="120"/>
              <w:ind w:left="72"/>
              <w:rPr>
                <w:color w:val="auto"/>
                <w:sz w:val="24"/>
                <w:szCs w:val="24"/>
              </w:rPr>
            </w:pPr>
            <w:r w:rsidRPr="00C60B72">
              <w:rPr>
                <w:color w:val="auto"/>
                <w:sz w:val="24"/>
                <w:szCs w:val="24"/>
              </w:rPr>
              <w:t>The LEA must have a</w:t>
            </w:r>
            <w:r w:rsidR="002F2255" w:rsidRPr="00C60B72">
              <w:rPr>
                <w:color w:val="auto"/>
                <w:sz w:val="24"/>
                <w:szCs w:val="24"/>
              </w:rPr>
              <w:t xml:space="preserve"> </w:t>
            </w:r>
            <w:r w:rsidRPr="00C60B72">
              <w:rPr>
                <w:color w:val="auto"/>
                <w:sz w:val="24"/>
                <w:szCs w:val="24"/>
              </w:rPr>
              <w:t>subsequent enrollment in CALPADS to qualify as the written documentation.</w:t>
            </w:r>
          </w:p>
          <w:p w14:paraId="542A9D36" w14:textId="140A8F4D" w:rsidR="008E48DB" w:rsidRPr="00C60B72" w:rsidRDefault="008E48DB" w:rsidP="00463787">
            <w:pPr>
              <w:spacing w:after="120"/>
              <w:ind w:left="72"/>
              <w:rPr>
                <w:rFonts w:cs="Arial"/>
              </w:rPr>
            </w:pPr>
            <w:r w:rsidRPr="00C60B72">
              <w:rPr>
                <w:rFonts w:cs="Arial"/>
                <w:b/>
              </w:rPr>
              <w:t>Code T160 should NOT be used for</w:t>
            </w:r>
            <w:r w:rsidR="00463787">
              <w:rPr>
                <w:rFonts w:cs="Arial"/>
                <w:b/>
              </w:rPr>
              <w:t>:</w:t>
            </w:r>
          </w:p>
          <w:p w14:paraId="01DDF2F8" w14:textId="47194374" w:rsidR="008E48DB" w:rsidRPr="00463787" w:rsidRDefault="00463787" w:rsidP="00AE2992">
            <w:pPr>
              <w:pStyle w:val="ListParagraph"/>
              <w:numPr>
                <w:ilvl w:val="0"/>
                <w:numId w:val="265"/>
              </w:numPr>
              <w:spacing w:after="120"/>
              <w:ind w:left="432" w:hanging="216"/>
              <w:contextualSpacing w:val="0"/>
              <w:rPr>
                <w:rFonts w:cs="Arial"/>
              </w:rPr>
            </w:pPr>
            <w:r>
              <w:rPr>
                <w:rFonts w:cs="Arial"/>
              </w:rPr>
              <w:t>T</w:t>
            </w:r>
            <w:r w:rsidR="008E48DB" w:rsidRPr="00463787">
              <w:rPr>
                <w:rFonts w:cs="Arial"/>
              </w:rPr>
              <w:t>ransfers that are the direct result of disciplinary actions (LEAs should use T165 [</w:t>
            </w:r>
            <w:proofErr w:type="spellStart"/>
            <w:r w:rsidR="008E48DB" w:rsidRPr="00463787">
              <w:rPr>
                <w:rFonts w:cs="Arial"/>
              </w:rPr>
              <w:t>TransSpecDiscRsnsOrJudg</w:t>
            </w:r>
            <w:proofErr w:type="spellEnd"/>
            <w:r w:rsidR="008E48DB" w:rsidRPr="00463787">
              <w:rPr>
                <w:rFonts w:cs="Arial"/>
              </w:rPr>
              <w:t>] instead).</w:t>
            </w:r>
          </w:p>
          <w:p w14:paraId="3ABEB91C" w14:textId="6A86DE78" w:rsidR="008E48DB" w:rsidRPr="00463787" w:rsidRDefault="00463787" w:rsidP="00AE2992">
            <w:pPr>
              <w:pStyle w:val="ListParagraph"/>
              <w:numPr>
                <w:ilvl w:val="0"/>
                <w:numId w:val="265"/>
              </w:numPr>
              <w:spacing w:after="120"/>
              <w:ind w:left="432" w:hanging="216"/>
              <w:contextualSpacing w:val="0"/>
              <w:rPr>
                <w:rFonts w:cs="Arial"/>
              </w:rPr>
            </w:pPr>
            <w:r>
              <w:rPr>
                <w:rFonts w:cs="Arial"/>
              </w:rPr>
              <w:t>S</w:t>
            </w:r>
            <w:r w:rsidR="008E48DB" w:rsidRPr="00463787">
              <w:rPr>
                <w:rFonts w:cs="Arial"/>
              </w:rPr>
              <w:t>tudents completing the school year/grade who are expected to return to the same school the following school year (Code E155 [</w:t>
            </w:r>
            <w:proofErr w:type="spellStart"/>
            <w:r w:rsidR="008E48DB" w:rsidRPr="00463787">
              <w:rPr>
                <w:rFonts w:cs="Arial"/>
              </w:rPr>
              <w:t>YearEndEnrlmtExitSameSchl</w:t>
            </w:r>
            <w:proofErr w:type="spellEnd"/>
            <w:r w:rsidR="008E48DB" w:rsidRPr="00463787">
              <w:rPr>
                <w:rFonts w:cs="Arial"/>
              </w:rPr>
              <w:t>] should be used if necessary).</w:t>
            </w:r>
          </w:p>
          <w:p w14:paraId="5370B1F2" w14:textId="24C7E9E5" w:rsidR="007F165D" w:rsidRPr="00463787" w:rsidRDefault="00463787" w:rsidP="00AE2992">
            <w:pPr>
              <w:pStyle w:val="ListParagraph"/>
              <w:numPr>
                <w:ilvl w:val="0"/>
                <w:numId w:val="265"/>
              </w:numPr>
              <w:spacing w:after="120"/>
              <w:ind w:left="432" w:hanging="216"/>
              <w:contextualSpacing w:val="0"/>
              <w:rPr>
                <w:rFonts w:cs="Arial"/>
              </w:rPr>
            </w:pPr>
            <w:r>
              <w:rPr>
                <w:rFonts w:cs="Arial"/>
              </w:rPr>
              <w:t>S</w:t>
            </w:r>
            <w:r w:rsidR="008E48DB" w:rsidRPr="00463787">
              <w:rPr>
                <w:rFonts w:cs="Arial"/>
              </w:rPr>
              <w:t xml:space="preserve">tudents completing the highest grade </w:t>
            </w:r>
            <w:r w:rsidR="007915B5" w:rsidRPr="00463787">
              <w:rPr>
                <w:rFonts w:cs="Arial"/>
              </w:rPr>
              <w:t xml:space="preserve">offered </w:t>
            </w:r>
            <w:proofErr w:type="gramStart"/>
            <w:r w:rsidR="007915B5" w:rsidRPr="00463787">
              <w:rPr>
                <w:rFonts w:cs="Arial"/>
              </w:rPr>
              <w:t xml:space="preserve">at </w:t>
            </w:r>
            <w:r w:rsidR="008E48DB" w:rsidRPr="00463787">
              <w:rPr>
                <w:rFonts w:cs="Arial"/>
              </w:rPr>
              <w:t xml:space="preserve"> the</w:t>
            </w:r>
            <w:proofErr w:type="gramEnd"/>
            <w:r w:rsidR="008E48DB" w:rsidRPr="00463787">
              <w:rPr>
                <w:rFonts w:cs="Arial"/>
              </w:rPr>
              <w:t xml:space="preserve"> school (LEAs should use Code E230 [</w:t>
            </w:r>
            <w:proofErr w:type="spellStart"/>
            <w:r w:rsidR="008E48DB" w:rsidRPr="00463787">
              <w:rPr>
                <w:rFonts w:cs="Arial"/>
              </w:rPr>
              <w:t>CompleterExit</w:t>
            </w:r>
            <w:proofErr w:type="spellEnd"/>
            <w:r w:rsidR="008E48DB" w:rsidRPr="00463787">
              <w:rPr>
                <w:rFonts w:cs="Arial"/>
              </w:rPr>
              <w:t>] and then School Completion Status 480 [Promoted (matriculated)]).</w:t>
            </w:r>
          </w:p>
        </w:tc>
      </w:tr>
      <w:tr w:rsidR="00D045E0" w:rsidRPr="00C60B72" w14:paraId="259DE2C1" w14:textId="77777777" w:rsidTr="00463787">
        <w:trPr>
          <w:cantSplit/>
        </w:trPr>
        <w:tc>
          <w:tcPr>
            <w:tcW w:w="990" w:type="dxa"/>
            <w:tcBorders>
              <w:left w:val="single" w:sz="4" w:space="0" w:color="auto"/>
            </w:tcBorders>
            <w:shd w:val="clear" w:color="auto" w:fill="auto"/>
          </w:tcPr>
          <w:p w14:paraId="58F15882" w14:textId="77777777" w:rsidR="00B17354" w:rsidRPr="00C60B72" w:rsidRDefault="00B17354" w:rsidP="00463787">
            <w:pPr>
              <w:pStyle w:val="TableText"/>
              <w:spacing w:after="120"/>
              <w:ind w:left="72"/>
              <w:rPr>
                <w:sz w:val="24"/>
                <w:szCs w:val="24"/>
              </w:rPr>
            </w:pPr>
            <w:r w:rsidRPr="00C60B72">
              <w:rPr>
                <w:sz w:val="24"/>
                <w:szCs w:val="24"/>
              </w:rPr>
              <w:lastRenderedPageBreak/>
              <w:t>T165</w:t>
            </w:r>
          </w:p>
        </w:tc>
        <w:tc>
          <w:tcPr>
            <w:tcW w:w="4140" w:type="dxa"/>
            <w:shd w:val="clear" w:color="auto" w:fill="auto"/>
          </w:tcPr>
          <w:p w14:paraId="6D0500CE" w14:textId="2960C167" w:rsidR="00B17354" w:rsidRPr="00C60B72" w:rsidRDefault="00B17354" w:rsidP="00463787">
            <w:pPr>
              <w:pStyle w:val="TableText"/>
              <w:spacing w:after="120"/>
              <w:ind w:left="72"/>
              <w:rPr>
                <w:color w:val="auto"/>
                <w:sz w:val="24"/>
                <w:szCs w:val="24"/>
              </w:rPr>
            </w:pPr>
            <w:proofErr w:type="spellStart"/>
            <w:r w:rsidRPr="00046709">
              <w:rPr>
                <w:b/>
                <w:sz w:val="24"/>
                <w:szCs w:val="24"/>
              </w:rPr>
              <w:t>TransSpecDiscRsnsOrJudg</w:t>
            </w:r>
            <w:proofErr w:type="spellEnd"/>
            <w:r w:rsidRPr="00046709">
              <w:rPr>
                <w:b/>
                <w:sz w:val="24"/>
                <w:szCs w:val="24"/>
              </w:rPr>
              <w:t>:</w:t>
            </w:r>
            <w:r w:rsidR="00046709">
              <w:rPr>
                <w:b/>
                <w:sz w:val="24"/>
                <w:szCs w:val="24"/>
              </w:rPr>
              <w:t xml:space="preserve"> </w:t>
            </w:r>
            <w:r w:rsidRPr="00C60B72">
              <w:rPr>
                <w:color w:val="auto"/>
                <w:sz w:val="24"/>
                <w:szCs w:val="24"/>
              </w:rPr>
              <w:t xml:space="preserve">The student was withdrawn from one school due to specified disciplinary reasons, the district has acceptable documentation that the student has transferred to another California public school (within or outside the district). </w:t>
            </w:r>
          </w:p>
          <w:p w14:paraId="7041493D" w14:textId="1F9E6F34" w:rsidR="00B17354" w:rsidRPr="00C60B72" w:rsidRDefault="00B17354" w:rsidP="00463787">
            <w:pPr>
              <w:pStyle w:val="TableText"/>
              <w:spacing w:after="120"/>
              <w:ind w:left="72"/>
              <w:rPr>
                <w:i/>
                <w:color w:val="auto"/>
                <w:sz w:val="24"/>
                <w:szCs w:val="24"/>
              </w:rPr>
            </w:pPr>
            <w:r w:rsidRPr="00C60B72">
              <w:rPr>
                <w:i/>
                <w:color w:val="auto"/>
                <w:sz w:val="24"/>
                <w:szCs w:val="24"/>
              </w:rPr>
              <w:t>The specified disciplinary reasons include: Referral by a juvenile court judge or other correctional or judicial official; expulsions pursuant to Education Code Section 48915 (a), (b), or (c); and in cases in which the student is known to be enrolled in another institution.</w:t>
            </w:r>
          </w:p>
        </w:tc>
        <w:tc>
          <w:tcPr>
            <w:tcW w:w="1170" w:type="dxa"/>
            <w:shd w:val="clear" w:color="auto" w:fill="auto"/>
          </w:tcPr>
          <w:p w14:paraId="13A389D2" w14:textId="77777777" w:rsidR="00B17354" w:rsidRPr="00C60B72" w:rsidRDefault="00B17354" w:rsidP="00463787">
            <w:pPr>
              <w:pStyle w:val="TableText"/>
              <w:spacing w:after="120"/>
              <w:ind w:left="72"/>
              <w:rPr>
                <w:sz w:val="24"/>
                <w:szCs w:val="24"/>
              </w:rPr>
            </w:pPr>
            <w:r w:rsidRPr="00C60B72">
              <w:rPr>
                <w:sz w:val="24"/>
                <w:szCs w:val="24"/>
              </w:rPr>
              <w:t>No</w:t>
            </w:r>
          </w:p>
          <w:p w14:paraId="786420D5" w14:textId="17D79A7F" w:rsidR="00B17354" w:rsidRPr="00C60B72" w:rsidRDefault="00B17354" w:rsidP="00463787">
            <w:pPr>
              <w:pStyle w:val="TableText"/>
              <w:spacing w:after="120"/>
              <w:ind w:left="72"/>
              <w:rPr>
                <w:sz w:val="24"/>
                <w:szCs w:val="24"/>
              </w:rPr>
            </w:pPr>
            <w:r w:rsidRPr="00C60B72">
              <w:rPr>
                <w:sz w:val="24"/>
                <w:szCs w:val="24"/>
              </w:rPr>
              <w:t>However, if the student never shows up at another California school, the student will be counted as a dropout.</w:t>
            </w:r>
          </w:p>
        </w:tc>
        <w:tc>
          <w:tcPr>
            <w:tcW w:w="720" w:type="dxa"/>
          </w:tcPr>
          <w:p w14:paraId="344C70AF" w14:textId="77777777" w:rsidR="00B17354" w:rsidRPr="00C60B72" w:rsidRDefault="00B17354" w:rsidP="00463787">
            <w:pPr>
              <w:pStyle w:val="TableText"/>
              <w:spacing w:after="120"/>
              <w:ind w:left="72"/>
              <w:rPr>
                <w:sz w:val="24"/>
                <w:szCs w:val="24"/>
              </w:rPr>
            </w:pPr>
            <w:r w:rsidRPr="00C60B72">
              <w:rPr>
                <w:sz w:val="24"/>
                <w:szCs w:val="24"/>
              </w:rPr>
              <w:t>No</w:t>
            </w:r>
          </w:p>
        </w:tc>
        <w:tc>
          <w:tcPr>
            <w:tcW w:w="720" w:type="dxa"/>
          </w:tcPr>
          <w:p w14:paraId="738BB33A" w14:textId="77777777" w:rsidR="00B17354" w:rsidRPr="00C60B72" w:rsidRDefault="00B17354" w:rsidP="00463787">
            <w:pPr>
              <w:pStyle w:val="TableText"/>
              <w:spacing w:after="120"/>
              <w:ind w:left="72"/>
              <w:rPr>
                <w:sz w:val="24"/>
                <w:szCs w:val="24"/>
              </w:rPr>
            </w:pPr>
            <w:r w:rsidRPr="00C60B72">
              <w:rPr>
                <w:sz w:val="24"/>
                <w:szCs w:val="24"/>
              </w:rPr>
              <w:t>No</w:t>
            </w:r>
          </w:p>
        </w:tc>
        <w:tc>
          <w:tcPr>
            <w:tcW w:w="1350" w:type="dxa"/>
          </w:tcPr>
          <w:p w14:paraId="5167A71D" w14:textId="5FEDD2AB" w:rsidR="00B17354" w:rsidRPr="00C60B72" w:rsidRDefault="00684A82" w:rsidP="00463787">
            <w:pPr>
              <w:pStyle w:val="NormalWeb"/>
              <w:spacing w:before="0" w:beforeAutospacing="0" w:after="120" w:afterAutospacing="0"/>
              <w:ind w:left="72"/>
              <w:rPr>
                <w:color w:val="000000"/>
              </w:rPr>
            </w:pPr>
            <w:r>
              <w:rPr>
                <w:color w:val="000000"/>
                <w:lang w:eastAsia="zh-CN"/>
              </w:rPr>
              <w:t>K</w:t>
            </w:r>
            <w:r w:rsidRPr="00340E19">
              <w:rPr>
                <w:color w:val="000000"/>
                <w:lang w:eastAsia="zh-CN"/>
              </w:rPr>
              <w:t>–12, AD,</w:t>
            </w:r>
            <w:r>
              <w:rPr>
                <w:color w:val="000000"/>
                <w:lang w:eastAsia="zh-CN"/>
              </w:rPr>
              <w:t xml:space="preserve"> IN, PS, TD</w:t>
            </w:r>
          </w:p>
        </w:tc>
        <w:tc>
          <w:tcPr>
            <w:tcW w:w="6570" w:type="dxa"/>
          </w:tcPr>
          <w:p w14:paraId="1082E4DF" w14:textId="6624AF6F" w:rsidR="00B17354" w:rsidRPr="00C60B72" w:rsidRDefault="00B17354" w:rsidP="00463787">
            <w:pPr>
              <w:pStyle w:val="TableText"/>
              <w:spacing w:after="120"/>
              <w:ind w:left="72"/>
              <w:rPr>
                <w:sz w:val="24"/>
                <w:szCs w:val="24"/>
              </w:rPr>
            </w:pPr>
            <w:r w:rsidRPr="00C60B72">
              <w:rPr>
                <w:sz w:val="24"/>
                <w:szCs w:val="24"/>
              </w:rPr>
              <w:t>Schools to which students transfer include, but are not limited to, community day schools, county community schools, juvenile court schools, opportunity schools, and Calif</w:t>
            </w:r>
            <w:r w:rsidR="00463787">
              <w:rPr>
                <w:sz w:val="24"/>
                <w:szCs w:val="24"/>
              </w:rPr>
              <w:t>ornia</w:t>
            </w:r>
            <w:r w:rsidRPr="00C60B72">
              <w:rPr>
                <w:sz w:val="24"/>
                <w:szCs w:val="24"/>
              </w:rPr>
              <w:t xml:space="preserve"> Education Authority schools.</w:t>
            </w:r>
          </w:p>
          <w:p w14:paraId="32A9935B" w14:textId="77777777" w:rsidR="00B17354" w:rsidRPr="00C60B72" w:rsidRDefault="00B17354" w:rsidP="00463787">
            <w:pPr>
              <w:pStyle w:val="TableText"/>
              <w:spacing w:after="120"/>
              <w:ind w:left="72"/>
              <w:rPr>
                <w:sz w:val="24"/>
                <w:szCs w:val="24"/>
              </w:rPr>
            </w:pPr>
            <w:r w:rsidRPr="00C60B72">
              <w:rPr>
                <w:sz w:val="24"/>
                <w:szCs w:val="24"/>
              </w:rPr>
              <w:t>A valid 7-digit school code may be provided for the school that the student will be transferring into (expected receiver school).</w:t>
            </w:r>
          </w:p>
          <w:p w14:paraId="4D7F39F0" w14:textId="30455801" w:rsidR="00463787" w:rsidRDefault="00463787" w:rsidP="00463787">
            <w:pPr>
              <w:spacing w:after="120"/>
              <w:ind w:left="72"/>
              <w:rPr>
                <w:rFonts w:cs="Arial"/>
              </w:rPr>
            </w:pPr>
            <w:r>
              <w:rPr>
                <w:rFonts w:cs="Arial"/>
              </w:rPr>
              <w:t xml:space="preserve">Code </w:t>
            </w:r>
            <w:r w:rsidR="008E48DB" w:rsidRPr="00C60B72">
              <w:rPr>
                <w:rFonts w:cs="Arial"/>
              </w:rPr>
              <w:t>T165 should NOT be used in these instances</w:t>
            </w:r>
            <w:r>
              <w:rPr>
                <w:rFonts w:cs="Arial"/>
              </w:rPr>
              <w:t>:</w:t>
            </w:r>
          </w:p>
          <w:p w14:paraId="2E86D3DD" w14:textId="7C7CB351" w:rsidR="008E48DB" w:rsidRPr="00463787" w:rsidRDefault="00463787" w:rsidP="00AE2992">
            <w:pPr>
              <w:pStyle w:val="ListParagraph"/>
              <w:numPr>
                <w:ilvl w:val="0"/>
                <w:numId w:val="266"/>
              </w:numPr>
              <w:spacing w:after="120"/>
              <w:ind w:left="432" w:hanging="216"/>
              <w:contextualSpacing w:val="0"/>
              <w:rPr>
                <w:rFonts w:cs="Arial"/>
              </w:rPr>
            </w:pPr>
            <w:r>
              <w:rPr>
                <w:rFonts w:cs="Arial"/>
              </w:rPr>
              <w:t>I</w:t>
            </w:r>
            <w:r w:rsidR="008E48DB" w:rsidRPr="00463787">
              <w:rPr>
                <w:rFonts w:cs="Arial"/>
              </w:rPr>
              <w:t>f the student is expelled and referred to an alternative education program for disciplinary reasons other than those specified in Education Code Section 48915 (a), (b), or (c) (LEAs should use Code T167 [</w:t>
            </w:r>
            <w:proofErr w:type="spellStart"/>
            <w:r w:rsidR="008E48DB" w:rsidRPr="00463787">
              <w:rPr>
                <w:rFonts w:cs="Arial"/>
              </w:rPr>
              <w:t>TransAltSchlPrgm</w:t>
            </w:r>
            <w:proofErr w:type="spellEnd"/>
            <w:r w:rsidR="008E48DB" w:rsidRPr="00463787">
              <w:rPr>
                <w:rFonts w:cs="Arial"/>
              </w:rPr>
              <w:t>]).</w:t>
            </w:r>
          </w:p>
          <w:p w14:paraId="057A9BE8" w14:textId="26B999DB" w:rsidR="008E48DB" w:rsidRPr="00463787" w:rsidRDefault="00463787" w:rsidP="00AE2992">
            <w:pPr>
              <w:pStyle w:val="ListParagraph"/>
              <w:numPr>
                <w:ilvl w:val="0"/>
                <w:numId w:val="266"/>
              </w:numPr>
              <w:spacing w:after="120"/>
              <w:ind w:left="432" w:hanging="216"/>
              <w:contextualSpacing w:val="0"/>
              <w:rPr>
                <w:rFonts w:cs="Arial"/>
              </w:rPr>
            </w:pPr>
            <w:r>
              <w:rPr>
                <w:rFonts w:cs="Arial"/>
              </w:rPr>
              <w:t>I</w:t>
            </w:r>
            <w:r w:rsidR="008E48DB" w:rsidRPr="00463787">
              <w:rPr>
                <w:rFonts w:cs="Arial"/>
              </w:rPr>
              <w:t>f a given expelled student is NOT known to be enrolled in another institution (LEAs should use Code E300 [</w:t>
            </w:r>
            <w:proofErr w:type="spellStart"/>
            <w:r w:rsidR="008E48DB" w:rsidRPr="00463787">
              <w:rPr>
                <w:rFonts w:cs="Arial"/>
              </w:rPr>
              <w:t>ExpelledNoKnownEnroll</w:t>
            </w:r>
            <w:proofErr w:type="spellEnd"/>
            <w:r w:rsidR="008E48DB" w:rsidRPr="00463787">
              <w:rPr>
                <w:rFonts w:cs="Arial"/>
              </w:rPr>
              <w:t>]).</w:t>
            </w:r>
          </w:p>
          <w:p w14:paraId="4BBBC5DC" w14:textId="542B1FAD" w:rsidR="008E48DB" w:rsidRPr="00463787" w:rsidRDefault="00463787" w:rsidP="00AE2992">
            <w:pPr>
              <w:pStyle w:val="ListParagraph"/>
              <w:numPr>
                <w:ilvl w:val="0"/>
                <w:numId w:val="266"/>
              </w:numPr>
              <w:spacing w:after="120"/>
              <w:ind w:left="432" w:hanging="216"/>
              <w:contextualSpacing w:val="0"/>
              <w:rPr>
                <w:rFonts w:cs="Arial"/>
              </w:rPr>
            </w:pPr>
            <w:r>
              <w:rPr>
                <w:rFonts w:cs="Arial"/>
              </w:rPr>
              <w:t>I</w:t>
            </w:r>
            <w:r w:rsidR="008E48DB" w:rsidRPr="00463787">
              <w:rPr>
                <w:rFonts w:cs="Arial"/>
              </w:rPr>
              <w:t>f a truant student has not been attending and has been referred for truancy intervention (LEAs should use Code E140 [</w:t>
            </w:r>
            <w:proofErr w:type="spellStart"/>
            <w:r w:rsidR="008E48DB" w:rsidRPr="00463787">
              <w:rPr>
                <w:rFonts w:cs="Arial"/>
              </w:rPr>
              <w:t>NoKnownEnrollTruant</w:t>
            </w:r>
            <w:proofErr w:type="spellEnd"/>
            <w:r w:rsidR="008E48DB" w:rsidRPr="00463787">
              <w:rPr>
                <w:rFonts w:cs="Arial"/>
              </w:rPr>
              <w:t>]).</w:t>
            </w:r>
          </w:p>
          <w:p w14:paraId="7DA253B2" w14:textId="425441FC" w:rsidR="008E48DB" w:rsidRPr="00463787" w:rsidRDefault="00463787" w:rsidP="00AE2992">
            <w:pPr>
              <w:pStyle w:val="ListParagraph"/>
              <w:numPr>
                <w:ilvl w:val="0"/>
                <w:numId w:val="266"/>
              </w:numPr>
              <w:spacing w:after="120"/>
              <w:ind w:left="432" w:hanging="216"/>
              <w:contextualSpacing w:val="0"/>
              <w:rPr>
                <w:rFonts w:cs="Arial"/>
              </w:rPr>
            </w:pPr>
            <w:r>
              <w:rPr>
                <w:rFonts w:cs="Arial"/>
              </w:rPr>
              <w:t>I</w:t>
            </w:r>
            <w:r w:rsidR="008E48DB" w:rsidRPr="00463787">
              <w:rPr>
                <w:rFonts w:cs="Arial"/>
              </w:rPr>
              <w:t>f a student is referred by the school or district to an alternative education program for non-disciplinary reasons (LEAs should use T167 [</w:t>
            </w:r>
            <w:proofErr w:type="spellStart"/>
            <w:r w:rsidR="008E48DB" w:rsidRPr="00463787">
              <w:rPr>
                <w:rFonts w:cs="Arial"/>
              </w:rPr>
              <w:t>TransAltSchlPrgml</w:t>
            </w:r>
            <w:proofErr w:type="spellEnd"/>
            <w:r w:rsidR="008E48DB" w:rsidRPr="00463787">
              <w:rPr>
                <w:rFonts w:cs="Arial"/>
              </w:rPr>
              <w:t>]).</w:t>
            </w:r>
          </w:p>
          <w:p w14:paraId="08259A52" w14:textId="56ED3585" w:rsidR="008E48DB" w:rsidRPr="00C60B72" w:rsidRDefault="00463787" w:rsidP="00AE2992">
            <w:pPr>
              <w:pStyle w:val="TableText"/>
              <w:numPr>
                <w:ilvl w:val="0"/>
                <w:numId w:val="266"/>
              </w:numPr>
              <w:spacing w:after="120"/>
              <w:ind w:left="432" w:hanging="216"/>
              <w:rPr>
                <w:sz w:val="24"/>
                <w:szCs w:val="24"/>
              </w:rPr>
            </w:pPr>
            <w:r>
              <w:rPr>
                <w:sz w:val="24"/>
                <w:szCs w:val="24"/>
              </w:rPr>
              <w:t>I</w:t>
            </w:r>
            <w:r w:rsidR="008E48DB" w:rsidRPr="00C60B72">
              <w:rPr>
                <w:sz w:val="24"/>
                <w:szCs w:val="24"/>
              </w:rPr>
              <w:t>f a student is transferred voluntarily, without a referral and for non-disciplinary reasons (LEAs should use Code T160 [</w:t>
            </w:r>
            <w:proofErr w:type="spellStart"/>
            <w:r w:rsidR="008E48DB" w:rsidRPr="00C60B72">
              <w:rPr>
                <w:sz w:val="24"/>
                <w:szCs w:val="24"/>
              </w:rPr>
              <w:t>TransCASchlRegular</w:t>
            </w:r>
            <w:proofErr w:type="spellEnd"/>
            <w:r w:rsidR="008E48DB" w:rsidRPr="00C60B72">
              <w:rPr>
                <w:sz w:val="24"/>
                <w:szCs w:val="24"/>
              </w:rPr>
              <w:t>]).</w:t>
            </w:r>
          </w:p>
        </w:tc>
      </w:tr>
      <w:tr w:rsidR="00046709" w:rsidRPr="00C60B72" w14:paraId="142300DF" w14:textId="77777777" w:rsidTr="00463787">
        <w:trPr>
          <w:cantSplit/>
        </w:trPr>
        <w:tc>
          <w:tcPr>
            <w:tcW w:w="990" w:type="dxa"/>
            <w:tcBorders>
              <w:left w:val="single" w:sz="4" w:space="0" w:color="auto"/>
            </w:tcBorders>
            <w:shd w:val="clear" w:color="auto" w:fill="auto"/>
          </w:tcPr>
          <w:p w14:paraId="16B208B2" w14:textId="77777777" w:rsidR="00B17354" w:rsidRPr="00C60B72" w:rsidRDefault="00B17354" w:rsidP="00463787">
            <w:pPr>
              <w:pStyle w:val="TableText"/>
              <w:spacing w:after="60"/>
              <w:ind w:left="72"/>
              <w:rPr>
                <w:sz w:val="24"/>
                <w:szCs w:val="24"/>
              </w:rPr>
            </w:pPr>
            <w:r w:rsidRPr="00C60B72">
              <w:rPr>
                <w:sz w:val="24"/>
                <w:szCs w:val="24"/>
              </w:rPr>
              <w:lastRenderedPageBreak/>
              <w:t>T167</w:t>
            </w:r>
          </w:p>
        </w:tc>
        <w:tc>
          <w:tcPr>
            <w:tcW w:w="4140" w:type="dxa"/>
            <w:shd w:val="clear" w:color="auto" w:fill="auto"/>
          </w:tcPr>
          <w:p w14:paraId="099E26C6" w14:textId="11A936F5" w:rsidR="00B17354" w:rsidRPr="00C60B72" w:rsidRDefault="00B17354" w:rsidP="00463787">
            <w:pPr>
              <w:spacing w:after="60"/>
              <w:ind w:left="72"/>
              <w:rPr>
                <w:rFonts w:cs="Arial"/>
              </w:rPr>
            </w:pPr>
            <w:proofErr w:type="spellStart"/>
            <w:r w:rsidRPr="00046709">
              <w:rPr>
                <w:rFonts w:cs="Arial"/>
                <w:b/>
              </w:rPr>
              <w:t>TransAltSchlPrgm</w:t>
            </w:r>
            <w:r w:rsidR="00046709">
              <w:rPr>
                <w:rFonts w:cs="Arial"/>
                <w:b/>
              </w:rPr>
              <w:t>:</w:t>
            </w:r>
            <w:r w:rsidRPr="00C60B72">
              <w:rPr>
                <w:rFonts w:cs="Arial"/>
              </w:rPr>
              <w:t>The</w:t>
            </w:r>
            <w:proofErr w:type="spellEnd"/>
            <w:r w:rsidRPr="00C60B72">
              <w:rPr>
                <w:rFonts w:cs="Arial"/>
              </w:rPr>
              <w:t xml:space="preserve"> student was referred by a school and/or school district and the district has acceptable documentation that the student enrolled in an alternative education school, or the student voluntarily transferred to an independent study program in another California school in the same district or in a different district for one of the following reasons:</w:t>
            </w:r>
          </w:p>
          <w:p w14:paraId="13421FEC" w14:textId="77777777" w:rsidR="00B17354" w:rsidRPr="00C60B72" w:rsidRDefault="00B17354" w:rsidP="00AE2992">
            <w:pPr>
              <w:numPr>
                <w:ilvl w:val="0"/>
                <w:numId w:val="80"/>
              </w:numPr>
              <w:spacing w:after="60"/>
              <w:ind w:left="72"/>
              <w:rPr>
                <w:rFonts w:cs="Arial"/>
              </w:rPr>
            </w:pPr>
            <w:r w:rsidRPr="00C60B72">
              <w:rPr>
                <w:rFonts w:cs="Arial"/>
              </w:rPr>
              <w:t>The student was referred or voluntarily transferred to an independent study program for non-disciplinary reasons.</w:t>
            </w:r>
          </w:p>
          <w:p w14:paraId="6ACF57BB" w14:textId="77777777" w:rsidR="00B17354" w:rsidRPr="00C60B72" w:rsidRDefault="00B17354" w:rsidP="00AE2992">
            <w:pPr>
              <w:numPr>
                <w:ilvl w:val="0"/>
                <w:numId w:val="80"/>
              </w:numPr>
              <w:spacing w:after="60"/>
              <w:ind w:left="72"/>
              <w:rPr>
                <w:rFonts w:cs="Arial"/>
                <w:i/>
              </w:rPr>
            </w:pPr>
            <w:r w:rsidRPr="00C60B72">
              <w:rPr>
                <w:rFonts w:cs="Arial"/>
              </w:rPr>
              <w:t xml:space="preserve">The student was referred by the school and/or school district to withdraw from/leave school and transfer to an alternative education school or to a non-alternative education school independent study program for any disciplinary reason </w:t>
            </w:r>
            <w:r w:rsidRPr="00C60B72">
              <w:rPr>
                <w:rFonts w:cs="Arial"/>
                <w:i/>
              </w:rPr>
              <w:t>except</w:t>
            </w:r>
            <w:r w:rsidRPr="00C60B72">
              <w:rPr>
                <w:rFonts w:cs="Arial"/>
              </w:rPr>
              <w:t xml:space="preserve"> those specified in T165.</w:t>
            </w:r>
          </w:p>
        </w:tc>
        <w:tc>
          <w:tcPr>
            <w:tcW w:w="1170" w:type="dxa"/>
            <w:shd w:val="clear" w:color="auto" w:fill="auto"/>
          </w:tcPr>
          <w:p w14:paraId="2F658736" w14:textId="77777777" w:rsidR="00B17354" w:rsidRPr="00C60B72" w:rsidRDefault="00B17354" w:rsidP="00463787">
            <w:pPr>
              <w:pStyle w:val="TableText"/>
              <w:spacing w:after="60"/>
              <w:ind w:left="72"/>
              <w:rPr>
                <w:sz w:val="24"/>
                <w:szCs w:val="24"/>
              </w:rPr>
            </w:pPr>
            <w:r w:rsidRPr="00C60B72">
              <w:rPr>
                <w:sz w:val="24"/>
                <w:szCs w:val="24"/>
              </w:rPr>
              <w:t>No</w:t>
            </w:r>
          </w:p>
          <w:p w14:paraId="1607BD05" w14:textId="331C4739" w:rsidR="00B17354" w:rsidRPr="00C60B72" w:rsidRDefault="00B17354" w:rsidP="00463787">
            <w:pPr>
              <w:pStyle w:val="TableText"/>
              <w:spacing w:after="60"/>
              <w:ind w:left="72"/>
              <w:rPr>
                <w:sz w:val="24"/>
                <w:szCs w:val="24"/>
              </w:rPr>
            </w:pPr>
            <w:r w:rsidRPr="00C60B72">
              <w:rPr>
                <w:sz w:val="24"/>
                <w:szCs w:val="24"/>
              </w:rPr>
              <w:t>However, if the student never shows up at another California school, the student will be counted as a dropout.</w:t>
            </w:r>
          </w:p>
        </w:tc>
        <w:tc>
          <w:tcPr>
            <w:tcW w:w="720" w:type="dxa"/>
          </w:tcPr>
          <w:p w14:paraId="41EB2BE1" w14:textId="77777777" w:rsidR="00B17354" w:rsidRPr="00C60B72" w:rsidRDefault="00B17354" w:rsidP="00463787">
            <w:pPr>
              <w:pStyle w:val="TableText"/>
              <w:spacing w:after="60"/>
              <w:ind w:left="72" w:firstLine="228"/>
              <w:rPr>
                <w:sz w:val="24"/>
                <w:szCs w:val="24"/>
              </w:rPr>
            </w:pPr>
            <w:r w:rsidRPr="00C60B72">
              <w:rPr>
                <w:sz w:val="24"/>
                <w:szCs w:val="24"/>
              </w:rPr>
              <w:t>No</w:t>
            </w:r>
          </w:p>
        </w:tc>
        <w:tc>
          <w:tcPr>
            <w:tcW w:w="720" w:type="dxa"/>
          </w:tcPr>
          <w:p w14:paraId="75FF2004" w14:textId="77777777" w:rsidR="00B17354" w:rsidRPr="00C60B72" w:rsidRDefault="00B17354" w:rsidP="00463787">
            <w:pPr>
              <w:pStyle w:val="TableText"/>
              <w:spacing w:after="60"/>
              <w:ind w:left="72"/>
              <w:rPr>
                <w:sz w:val="24"/>
                <w:szCs w:val="24"/>
              </w:rPr>
            </w:pPr>
            <w:r w:rsidRPr="00C60B72">
              <w:rPr>
                <w:sz w:val="24"/>
                <w:szCs w:val="24"/>
              </w:rPr>
              <w:t>No</w:t>
            </w:r>
          </w:p>
        </w:tc>
        <w:tc>
          <w:tcPr>
            <w:tcW w:w="1350" w:type="dxa"/>
          </w:tcPr>
          <w:p w14:paraId="577C2C04" w14:textId="3D549F59" w:rsidR="00B17354" w:rsidRPr="00C60B72" w:rsidRDefault="00684A82" w:rsidP="00463787">
            <w:pPr>
              <w:pStyle w:val="NormalWeb"/>
              <w:spacing w:before="0" w:beforeAutospacing="0" w:after="60" w:afterAutospacing="0"/>
              <w:ind w:left="72"/>
              <w:rPr>
                <w:color w:val="000000"/>
              </w:rPr>
            </w:pPr>
            <w:r>
              <w:rPr>
                <w:color w:val="000000"/>
                <w:lang w:eastAsia="zh-CN"/>
              </w:rPr>
              <w:t>K</w:t>
            </w:r>
            <w:r w:rsidRPr="00340E19">
              <w:rPr>
                <w:color w:val="000000"/>
                <w:lang w:eastAsia="zh-CN"/>
              </w:rPr>
              <w:t>–12, AD,</w:t>
            </w:r>
            <w:r>
              <w:rPr>
                <w:color w:val="000000"/>
                <w:lang w:eastAsia="zh-CN"/>
              </w:rPr>
              <w:t xml:space="preserve"> IN, PS, TD</w:t>
            </w:r>
          </w:p>
        </w:tc>
        <w:tc>
          <w:tcPr>
            <w:tcW w:w="6570" w:type="dxa"/>
          </w:tcPr>
          <w:p w14:paraId="412FDCFD" w14:textId="77777777" w:rsidR="00463787" w:rsidRDefault="00C60B72" w:rsidP="00463787">
            <w:pPr>
              <w:spacing w:after="60"/>
              <w:ind w:left="72"/>
              <w:rPr>
                <w:rFonts w:cs="Arial"/>
              </w:rPr>
            </w:pPr>
            <w:r w:rsidRPr="00C60B72">
              <w:rPr>
                <w:rFonts w:cs="Arial"/>
              </w:rPr>
              <w:t>T167 should NOT be used in these instances</w:t>
            </w:r>
            <w:r w:rsidR="00463787">
              <w:rPr>
                <w:rFonts w:cs="Arial"/>
              </w:rPr>
              <w:t>:</w:t>
            </w:r>
          </w:p>
          <w:p w14:paraId="7AE8B863" w14:textId="3C777C3B" w:rsidR="00C60B72" w:rsidRPr="00463787" w:rsidRDefault="00463787" w:rsidP="00AE2992">
            <w:pPr>
              <w:pStyle w:val="ListParagraph"/>
              <w:numPr>
                <w:ilvl w:val="0"/>
                <w:numId w:val="267"/>
              </w:numPr>
              <w:spacing w:after="120"/>
              <w:ind w:left="432" w:hanging="216"/>
              <w:contextualSpacing w:val="0"/>
              <w:rPr>
                <w:rFonts w:cs="Arial"/>
              </w:rPr>
            </w:pPr>
            <w:proofErr w:type="spellStart"/>
            <w:r>
              <w:rPr>
                <w:rFonts w:cs="Arial"/>
              </w:rPr>
              <w:t>I</w:t>
            </w:r>
            <w:r w:rsidR="00C60B72" w:rsidRPr="00463787">
              <w:rPr>
                <w:rFonts w:cs="Arial"/>
              </w:rPr>
              <w:t>nterdistrict</w:t>
            </w:r>
            <w:proofErr w:type="spellEnd"/>
            <w:r w:rsidR="00C60B72" w:rsidRPr="00463787">
              <w:rPr>
                <w:rFonts w:cs="Arial"/>
              </w:rPr>
              <w:t xml:space="preserve"> transfers: i.e., formal agreements pursuant to:</w:t>
            </w:r>
          </w:p>
          <w:p w14:paraId="4CF69A63" w14:textId="77777777" w:rsidR="00C60B72" w:rsidRPr="00C60B72" w:rsidRDefault="00C60B72" w:rsidP="00AE2992">
            <w:pPr>
              <w:pStyle w:val="ListParagraph"/>
              <w:numPr>
                <w:ilvl w:val="0"/>
                <w:numId w:val="268"/>
              </w:numPr>
              <w:spacing w:after="120"/>
              <w:ind w:left="936" w:hanging="216"/>
              <w:contextualSpacing w:val="0"/>
              <w:rPr>
                <w:rFonts w:cs="Arial"/>
              </w:rPr>
            </w:pPr>
            <w:r w:rsidRPr="00C60B72">
              <w:rPr>
                <w:rFonts w:cs="Arial"/>
              </w:rPr>
              <w:t>Education Code Section 46600</w:t>
            </w:r>
          </w:p>
          <w:p w14:paraId="2B8D9B83" w14:textId="77777777" w:rsidR="00C60B72" w:rsidRPr="00C60B72" w:rsidRDefault="00C60B72" w:rsidP="00AE2992">
            <w:pPr>
              <w:pStyle w:val="ListParagraph"/>
              <w:numPr>
                <w:ilvl w:val="0"/>
                <w:numId w:val="268"/>
              </w:numPr>
              <w:spacing w:after="120"/>
              <w:ind w:left="936" w:hanging="216"/>
              <w:contextualSpacing w:val="0"/>
              <w:rPr>
                <w:rFonts w:cs="Arial"/>
              </w:rPr>
            </w:pPr>
            <w:r w:rsidRPr="00C60B72">
              <w:rPr>
                <w:rFonts w:cs="Arial"/>
              </w:rPr>
              <w:t>Public school choice – program improvement school</w:t>
            </w:r>
          </w:p>
          <w:p w14:paraId="7293B85E" w14:textId="77777777" w:rsidR="00C60B72" w:rsidRPr="00C60B72" w:rsidRDefault="00C60B72" w:rsidP="00AE2992">
            <w:pPr>
              <w:pStyle w:val="ListParagraph"/>
              <w:numPr>
                <w:ilvl w:val="0"/>
                <w:numId w:val="268"/>
              </w:numPr>
              <w:spacing w:after="120"/>
              <w:ind w:left="936" w:hanging="216"/>
              <w:contextualSpacing w:val="0"/>
              <w:rPr>
                <w:rFonts w:cs="Arial"/>
              </w:rPr>
            </w:pPr>
            <w:r w:rsidRPr="00C60B72">
              <w:rPr>
                <w:rFonts w:cs="Arial"/>
              </w:rPr>
              <w:t xml:space="preserve">Unsafe School Choice Option; or </w:t>
            </w:r>
          </w:p>
          <w:p w14:paraId="2814EECD" w14:textId="77777777" w:rsidR="00C60B72" w:rsidRPr="00C60B72" w:rsidRDefault="00C60B72" w:rsidP="00AE2992">
            <w:pPr>
              <w:pStyle w:val="ListParagraph"/>
              <w:numPr>
                <w:ilvl w:val="0"/>
                <w:numId w:val="268"/>
              </w:numPr>
              <w:spacing w:after="120"/>
              <w:ind w:left="936" w:hanging="216"/>
              <w:contextualSpacing w:val="0"/>
              <w:rPr>
                <w:rFonts w:cs="Arial"/>
              </w:rPr>
            </w:pPr>
            <w:r w:rsidRPr="00C60B72">
              <w:rPr>
                <w:rFonts w:cs="Arial"/>
              </w:rPr>
              <w:t>District-of-choice transfers pursuant to Education Code Section 48313</w:t>
            </w:r>
          </w:p>
          <w:p w14:paraId="233A718D" w14:textId="6B7E8698" w:rsidR="00B17354" w:rsidRPr="00C60B72" w:rsidRDefault="00463787" w:rsidP="00AE2992">
            <w:pPr>
              <w:pStyle w:val="TableText"/>
              <w:numPr>
                <w:ilvl w:val="0"/>
                <w:numId w:val="267"/>
              </w:numPr>
              <w:spacing w:after="120"/>
              <w:ind w:left="432" w:hanging="216"/>
              <w:rPr>
                <w:sz w:val="24"/>
                <w:szCs w:val="24"/>
              </w:rPr>
            </w:pPr>
            <w:r>
              <w:rPr>
                <w:sz w:val="24"/>
                <w:szCs w:val="24"/>
              </w:rPr>
              <w:t>S</w:t>
            </w:r>
            <w:r w:rsidR="00C60B72" w:rsidRPr="00C60B72">
              <w:rPr>
                <w:sz w:val="24"/>
                <w:szCs w:val="24"/>
              </w:rPr>
              <w:t>tudents who are referred to an alternative education school or independent study program for disciplinary reasons by a juvenile court judge or other correctional or judicial officer, or for students who are expelled pursuant to Education Code Section 48915 (a), (b), or (c)  (LEAs should use Code T165 [</w:t>
            </w:r>
            <w:proofErr w:type="spellStart"/>
            <w:r w:rsidR="00C60B72" w:rsidRPr="00C60B72">
              <w:rPr>
                <w:sz w:val="24"/>
                <w:szCs w:val="24"/>
              </w:rPr>
              <w:t>TransSpecDiscRsnsOrJudg</w:t>
            </w:r>
            <w:proofErr w:type="spellEnd"/>
            <w:r w:rsidR="00C60B72" w:rsidRPr="00C60B72">
              <w:rPr>
                <w:sz w:val="24"/>
                <w:szCs w:val="24"/>
              </w:rPr>
              <w:t xml:space="preserve"> ] instead).</w:t>
            </w:r>
          </w:p>
        </w:tc>
      </w:tr>
      <w:tr w:rsidR="00D31C52" w:rsidRPr="00C60B72" w14:paraId="2F8E2B28" w14:textId="77777777" w:rsidTr="00463787">
        <w:trPr>
          <w:cantSplit/>
        </w:trPr>
        <w:tc>
          <w:tcPr>
            <w:tcW w:w="990" w:type="dxa"/>
            <w:tcBorders>
              <w:left w:val="single" w:sz="4" w:space="0" w:color="auto"/>
            </w:tcBorders>
            <w:shd w:val="clear" w:color="auto" w:fill="auto"/>
          </w:tcPr>
          <w:p w14:paraId="648C4F0C" w14:textId="57F6B354" w:rsidR="00D31C52" w:rsidRPr="00C60B72" w:rsidRDefault="00D31C52" w:rsidP="00463787">
            <w:pPr>
              <w:pStyle w:val="TableText"/>
              <w:spacing w:after="60"/>
              <w:ind w:left="72"/>
              <w:rPr>
                <w:sz w:val="24"/>
                <w:szCs w:val="24"/>
              </w:rPr>
            </w:pPr>
            <w:r w:rsidRPr="00C60B72">
              <w:rPr>
                <w:sz w:val="24"/>
                <w:szCs w:val="24"/>
              </w:rPr>
              <w:lastRenderedPageBreak/>
              <w:t>T180</w:t>
            </w:r>
          </w:p>
        </w:tc>
        <w:tc>
          <w:tcPr>
            <w:tcW w:w="4140" w:type="dxa"/>
            <w:shd w:val="clear" w:color="auto" w:fill="auto"/>
          </w:tcPr>
          <w:p w14:paraId="75C15B71" w14:textId="219F0906" w:rsidR="00D31C52" w:rsidRPr="00C60B72" w:rsidRDefault="00046709" w:rsidP="00463787">
            <w:pPr>
              <w:pStyle w:val="TableText"/>
              <w:spacing w:after="60"/>
              <w:ind w:left="72"/>
            </w:pPr>
            <w:proofErr w:type="spellStart"/>
            <w:r>
              <w:rPr>
                <w:b/>
                <w:sz w:val="24"/>
                <w:szCs w:val="24"/>
              </w:rPr>
              <w:t>TransPrivate</w:t>
            </w:r>
            <w:proofErr w:type="spellEnd"/>
            <w:r>
              <w:rPr>
                <w:b/>
                <w:sz w:val="24"/>
                <w:szCs w:val="24"/>
              </w:rPr>
              <w:t xml:space="preserve">: </w:t>
            </w:r>
            <w:r w:rsidR="00D31C52" w:rsidRPr="00C60B72">
              <w:rPr>
                <w:sz w:val="24"/>
                <w:szCs w:val="24"/>
              </w:rPr>
              <w:t>Student withdrew from/left school and the district has received acceptable documentation of enrollment in a private school in California</w:t>
            </w:r>
            <w:r w:rsidR="00D31C52" w:rsidRPr="00C60B72">
              <w:rPr>
                <w:i/>
                <w:sz w:val="24"/>
                <w:szCs w:val="24"/>
              </w:rPr>
              <w:t xml:space="preserve">. </w:t>
            </w:r>
            <w:r w:rsidR="00D31C52" w:rsidRPr="00C60B72">
              <w:rPr>
                <w:sz w:val="24"/>
                <w:szCs w:val="24"/>
              </w:rPr>
              <w:t>Do not use this code for transfers to a</w:t>
            </w:r>
            <w:r w:rsidR="007C10B4" w:rsidRPr="00C60B72">
              <w:rPr>
                <w:sz w:val="24"/>
                <w:szCs w:val="24"/>
              </w:rPr>
              <w:t xml:space="preserve"> non-sectarian, non-public certified (NPS) school</w:t>
            </w:r>
            <w:r w:rsidR="00D31C52" w:rsidRPr="00C60B72">
              <w:rPr>
                <w:sz w:val="24"/>
                <w:szCs w:val="24"/>
              </w:rPr>
              <w:t>. Student Exit Category Code T160 (</w:t>
            </w:r>
            <w:proofErr w:type="spellStart"/>
            <w:r w:rsidR="00D31C52" w:rsidRPr="00C60B72">
              <w:rPr>
                <w:sz w:val="24"/>
                <w:szCs w:val="24"/>
              </w:rPr>
              <w:t>TransCASchlRegular</w:t>
            </w:r>
            <w:proofErr w:type="spellEnd"/>
            <w:r w:rsidR="00D31C52" w:rsidRPr="00C60B72">
              <w:rPr>
                <w:sz w:val="24"/>
                <w:szCs w:val="24"/>
              </w:rPr>
              <w:t>) should be used.</w:t>
            </w:r>
          </w:p>
        </w:tc>
        <w:tc>
          <w:tcPr>
            <w:tcW w:w="1170" w:type="dxa"/>
            <w:shd w:val="clear" w:color="auto" w:fill="auto"/>
          </w:tcPr>
          <w:p w14:paraId="15DE0753" w14:textId="741A5805" w:rsidR="00D31C52" w:rsidRPr="00C60B72" w:rsidRDefault="00D31C52" w:rsidP="00463787">
            <w:pPr>
              <w:pStyle w:val="TableText"/>
              <w:spacing w:after="60"/>
              <w:ind w:left="72"/>
              <w:rPr>
                <w:sz w:val="24"/>
                <w:szCs w:val="24"/>
              </w:rPr>
            </w:pPr>
            <w:r w:rsidRPr="00C60B72">
              <w:rPr>
                <w:sz w:val="24"/>
                <w:szCs w:val="24"/>
              </w:rPr>
              <w:t>No</w:t>
            </w:r>
          </w:p>
        </w:tc>
        <w:tc>
          <w:tcPr>
            <w:tcW w:w="720" w:type="dxa"/>
          </w:tcPr>
          <w:p w14:paraId="01CBA5A4" w14:textId="31AFB386" w:rsidR="00D31C52" w:rsidRPr="00C60B72" w:rsidRDefault="00D31C52" w:rsidP="0066366A">
            <w:pPr>
              <w:pStyle w:val="TableText"/>
              <w:spacing w:after="60"/>
              <w:ind w:left="72"/>
              <w:rPr>
                <w:sz w:val="24"/>
                <w:szCs w:val="24"/>
              </w:rPr>
            </w:pPr>
            <w:r w:rsidRPr="00C60B72">
              <w:rPr>
                <w:sz w:val="24"/>
                <w:szCs w:val="24"/>
              </w:rPr>
              <w:t>No</w:t>
            </w:r>
          </w:p>
        </w:tc>
        <w:tc>
          <w:tcPr>
            <w:tcW w:w="720" w:type="dxa"/>
          </w:tcPr>
          <w:p w14:paraId="7C9E37AD" w14:textId="3C86F153" w:rsidR="00D31C52" w:rsidRPr="00C60B72" w:rsidRDefault="00D31C52" w:rsidP="00463787">
            <w:pPr>
              <w:pStyle w:val="TableText"/>
              <w:spacing w:after="60"/>
              <w:ind w:left="72"/>
              <w:rPr>
                <w:sz w:val="24"/>
                <w:szCs w:val="24"/>
              </w:rPr>
            </w:pPr>
            <w:r w:rsidRPr="00C60B72">
              <w:rPr>
                <w:sz w:val="24"/>
                <w:szCs w:val="24"/>
              </w:rPr>
              <w:t>No</w:t>
            </w:r>
          </w:p>
        </w:tc>
        <w:tc>
          <w:tcPr>
            <w:tcW w:w="1350" w:type="dxa"/>
          </w:tcPr>
          <w:p w14:paraId="5CCAE368" w14:textId="068A4088" w:rsidR="00D31C52" w:rsidRPr="00C60B72" w:rsidRDefault="00684A82" w:rsidP="00463787">
            <w:pPr>
              <w:pStyle w:val="NormalWeb"/>
              <w:spacing w:before="0" w:beforeAutospacing="0" w:after="60" w:afterAutospacing="0"/>
              <w:ind w:left="72"/>
              <w:rPr>
                <w:color w:val="000000"/>
              </w:rPr>
            </w:pPr>
            <w:r>
              <w:rPr>
                <w:color w:val="000000"/>
                <w:lang w:eastAsia="zh-CN"/>
              </w:rPr>
              <w:t>K</w:t>
            </w:r>
            <w:r w:rsidRPr="00340E19">
              <w:rPr>
                <w:color w:val="000000"/>
                <w:lang w:eastAsia="zh-CN"/>
              </w:rPr>
              <w:t>–12, AD,</w:t>
            </w:r>
            <w:r>
              <w:rPr>
                <w:color w:val="000000"/>
                <w:lang w:eastAsia="zh-CN"/>
              </w:rPr>
              <w:t xml:space="preserve"> IN, PS, TD</w:t>
            </w:r>
          </w:p>
        </w:tc>
        <w:tc>
          <w:tcPr>
            <w:tcW w:w="6570" w:type="dxa"/>
          </w:tcPr>
          <w:p w14:paraId="26E2596D" w14:textId="08724DC6" w:rsidR="00D31C52" w:rsidRPr="00C60B72" w:rsidRDefault="00D31C52" w:rsidP="00463787">
            <w:pPr>
              <w:pStyle w:val="TableText"/>
              <w:spacing w:after="60"/>
              <w:ind w:left="72"/>
              <w:rPr>
                <w:sz w:val="24"/>
                <w:szCs w:val="24"/>
              </w:rPr>
            </w:pPr>
            <w:r w:rsidRPr="00C60B72">
              <w:rPr>
                <w:sz w:val="24"/>
                <w:szCs w:val="24"/>
              </w:rPr>
              <w:t>This code is used for students leaving the school to attend a private high school</w:t>
            </w:r>
            <w:r w:rsidR="005F0A25">
              <w:rPr>
                <w:sz w:val="24"/>
                <w:szCs w:val="24"/>
              </w:rPr>
              <w:t>, including</w:t>
            </w:r>
            <w:r w:rsidR="005F0A25" w:rsidRPr="00C60B72">
              <w:rPr>
                <w:sz w:val="24"/>
                <w:szCs w:val="24"/>
              </w:rPr>
              <w:t xml:space="preserve"> students matriculating from middle/intermediate/ junior high to a </w:t>
            </w:r>
            <w:r w:rsidR="005F0A25">
              <w:rPr>
                <w:sz w:val="24"/>
                <w:szCs w:val="24"/>
              </w:rPr>
              <w:t xml:space="preserve">private </w:t>
            </w:r>
            <w:r w:rsidR="005F0A25" w:rsidRPr="00C60B72">
              <w:rPr>
                <w:sz w:val="24"/>
                <w:szCs w:val="24"/>
              </w:rPr>
              <w:t>high school.</w:t>
            </w:r>
          </w:p>
          <w:p w14:paraId="4F3C269E" w14:textId="781F2993" w:rsidR="00D31C52" w:rsidRPr="00C60B72" w:rsidRDefault="00D31C52" w:rsidP="00463787">
            <w:pPr>
              <w:pStyle w:val="TableText"/>
              <w:spacing w:after="60"/>
              <w:ind w:left="72"/>
              <w:rPr>
                <w:sz w:val="24"/>
                <w:szCs w:val="24"/>
              </w:rPr>
            </w:pPr>
            <w:r w:rsidRPr="00C60B72">
              <w:rPr>
                <w:sz w:val="24"/>
                <w:szCs w:val="24"/>
              </w:rPr>
              <w:t>The LEA must have written documentation such as:</w:t>
            </w:r>
          </w:p>
          <w:p w14:paraId="51A24A5F" w14:textId="5E8AF059" w:rsidR="00D31C52" w:rsidRPr="00C60B72" w:rsidRDefault="00D31C52" w:rsidP="00AE2992">
            <w:pPr>
              <w:pStyle w:val="ListParagraph"/>
              <w:numPr>
                <w:ilvl w:val="0"/>
                <w:numId w:val="269"/>
              </w:numPr>
              <w:spacing w:after="120"/>
              <w:ind w:left="432" w:hanging="216"/>
              <w:contextualSpacing w:val="0"/>
              <w:rPr>
                <w:rFonts w:cs="Arial"/>
              </w:rPr>
            </w:pPr>
            <w:r w:rsidRPr="00C60B72">
              <w:rPr>
                <w:rFonts w:cs="Arial"/>
              </w:rPr>
              <w:t>A request for student records from a receiving private school in California</w:t>
            </w:r>
            <w:r w:rsidR="005F0A25">
              <w:rPr>
                <w:rFonts w:cs="Arial"/>
              </w:rPr>
              <w:t>.</w:t>
            </w:r>
          </w:p>
          <w:p w14:paraId="3F8BCD74" w14:textId="77777777" w:rsidR="00D31C52" w:rsidRDefault="00D31C52" w:rsidP="00AE2992">
            <w:pPr>
              <w:pStyle w:val="ListParagraph"/>
              <w:numPr>
                <w:ilvl w:val="0"/>
                <w:numId w:val="269"/>
              </w:numPr>
              <w:spacing w:after="120"/>
              <w:ind w:left="432" w:hanging="216"/>
              <w:contextualSpacing w:val="0"/>
              <w:rPr>
                <w:rFonts w:cs="Arial"/>
              </w:rPr>
            </w:pPr>
            <w:r w:rsidRPr="005F0A25">
              <w:rPr>
                <w:rFonts w:cs="Arial"/>
              </w:rPr>
              <w:t>A written record of a response from an official in the receiving school or program acknowledging the student’s enrollment</w:t>
            </w:r>
            <w:r w:rsidR="005F0A25">
              <w:rPr>
                <w:rFonts w:cs="Arial"/>
              </w:rPr>
              <w:t>.</w:t>
            </w:r>
          </w:p>
          <w:p w14:paraId="6E82EB6A" w14:textId="360678DC" w:rsidR="0066366A" w:rsidRPr="0066366A" w:rsidRDefault="0066366A" w:rsidP="0066366A">
            <w:pPr>
              <w:spacing w:after="120"/>
              <w:ind w:left="72"/>
              <w:rPr>
                <w:rFonts w:cs="Arial"/>
              </w:rPr>
            </w:pPr>
            <w:r>
              <w:rPr>
                <w:rFonts w:cs="Arial"/>
              </w:rPr>
              <w:t xml:space="preserve">If there is no documentation the LEA should exit the students with a E140 – </w:t>
            </w:r>
            <w:proofErr w:type="spellStart"/>
            <w:r w:rsidRPr="0066366A">
              <w:rPr>
                <w:i/>
                <w:lang w:eastAsia="zh-CN"/>
              </w:rPr>
              <w:t>NoKnownEnrollTruant</w:t>
            </w:r>
            <w:proofErr w:type="spellEnd"/>
            <w:r w:rsidRPr="0066366A">
              <w:rPr>
                <w:rFonts w:cs="Arial"/>
                <w:i/>
              </w:rPr>
              <w:t xml:space="preserve"> </w:t>
            </w:r>
          </w:p>
        </w:tc>
      </w:tr>
      <w:tr w:rsidR="00D31C52" w:rsidRPr="00C60B72" w14:paraId="2D777CC4" w14:textId="77777777" w:rsidTr="00463787">
        <w:trPr>
          <w:cantSplit/>
        </w:trPr>
        <w:tc>
          <w:tcPr>
            <w:tcW w:w="990" w:type="dxa"/>
            <w:tcBorders>
              <w:left w:val="single" w:sz="4" w:space="0" w:color="auto"/>
            </w:tcBorders>
            <w:shd w:val="clear" w:color="auto" w:fill="auto"/>
          </w:tcPr>
          <w:p w14:paraId="3C808851" w14:textId="7C512B71" w:rsidR="00D31C52" w:rsidRPr="00C60B72" w:rsidRDefault="00D31C52" w:rsidP="00463787">
            <w:pPr>
              <w:pStyle w:val="TableText"/>
              <w:spacing w:after="60"/>
              <w:ind w:left="72"/>
              <w:rPr>
                <w:sz w:val="24"/>
                <w:szCs w:val="24"/>
              </w:rPr>
            </w:pPr>
            <w:r w:rsidRPr="00C60B72">
              <w:rPr>
                <w:sz w:val="24"/>
                <w:szCs w:val="24"/>
              </w:rPr>
              <w:t>T200</w:t>
            </w:r>
          </w:p>
        </w:tc>
        <w:tc>
          <w:tcPr>
            <w:tcW w:w="4140" w:type="dxa"/>
            <w:shd w:val="clear" w:color="auto" w:fill="auto"/>
          </w:tcPr>
          <w:p w14:paraId="29FA5023" w14:textId="046CC493" w:rsidR="00D31C52" w:rsidRPr="00C60B72" w:rsidRDefault="00046709" w:rsidP="00463787">
            <w:pPr>
              <w:pStyle w:val="TableText"/>
              <w:spacing w:after="60"/>
              <w:ind w:left="72"/>
              <w:rPr>
                <w:sz w:val="24"/>
                <w:szCs w:val="24"/>
              </w:rPr>
            </w:pPr>
            <w:proofErr w:type="spellStart"/>
            <w:r>
              <w:rPr>
                <w:b/>
                <w:sz w:val="24"/>
                <w:szCs w:val="24"/>
              </w:rPr>
              <w:t>TransUS</w:t>
            </w:r>
            <w:proofErr w:type="spellEnd"/>
            <w:r>
              <w:rPr>
                <w:b/>
                <w:sz w:val="24"/>
                <w:szCs w:val="24"/>
              </w:rPr>
              <w:t xml:space="preserve">: </w:t>
            </w:r>
            <w:r w:rsidR="00D31C52" w:rsidRPr="00C60B72">
              <w:rPr>
                <w:sz w:val="24"/>
                <w:szCs w:val="24"/>
              </w:rPr>
              <w:t>Student withdrew from/left school and the district has received "official written documentation" that the student has transferred to another public or private U.S. school outside California.</w:t>
            </w:r>
            <w:r w:rsidR="00D31C52" w:rsidRPr="00C60B72" w:rsidDel="00117187">
              <w:rPr>
                <w:sz w:val="24"/>
                <w:szCs w:val="24"/>
              </w:rPr>
              <w:t xml:space="preserve"> </w:t>
            </w:r>
            <w:r w:rsidR="00D31C52" w:rsidRPr="00C60B72">
              <w:rPr>
                <w:sz w:val="24"/>
                <w:szCs w:val="24"/>
              </w:rPr>
              <w:t>Do not use this code for transfers to a non-sectarian school. Student Exit Category Code T160 (</w:t>
            </w:r>
            <w:proofErr w:type="spellStart"/>
            <w:r w:rsidR="00D31C52" w:rsidRPr="00C60B72">
              <w:rPr>
                <w:sz w:val="24"/>
                <w:szCs w:val="24"/>
              </w:rPr>
              <w:t>TransCASchlRegular</w:t>
            </w:r>
            <w:proofErr w:type="spellEnd"/>
            <w:r w:rsidR="00D31C52" w:rsidRPr="00C60B72">
              <w:rPr>
                <w:sz w:val="24"/>
                <w:szCs w:val="24"/>
              </w:rPr>
              <w:t>) should be used.</w:t>
            </w:r>
          </w:p>
        </w:tc>
        <w:tc>
          <w:tcPr>
            <w:tcW w:w="1170" w:type="dxa"/>
            <w:shd w:val="clear" w:color="auto" w:fill="auto"/>
          </w:tcPr>
          <w:p w14:paraId="02E117D9" w14:textId="3F25A676" w:rsidR="00D31C52" w:rsidRPr="00C60B72" w:rsidRDefault="00D31C52" w:rsidP="00463787">
            <w:pPr>
              <w:pStyle w:val="TableText"/>
              <w:spacing w:after="60"/>
              <w:ind w:left="72"/>
              <w:rPr>
                <w:sz w:val="24"/>
                <w:szCs w:val="24"/>
              </w:rPr>
            </w:pPr>
            <w:r w:rsidRPr="00C60B72">
              <w:rPr>
                <w:sz w:val="24"/>
                <w:szCs w:val="24"/>
              </w:rPr>
              <w:t>No</w:t>
            </w:r>
          </w:p>
        </w:tc>
        <w:tc>
          <w:tcPr>
            <w:tcW w:w="720" w:type="dxa"/>
          </w:tcPr>
          <w:p w14:paraId="105C9E1A" w14:textId="226FD044" w:rsidR="00D31C52" w:rsidRPr="00C60B72" w:rsidRDefault="00D31C52" w:rsidP="0066366A">
            <w:pPr>
              <w:pStyle w:val="TableText"/>
              <w:spacing w:after="60"/>
              <w:ind w:left="72"/>
              <w:rPr>
                <w:sz w:val="24"/>
                <w:szCs w:val="24"/>
              </w:rPr>
            </w:pPr>
            <w:r w:rsidRPr="00C60B72">
              <w:rPr>
                <w:sz w:val="24"/>
                <w:szCs w:val="24"/>
              </w:rPr>
              <w:t>No</w:t>
            </w:r>
          </w:p>
        </w:tc>
        <w:tc>
          <w:tcPr>
            <w:tcW w:w="720" w:type="dxa"/>
          </w:tcPr>
          <w:p w14:paraId="4C29FCC0" w14:textId="3695918D" w:rsidR="00D31C52" w:rsidRPr="00C60B72" w:rsidRDefault="00D31C52" w:rsidP="00463787">
            <w:pPr>
              <w:pStyle w:val="TableText"/>
              <w:spacing w:after="60"/>
              <w:ind w:left="72"/>
              <w:rPr>
                <w:sz w:val="24"/>
                <w:szCs w:val="24"/>
              </w:rPr>
            </w:pPr>
            <w:r w:rsidRPr="00C60B72">
              <w:rPr>
                <w:sz w:val="24"/>
                <w:szCs w:val="24"/>
              </w:rPr>
              <w:t>No</w:t>
            </w:r>
          </w:p>
        </w:tc>
        <w:tc>
          <w:tcPr>
            <w:tcW w:w="1350" w:type="dxa"/>
          </w:tcPr>
          <w:p w14:paraId="01D2302A" w14:textId="23EF07B2" w:rsidR="00D31C52" w:rsidRPr="00C60B72" w:rsidRDefault="00684A82" w:rsidP="00463787">
            <w:pPr>
              <w:pStyle w:val="NormalWeb"/>
              <w:spacing w:before="0" w:beforeAutospacing="0" w:after="60" w:afterAutospacing="0"/>
              <w:ind w:left="72"/>
              <w:rPr>
                <w:color w:val="000000"/>
              </w:rPr>
            </w:pPr>
            <w:r>
              <w:rPr>
                <w:color w:val="000000"/>
                <w:lang w:eastAsia="zh-CN"/>
              </w:rPr>
              <w:t>K</w:t>
            </w:r>
            <w:r w:rsidRPr="00340E19">
              <w:rPr>
                <w:color w:val="000000"/>
                <w:lang w:eastAsia="zh-CN"/>
              </w:rPr>
              <w:t>–12, AD,</w:t>
            </w:r>
            <w:r>
              <w:rPr>
                <w:color w:val="000000"/>
                <w:lang w:eastAsia="zh-CN"/>
              </w:rPr>
              <w:t xml:space="preserve"> IN, PS, TD</w:t>
            </w:r>
          </w:p>
        </w:tc>
        <w:tc>
          <w:tcPr>
            <w:tcW w:w="6570" w:type="dxa"/>
          </w:tcPr>
          <w:p w14:paraId="7816E021" w14:textId="684542F5" w:rsidR="00D31C52" w:rsidRPr="00C60B72" w:rsidRDefault="00D31C52" w:rsidP="00463787">
            <w:pPr>
              <w:pStyle w:val="TableText"/>
              <w:spacing w:after="60"/>
              <w:ind w:left="72"/>
              <w:rPr>
                <w:sz w:val="24"/>
                <w:szCs w:val="24"/>
              </w:rPr>
            </w:pPr>
            <w:r w:rsidRPr="00C60B72">
              <w:rPr>
                <w:sz w:val="24"/>
                <w:szCs w:val="24"/>
              </w:rPr>
              <w:t xml:space="preserve">This code </w:t>
            </w:r>
            <w:r w:rsidR="005F0A25">
              <w:rPr>
                <w:sz w:val="24"/>
                <w:szCs w:val="24"/>
              </w:rPr>
              <w:t>is</w:t>
            </w:r>
            <w:r w:rsidRPr="00C60B72">
              <w:rPr>
                <w:sz w:val="24"/>
                <w:szCs w:val="24"/>
              </w:rPr>
              <w:t xml:space="preserve"> used for students </w:t>
            </w:r>
            <w:r w:rsidR="005F0A25">
              <w:rPr>
                <w:sz w:val="24"/>
                <w:szCs w:val="24"/>
              </w:rPr>
              <w:t>leaving school to attend a school in another state or</w:t>
            </w:r>
            <w:r w:rsidRPr="00C60B72">
              <w:rPr>
                <w:sz w:val="24"/>
                <w:szCs w:val="24"/>
              </w:rPr>
              <w:t xml:space="preserve"> U.S. territor</w:t>
            </w:r>
            <w:r w:rsidR="005F0A25">
              <w:rPr>
                <w:sz w:val="24"/>
                <w:szCs w:val="24"/>
              </w:rPr>
              <w:t>y, including</w:t>
            </w:r>
            <w:r w:rsidR="005F0A25" w:rsidRPr="00C60B72">
              <w:rPr>
                <w:sz w:val="24"/>
                <w:szCs w:val="24"/>
              </w:rPr>
              <w:t xml:space="preserve"> students matriculating from middle/intermediate/ junior high</w:t>
            </w:r>
            <w:r w:rsidR="005F0A25">
              <w:rPr>
                <w:sz w:val="24"/>
                <w:szCs w:val="24"/>
              </w:rPr>
              <w:t xml:space="preserve"> to a high school in another state or U.S. territory</w:t>
            </w:r>
            <w:r w:rsidRPr="00C60B72">
              <w:rPr>
                <w:sz w:val="24"/>
                <w:szCs w:val="24"/>
              </w:rPr>
              <w:t>. Refer to the CALPADS Code Sets for a list of U.S. territories.</w:t>
            </w:r>
          </w:p>
          <w:p w14:paraId="652072E6" w14:textId="31DDC219" w:rsidR="00D31C52" w:rsidRPr="00C60B72" w:rsidRDefault="00D31C52" w:rsidP="00463787">
            <w:pPr>
              <w:pStyle w:val="TableText"/>
              <w:spacing w:after="60"/>
              <w:ind w:left="72"/>
              <w:rPr>
                <w:sz w:val="24"/>
                <w:szCs w:val="24"/>
              </w:rPr>
            </w:pPr>
            <w:r w:rsidRPr="00C60B72">
              <w:rPr>
                <w:sz w:val="24"/>
                <w:szCs w:val="24"/>
              </w:rPr>
              <w:t>The LEA must have written documentation such as:</w:t>
            </w:r>
          </w:p>
          <w:p w14:paraId="28E4BEEB" w14:textId="35F027C4" w:rsidR="00D31C52" w:rsidRPr="00C60B72" w:rsidRDefault="00D31C52" w:rsidP="00AE2992">
            <w:pPr>
              <w:pStyle w:val="ListParagraph"/>
              <w:numPr>
                <w:ilvl w:val="0"/>
                <w:numId w:val="270"/>
              </w:numPr>
              <w:spacing w:after="120"/>
              <w:ind w:left="432" w:hanging="216"/>
              <w:contextualSpacing w:val="0"/>
              <w:rPr>
                <w:rFonts w:cs="Arial"/>
              </w:rPr>
            </w:pPr>
            <w:r w:rsidRPr="00C60B72">
              <w:rPr>
                <w:rFonts w:cs="Arial"/>
              </w:rPr>
              <w:t>A request for student records from a U.S. school outside California</w:t>
            </w:r>
            <w:r w:rsidR="005F0A25">
              <w:rPr>
                <w:rFonts w:cs="Arial"/>
              </w:rPr>
              <w:t>.</w:t>
            </w:r>
          </w:p>
          <w:p w14:paraId="55A8DC3E" w14:textId="77777777" w:rsidR="00D31C52" w:rsidRDefault="00D31C52" w:rsidP="00AE2992">
            <w:pPr>
              <w:pStyle w:val="TableText"/>
              <w:numPr>
                <w:ilvl w:val="0"/>
                <w:numId w:val="270"/>
              </w:numPr>
              <w:spacing w:after="120"/>
              <w:ind w:left="432" w:hanging="216"/>
              <w:rPr>
                <w:sz w:val="24"/>
                <w:szCs w:val="24"/>
              </w:rPr>
            </w:pPr>
            <w:r w:rsidRPr="00C60B72">
              <w:rPr>
                <w:sz w:val="24"/>
                <w:szCs w:val="24"/>
              </w:rPr>
              <w:t>A written record of a response from an official in the receiving school or program acknowledging the student’s enrollment</w:t>
            </w:r>
            <w:r w:rsidR="005F0A25">
              <w:rPr>
                <w:sz w:val="24"/>
                <w:szCs w:val="24"/>
              </w:rPr>
              <w:t>.</w:t>
            </w:r>
          </w:p>
          <w:p w14:paraId="778E69A3" w14:textId="2F9859CD" w:rsidR="0066366A" w:rsidRPr="00C60B72" w:rsidRDefault="0066366A" w:rsidP="0066366A">
            <w:pPr>
              <w:pStyle w:val="TableText"/>
              <w:spacing w:after="120"/>
              <w:ind w:left="72"/>
              <w:rPr>
                <w:sz w:val="24"/>
                <w:szCs w:val="24"/>
              </w:rPr>
            </w:pPr>
            <w:r>
              <w:t xml:space="preserve">If there is no documentation the LEA should exit the students with a E140 – </w:t>
            </w:r>
            <w:proofErr w:type="spellStart"/>
            <w:r w:rsidRPr="0066366A">
              <w:rPr>
                <w:i/>
                <w:sz w:val="24"/>
                <w:szCs w:val="24"/>
                <w:lang w:eastAsia="zh-CN"/>
              </w:rPr>
              <w:t>NoKnownEnrollTruant</w:t>
            </w:r>
            <w:proofErr w:type="spellEnd"/>
          </w:p>
        </w:tc>
      </w:tr>
      <w:tr w:rsidR="00046709" w:rsidRPr="00C60B72" w14:paraId="48E9ADD6" w14:textId="77777777" w:rsidTr="00463787">
        <w:trPr>
          <w:cantSplit/>
        </w:trPr>
        <w:tc>
          <w:tcPr>
            <w:tcW w:w="990" w:type="dxa"/>
            <w:tcBorders>
              <w:top w:val="single" w:sz="6" w:space="0" w:color="auto"/>
              <w:left w:val="single" w:sz="4" w:space="0" w:color="auto"/>
              <w:bottom w:val="single" w:sz="6" w:space="0" w:color="auto"/>
              <w:right w:val="single" w:sz="6" w:space="0" w:color="auto"/>
            </w:tcBorders>
            <w:shd w:val="clear" w:color="auto" w:fill="auto"/>
          </w:tcPr>
          <w:p w14:paraId="1B219F0D" w14:textId="76E001E4" w:rsidR="00D31C52" w:rsidRPr="00C60B72" w:rsidRDefault="00D31C52" w:rsidP="005F0A25">
            <w:pPr>
              <w:pStyle w:val="TableText"/>
              <w:spacing w:after="120"/>
              <w:ind w:left="72"/>
              <w:rPr>
                <w:sz w:val="24"/>
                <w:szCs w:val="24"/>
              </w:rPr>
            </w:pPr>
            <w:r w:rsidRPr="00C60B72">
              <w:rPr>
                <w:sz w:val="24"/>
                <w:szCs w:val="24"/>
              </w:rPr>
              <w:lastRenderedPageBreak/>
              <w:t>T240</w:t>
            </w:r>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73DF88AA" w14:textId="5BBDF266" w:rsidR="00D31C52" w:rsidRPr="00C60B72" w:rsidRDefault="00D31C52" w:rsidP="005F0A25">
            <w:pPr>
              <w:pStyle w:val="TableText"/>
              <w:spacing w:after="120"/>
              <w:ind w:left="72"/>
              <w:rPr>
                <w:sz w:val="24"/>
                <w:szCs w:val="24"/>
              </w:rPr>
            </w:pPr>
            <w:proofErr w:type="spellStart"/>
            <w:r w:rsidRPr="00046709">
              <w:rPr>
                <w:b/>
                <w:sz w:val="24"/>
                <w:szCs w:val="24"/>
              </w:rPr>
              <w:t>TransOutUS</w:t>
            </w:r>
            <w:proofErr w:type="spellEnd"/>
            <w:r w:rsidRPr="00046709">
              <w:rPr>
                <w:b/>
                <w:sz w:val="24"/>
                <w:szCs w:val="24"/>
              </w:rPr>
              <w:t xml:space="preserve">: </w:t>
            </w:r>
            <w:r w:rsidRPr="00C60B72">
              <w:rPr>
                <w:sz w:val="24"/>
                <w:szCs w:val="24"/>
              </w:rPr>
              <w:t>Student withdrew from/left school to move to another country and district/school has supporting written documentation.</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618AE4E1" w14:textId="386908B2" w:rsidR="00D31C52" w:rsidRPr="00C60B72" w:rsidRDefault="00D31C52" w:rsidP="005F0A25">
            <w:pPr>
              <w:pStyle w:val="TableText"/>
              <w:spacing w:after="120"/>
              <w:ind w:left="72"/>
              <w:rPr>
                <w:sz w:val="24"/>
                <w:szCs w:val="24"/>
              </w:rPr>
            </w:pPr>
            <w:r w:rsidRPr="00C60B72">
              <w:rPr>
                <w:sz w:val="24"/>
                <w:szCs w:val="24"/>
              </w:rPr>
              <w:t>No</w:t>
            </w:r>
          </w:p>
        </w:tc>
        <w:tc>
          <w:tcPr>
            <w:tcW w:w="720" w:type="dxa"/>
            <w:tcBorders>
              <w:top w:val="single" w:sz="6" w:space="0" w:color="auto"/>
              <w:left w:val="single" w:sz="6" w:space="0" w:color="auto"/>
              <w:bottom w:val="single" w:sz="6" w:space="0" w:color="auto"/>
              <w:right w:val="single" w:sz="6" w:space="0" w:color="auto"/>
            </w:tcBorders>
          </w:tcPr>
          <w:p w14:paraId="287B8726" w14:textId="307F76E5" w:rsidR="00D31C52" w:rsidRPr="00C60B72" w:rsidRDefault="00D31C52" w:rsidP="005F0A25">
            <w:pPr>
              <w:pStyle w:val="TableText"/>
              <w:spacing w:after="120"/>
              <w:ind w:left="72"/>
              <w:rPr>
                <w:sz w:val="24"/>
                <w:szCs w:val="24"/>
              </w:rPr>
            </w:pPr>
            <w:r w:rsidRPr="00C60B72">
              <w:rPr>
                <w:sz w:val="24"/>
                <w:szCs w:val="24"/>
              </w:rPr>
              <w:t>No</w:t>
            </w:r>
          </w:p>
        </w:tc>
        <w:tc>
          <w:tcPr>
            <w:tcW w:w="720" w:type="dxa"/>
            <w:tcBorders>
              <w:top w:val="single" w:sz="6" w:space="0" w:color="auto"/>
              <w:left w:val="single" w:sz="6" w:space="0" w:color="auto"/>
              <w:bottom w:val="single" w:sz="6" w:space="0" w:color="auto"/>
              <w:right w:val="single" w:sz="6" w:space="0" w:color="auto"/>
            </w:tcBorders>
          </w:tcPr>
          <w:p w14:paraId="25FC7680" w14:textId="25010E0D" w:rsidR="00D31C52" w:rsidRPr="00C60B72" w:rsidRDefault="00D31C52" w:rsidP="005F0A25">
            <w:pPr>
              <w:pStyle w:val="TableText"/>
              <w:spacing w:after="120"/>
              <w:ind w:left="72"/>
              <w:rPr>
                <w:sz w:val="24"/>
                <w:szCs w:val="24"/>
              </w:rPr>
            </w:pPr>
            <w:r w:rsidRPr="00C60B72">
              <w:rPr>
                <w:sz w:val="24"/>
                <w:szCs w:val="24"/>
              </w:rPr>
              <w:t>No</w:t>
            </w:r>
          </w:p>
        </w:tc>
        <w:tc>
          <w:tcPr>
            <w:tcW w:w="1350" w:type="dxa"/>
            <w:tcBorders>
              <w:top w:val="single" w:sz="6" w:space="0" w:color="auto"/>
              <w:left w:val="single" w:sz="6" w:space="0" w:color="auto"/>
              <w:bottom w:val="single" w:sz="6" w:space="0" w:color="auto"/>
              <w:right w:val="single" w:sz="6" w:space="0" w:color="auto"/>
            </w:tcBorders>
          </w:tcPr>
          <w:p w14:paraId="615AE118" w14:textId="0FF89D3C" w:rsidR="00D31C52" w:rsidRPr="00C60B72" w:rsidRDefault="00684A82" w:rsidP="005F0A25">
            <w:pPr>
              <w:pStyle w:val="NormalWeb"/>
              <w:spacing w:before="0" w:beforeAutospacing="0" w:after="120" w:afterAutospacing="0"/>
              <w:ind w:left="72"/>
              <w:rPr>
                <w:color w:val="000000"/>
              </w:rPr>
            </w:pPr>
            <w:r>
              <w:rPr>
                <w:color w:val="000000"/>
                <w:lang w:eastAsia="zh-CN"/>
              </w:rPr>
              <w:t>K</w:t>
            </w:r>
            <w:r w:rsidRPr="00340E19">
              <w:rPr>
                <w:color w:val="000000"/>
                <w:lang w:eastAsia="zh-CN"/>
              </w:rPr>
              <w:t>–12, AD,</w:t>
            </w:r>
            <w:r>
              <w:rPr>
                <w:color w:val="000000"/>
                <w:lang w:eastAsia="zh-CN"/>
              </w:rPr>
              <w:t xml:space="preserve"> IN, PS, TD</w:t>
            </w:r>
          </w:p>
        </w:tc>
        <w:tc>
          <w:tcPr>
            <w:tcW w:w="6570" w:type="dxa"/>
            <w:tcBorders>
              <w:top w:val="single" w:sz="6" w:space="0" w:color="auto"/>
              <w:left w:val="single" w:sz="6" w:space="0" w:color="auto"/>
              <w:bottom w:val="single" w:sz="6" w:space="0" w:color="auto"/>
              <w:right w:val="single" w:sz="6" w:space="0" w:color="auto"/>
            </w:tcBorders>
          </w:tcPr>
          <w:p w14:paraId="68B542D4" w14:textId="2E8674E8" w:rsidR="00D31C52" w:rsidRPr="00C60B72" w:rsidRDefault="00D31C52" w:rsidP="005F0A25">
            <w:pPr>
              <w:pStyle w:val="TableText"/>
              <w:spacing w:after="120"/>
              <w:ind w:left="72"/>
              <w:rPr>
                <w:sz w:val="24"/>
                <w:szCs w:val="24"/>
              </w:rPr>
            </w:pPr>
            <w:r w:rsidRPr="00C60B72">
              <w:rPr>
                <w:sz w:val="24"/>
                <w:szCs w:val="24"/>
              </w:rPr>
              <w:t xml:space="preserve">This code </w:t>
            </w:r>
            <w:r w:rsidR="005F0A25">
              <w:rPr>
                <w:sz w:val="24"/>
                <w:szCs w:val="24"/>
              </w:rPr>
              <w:t>is</w:t>
            </w:r>
            <w:r w:rsidRPr="00C60B72">
              <w:rPr>
                <w:sz w:val="24"/>
                <w:szCs w:val="24"/>
              </w:rPr>
              <w:t xml:space="preserve"> used for students </w:t>
            </w:r>
            <w:r w:rsidR="005F0A25">
              <w:rPr>
                <w:sz w:val="24"/>
                <w:szCs w:val="24"/>
              </w:rPr>
              <w:t xml:space="preserve">leaving school to attend a school in another country, including students </w:t>
            </w:r>
            <w:r w:rsidRPr="00C60B72">
              <w:rPr>
                <w:sz w:val="24"/>
                <w:szCs w:val="24"/>
              </w:rPr>
              <w:t>matriculating from middle/intermediate/ junior high to a high school in another country. A school or LEA must have written confirmation that a student has emigrated to another country (34 C.F.R. §200.19(b</w:t>
            </w:r>
            <w:proofErr w:type="gramStart"/>
            <w:r w:rsidRPr="00C60B72">
              <w:rPr>
                <w:sz w:val="24"/>
                <w:szCs w:val="24"/>
              </w:rPr>
              <w:t>)(</w:t>
            </w:r>
            <w:proofErr w:type="gramEnd"/>
            <w:r w:rsidRPr="00C60B72">
              <w:rPr>
                <w:sz w:val="24"/>
                <w:szCs w:val="24"/>
              </w:rPr>
              <w:t>1)(ii)(B)). For example, if a parent informs a school administrator that the family is leaving the country, the school administrator may document this conversation in writing and include it in the student’s file.</w:t>
            </w:r>
          </w:p>
          <w:p w14:paraId="61E743F3" w14:textId="4426ABD0" w:rsidR="00D31C52" w:rsidRPr="00C60B72" w:rsidRDefault="00D31C52" w:rsidP="005F0A25">
            <w:pPr>
              <w:pStyle w:val="TableText"/>
              <w:spacing w:after="120"/>
              <w:ind w:left="72"/>
              <w:rPr>
                <w:sz w:val="24"/>
                <w:szCs w:val="24"/>
              </w:rPr>
            </w:pPr>
            <w:r w:rsidRPr="00C60B72">
              <w:rPr>
                <w:sz w:val="24"/>
                <w:szCs w:val="24"/>
              </w:rPr>
              <w:t>The LEA must have written documentation such as:</w:t>
            </w:r>
          </w:p>
          <w:p w14:paraId="0026B426" w14:textId="2FF731CC" w:rsidR="00D31C52" w:rsidRPr="005F0A25" w:rsidRDefault="00D31C52" w:rsidP="00AE2992">
            <w:pPr>
              <w:pStyle w:val="ListParagraph"/>
              <w:numPr>
                <w:ilvl w:val="0"/>
                <w:numId w:val="271"/>
              </w:numPr>
              <w:spacing w:after="120"/>
              <w:ind w:hanging="216"/>
              <w:contextualSpacing w:val="0"/>
              <w:rPr>
                <w:rFonts w:eastAsia="Times New Roman" w:cs="Arial"/>
                <w:color w:val="000000"/>
              </w:rPr>
            </w:pPr>
            <w:r w:rsidRPr="005F0A25">
              <w:rPr>
                <w:rFonts w:eastAsia="Times New Roman" w:cs="Arial"/>
                <w:color w:val="000000"/>
              </w:rPr>
              <w:t xml:space="preserve">A written confirmation that a student has </w:t>
            </w:r>
            <w:proofErr w:type="gramStart"/>
            <w:r w:rsidRPr="005F0A25">
              <w:rPr>
                <w:rFonts w:eastAsia="Times New Roman" w:cs="Arial"/>
                <w:color w:val="000000"/>
              </w:rPr>
              <w:t>emigrated</w:t>
            </w:r>
            <w:proofErr w:type="gramEnd"/>
            <w:r w:rsidRPr="005F0A25">
              <w:rPr>
                <w:rFonts w:eastAsia="Times New Roman" w:cs="Arial"/>
                <w:color w:val="000000"/>
              </w:rPr>
              <w:t xml:space="preserve"> to another country, such as a documented conversation by the school administrator and the student’s parent that is placed in the student’s file</w:t>
            </w:r>
            <w:r w:rsidR="005F0A25">
              <w:rPr>
                <w:rFonts w:eastAsia="Times New Roman" w:cs="Arial"/>
                <w:color w:val="000000"/>
              </w:rPr>
              <w:t>.</w:t>
            </w:r>
          </w:p>
          <w:p w14:paraId="4C8BB679" w14:textId="77777777" w:rsidR="00D31C52" w:rsidRDefault="00D31C52" w:rsidP="00AE2992">
            <w:pPr>
              <w:pStyle w:val="TableText"/>
              <w:numPr>
                <w:ilvl w:val="0"/>
                <w:numId w:val="271"/>
              </w:numPr>
              <w:spacing w:after="120"/>
              <w:ind w:hanging="216"/>
              <w:rPr>
                <w:sz w:val="24"/>
                <w:szCs w:val="24"/>
              </w:rPr>
            </w:pPr>
            <w:r w:rsidRPr="00C60B72">
              <w:rPr>
                <w:sz w:val="24"/>
                <w:szCs w:val="24"/>
              </w:rPr>
              <w:t>An official written documentation, such a request for student records, is not required</w:t>
            </w:r>
            <w:r w:rsidR="005F0A25">
              <w:rPr>
                <w:sz w:val="24"/>
                <w:szCs w:val="24"/>
              </w:rPr>
              <w:t>.</w:t>
            </w:r>
          </w:p>
          <w:p w14:paraId="767A3254" w14:textId="2BF54D1C" w:rsidR="0066366A" w:rsidRPr="00C60B72" w:rsidRDefault="0066366A" w:rsidP="0066366A">
            <w:pPr>
              <w:pStyle w:val="TableText"/>
              <w:spacing w:after="120"/>
              <w:ind w:left="72"/>
              <w:rPr>
                <w:sz w:val="24"/>
                <w:szCs w:val="24"/>
              </w:rPr>
            </w:pPr>
            <w:r>
              <w:t xml:space="preserve">If there is no documentation the LEA should exit the students with a E140 – </w:t>
            </w:r>
            <w:proofErr w:type="spellStart"/>
            <w:r w:rsidRPr="0066366A">
              <w:rPr>
                <w:i/>
                <w:sz w:val="24"/>
                <w:szCs w:val="24"/>
                <w:lang w:eastAsia="zh-CN"/>
              </w:rPr>
              <w:t>NoKnownEnrollTruant</w:t>
            </w:r>
            <w:proofErr w:type="spellEnd"/>
          </w:p>
        </w:tc>
      </w:tr>
      <w:tr w:rsidR="00046709" w:rsidRPr="00C60B72" w14:paraId="79BFD299" w14:textId="77777777" w:rsidTr="00463787">
        <w:trPr>
          <w:cantSplit/>
        </w:trPr>
        <w:tc>
          <w:tcPr>
            <w:tcW w:w="990" w:type="dxa"/>
            <w:tcBorders>
              <w:top w:val="single" w:sz="6" w:space="0" w:color="auto"/>
              <w:left w:val="single" w:sz="4" w:space="0" w:color="auto"/>
              <w:bottom w:val="single" w:sz="6" w:space="0" w:color="auto"/>
              <w:right w:val="single" w:sz="6" w:space="0" w:color="auto"/>
            </w:tcBorders>
            <w:shd w:val="clear" w:color="auto" w:fill="auto"/>
          </w:tcPr>
          <w:p w14:paraId="21E16741" w14:textId="4971BEFC" w:rsidR="00D31C52" w:rsidRPr="00C60B72" w:rsidRDefault="00D31C52" w:rsidP="005F0A25">
            <w:pPr>
              <w:pStyle w:val="TableText"/>
              <w:spacing w:after="120"/>
              <w:ind w:left="72"/>
              <w:rPr>
                <w:sz w:val="24"/>
                <w:szCs w:val="24"/>
              </w:rPr>
            </w:pPr>
            <w:r w:rsidRPr="00C60B72">
              <w:rPr>
                <w:sz w:val="24"/>
                <w:szCs w:val="24"/>
              </w:rPr>
              <w:t>T260</w:t>
            </w:r>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5F42F94F" w14:textId="4AD194F3" w:rsidR="00D31C52" w:rsidRPr="00C60B72" w:rsidRDefault="00046709" w:rsidP="005F0A25">
            <w:pPr>
              <w:pStyle w:val="TableText"/>
              <w:spacing w:after="120"/>
              <w:ind w:left="72"/>
              <w:rPr>
                <w:sz w:val="24"/>
                <w:szCs w:val="24"/>
              </w:rPr>
            </w:pPr>
            <w:proofErr w:type="spellStart"/>
            <w:r>
              <w:rPr>
                <w:b/>
                <w:sz w:val="24"/>
                <w:szCs w:val="24"/>
              </w:rPr>
              <w:t>TransInAdult</w:t>
            </w:r>
            <w:proofErr w:type="spellEnd"/>
            <w:r>
              <w:rPr>
                <w:b/>
                <w:sz w:val="24"/>
                <w:szCs w:val="24"/>
              </w:rPr>
              <w:t xml:space="preserve">: </w:t>
            </w:r>
            <w:r w:rsidR="00D31C52" w:rsidRPr="00C60B72">
              <w:rPr>
                <w:sz w:val="24"/>
                <w:szCs w:val="24"/>
              </w:rPr>
              <w:t xml:space="preserve">Student withdrew from/left school to enroll in an adult education program </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27633D98" w14:textId="68158639" w:rsidR="00D31C52" w:rsidRPr="00C60B72" w:rsidRDefault="00D31C52" w:rsidP="005F0A25">
            <w:pPr>
              <w:pStyle w:val="TableText"/>
              <w:spacing w:after="120"/>
              <w:ind w:left="72"/>
              <w:rPr>
                <w:sz w:val="24"/>
                <w:szCs w:val="24"/>
              </w:rPr>
            </w:pPr>
            <w:r w:rsidRPr="00C60B72">
              <w:rPr>
                <w:sz w:val="24"/>
                <w:szCs w:val="24"/>
              </w:rPr>
              <w:t>No</w:t>
            </w:r>
          </w:p>
        </w:tc>
        <w:tc>
          <w:tcPr>
            <w:tcW w:w="720" w:type="dxa"/>
            <w:tcBorders>
              <w:top w:val="single" w:sz="6" w:space="0" w:color="auto"/>
              <w:left w:val="single" w:sz="6" w:space="0" w:color="auto"/>
              <w:bottom w:val="single" w:sz="6" w:space="0" w:color="auto"/>
              <w:right w:val="single" w:sz="6" w:space="0" w:color="auto"/>
            </w:tcBorders>
          </w:tcPr>
          <w:p w14:paraId="253EA74B" w14:textId="1CCB32B1" w:rsidR="00D31C52" w:rsidRPr="00C60B72" w:rsidRDefault="00D31C52" w:rsidP="005F0A25">
            <w:pPr>
              <w:pStyle w:val="TableText"/>
              <w:spacing w:after="120"/>
              <w:ind w:left="72"/>
              <w:rPr>
                <w:sz w:val="24"/>
                <w:szCs w:val="24"/>
              </w:rPr>
            </w:pPr>
            <w:r w:rsidRPr="00C60B72">
              <w:rPr>
                <w:sz w:val="24"/>
                <w:szCs w:val="24"/>
              </w:rPr>
              <w:t>No</w:t>
            </w:r>
          </w:p>
        </w:tc>
        <w:tc>
          <w:tcPr>
            <w:tcW w:w="720" w:type="dxa"/>
            <w:tcBorders>
              <w:top w:val="single" w:sz="6" w:space="0" w:color="auto"/>
              <w:left w:val="single" w:sz="6" w:space="0" w:color="auto"/>
              <w:bottom w:val="single" w:sz="6" w:space="0" w:color="auto"/>
              <w:right w:val="single" w:sz="6" w:space="0" w:color="auto"/>
            </w:tcBorders>
          </w:tcPr>
          <w:p w14:paraId="6FA4AF20" w14:textId="3A647F0D" w:rsidR="00D31C52" w:rsidRPr="00C60B72" w:rsidRDefault="00D31C52" w:rsidP="005F0A25">
            <w:pPr>
              <w:pStyle w:val="TableText"/>
              <w:spacing w:after="120"/>
              <w:ind w:left="72"/>
              <w:rPr>
                <w:sz w:val="24"/>
                <w:szCs w:val="24"/>
              </w:rPr>
            </w:pPr>
            <w:r w:rsidRPr="00C60B72">
              <w:rPr>
                <w:sz w:val="24"/>
                <w:szCs w:val="24"/>
              </w:rPr>
              <w:t>No</w:t>
            </w:r>
          </w:p>
        </w:tc>
        <w:tc>
          <w:tcPr>
            <w:tcW w:w="1350" w:type="dxa"/>
            <w:tcBorders>
              <w:top w:val="single" w:sz="6" w:space="0" w:color="auto"/>
              <w:left w:val="single" w:sz="6" w:space="0" w:color="auto"/>
              <w:bottom w:val="single" w:sz="6" w:space="0" w:color="auto"/>
              <w:right w:val="single" w:sz="6" w:space="0" w:color="auto"/>
            </w:tcBorders>
          </w:tcPr>
          <w:p w14:paraId="1BDF5863" w14:textId="6EEB7844" w:rsidR="00D31C52" w:rsidRPr="00C60B72" w:rsidRDefault="00D31C52" w:rsidP="005F0A25">
            <w:pPr>
              <w:pStyle w:val="NormalWeb"/>
              <w:spacing w:before="0" w:beforeAutospacing="0" w:after="120" w:afterAutospacing="0"/>
              <w:ind w:left="72"/>
              <w:rPr>
                <w:color w:val="000000"/>
              </w:rPr>
            </w:pPr>
            <w:r w:rsidRPr="00C60B72">
              <w:rPr>
                <w:color w:val="000000"/>
              </w:rPr>
              <w:t>7–12, AD</w:t>
            </w:r>
          </w:p>
        </w:tc>
        <w:tc>
          <w:tcPr>
            <w:tcW w:w="6570" w:type="dxa"/>
            <w:tcBorders>
              <w:top w:val="single" w:sz="6" w:space="0" w:color="auto"/>
              <w:left w:val="single" w:sz="6" w:space="0" w:color="auto"/>
              <w:bottom w:val="single" w:sz="6" w:space="0" w:color="auto"/>
              <w:right w:val="single" w:sz="6" w:space="0" w:color="auto"/>
            </w:tcBorders>
          </w:tcPr>
          <w:p w14:paraId="6CE85F52" w14:textId="77777777" w:rsidR="00D31C52" w:rsidRPr="00C60B72" w:rsidRDefault="00D31C52" w:rsidP="005F0A25">
            <w:pPr>
              <w:pStyle w:val="TableText"/>
              <w:spacing w:after="120"/>
              <w:ind w:left="72"/>
              <w:rPr>
                <w:sz w:val="24"/>
                <w:szCs w:val="24"/>
              </w:rPr>
            </w:pPr>
            <w:r w:rsidRPr="00C60B72">
              <w:rPr>
                <w:sz w:val="24"/>
                <w:szCs w:val="24"/>
              </w:rPr>
              <w:t>Enrollment in an adult education program—in the subsequent academic year—must be verified in order to use this code.</w:t>
            </w:r>
          </w:p>
          <w:p w14:paraId="624E87E2" w14:textId="21810F7B" w:rsidR="00D31C52" w:rsidRPr="00C60B72" w:rsidRDefault="00D31C52" w:rsidP="005F0A25">
            <w:pPr>
              <w:pStyle w:val="TableText"/>
              <w:spacing w:after="120"/>
              <w:ind w:left="72"/>
              <w:rPr>
                <w:sz w:val="24"/>
                <w:szCs w:val="24"/>
              </w:rPr>
            </w:pPr>
            <w:r w:rsidRPr="00C60B72">
              <w:rPr>
                <w:sz w:val="24"/>
                <w:szCs w:val="24"/>
              </w:rPr>
              <w:t xml:space="preserve">A student must also be 18 or older and reported in grade </w:t>
            </w:r>
            <w:r w:rsidRPr="00C60B72">
              <w:rPr>
                <w:sz w:val="24"/>
                <w:szCs w:val="24"/>
              </w:rPr>
              <w:br/>
              <w:t>7–12, AD, or US, to use this code.</w:t>
            </w:r>
          </w:p>
        </w:tc>
      </w:tr>
      <w:tr w:rsidR="00046709" w:rsidRPr="00C60B72" w14:paraId="51E84F15" w14:textId="77777777" w:rsidTr="00463787">
        <w:trPr>
          <w:cantSplit/>
        </w:trPr>
        <w:tc>
          <w:tcPr>
            <w:tcW w:w="990" w:type="dxa"/>
            <w:tcBorders>
              <w:top w:val="single" w:sz="6" w:space="0" w:color="auto"/>
              <w:left w:val="single" w:sz="4" w:space="0" w:color="auto"/>
              <w:bottom w:val="single" w:sz="6" w:space="0" w:color="auto"/>
              <w:right w:val="single" w:sz="6" w:space="0" w:color="auto"/>
            </w:tcBorders>
            <w:shd w:val="clear" w:color="auto" w:fill="auto"/>
          </w:tcPr>
          <w:p w14:paraId="1FD511E5" w14:textId="1E2B3AD3" w:rsidR="00B0263F" w:rsidRPr="00C60B72" w:rsidRDefault="00B0263F" w:rsidP="005F0A25">
            <w:pPr>
              <w:pStyle w:val="TableText"/>
              <w:spacing w:after="120"/>
              <w:ind w:left="72"/>
              <w:rPr>
                <w:sz w:val="24"/>
                <w:szCs w:val="24"/>
              </w:rPr>
            </w:pPr>
            <w:r w:rsidRPr="00C60B72">
              <w:rPr>
                <w:sz w:val="24"/>
                <w:szCs w:val="24"/>
              </w:rPr>
              <w:t>T270</w:t>
            </w:r>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4C1C38A3" w14:textId="654C038B" w:rsidR="00B0263F" w:rsidRPr="00C60B72" w:rsidRDefault="00B0263F" w:rsidP="005F0A25">
            <w:pPr>
              <w:pStyle w:val="TableText"/>
              <w:spacing w:after="120"/>
              <w:ind w:left="72"/>
              <w:rPr>
                <w:sz w:val="24"/>
                <w:szCs w:val="24"/>
              </w:rPr>
            </w:pPr>
            <w:proofErr w:type="spellStart"/>
            <w:r w:rsidRPr="00046709">
              <w:rPr>
                <w:b/>
                <w:sz w:val="24"/>
                <w:szCs w:val="24"/>
              </w:rPr>
              <w:t>TransDropAdult</w:t>
            </w:r>
            <w:proofErr w:type="spellEnd"/>
            <w:r w:rsidRPr="00046709">
              <w:rPr>
                <w:b/>
                <w:sz w:val="24"/>
                <w:szCs w:val="24"/>
              </w:rPr>
              <w:t xml:space="preserve">: </w:t>
            </w:r>
            <w:r w:rsidRPr="00C60B72">
              <w:rPr>
                <w:sz w:val="24"/>
                <w:szCs w:val="24"/>
              </w:rPr>
              <w:t xml:space="preserve">Student withdrew from/left school to enroll in an adult education program in order to obtain a GED certificate or high school diploma, but subsequently dropped out of the adult education program. </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71B592C3" w14:textId="67B56023" w:rsidR="00B0263F" w:rsidRPr="00C60B72" w:rsidRDefault="00B0263F" w:rsidP="005F0A25">
            <w:pPr>
              <w:pStyle w:val="TableText"/>
              <w:spacing w:after="120"/>
              <w:ind w:left="72"/>
              <w:rPr>
                <w:sz w:val="24"/>
                <w:szCs w:val="24"/>
              </w:rPr>
            </w:pPr>
            <w:r w:rsidRPr="00C60B72">
              <w:rPr>
                <w:sz w:val="24"/>
                <w:szCs w:val="24"/>
              </w:rPr>
              <w:t>Yes</w:t>
            </w:r>
          </w:p>
        </w:tc>
        <w:tc>
          <w:tcPr>
            <w:tcW w:w="720" w:type="dxa"/>
            <w:tcBorders>
              <w:top w:val="single" w:sz="6" w:space="0" w:color="auto"/>
              <w:left w:val="single" w:sz="6" w:space="0" w:color="auto"/>
              <w:bottom w:val="single" w:sz="6" w:space="0" w:color="auto"/>
              <w:right w:val="single" w:sz="6" w:space="0" w:color="auto"/>
            </w:tcBorders>
          </w:tcPr>
          <w:p w14:paraId="5DCC42F7" w14:textId="34361A6C" w:rsidR="00B0263F" w:rsidRPr="00C60B72" w:rsidRDefault="00B0263F" w:rsidP="005F0A25">
            <w:pPr>
              <w:pStyle w:val="TableText"/>
              <w:spacing w:after="120"/>
              <w:ind w:left="72"/>
              <w:rPr>
                <w:sz w:val="24"/>
                <w:szCs w:val="24"/>
              </w:rPr>
            </w:pPr>
            <w:r w:rsidRPr="00C60B72">
              <w:rPr>
                <w:sz w:val="24"/>
                <w:szCs w:val="24"/>
              </w:rPr>
              <w:t>No</w:t>
            </w:r>
          </w:p>
        </w:tc>
        <w:tc>
          <w:tcPr>
            <w:tcW w:w="720" w:type="dxa"/>
            <w:tcBorders>
              <w:top w:val="single" w:sz="6" w:space="0" w:color="auto"/>
              <w:left w:val="single" w:sz="6" w:space="0" w:color="auto"/>
              <w:bottom w:val="single" w:sz="6" w:space="0" w:color="auto"/>
              <w:right w:val="single" w:sz="6" w:space="0" w:color="auto"/>
            </w:tcBorders>
          </w:tcPr>
          <w:p w14:paraId="0031EEF4" w14:textId="1AA076CE" w:rsidR="00B0263F" w:rsidRPr="00C60B72" w:rsidRDefault="00B0263F" w:rsidP="005F0A25">
            <w:pPr>
              <w:pStyle w:val="TableText"/>
              <w:spacing w:after="120"/>
              <w:ind w:left="72"/>
              <w:rPr>
                <w:sz w:val="24"/>
                <w:szCs w:val="24"/>
              </w:rPr>
            </w:pPr>
            <w:r w:rsidRPr="00C60B72">
              <w:rPr>
                <w:sz w:val="24"/>
                <w:szCs w:val="24"/>
              </w:rPr>
              <w:t>No</w:t>
            </w:r>
          </w:p>
        </w:tc>
        <w:tc>
          <w:tcPr>
            <w:tcW w:w="1350" w:type="dxa"/>
            <w:tcBorders>
              <w:top w:val="single" w:sz="6" w:space="0" w:color="auto"/>
              <w:left w:val="single" w:sz="6" w:space="0" w:color="auto"/>
              <w:bottom w:val="single" w:sz="6" w:space="0" w:color="auto"/>
              <w:right w:val="single" w:sz="6" w:space="0" w:color="auto"/>
            </w:tcBorders>
          </w:tcPr>
          <w:p w14:paraId="16A8A55D" w14:textId="5874D234" w:rsidR="00B0263F" w:rsidRPr="00C60B72" w:rsidRDefault="00B0263F" w:rsidP="005F0A25">
            <w:pPr>
              <w:pStyle w:val="NormalWeb"/>
              <w:spacing w:before="0" w:beforeAutospacing="0" w:after="120" w:afterAutospacing="0"/>
              <w:ind w:left="72"/>
              <w:rPr>
                <w:color w:val="000000"/>
              </w:rPr>
            </w:pPr>
            <w:r w:rsidRPr="00C60B72">
              <w:rPr>
                <w:color w:val="000000"/>
              </w:rPr>
              <w:t>7–12, AD</w:t>
            </w:r>
          </w:p>
        </w:tc>
        <w:tc>
          <w:tcPr>
            <w:tcW w:w="6570" w:type="dxa"/>
            <w:tcBorders>
              <w:top w:val="single" w:sz="6" w:space="0" w:color="auto"/>
              <w:left w:val="single" w:sz="6" w:space="0" w:color="auto"/>
              <w:bottom w:val="single" w:sz="6" w:space="0" w:color="auto"/>
              <w:right w:val="single" w:sz="6" w:space="0" w:color="auto"/>
            </w:tcBorders>
          </w:tcPr>
          <w:p w14:paraId="5EDCA665" w14:textId="276D9878" w:rsidR="00435121" w:rsidRPr="00435121" w:rsidRDefault="00435121" w:rsidP="005F0A25">
            <w:pPr>
              <w:pStyle w:val="TableText"/>
              <w:spacing w:after="120"/>
              <w:ind w:left="72"/>
              <w:rPr>
                <w:sz w:val="24"/>
                <w:szCs w:val="24"/>
              </w:rPr>
            </w:pPr>
            <w:r w:rsidRPr="009A46A4">
              <w:rPr>
                <w:color w:val="auto"/>
                <w:sz w:val="24"/>
                <w:szCs w:val="24"/>
              </w:rPr>
              <w:t>This code was retired at the end of the 2017</w:t>
            </w:r>
            <w:r w:rsidR="00F403DA">
              <w:rPr>
                <w:color w:val="auto"/>
                <w:sz w:val="24"/>
                <w:szCs w:val="24"/>
              </w:rPr>
              <w:t>–</w:t>
            </w:r>
            <w:r w:rsidRPr="009A46A4">
              <w:rPr>
                <w:color w:val="auto"/>
                <w:sz w:val="24"/>
                <w:szCs w:val="24"/>
              </w:rPr>
              <w:t>18 school year. Use T260 instead.</w:t>
            </w:r>
          </w:p>
        </w:tc>
      </w:tr>
      <w:tr w:rsidR="00046709" w:rsidRPr="00C60B72" w14:paraId="17D38AC8" w14:textId="77777777" w:rsidTr="00463787">
        <w:trPr>
          <w:cantSplit/>
        </w:trPr>
        <w:tc>
          <w:tcPr>
            <w:tcW w:w="990" w:type="dxa"/>
            <w:tcBorders>
              <w:top w:val="single" w:sz="6" w:space="0" w:color="auto"/>
              <w:left w:val="single" w:sz="4" w:space="0" w:color="auto"/>
              <w:bottom w:val="single" w:sz="6" w:space="0" w:color="auto"/>
              <w:right w:val="single" w:sz="6" w:space="0" w:color="auto"/>
            </w:tcBorders>
            <w:shd w:val="clear" w:color="auto" w:fill="auto"/>
          </w:tcPr>
          <w:p w14:paraId="4FC32193" w14:textId="6D17A258" w:rsidR="00B0263F" w:rsidRPr="00C60B72" w:rsidRDefault="00B0263F" w:rsidP="005F0A25">
            <w:pPr>
              <w:pStyle w:val="TableText"/>
              <w:spacing w:after="60"/>
              <w:ind w:left="72"/>
              <w:rPr>
                <w:sz w:val="24"/>
                <w:szCs w:val="24"/>
              </w:rPr>
            </w:pPr>
            <w:r w:rsidRPr="00C60B72">
              <w:rPr>
                <w:sz w:val="24"/>
                <w:szCs w:val="24"/>
              </w:rPr>
              <w:lastRenderedPageBreak/>
              <w:t>T280</w:t>
            </w:r>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0BEBECEE" w14:textId="3030E076" w:rsidR="00B0263F" w:rsidRPr="00C60B72" w:rsidRDefault="00B0263F" w:rsidP="005F0A25">
            <w:pPr>
              <w:pStyle w:val="TableText"/>
              <w:spacing w:after="60"/>
              <w:ind w:left="72"/>
              <w:rPr>
                <w:sz w:val="24"/>
                <w:szCs w:val="24"/>
              </w:rPr>
            </w:pPr>
            <w:proofErr w:type="spellStart"/>
            <w:r w:rsidRPr="00046709">
              <w:rPr>
                <w:b/>
                <w:sz w:val="24"/>
                <w:szCs w:val="24"/>
              </w:rPr>
              <w:t>TransCollege</w:t>
            </w:r>
            <w:proofErr w:type="spellEnd"/>
            <w:r w:rsidRPr="00046709">
              <w:rPr>
                <w:b/>
                <w:sz w:val="24"/>
                <w:szCs w:val="24"/>
              </w:rPr>
              <w:t xml:space="preserve">: </w:t>
            </w:r>
            <w:r w:rsidRPr="00C60B72">
              <w:rPr>
                <w:sz w:val="24"/>
                <w:szCs w:val="24"/>
              </w:rPr>
              <w:t>Student withdrew from/left to enroll in college.</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74ED28D8" w14:textId="0B27BD06" w:rsidR="00B0263F" w:rsidRPr="00C60B72" w:rsidRDefault="00B0263F" w:rsidP="005F0A25">
            <w:pPr>
              <w:pStyle w:val="TableText"/>
              <w:spacing w:after="60"/>
              <w:ind w:left="72"/>
              <w:rPr>
                <w:sz w:val="24"/>
                <w:szCs w:val="24"/>
              </w:rPr>
            </w:pPr>
            <w:r w:rsidRPr="00C60B72">
              <w:rPr>
                <w:sz w:val="24"/>
                <w:szCs w:val="24"/>
              </w:rPr>
              <w:t>No</w:t>
            </w:r>
          </w:p>
        </w:tc>
        <w:tc>
          <w:tcPr>
            <w:tcW w:w="720" w:type="dxa"/>
            <w:tcBorders>
              <w:top w:val="single" w:sz="6" w:space="0" w:color="auto"/>
              <w:left w:val="single" w:sz="6" w:space="0" w:color="auto"/>
              <w:bottom w:val="single" w:sz="6" w:space="0" w:color="auto"/>
              <w:right w:val="single" w:sz="6" w:space="0" w:color="auto"/>
            </w:tcBorders>
          </w:tcPr>
          <w:p w14:paraId="4944E420" w14:textId="0E8B4ECC" w:rsidR="00B0263F" w:rsidRPr="00C60B72" w:rsidRDefault="00B0263F" w:rsidP="005F0A25">
            <w:pPr>
              <w:pStyle w:val="TableText"/>
              <w:spacing w:after="60"/>
              <w:ind w:left="72"/>
              <w:rPr>
                <w:sz w:val="24"/>
                <w:szCs w:val="24"/>
              </w:rPr>
            </w:pPr>
            <w:r w:rsidRPr="00C60B72">
              <w:rPr>
                <w:sz w:val="24"/>
                <w:szCs w:val="24"/>
              </w:rPr>
              <w:t>No</w:t>
            </w:r>
          </w:p>
        </w:tc>
        <w:tc>
          <w:tcPr>
            <w:tcW w:w="720" w:type="dxa"/>
            <w:tcBorders>
              <w:top w:val="single" w:sz="6" w:space="0" w:color="auto"/>
              <w:left w:val="single" w:sz="6" w:space="0" w:color="auto"/>
              <w:bottom w:val="single" w:sz="6" w:space="0" w:color="auto"/>
              <w:right w:val="single" w:sz="6" w:space="0" w:color="auto"/>
            </w:tcBorders>
          </w:tcPr>
          <w:p w14:paraId="72F06AA0" w14:textId="115AA3C1" w:rsidR="00B0263F" w:rsidRPr="00C60B72" w:rsidRDefault="00B0263F" w:rsidP="005F0A25">
            <w:pPr>
              <w:pStyle w:val="TableText"/>
              <w:spacing w:after="60"/>
              <w:ind w:left="72"/>
              <w:rPr>
                <w:sz w:val="24"/>
                <w:szCs w:val="24"/>
              </w:rPr>
            </w:pPr>
            <w:r w:rsidRPr="00C60B72">
              <w:rPr>
                <w:sz w:val="24"/>
                <w:szCs w:val="24"/>
              </w:rPr>
              <w:t>No</w:t>
            </w:r>
          </w:p>
        </w:tc>
        <w:tc>
          <w:tcPr>
            <w:tcW w:w="1350" w:type="dxa"/>
            <w:tcBorders>
              <w:top w:val="single" w:sz="6" w:space="0" w:color="auto"/>
              <w:left w:val="single" w:sz="6" w:space="0" w:color="auto"/>
              <w:bottom w:val="single" w:sz="6" w:space="0" w:color="auto"/>
              <w:right w:val="single" w:sz="6" w:space="0" w:color="auto"/>
            </w:tcBorders>
          </w:tcPr>
          <w:p w14:paraId="0C377583" w14:textId="0957BEBF" w:rsidR="00B0263F" w:rsidRPr="00C60B72" w:rsidRDefault="00B0263F" w:rsidP="005F0A25">
            <w:pPr>
              <w:pStyle w:val="NormalWeb"/>
              <w:spacing w:before="0" w:beforeAutospacing="0" w:after="60" w:afterAutospacing="0"/>
              <w:ind w:left="72"/>
              <w:rPr>
                <w:color w:val="000000"/>
              </w:rPr>
            </w:pPr>
            <w:r w:rsidRPr="00C60B72">
              <w:rPr>
                <w:color w:val="000000"/>
              </w:rPr>
              <w:t xml:space="preserve">7–12, AD </w:t>
            </w:r>
          </w:p>
        </w:tc>
        <w:tc>
          <w:tcPr>
            <w:tcW w:w="6570" w:type="dxa"/>
            <w:tcBorders>
              <w:top w:val="single" w:sz="6" w:space="0" w:color="auto"/>
              <w:left w:val="single" w:sz="6" w:space="0" w:color="auto"/>
              <w:bottom w:val="single" w:sz="6" w:space="0" w:color="auto"/>
              <w:right w:val="single" w:sz="6" w:space="0" w:color="auto"/>
            </w:tcBorders>
          </w:tcPr>
          <w:p w14:paraId="46A3DFF5" w14:textId="05E3F568" w:rsidR="00B0263F" w:rsidRPr="00C60B72" w:rsidRDefault="00D022A9" w:rsidP="005F0A25">
            <w:pPr>
              <w:pStyle w:val="TableText"/>
              <w:spacing w:after="60"/>
              <w:ind w:left="72"/>
              <w:rPr>
                <w:sz w:val="24"/>
                <w:szCs w:val="24"/>
              </w:rPr>
            </w:pPr>
            <w:r>
              <w:rPr>
                <w:sz w:val="24"/>
                <w:szCs w:val="24"/>
              </w:rPr>
              <w:t>n/a</w:t>
            </w:r>
          </w:p>
        </w:tc>
      </w:tr>
      <w:tr w:rsidR="00046709" w:rsidRPr="00C60B72" w14:paraId="2399805C" w14:textId="77777777" w:rsidTr="00463787">
        <w:trPr>
          <w:cantSplit/>
        </w:trPr>
        <w:tc>
          <w:tcPr>
            <w:tcW w:w="990" w:type="dxa"/>
            <w:tcBorders>
              <w:top w:val="single" w:sz="6" w:space="0" w:color="auto"/>
              <w:left w:val="single" w:sz="4" w:space="0" w:color="auto"/>
              <w:bottom w:val="single" w:sz="6" w:space="0" w:color="auto"/>
              <w:right w:val="single" w:sz="6" w:space="0" w:color="auto"/>
            </w:tcBorders>
            <w:shd w:val="clear" w:color="auto" w:fill="auto"/>
          </w:tcPr>
          <w:p w14:paraId="790861BA" w14:textId="1B81FDF6" w:rsidR="00B0263F" w:rsidRPr="00C60B72" w:rsidRDefault="00B0263F" w:rsidP="005F0A25">
            <w:pPr>
              <w:pStyle w:val="TableText"/>
              <w:spacing w:after="60"/>
              <w:ind w:left="72"/>
              <w:rPr>
                <w:sz w:val="24"/>
                <w:szCs w:val="24"/>
              </w:rPr>
            </w:pPr>
            <w:r w:rsidRPr="00C60B72">
              <w:rPr>
                <w:sz w:val="24"/>
                <w:szCs w:val="24"/>
              </w:rPr>
              <w:t>T310</w:t>
            </w:r>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519A1F9F" w14:textId="5E1FD719" w:rsidR="00B0263F" w:rsidRPr="00C60B72" w:rsidRDefault="00B0263F" w:rsidP="005F0A25">
            <w:pPr>
              <w:pStyle w:val="TableText"/>
              <w:spacing w:after="60"/>
              <w:ind w:left="72"/>
              <w:rPr>
                <w:sz w:val="24"/>
                <w:szCs w:val="24"/>
              </w:rPr>
            </w:pPr>
            <w:proofErr w:type="spellStart"/>
            <w:r w:rsidRPr="00046709">
              <w:rPr>
                <w:b/>
                <w:sz w:val="24"/>
                <w:szCs w:val="24"/>
              </w:rPr>
              <w:t>TransHealthFacil</w:t>
            </w:r>
            <w:proofErr w:type="spellEnd"/>
            <w:r w:rsidRPr="00046709">
              <w:rPr>
                <w:b/>
                <w:sz w:val="24"/>
                <w:szCs w:val="24"/>
              </w:rPr>
              <w:t xml:space="preserve">: </w:t>
            </w:r>
            <w:r w:rsidRPr="00C60B72">
              <w:rPr>
                <w:sz w:val="24"/>
                <w:szCs w:val="24"/>
              </w:rPr>
              <w:t>Student withdrew from/left school and entered a health care facility.</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20BBE4C4" w14:textId="53E64B52" w:rsidR="00B0263F" w:rsidRPr="00C60B72" w:rsidRDefault="00B0263F" w:rsidP="005F0A25">
            <w:pPr>
              <w:pStyle w:val="TableText"/>
              <w:spacing w:after="60"/>
              <w:ind w:left="72"/>
              <w:rPr>
                <w:sz w:val="24"/>
                <w:szCs w:val="24"/>
              </w:rPr>
            </w:pPr>
            <w:r w:rsidRPr="00C60B72">
              <w:rPr>
                <w:sz w:val="24"/>
                <w:szCs w:val="24"/>
              </w:rPr>
              <w:t>No</w:t>
            </w:r>
          </w:p>
        </w:tc>
        <w:tc>
          <w:tcPr>
            <w:tcW w:w="720" w:type="dxa"/>
            <w:tcBorders>
              <w:top w:val="single" w:sz="6" w:space="0" w:color="auto"/>
              <w:left w:val="single" w:sz="6" w:space="0" w:color="auto"/>
              <w:bottom w:val="single" w:sz="6" w:space="0" w:color="auto"/>
              <w:right w:val="single" w:sz="6" w:space="0" w:color="auto"/>
            </w:tcBorders>
          </w:tcPr>
          <w:p w14:paraId="6343EA0C" w14:textId="44E4786F" w:rsidR="00B0263F" w:rsidRPr="00C60B72" w:rsidRDefault="00B0263F" w:rsidP="005F0A25">
            <w:pPr>
              <w:pStyle w:val="TableText"/>
              <w:spacing w:after="60"/>
              <w:ind w:left="72"/>
              <w:rPr>
                <w:sz w:val="24"/>
                <w:szCs w:val="24"/>
              </w:rPr>
            </w:pPr>
            <w:r w:rsidRPr="00C60B72">
              <w:rPr>
                <w:sz w:val="24"/>
                <w:szCs w:val="24"/>
              </w:rPr>
              <w:t>No</w:t>
            </w:r>
          </w:p>
        </w:tc>
        <w:tc>
          <w:tcPr>
            <w:tcW w:w="720" w:type="dxa"/>
            <w:tcBorders>
              <w:top w:val="single" w:sz="6" w:space="0" w:color="auto"/>
              <w:left w:val="single" w:sz="6" w:space="0" w:color="auto"/>
              <w:bottom w:val="single" w:sz="6" w:space="0" w:color="auto"/>
              <w:right w:val="single" w:sz="6" w:space="0" w:color="auto"/>
            </w:tcBorders>
          </w:tcPr>
          <w:p w14:paraId="3F76CD10" w14:textId="0BED0688" w:rsidR="00B0263F" w:rsidRPr="00C60B72" w:rsidRDefault="00B0263F" w:rsidP="005F0A25">
            <w:pPr>
              <w:pStyle w:val="TableText"/>
              <w:spacing w:after="60"/>
              <w:ind w:left="72"/>
              <w:rPr>
                <w:sz w:val="24"/>
                <w:szCs w:val="24"/>
              </w:rPr>
            </w:pPr>
            <w:r w:rsidRPr="00C60B72">
              <w:rPr>
                <w:sz w:val="24"/>
                <w:szCs w:val="24"/>
              </w:rPr>
              <w:t>No</w:t>
            </w:r>
          </w:p>
        </w:tc>
        <w:tc>
          <w:tcPr>
            <w:tcW w:w="1350" w:type="dxa"/>
            <w:tcBorders>
              <w:top w:val="single" w:sz="6" w:space="0" w:color="auto"/>
              <w:left w:val="single" w:sz="6" w:space="0" w:color="auto"/>
              <w:bottom w:val="single" w:sz="6" w:space="0" w:color="auto"/>
              <w:right w:val="single" w:sz="6" w:space="0" w:color="auto"/>
            </w:tcBorders>
          </w:tcPr>
          <w:p w14:paraId="4BA5BE92" w14:textId="7C7551B6" w:rsidR="00B0263F" w:rsidRPr="00C60B72" w:rsidRDefault="00D72602" w:rsidP="005F0A25">
            <w:pPr>
              <w:pStyle w:val="NormalWeb"/>
              <w:spacing w:before="0" w:beforeAutospacing="0" w:after="60" w:afterAutospacing="0"/>
              <w:ind w:left="72"/>
              <w:rPr>
                <w:color w:val="000000"/>
              </w:rPr>
            </w:pPr>
            <w:r>
              <w:rPr>
                <w:color w:val="000000"/>
                <w:lang w:eastAsia="zh-CN"/>
              </w:rPr>
              <w:t>K</w:t>
            </w:r>
            <w:r w:rsidRPr="00340E19">
              <w:rPr>
                <w:color w:val="000000"/>
                <w:lang w:eastAsia="zh-CN"/>
              </w:rPr>
              <w:t>–12, AD,</w:t>
            </w:r>
            <w:r>
              <w:rPr>
                <w:color w:val="000000"/>
                <w:lang w:eastAsia="zh-CN"/>
              </w:rPr>
              <w:t xml:space="preserve"> IN, PS, TD </w:t>
            </w:r>
          </w:p>
        </w:tc>
        <w:tc>
          <w:tcPr>
            <w:tcW w:w="6570" w:type="dxa"/>
            <w:tcBorders>
              <w:top w:val="single" w:sz="6" w:space="0" w:color="auto"/>
              <w:left w:val="single" w:sz="6" w:space="0" w:color="auto"/>
              <w:bottom w:val="single" w:sz="6" w:space="0" w:color="auto"/>
              <w:right w:val="single" w:sz="6" w:space="0" w:color="auto"/>
            </w:tcBorders>
          </w:tcPr>
          <w:p w14:paraId="7CECFDD5" w14:textId="25BF5857" w:rsidR="00435121" w:rsidRPr="00F403DA" w:rsidRDefault="00435121" w:rsidP="00F403DA">
            <w:pPr>
              <w:pStyle w:val="TableText"/>
              <w:spacing w:after="60"/>
              <w:ind w:left="72"/>
              <w:rPr>
                <w:sz w:val="24"/>
                <w:szCs w:val="24"/>
              </w:rPr>
            </w:pPr>
            <w:r w:rsidRPr="009A46A4">
              <w:rPr>
                <w:color w:val="auto"/>
                <w:sz w:val="24"/>
                <w:szCs w:val="24"/>
              </w:rPr>
              <w:t>This Code was retired at the end of the 2017</w:t>
            </w:r>
            <w:r w:rsidR="00F403DA">
              <w:rPr>
                <w:color w:val="auto"/>
                <w:sz w:val="24"/>
                <w:szCs w:val="24"/>
              </w:rPr>
              <w:t>–</w:t>
            </w:r>
            <w:r w:rsidRPr="009A46A4">
              <w:rPr>
                <w:color w:val="auto"/>
                <w:sz w:val="24"/>
                <w:szCs w:val="24"/>
              </w:rPr>
              <w:t xml:space="preserve">18 school year. </w:t>
            </w:r>
          </w:p>
          <w:p w14:paraId="308CC620" w14:textId="2AD2E25F" w:rsidR="00435121" w:rsidRPr="00C60B72" w:rsidRDefault="00435121" w:rsidP="005F0A25">
            <w:pPr>
              <w:pStyle w:val="TableText"/>
              <w:spacing w:after="60"/>
              <w:ind w:left="72"/>
              <w:rPr>
                <w:sz w:val="24"/>
                <w:szCs w:val="24"/>
              </w:rPr>
            </w:pPr>
            <w:r w:rsidRPr="009A46A4">
              <w:rPr>
                <w:rFonts w:cstheme="minorHAnsi"/>
                <w:color w:val="auto"/>
                <w:sz w:val="24"/>
                <w:szCs w:val="24"/>
              </w:rPr>
              <w:t xml:space="preserve">Use exit code </w:t>
            </w:r>
            <w:r w:rsidRPr="009A46A4">
              <w:rPr>
                <w:rFonts w:cstheme="minorHAnsi"/>
                <w:i/>
                <w:color w:val="auto"/>
                <w:sz w:val="24"/>
                <w:szCs w:val="24"/>
              </w:rPr>
              <w:t>E410: Medical Reasons</w:t>
            </w:r>
            <w:r w:rsidRPr="009A46A4">
              <w:rPr>
                <w:rFonts w:cstheme="minorHAnsi"/>
                <w:color w:val="auto"/>
                <w:sz w:val="24"/>
                <w:szCs w:val="24"/>
              </w:rPr>
              <w:t xml:space="preserve"> to signify that a student withdrew or left school for medical reasons and these students will remain in the cohort.</w:t>
            </w:r>
          </w:p>
        </w:tc>
      </w:tr>
      <w:tr w:rsidR="000C5E99" w:rsidRPr="00C60B72" w14:paraId="2E16D063" w14:textId="77777777" w:rsidTr="00463787">
        <w:trPr>
          <w:cantSplit/>
        </w:trPr>
        <w:tc>
          <w:tcPr>
            <w:tcW w:w="990" w:type="dxa"/>
            <w:tcBorders>
              <w:top w:val="single" w:sz="6" w:space="0" w:color="auto"/>
              <w:left w:val="single" w:sz="4" w:space="0" w:color="auto"/>
              <w:bottom w:val="single" w:sz="6" w:space="0" w:color="auto"/>
              <w:right w:val="single" w:sz="6" w:space="0" w:color="auto"/>
            </w:tcBorders>
            <w:shd w:val="clear" w:color="auto" w:fill="auto"/>
          </w:tcPr>
          <w:p w14:paraId="3748A583" w14:textId="13990966" w:rsidR="000C5E99" w:rsidRPr="00C60B72" w:rsidRDefault="000C5E99" w:rsidP="00F403DA">
            <w:pPr>
              <w:pStyle w:val="TableText"/>
              <w:spacing w:after="60"/>
              <w:ind w:left="72"/>
              <w:rPr>
                <w:sz w:val="24"/>
                <w:szCs w:val="24"/>
              </w:rPr>
            </w:pPr>
            <w:r w:rsidRPr="00C60B72">
              <w:rPr>
                <w:sz w:val="24"/>
                <w:szCs w:val="24"/>
              </w:rPr>
              <w:t>T370</w:t>
            </w:r>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79025A11" w14:textId="26C27182" w:rsidR="000C5E99" w:rsidRPr="00046709" w:rsidRDefault="000C5E99" w:rsidP="00F403DA">
            <w:pPr>
              <w:pStyle w:val="TableText"/>
              <w:spacing w:after="60"/>
              <w:ind w:left="72"/>
              <w:rPr>
                <w:b/>
                <w:sz w:val="24"/>
                <w:szCs w:val="24"/>
              </w:rPr>
            </w:pPr>
            <w:proofErr w:type="spellStart"/>
            <w:r w:rsidRPr="00046709">
              <w:rPr>
                <w:b/>
                <w:sz w:val="24"/>
                <w:szCs w:val="24"/>
              </w:rPr>
              <w:t>TransInstHSDipl</w:t>
            </w:r>
            <w:proofErr w:type="spellEnd"/>
            <w:r w:rsidRPr="00046709">
              <w:rPr>
                <w:b/>
                <w:sz w:val="24"/>
                <w:szCs w:val="24"/>
              </w:rPr>
              <w:t xml:space="preserve">: </w:t>
            </w:r>
            <w:r w:rsidRPr="00C60B72">
              <w:rPr>
                <w:sz w:val="24"/>
                <w:szCs w:val="24"/>
              </w:rPr>
              <w:t xml:space="preserve">Student withdrew from/left school to enroll in another program that is not primarily academic (military, job corps, justice system, etc., and not an adult education program) and the student is participating in an educational program from which they can expect to earn a “regular high school diploma” equivalent to the standard high school diploma awarded to the preponderance of students in a State that is fully aligned with the State’s standards and does not include a general equivalency diploma, certificate of completion, certificate of attendance, or any other similar or lesser credential, such as a diploma based on meeting Individualized Education Program (IEP) goals. </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6A464951" w14:textId="30671CC1" w:rsidR="000C5E99" w:rsidRPr="00C60B72" w:rsidRDefault="000C5E99" w:rsidP="00F403DA">
            <w:pPr>
              <w:pStyle w:val="TableText"/>
              <w:spacing w:after="60"/>
              <w:ind w:left="72"/>
              <w:rPr>
                <w:sz w:val="24"/>
                <w:szCs w:val="24"/>
              </w:rPr>
            </w:pPr>
            <w:r w:rsidRPr="00C60B72">
              <w:rPr>
                <w:sz w:val="24"/>
                <w:szCs w:val="24"/>
              </w:rPr>
              <w:t>No</w:t>
            </w:r>
          </w:p>
        </w:tc>
        <w:tc>
          <w:tcPr>
            <w:tcW w:w="720" w:type="dxa"/>
            <w:tcBorders>
              <w:top w:val="single" w:sz="6" w:space="0" w:color="auto"/>
              <w:left w:val="single" w:sz="6" w:space="0" w:color="auto"/>
              <w:bottom w:val="single" w:sz="6" w:space="0" w:color="auto"/>
              <w:right w:val="single" w:sz="6" w:space="0" w:color="auto"/>
            </w:tcBorders>
          </w:tcPr>
          <w:p w14:paraId="25778E1B" w14:textId="7EC6DF5E" w:rsidR="000C5E99" w:rsidRPr="00C60B72" w:rsidRDefault="000C5E99" w:rsidP="0066366A">
            <w:pPr>
              <w:pStyle w:val="TableText"/>
              <w:spacing w:after="60"/>
              <w:ind w:left="72"/>
              <w:rPr>
                <w:sz w:val="24"/>
                <w:szCs w:val="24"/>
              </w:rPr>
            </w:pPr>
            <w:r w:rsidRPr="00C60B72">
              <w:rPr>
                <w:sz w:val="24"/>
                <w:szCs w:val="24"/>
              </w:rPr>
              <w:t>No</w:t>
            </w:r>
          </w:p>
        </w:tc>
        <w:tc>
          <w:tcPr>
            <w:tcW w:w="720" w:type="dxa"/>
            <w:tcBorders>
              <w:top w:val="single" w:sz="6" w:space="0" w:color="auto"/>
              <w:left w:val="single" w:sz="6" w:space="0" w:color="auto"/>
              <w:bottom w:val="single" w:sz="6" w:space="0" w:color="auto"/>
              <w:right w:val="single" w:sz="6" w:space="0" w:color="auto"/>
            </w:tcBorders>
          </w:tcPr>
          <w:p w14:paraId="769367F0" w14:textId="2E740F63" w:rsidR="000C5E99" w:rsidRPr="00C60B72" w:rsidRDefault="000C5E99" w:rsidP="00F403DA">
            <w:pPr>
              <w:pStyle w:val="TableText"/>
              <w:spacing w:after="60"/>
              <w:ind w:left="72"/>
              <w:rPr>
                <w:sz w:val="24"/>
                <w:szCs w:val="24"/>
              </w:rPr>
            </w:pPr>
            <w:r w:rsidRPr="00C60B72">
              <w:rPr>
                <w:sz w:val="24"/>
                <w:szCs w:val="24"/>
              </w:rPr>
              <w:t>No</w:t>
            </w:r>
          </w:p>
        </w:tc>
        <w:tc>
          <w:tcPr>
            <w:tcW w:w="1350" w:type="dxa"/>
            <w:tcBorders>
              <w:top w:val="single" w:sz="6" w:space="0" w:color="auto"/>
              <w:left w:val="single" w:sz="6" w:space="0" w:color="auto"/>
              <w:bottom w:val="single" w:sz="6" w:space="0" w:color="auto"/>
              <w:right w:val="single" w:sz="6" w:space="0" w:color="auto"/>
            </w:tcBorders>
          </w:tcPr>
          <w:p w14:paraId="100762FE" w14:textId="343982DE" w:rsidR="000C5E99" w:rsidRPr="00C60B72" w:rsidRDefault="00D72602" w:rsidP="00F403DA">
            <w:pPr>
              <w:pStyle w:val="NormalWeb"/>
              <w:spacing w:before="0" w:beforeAutospacing="0" w:after="60" w:afterAutospacing="0"/>
              <w:ind w:left="72"/>
              <w:rPr>
                <w:color w:val="000000"/>
              </w:rPr>
            </w:pPr>
            <w:r>
              <w:rPr>
                <w:color w:val="000000"/>
                <w:lang w:eastAsia="zh-CN"/>
              </w:rPr>
              <w:t>K</w:t>
            </w:r>
            <w:r w:rsidRPr="00340E19">
              <w:rPr>
                <w:color w:val="000000"/>
                <w:lang w:eastAsia="zh-CN"/>
              </w:rPr>
              <w:t>–12, AD,</w:t>
            </w:r>
            <w:r>
              <w:rPr>
                <w:color w:val="000000"/>
                <w:lang w:eastAsia="zh-CN"/>
              </w:rPr>
              <w:t xml:space="preserve"> IN, PS, TD </w:t>
            </w:r>
          </w:p>
        </w:tc>
        <w:tc>
          <w:tcPr>
            <w:tcW w:w="6570" w:type="dxa"/>
            <w:tcBorders>
              <w:top w:val="single" w:sz="6" w:space="0" w:color="auto"/>
              <w:left w:val="single" w:sz="6" w:space="0" w:color="auto"/>
              <w:bottom w:val="single" w:sz="6" w:space="0" w:color="auto"/>
              <w:right w:val="single" w:sz="6" w:space="0" w:color="auto"/>
            </w:tcBorders>
          </w:tcPr>
          <w:p w14:paraId="066D670B" w14:textId="674AA2D2" w:rsidR="000C5E99" w:rsidRPr="00C60B72" w:rsidRDefault="000C5E99" w:rsidP="00F403DA">
            <w:pPr>
              <w:pStyle w:val="TableText"/>
              <w:spacing w:after="60"/>
              <w:ind w:left="72"/>
              <w:rPr>
                <w:sz w:val="24"/>
                <w:szCs w:val="24"/>
              </w:rPr>
            </w:pPr>
            <w:r w:rsidRPr="00C60B72">
              <w:rPr>
                <w:sz w:val="24"/>
                <w:szCs w:val="24"/>
              </w:rPr>
              <w:t>This does not include the following types of schools: Community day, continuation, juvenile hall, and California Education Authority. For students enrolling in these types of schools, LEAs should use Code T165.</w:t>
            </w:r>
          </w:p>
        </w:tc>
      </w:tr>
      <w:tr w:rsidR="000C5E99" w:rsidRPr="00C60B72" w14:paraId="3A4DAE15" w14:textId="77777777" w:rsidTr="00463787">
        <w:trPr>
          <w:cantSplit/>
        </w:trPr>
        <w:tc>
          <w:tcPr>
            <w:tcW w:w="990" w:type="dxa"/>
            <w:tcBorders>
              <w:top w:val="single" w:sz="6" w:space="0" w:color="auto"/>
              <w:left w:val="single" w:sz="4" w:space="0" w:color="auto"/>
              <w:bottom w:val="single" w:sz="6" w:space="0" w:color="auto"/>
              <w:right w:val="single" w:sz="6" w:space="0" w:color="auto"/>
            </w:tcBorders>
            <w:shd w:val="clear" w:color="auto" w:fill="auto"/>
          </w:tcPr>
          <w:p w14:paraId="0918FBE8" w14:textId="6B52B265" w:rsidR="000C5E99" w:rsidRPr="00C60B72" w:rsidRDefault="000C5E99" w:rsidP="00F403DA">
            <w:pPr>
              <w:pStyle w:val="TableText"/>
              <w:spacing w:after="60"/>
              <w:ind w:left="72"/>
              <w:rPr>
                <w:sz w:val="24"/>
                <w:szCs w:val="24"/>
              </w:rPr>
            </w:pPr>
            <w:r w:rsidRPr="00C60B72">
              <w:rPr>
                <w:sz w:val="24"/>
                <w:szCs w:val="24"/>
              </w:rPr>
              <w:lastRenderedPageBreak/>
              <w:t>T370</w:t>
            </w:r>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4CCE4D4B" w14:textId="77777777" w:rsidR="000C5E99" w:rsidRDefault="000C5E99" w:rsidP="00F403DA">
            <w:pPr>
              <w:pStyle w:val="TableText"/>
              <w:spacing w:after="60"/>
              <w:ind w:left="72"/>
              <w:rPr>
                <w:sz w:val="24"/>
                <w:szCs w:val="24"/>
              </w:rPr>
            </w:pPr>
            <w:proofErr w:type="spellStart"/>
            <w:r w:rsidRPr="00046709">
              <w:rPr>
                <w:b/>
                <w:sz w:val="24"/>
                <w:szCs w:val="24"/>
              </w:rPr>
              <w:t>TransInstHSDipl</w:t>
            </w:r>
            <w:proofErr w:type="spellEnd"/>
            <w:r w:rsidRPr="00046709">
              <w:rPr>
                <w:b/>
                <w:sz w:val="24"/>
                <w:szCs w:val="24"/>
              </w:rPr>
              <w:t xml:space="preserve">: </w:t>
            </w:r>
            <w:r>
              <w:rPr>
                <w:sz w:val="24"/>
                <w:szCs w:val="24"/>
              </w:rPr>
              <w:t>Continued</w:t>
            </w:r>
          </w:p>
          <w:p w14:paraId="1E84AFFA" w14:textId="0B4DB154" w:rsidR="000C5E99" w:rsidRPr="00046709" w:rsidRDefault="000C5E99" w:rsidP="00F403DA">
            <w:pPr>
              <w:pStyle w:val="TableText"/>
              <w:spacing w:after="60"/>
              <w:ind w:left="72"/>
              <w:rPr>
                <w:b/>
                <w:sz w:val="24"/>
                <w:szCs w:val="24"/>
              </w:rPr>
            </w:pPr>
            <w:r w:rsidRPr="00C60B72">
              <w:rPr>
                <w:sz w:val="24"/>
                <w:szCs w:val="24"/>
              </w:rPr>
              <w:t>A student who is in a prison or in a juvenile facility awaiting a hearing or release and not yet adjudicated as delinquent may not be removed from the cohort of the sending school or district. Instead, the school or district must wait until the student has received such adjudication and determined that the student will transfer to a facility that has a school or educational program from which the student can expect to receive a “regular high school diploma.” The district is required to obtain and maintain acceptable written documentation of this transfer.</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635FC23D" w14:textId="3E97D849" w:rsidR="000C5E99" w:rsidRPr="00C60B72" w:rsidRDefault="000C5E99" w:rsidP="00F403DA">
            <w:pPr>
              <w:pStyle w:val="TableText"/>
              <w:spacing w:after="60"/>
              <w:ind w:left="72"/>
              <w:rPr>
                <w:sz w:val="24"/>
                <w:szCs w:val="24"/>
              </w:rPr>
            </w:pPr>
            <w:r w:rsidRPr="00C60B72">
              <w:rPr>
                <w:sz w:val="24"/>
                <w:szCs w:val="24"/>
              </w:rPr>
              <w:t>No</w:t>
            </w:r>
          </w:p>
        </w:tc>
        <w:tc>
          <w:tcPr>
            <w:tcW w:w="720" w:type="dxa"/>
            <w:tcBorders>
              <w:top w:val="single" w:sz="6" w:space="0" w:color="auto"/>
              <w:left w:val="single" w:sz="6" w:space="0" w:color="auto"/>
              <w:bottom w:val="single" w:sz="6" w:space="0" w:color="auto"/>
              <w:right w:val="single" w:sz="6" w:space="0" w:color="auto"/>
            </w:tcBorders>
          </w:tcPr>
          <w:p w14:paraId="6BAB95BE" w14:textId="62514AF9" w:rsidR="000C5E99" w:rsidRPr="00C60B72" w:rsidRDefault="000C5E99" w:rsidP="00F403DA">
            <w:pPr>
              <w:pStyle w:val="TableText"/>
              <w:spacing w:after="60"/>
              <w:ind w:left="72" w:firstLine="228"/>
              <w:rPr>
                <w:sz w:val="24"/>
                <w:szCs w:val="24"/>
              </w:rPr>
            </w:pPr>
            <w:r w:rsidRPr="00C60B72">
              <w:rPr>
                <w:sz w:val="24"/>
                <w:szCs w:val="24"/>
              </w:rPr>
              <w:t>No</w:t>
            </w:r>
          </w:p>
        </w:tc>
        <w:tc>
          <w:tcPr>
            <w:tcW w:w="720" w:type="dxa"/>
            <w:tcBorders>
              <w:top w:val="single" w:sz="6" w:space="0" w:color="auto"/>
              <w:left w:val="single" w:sz="6" w:space="0" w:color="auto"/>
              <w:bottom w:val="single" w:sz="6" w:space="0" w:color="auto"/>
              <w:right w:val="single" w:sz="6" w:space="0" w:color="auto"/>
            </w:tcBorders>
          </w:tcPr>
          <w:p w14:paraId="309C9655" w14:textId="63B62638" w:rsidR="000C5E99" w:rsidRPr="00C60B72" w:rsidRDefault="000C5E99" w:rsidP="00F403DA">
            <w:pPr>
              <w:pStyle w:val="TableText"/>
              <w:spacing w:after="60"/>
              <w:ind w:left="72"/>
              <w:rPr>
                <w:sz w:val="24"/>
                <w:szCs w:val="24"/>
              </w:rPr>
            </w:pPr>
            <w:r w:rsidRPr="00C60B72">
              <w:rPr>
                <w:sz w:val="24"/>
                <w:szCs w:val="24"/>
              </w:rPr>
              <w:t>No</w:t>
            </w:r>
          </w:p>
        </w:tc>
        <w:tc>
          <w:tcPr>
            <w:tcW w:w="1350" w:type="dxa"/>
            <w:tcBorders>
              <w:top w:val="single" w:sz="6" w:space="0" w:color="auto"/>
              <w:left w:val="single" w:sz="6" w:space="0" w:color="auto"/>
              <w:bottom w:val="single" w:sz="6" w:space="0" w:color="auto"/>
              <w:right w:val="single" w:sz="6" w:space="0" w:color="auto"/>
            </w:tcBorders>
          </w:tcPr>
          <w:p w14:paraId="023FFB8C" w14:textId="479AE367" w:rsidR="000C5E99" w:rsidRPr="00C60B72" w:rsidRDefault="00D72602" w:rsidP="00F403DA">
            <w:pPr>
              <w:pStyle w:val="NormalWeb"/>
              <w:spacing w:before="0" w:beforeAutospacing="0" w:after="60" w:afterAutospacing="0"/>
              <w:ind w:left="72"/>
              <w:rPr>
                <w:color w:val="000000"/>
              </w:rPr>
            </w:pPr>
            <w:r>
              <w:rPr>
                <w:color w:val="000000"/>
                <w:lang w:eastAsia="zh-CN"/>
              </w:rPr>
              <w:t>K</w:t>
            </w:r>
            <w:r w:rsidRPr="00340E19">
              <w:rPr>
                <w:color w:val="000000"/>
                <w:lang w:eastAsia="zh-CN"/>
              </w:rPr>
              <w:t>–12, AD,</w:t>
            </w:r>
            <w:r>
              <w:rPr>
                <w:color w:val="000000"/>
                <w:lang w:eastAsia="zh-CN"/>
              </w:rPr>
              <w:t xml:space="preserve"> IN, PS, TD </w:t>
            </w:r>
          </w:p>
        </w:tc>
        <w:tc>
          <w:tcPr>
            <w:tcW w:w="6570" w:type="dxa"/>
            <w:tcBorders>
              <w:top w:val="single" w:sz="6" w:space="0" w:color="auto"/>
              <w:left w:val="single" w:sz="6" w:space="0" w:color="auto"/>
              <w:bottom w:val="single" w:sz="6" w:space="0" w:color="auto"/>
              <w:right w:val="single" w:sz="6" w:space="0" w:color="auto"/>
            </w:tcBorders>
          </w:tcPr>
          <w:p w14:paraId="6BA1D3F7" w14:textId="3AB76EB7" w:rsidR="000C5E99" w:rsidRPr="00C60B72" w:rsidRDefault="000C5E99" w:rsidP="00F403DA">
            <w:pPr>
              <w:pStyle w:val="TableText"/>
              <w:spacing w:after="60"/>
              <w:ind w:left="72"/>
              <w:rPr>
                <w:sz w:val="24"/>
                <w:szCs w:val="24"/>
              </w:rPr>
            </w:pPr>
            <w:r w:rsidRPr="00C60B72">
              <w:rPr>
                <w:sz w:val="24"/>
                <w:szCs w:val="24"/>
              </w:rPr>
              <w:t>This does not include the following types of schools: Community day, continuation, juvenile hall, and California Education Authority. For students enrolling in these types of schools, LEAs should use Code T165.</w:t>
            </w:r>
          </w:p>
        </w:tc>
      </w:tr>
      <w:tr w:rsidR="000C5E99" w:rsidRPr="00C60B72" w14:paraId="4BFC9F06" w14:textId="77777777" w:rsidTr="00463787">
        <w:trPr>
          <w:cantSplit/>
        </w:trPr>
        <w:tc>
          <w:tcPr>
            <w:tcW w:w="990" w:type="dxa"/>
            <w:tcBorders>
              <w:top w:val="single" w:sz="6" w:space="0" w:color="auto"/>
              <w:left w:val="single" w:sz="4" w:space="0" w:color="auto"/>
              <w:bottom w:val="single" w:sz="6" w:space="0" w:color="auto"/>
              <w:right w:val="single" w:sz="6" w:space="0" w:color="auto"/>
            </w:tcBorders>
            <w:shd w:val="clear" w:color="auto" w:fill="auto"/>
          </w:tcPr>
          <w:p w14:paraId="070B8AE5" w14:textId="2178199A" w:rsidR="000C5E99" w:rsidRPr="00C60B72" w:rsidRDefault="000C5E99" w:rsidP="00F403DA">
            <w:pPr>
              <w:pStyle w:val="TableText"/>
              <w:spacing w:after="60"/>
              <w:ind w:left="72"/>
              <w:rPr>
                <w:sz w:val="24"/>
                <w:szCs w:val="24"/>
              </w:rPr>
            </w:pPr>
            <w:r w:rsidRPr="00C60B72">
              <w:rPr>
                <w:sz w:val="24"/>
                <w:szCs w:val="24"/>
              </w:rPr>
              <w:lastRenderedPageBreak/>
              <w:t>T380</w:t>
            </w:r>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60DC174E" w14:textId="068BB7D2" w:rsidR="000C5E99" w:rsidRPr="00C60B72" w:rsidRDefault="000C5E99" w:rsidP="00F403DA">
            <w:pPr>
              <w:pStyle w:val="TableText"/>
              <w:spacing w:after="60"/>
              <w:ind w:left="72"/>
              <w:rPr>
                <w:sz w:val="24"/>
                <w:szCs w:val="24"/>
              </w:rPr>
            </w:pPr>
            <w:proofErr w:type="spellStart"/>
            <w:r w:rsidRPr="00046709">
              <w:rPr>
                <w:b/>
                <w:sz w:val="24"/>
                <w:szCs w:val="24"/>
              </w:rPr>
              <w:t>TransInstNoHSDip</w:t>
            </w:r>
            <w:proofErr w:type="spellEnd"/>
            <w:r w:rsidRPr="00046709">
              <w:rPr>
                <w:b/>
                <w:sz w:val="24"/>
                <w:szCs w:val="24"/>
              </w:rPr>
              <w:t xml:space="preserve">: </w:t>
            </w:r>
            <w:r w:rsidRPr="00C60B72">
              <w:rPr>
                <w:sz w:val="24"/>
                <w:szCs w:val="24"/>
              </w:rPr>
              <w:t>Student withdrew from/left school to enroll in another program that is not primarily academic (military, job corps, justice system, etc.) and the student is not participating in an educational program from which they can expect to earn a "regular high school diploma" equivalent to the standard high school diploma awarded to the preponderance of students in a State that is fully aligned with the State's standards and does not include a general equivalency diploma, certificate of completion, certificate of attendance, or any other similar or lesser credential, such as a diploma based on meeting IEP goals.</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7676FA4D" w14:textId="4AB7B699" w:rsidR="000C5E99" w:rsidRPr="00C60B72" w:rsidRDefault="000C5E99" w:rsidP="00F403DA">
            <w:pPr>
              <w:pStyle w:val="TableText"/>
              <w:spacing w:after="60"/>
              <w:ind w:left="72"/>
              <w:rPr>
                <w:sz w:val="24"/>
                <w:szCs w:val="24"/>
              </w:rPr>
            </w:pPr>
            <w:r w:rsidRPr="00C60B72">
              <w:rPr>
                <w:sz w:val="24"/>
                <w:szCs w:val="24"/>
              </w:rPr>
              <w:t>Yes</w:t>
            </w:r>
          </w:p>
        </w:tc>
        <w:tc>
          <w:tcPr>
            <w:tcW w:w="720" w:type="dxa"/>
            <w:tcBorders>
              <w:top w:val="single" w:sz="6" w:space="0" w:color="auto"/>
              <w:left w:val="single" w:sz="6" w:space="0" w:color="auto"/>
              <w:bottom w:val="single" w:sz="6" w:space="0" w:color="auto"/>
              <w:right w:val="single" w:sz="6" w:space="0" w:color="auto"/>
            </w:tcBorders>
          </w:tcPr>
          <w:p w14:paraId="4D6D5C8D" w14:textId="04E4F9A8" w:rsidR="000C5E99" w:rsidRPr="00C60B72" w:rsidRDefault="000C5E99" w:rsidP="00F403DA">
            <w:pPr>
              <w:pStyle w:val="TableText"/>
              <w:spacing w:after="60"/>
              <w:ind w:left="72" w:firstLine="228"/>
              <w:rPr>
                <w:sz w:val="24"/>
                <w:szCs w:val="24"/>
              </w:rPr>
            </w:pPr>
            <w:r w:rsidRPr="00C60B72">
              <w:rPr>
                <w:sz w:val="24"/>
                <w:szCs w:val="24"/>
              </w:rPr>
              <w:t>No</w:t>
            </w:r>
          </w:p>
        </w:tc>
        <w:tc>
          <w:tcPr>
            <w:tcW w:w="720" w:type="dxa"/>
            <w:tcBorders>
              <w:top w:val="single" w:sz="6" w:space="0" w:color="auto"/>
              <w:left w:val="single" w:sz="6" w:space="0" w:color="auto"/>
              <w:bottom w:val="single" w:sz="6" w:space="0" w:color="auto"/>
              <w:right w:val="single" w:sz="6" w:space="0" w:color="auto"/>
            </w:tcBorders>
          </w:tcPr>
          <w:p w14:paraId="77845B5F" w14:textId="5F4A4EFD" w:rsidR="000C5E99" w:rsidRPr="00C60B72" w:rsidRDefault="000C5E99" w:rsidP="00F403DA">
            <w:pPr>
              <w:pStyle w:val="TableText"/>
              <w:spacing w:after="60"/>
              <w:ind w:left="72"/>
              <w:rPr>
                <w:sz w:val="24"/>
                <w:szCs w:val="24"/>
              </w:rPr>
            </w:pPr>
            <w:r w:rsidRPr="00C60B72">
              <w:rPr>
                <w:sz w:val="24"/>
                <w:szCs w:val="24"/>
              </w:rPr>
              <w:t>No</w:t>
            </w:r>
          </w:p>
        </w:tc>
        <w:tc>
          <w:tcPr>
            <w:tcW w:w="1350" w:type="dxa"/>
            <w:tcBorders>
              <w:top w:val="single" w:sz="6" w:space="0" w:color="auto"/>
              <w:left w:val="single" w:sz="6" w:space="0" w:color="auto"/>
              <w:bottom w:val="single" w:sz="6" w:space="0" w:color="auto"/>
              <w:right w:val="single" w:sz="6" w:space="0" w:color="auto"/>
            </w:tcBorders>
          </w:tcPr>
          <w:p w14:paraId="2BB236A9" w14:textId="6C3FC78B" w:rsidR="000C5E99" w:rsidRPr="00C60B72" w:rsidRDefault="00D72602" w:rsidP="00F403DA">
            <w:pPr>
              <w:pStyle w:val="NormalWeb"/>
              <w:spacing w:before="0" w:beforeAutospacing="0" w:after="60" w:afterAutospacing="0"/>
              <w:ind w:left="72"/>
              <w:rPr>
                <w:color w:val="000000"/>
              </w:rPr>
            </w:pPr>
            <w:r>
              <w:rPr>
                <w:color w:val="000000"/>
                <w:lang w:eastAsia="zh-CN"/>
              </w:rPr>
              <w:t>K</w:t>
            </w:r>
            <w:r w:rsidRPr="00340E19">
              <w:rPr>
                <w:color w:val="000000"/>
                <w:lang w:eastAsia="zh-CN"/>
              </w:rPr>
              <w:t>–12, AD,</w:t>
            </w:r>
            <w:r>
              <w:rPr>
                <w:color w:val="000000"/>
                <w:lang w:eastAsia="zh-CN"/>
              </w:rPr>
              <w:t xml:space="preserve"> IN, PS, TD</w:t>
            </w:r>
          </w:p>
        </w:tc>
        <w:tc>
          <w:tcPr>
            <w:tcW w:w="6570" w:type="dxa"/>
            <w:tcBorders>
              <w:top w:val="single" w:sz="6" w:space="0" w:color="auto"/>
              <w:left w:val="single" w:sz="6" w:space="0" w:color="auto"/>
              <w:bottom w:val="single" w:sz="6" w:space="0" w:color="auto"/>
              <w:right w:val="single" w:sz="6" w:space="0" w:color="auto"/>
            </w:tcBorders>
          </w:tcPr>
          <w:p w14:paraId="6EE7C1A4" w14:textId="6462AD74" w:rsidR="000C5E99" w:rsidRPr="00C60B72" w:rsidRDefault="000C5E99" w:rsidP="00F403DA">
            <w:pPr>
              <w:pStyle w:val="TableText"/>
              <w:spacing w:after="60"/>
              <w:ind w:left="72"/>
              <w:rPr>
                <w:sz w:val="24"/>
                <w:szCs w:val="24"/>
              </w:rPr>
            </w:pPr>
            <w:r w:rsidRPr="00C60B72">
              <w:rPr>
                <w:sz w:val="24"/>
                <w:szCs w:val="24"/>
              </w:rPr>
              <w:t>See the notes for T370.</w:t>
            </w:r>
          </w:p>
        </w:tc>
      </w:tr>
      <w:tr w:rsidR="000C5E99" w:rsidRPr="00C60B72" w14:paraId="64584768" w14:textId="77777777" w:rsidTr="00463787">
        <w:trPr>
          <w:cantSplit/>
        </w:trPr>
        <w:tc>
          <w:tcPr>
            <w:tcW w:w="990" w:type="dxa"/>
            <w:tcBorders>
              <w:top w:val="single" w:sz="6" w:space="0" w:color="auto"/>
              <w:left w:val="single" w:sz="4" w:space="0" w:color="auto"/>
              <w:bottom w:val="single" w:sz="6" w:space="0" w:color="auto"/>
              <w:right w:val="single" w:sz="6" w:space="0" w:color="auto"/>
            </w:tcBorders>
            <w:shd w:val="clear" w:color="auto" w:fill="auto"/>
          </w:tcPr>
          <w:p w14:paraId="110BB7DC" w14:textId="38A53580" w:rsidR="000C5E99" w:rsidRPr="00C60B72" w:rsidRDefault="000C5E99" w:rsidP="00F403DA">
            <w:pPr>
              <w:pStyle w:val="TableText"/>
              <w:spacing w:after="60"/>
              <w:ind w:left="72"/>
              <w:rPr>
                <w:sz w:val="24"/>
                <w:szCs w:val="24"/>
              </w:rPr>
            </w:pPr>
            <w:r w:rsidRPr="00C60B72">
              <w:rPr>
                <w:sz w:val="24"/>
                <w:szCs w:val="24"/>
              </w:rPr>
              <w:t>T460</w:t>
            </w:r>
          </w:p>
        </w:tc>
        <w:tc>
          <w:tcPr>
            <w:tcW w:w="4140" w:type="dxa"/>
            <w:tcBorders>
              <w:top w:val="single" w:sz="6" w:space="0" w:color="auto"/>
              <w:left w:val="single" w:sz="6" w:space="0" w:color="auto"/>
              <w:bottom w:val="single" w:sz="6" w:space="0" w:color="auto"/>
              <w:right w:val="single" w:sz="6" w:space="0" w:color="auto"/>
            </w:tcBorders>
            <w:shd w:val="clear" w:color="auto" w:fill="auto"/>
          </w:tcPr>
          <w:p w14:paraId="09993589" w14:textId="3917AFAF" w:rsidR="000C5E99" w:rsidRPr="00C60B72" w:rsidRDefault="000C5E99" w:rsidP="00F403DA">
            <w:pPr>
              <w:pStyle w:val="TableText"/>
              <w:spacing w:after="60"/>
              <w:ind w:left="72"/>
              <w:rPr>
                <w:sz w:val="24"/>
                <w:szCs w:val="24"/>
              </w:rPr>
            </w:pPr>
            <w:proofErr w:type="spellStart"/>
            <w:r w:rsidRPr="00046709">
              <w:rPr>
                <w:b/>
                <w:sz w:val="24"/>
                <w:szCs w:val="24"/>
              </w:rPr>
              <w:t>TransHomeSchl</w:t>
            </w:r>
            <w:proofErr w:type="spellEnd"/>
            <w:r w:rsidRPr="00046709">
              <w:rPr>
                <w:b/>
                <w:sz w:val="24"/>
                <w:szCs w:val="24"/>
              </w:rPr>
              <w:t xml:space="preserve">: </w:t>
            </w:r>
            <w:r w:rsidRPr="00C60B72">
              <w:rPr>
                <w:sz w:val="24"/>
                <w:szCs w:val="24"/>
              </w:rPr>
              <w:t>Student withdrew from/left school for a home school setting not affiliated with a private school or independent study program at a public school.</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55A78E9A" w14:textId="100BB482" w:rsidR="000C5E99" w:rsidRPr="00C60B72" w:rsidRDefault="000C5E99" w:rsidP="00F403DA">
            <w:pPr>
              <w:pStyle w:val="TableText"/>
              <w:spacing w:after="60"/>
              <w:ind w:left="72"/>
              <w:rPr>
                <w:sz w:val="24"/>
                <w:szCs w:val="24"/>
              </w:rPr>
            </w:pPr>
            <w:r w:rsidRPr="00C60B72">
              <w:rPr>
                <w:sz w:val="24"/>
                <w:szCs w:val="24"/>
              </w:rPr>
              <w:t>No</w:t>
            </w:r>
          </w:p>
        </w:tc>
        <w:tc>
          <w:tcPr>
            <w:tcW w:w="720" w:type="dxa"/>
            <w:tcBorders>
              <w:top w:val="single" w:sz="6" w:space="0" w:color="auto"/>
              <w:left w:val="single" w:sz="6" w:space="0" w:color="auto"/>
              <w:bottom w:val="single" w:sz="6" w:space="0" w:color="auto"/>
              <w:right w:val="single" w:sz="6" w:space="0" w:color="auto"/>
            </w:tcBorders>
          </w:tcPr>
          <w:p w14:paraId="18168EE0" w14:textId="2C188AC3" w:rsidR="000C5E99" w:rsidRPr="00C60B72" w:rsidRDefault="000C5E99" w:rsidP="00F403DA">
            <w:pPr>
              <w:pStyle w:val="TableText"/>
              <w:spacing w:after="60"/>
              <w:ind w:left="72" w:firstLine="228"/>
              <w:rPr>
                <w:sz w:val="24"/>
                <w:szCs w:val="24"/>
              </w:rPr>
            </w:pPr>
            <w:r w:rsidRPr="00C60B72">
              <w:rPr>
                <w:sz w:val="24"/>
                <w:szCs w:val="24"/>
              </w:rPr>
              <w:t>No</w:t>
            </w:r>
          </w:p>
        </w:tc>
        <w:tc>
          <w:tcPr>
            <w:tcW w:w="720" w:type="dxa"/>
            <w:tcBorders>
              <w:top w:val="single" w:sz="6" w:space="0" w:color="auto"/>
              <w:left w:val="single" w:sz="6" w:space="0" w:color="auto"/>
              <w:bottom w:val="single" w:sz="6" w:space="0" w:color="auto"/>
              <w:right w:val="single" w:sz="6" w:space="0" w:color="auto"/>
            </w:tcBorders>
          </w:tcPr>
          <w:p w14:paraId="3473F48D" w14:textId="449022C5" w:rsidR="000C5E99" w:rsidRPr="00C60B72" w:rsidRDefault="000C5E99" w:rsidP="00F403DA">
            <w:pPr>
              <w:pStyle w:val="TableText"/>
              <w:spacing w:after="60"/>
              <w:ind w:left="72"/>
              <w:rPr>
                <w:sz w:val="24"/>
                <w:szCs w:val="24"/>
              </w:rPr>
            </w:pPr>
            <w:r w:rsidRPr="00C60B72">
              <w:rPr>
                <w:sz w:val="24"/>
                <w:szCs w:val="24"/>
              </w:rPr>
              <w:t>No</w:t>
            </w:r>
          </w:p>
        </w:tc>
        <w:tc>
          <w:tcPr>
            <w:tcW w:w="1350" w:type="dxa"/>
            <w:tcBorders>
              <w:top w:val="single" w:sz="6" w:space="0" w:color="auto"/>
              <w:left w:val="single" w:sz="6" w:space="0" w:color="auto"/>
              <w:bottom w:val="single" w:sz="6" w:space="0" w:color="auto"/>
              <w:right w:val="single" w:sz="6" w:space="0" w:color="auto"/>
            </w:tcBorders>
          </w:tcPr>
          <w:p w14:paraId="5F79A282" w14:textId="734AAA87" w:rsidR="000C5E99" w:rsidRPr="00C60B72" w:rsidRDefault="00D72602" w:rsidP="00F403DA">
            <w:pPr>
              <w:pStyle w:val="NormalWeb"/>
              <w:spacing w:before="0" w:beforeAutospacing="0" w:after="60" w:afterAutospacing="0"/>
              <w:ind w:left="72"/>
              <w:rPr>
                <w:color w:val="000000"/>
              </w:rPr>
            </w:pPr>
            <w:r>
              <w:rPr>
                <w:color w:val="000000"/>
                <w:lang w:eastAsia="zh-CN"/>
              </w:rPr>
              <w:t>K</w:t>
            </w:r>
            <w:r w:rsidRPr="00340E19">
              <w:rPr>
                <w:color w:val="000000"/>
                <w:lang w:eastAsia="zh-CN"/>
              </w:rPr>
              <w:t>–12, AD,</w:t>
            </w:r>
            <w:r>
              <w:rPr>
                <w:color w:val="000000"/>
                <w:lang w:eastAsia="zh-CN"/>
              </w:rPr>
              <w:t xml:space="preserve"> IN, PS, TD</w:t>
            </w:r>
          </w:p>
        </w:tc>
        <w:tc>
          <w:tcPr>
            <w:tcW w:w="6570" w:type="dxa"/>
            <w:tcBorders>
              <w:top w:val="single" w:sz="6" w:space="0" w:color="auto"/>
              <w:left w:val="single" w:sz="6" w:space="0" w:color="auto"/>
              <w:bottom w:val="single" w:sz="6" w:space="0" w:color="auto"/>
              <w:right w:val="single" w:sz="6" w:space="0" w:color="auto"/>
            </w:tcBorders>
          </w:tcPr>
          <w:p w14:paraId="6D38E2DD" w14:textId="3998C80C" w:rsidR="00435121" w:rsidRPr="009A46A4" w:rsidRDefault="00435121" w:rsidP="00F403DA">
            <w:pPr>
              <w:pStyle w:val="TableText"/>
              <w:ind w:left="72"/>
              <w:rPr>
                <w:color w:val="auto"/>
                <w:sz w:val="24"/>
                <w:szCs w:val="24"/>
              </w:rPr>
            </w:pPr>
            <w:r w:rsidRPr="009A46A4">
              <w:rPr>
                <w:color w:val="auto"/>
                <w:sz w:val="24"/>
                <w:szCs w:val="24"/>
              </w:rPr>
              <w:t>This Code was retired at the end of the 2017</w:t>
            </w:r>
            <w:r w:rsidR="00F403DA">
              <w:rPr>
                <w:color w:val="auto"/>
                <w:sz w:val="24"/>
                <w:szCs w:val="24"/>
              </w:rPr>
              <w:t>–</w:t>
            </w:r>
            <w:r w:rsidRPr="009A46A4">
              <w:rPr>
                <w:color w:val="auto"/>
                <w:sz w:val="24"/>
                <w:szCs w:val="24"/>
              </w:rPr>
              <w:t xml:space="preserve">18 school year. </w:t>
            </w:r>
          </w:p>
          <w:p w14:paraId="3A642322" w14:textId="565ECCD8" w:rsidR="00435121" w:rsidRPr="009A46A4" w:rsidRDefault="00435121" w:rsidP="00AE2992">
            <w:pPr>
              <w:pStyle w:val="TableText"/>
              <w:numPr>
                <w:ilvl w:val="0"/>
                <w:numId w:val="272"/>
              </w:numPr>
              <w:ind w:left="432" w:hanging="216"/>
              <w:rPr>
                <w:color w:val="auto"/>
                <w:sz w:val="24"/>
                <w:szCs w:val="24"/>
              </w:rPr>
            </w:pPr>
            <w:r w:rsidRPr="009A46A4">
              <w:rPr>
                <w:color w:val="auto"/>
                <w:sz w:val="24"/>
                <w:szCs w:val="24"/>
              </w:rPr>
              <w:t>If a student is transferring to a home school that is affiliated with a private school, use exit code T180: Transfer to a Private School.</w:t>
            </w:r>
          </w:p>
          <w:p w14:paraId="585C3489" w14:textId="6FDEC012" w:rsidR="00435121" w:rsidRPr="00C60B72" w:rsidRDefault="00435121" w:rsidP="00AE2992">
            <w:pPr>
              <w:pStyle w:val="TableText"/>
              <w:numPr>
                <w:ilvl w:val="0"/>
                <w:numId w:val="272"/>
              </w:numPr>
              <w:spacing w:after="60"/>
              <w:ind w:left="432" w:hanging="216"/>
              <w:rPr>
                <w:sz w:val="24"/>
                <w:szCs w:val="24"/>
              </w:rPr>
            </w:pPr>
            <w:r w:rsidRPr="009A46A4">
              <w:rPr>
                <w:color w:val="auto"/>
                <w:sz w:val="24"/>
                <w:szCs w:val="24"/>
              </w:rPr>
              <w:t>If a student is transferring to a public school with an independent study/home school program, use exit code T160: Transfer to a California Public School.</w:t>
            </w:r>
          </w:p>
        </w:tc>
      </w:tr>
    </w:tbl>
    <w:p w14:paraId="43BDA7F2" w14:textId="5488CC83" w:rsidR="004E411C" w:rsidRDefault="004E411C" w:rsidP="004E411C">
      <w:pPr>
        <w:spacing w:before="240" w:after="240"/>
        <w:ind w:left="-630"/>
        <w:rPr>
          <w:rFonts w:cs="Arial"/>
          <w:b/>
        </w:rPr>
      </w:pPr>
      <w:r>
        <w:rPr>
          <w:rFonts w:cs="Arial"/>
          <w:b/>
        </w:rPr>
        <w:t>School C</w:t>
      </w:r>
      <w:r w:rsidR="00854CD4" w:rsidRPr="000C5E99">
        <w:rPr>
          <w:rFonts w:cs="Arial"/>
          <w:b/>
        </w:rPr>
        <w:t xml:space="preserve">ompletion </w:t>
      </w:r>
      <w:r>
        <w:rPr>
          <w:rFonts w:cs="Arial"/>
          <w:b/>
        </w:rPr>
        <w:t>S</w:t>
      </w:r>
      <w:r w:rsidR="00854CD4" w:rsidRPr="000C5E99">
        <w:rPr>
          <w:rFonts w:cs="Arial"/>
          <w:b/>
        </w:rPr>
        <w:t>tatus</w:t>
      </w:r>
    </w:p>
    <w:p w14:paraId="2C0F1603" w14:textId="68D9B887" w:rsidR="00B17354" w:rsidRPr="00340E19" w:rsidRDefault="00854CD4" w:rsidP="004E411C">
      <w:pPr>
        <w:spacing w:before="240" w:after="240"/>
        <w:ind w:left="-630"/>
        <w:rPr>
          <w:rFonts w:cs="Arial"/>
        </w:rPr>
      </w:pPr>
      <w:r w:rsidRPr="00340E19">
        <w:rPr>
          <w:rFonts w:cs="Arial"/>
        </w:rPr>
        <w:t>The following table shows how the various school completion status codes will be grouped for state and federal reporting purposes. Note that the term used here is school completion status, which is the CALPADS Code Set name for student school completion status (the two are synonymous).</w:t>
      </w:r>
    </w:p>
    <w:tbl>
      <w:tblPr>
        <w:tblW w:w="15570" w:type="dxa"/>
        <w:tblInd w:w="-9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29" w:type="dxa"/>
          <w:bottom w:w="29" w:type="dxa"/>
          <w:right w:w="29" w:type="dxa"/>
        </w:tblCellMar>
        <w:tblLook w:val="01E0" w:firstRow="1" w:lastRow="1" w:firstColumn="1" w:lastColumn="1" w:noHBand="0" w:noVBand="0"/>
        <w:tblDescription w:val="This table describes how the various school completion status codes will be grouped for state and federal reporting purposes."/>
      </w:tblPr>
      <w:tblGrid>
        <w:gridCol w:w="1355"/>
        <w:gridCol w:w="4497"/>
        <w:gridCol w:w="1174"/>
        <w:gridCol w:w="984"/>
        <w:gridCol w:w="900"/>
        <w:gridCol w:w="1351"/>
        <w:gridCol w:w="5309"/>
      </w:tblGrid>
      <w:tr w:rsidR="00DD7991" w:rsidRPr="00340E19" w14:paraId="5AA0564E" w14:textId="77777777" w:rsidTr="009824D2">
        <w:trPr>
          <w:cantSplit/>
          <w:tblHeader/>
        </w:trPr>
        <w:tc>
          <w:tcPr>
            <w:tcW w:w="435" w:type="pct"/>
            <w:shd w:val="clear" w:color="auto" w:fill="000000" w:themeFill="text1"/>
            <w:vAlign w:val="bottom"/>
          </w:tcPr>
          <w:p w14:paraId="0A75C853" w14:textId="77777777" w:rsidR="00854CD4" w:rsidRPr="000C5E99" w:rsidRDefault="00854CD4" w:rsidP="00F403DA">
            <w:pPr>
              <w:pStyle w:val="TableHeaderText"/>
              <w:ind w:left="72"/>
              <w:jc w:val="left"/>
              <w:rPr>
                <w:color w:val="FFFFFF" w:themeColor="background1"/>
                <w:spacing w:val="-6"/>
                <w:sz w:val="24"/>
                <w:szCs w:val="24"/>
              </w:rPr>
            </w:pPr>
            <w:r w:rsidRPr="000C5E99">
              <w:rPr>
                <w:color w:val="FFFFFF" w:themeColor="background1"/>
                <w:spacing w:val="-6"/>
                <w:sz w:val="24"/>
                <w:szCs w:val="24"/>
              </w:rPr>
              <w:lastRenderedPageBreak/>
              <w:t>School Completion</w:t>
            </w:r>
          </w:p>
          <w:p w14:paraId="6392DAB0" w14:textId="77777777" w:rsidR="00854CD4" w:rsidRPr="000C5E99" w:rsidRDefault="00854CD4" w:rsidP="00F403DA">
            <w:pPr>
              <w:pStyle w:val="TableHeaderText"/>
              <w:ind w:left="72"/>
              <w:jc w:val="left"/>
              <w:rPr>
                <w:color w:val="FFFFFF" w:themeColor="background1"/>
                <w:sz w:val="24"/>
                <w:szCs w:val="24"/>
              </w:rPr>
            </w:pPr>
            <w:r w:rsidRPr="000C5E99">
              <w:rPr>
                <w:color w:val="FFFFFF" w:themeColor="background1"/>
                <w:spacing w:val="-6"/>
                <w:sz w:val="24"/>
                <w:szCs w:val="24"/>
              </w:rPr>
              <w:t xml:space="preserve">Status Code </w:t>
            </w:r>
          </w:p>
        </w:tc>
        <w:tc>
          <w:tcPr>
            <w:tcW w:w="1444" w:type="pct"/>
            <w:shd w:val="clear" w:color="auto" w:fill="000000" w:themeFill="text1"/>
            <w:vAlign w:val="bottom"/>
          </w:tcPr>
          <w:p w14:paraId="13DC772B" w14:textId="77777777" w:rsidR="00854CD4" w:rsidRPr="000C5E99" w:rsidRDefault="00854CD4" w:rsidP="00F403DA">
            <w:pPr>
              <w:pStyle w:val="TableHeaderText"/>
              <w:ind w:left="72" w:firstLine="11"/>
              <w:jc w:val="left"/>
              <w:rPr>
                <w:color w:val="FFFFFF" w:themeColor="background1"/>
                <w:sz w:val="24"/>
                <w:szCs w:val="24"/>
              </w:rPr>
            </w:pPr>
            <w:r w:rsidRPr="000C5E99">
              <w:rPr>
                <w:color w:val="FFFFFF" w:themeColor="background1"/>
                <w:sz w:val="24"/>
                <w:szCs w:val="24"/>
              </w:rPr>
              <w:t>Code Name and Definition</w:t>
            </w:r>
          </w:p>
        </w:tc>
        <w:tc>
          <w:tcPr>
            <w:tcW w:w="377" w:type="pct"/>
            <w:shd w:val="clear" w:color="auto" w:fill="000000" w:themeFill="text1"/>
            <w:vAlign w:val="bottom"/>
          </w:tcPr>
          <w:p w14:paraId="0BD46F50" w14:textId="37FE4650" w:rsidR="00854CD4" w:rsidRPr="000C5E99" w:rsidRDefault="00854CD4" w:rsidP="00F403DA">
            <w:pPr>
              <w:pStyle w:val="TableHeaderText"/>
              <w:ind w:left="72"/>
              <w:jc w:val="left"/>
              <w:rPr>
                <w:color w:val="FFFFFF" w:themeColor="background1"/>
                <w:sz w:val="24"/>
                <w:szCs w:val="24"/>
              </w:rPr>
            </w:pPr>
            <w:r w:rsidRPr="000C5E99">
              <w:rPr>
                <w:color w:val="FFFFFF" w:themeColor="background1"/>
                <w:sz w:val="24"/>
                <w:szCs w:val="24"/>
              </w:rPr>
              <w:t>Dropout</w:t>
            </w:r>
            <w:r w:rsidR="00242C67">
              <w:rPr>
                <w:color w:val="FFFFFF" w:themeColor="background1"/>
                <w:sz w:val="24"/>
                <w:szCs w:val="24"/>
              </w:rPr>
              <w:br/>
              <w:t>(Gr 7-12)</w:t>
            </w:r>
          </w:p>
        </w:tc>
        <w:tc>
          <w:tcPr>
            <w:tcW w:w="316" w:type="pct"/>
            <w:shd w:val="clear" w:color="auto" w:fill="000000" w:themeFill="text1"/>
            <w:vAlign w:val="bottom"/>
          </w:tcPr>
          <w:p w14:paraId="6FBEF680" w14:textId="5DA5BBB0" w:rsidR="00854CD4" w:rsidRPr="000C5E99" w:rsidRDefault="00854CD4" w:rsidP="00F403DA">
            <w:pPr>
              <w:pStyle w:val="TableHeaderText"/>
              <w:ind w:left="72"/>
              <w:jc w:val="left"/>
              <w:rPr>
                <w:color w:val="FFFFFF" w:themeColor="background1"/>
                <w:sz w:val="24"/>
                <w:szCs w:val="24"/>
              </w:rPr>
            </w:pPr>
            <w:r w:rsidRPr="000C5E99">
              <w:rPr>
                <w:color w:val="FFFFFF" w:themeColor="background1"/>
                <w:sz w:val="24"/>
                <w:szCs w:val="24"/>
              </w:rPr>
              <w:t>Com</w:t>
            </w:r>
            <w:r w:rsidR="00DD7991">
              <w:rPr>
                <w:color w:val="FFFFFF" w:themeColor="background1"/>
                <w:sz w:val="24"/>
                <w:szCs w:val="24"/>
              </w:rPr>
              <w:t>-</w:t>
            </w:r>
            <w:proofErr w:type="spellStart"/>
            <w:r w:rsidRPr="000C5E99">
              <w:rPr>
                <w:color w:val="FFFFFF" w:themeColor="background1"/>
                <w:sz w:val="24"/>
                <w:szCs w:val="24"/>
              </w:rPr>
              <w:t>pleter</w:t>
            </w:r>
            <w:proofErr w:type="spellEnd"/>
            <w:r w:rsidR="00242C67">
              <w:rPr>
                <w:color w:val="FFFFFF" w:themeColor="background1"/>
                <w:sz w:val="24"/>
                <w:szCs w:val="24"/>
              </w:rPr>
              <w:br/>
              <w:t>(Gr 7-12)</w:t>
            </w:r>
          </w:p>
        </w:tc>
        <w:tc>
          <w:tcPr>
            <w:tcW w:w="289" w:type="pct"/>
            <w:shd w:val="clear" w:color="auto" w:fill="000000" w:themeFill="text1"/>
            <w:vAlign w:val="bottom"/>
          </w:tcPr>
          <w:p w14:paraId="0C036D50" w14:textId="0CD8A093" w:rsidR="00854CD4" w:rsidRPr="000C5E99" w:rsidRDefault="00854CD4" w:rsidP="00F403DA">
            <w:pPr>
              <w:pStyle w:val="TableHeaderText"/>
              <w:ind w:left="72"/>
              <w:jc w:val="left"/>
              <w:rPr>
                <w:color w:val="FFFFFF" w:themeColor="background1"/>
                <w:sz w:val="24"/>
                <w:szCs w:val="24"/>
              </w:rPr>
            </w:pPr>
            <w:r w:rsidRPr="000C5E99">
              <w:rPr>
                <w:color w:val="FFFFFF" w:themeColor="background1"/>
                <w:sz w:val="24"/>
                <w:szCs w:val="24"/>
              </w:rPr>
              <w:t>Grad</w:t>
            </w:r>
            <w:r w:rsidR="00DD7991">
              <w:rPr>
                <w:color w:val="FFFFFF" w:themeColor="background1"/>
                <w:sz w:val="24"/>
                <w:szCs w:val="24"/>
              </w:rPr>
              <w:t>-</w:t>
            </w:r>
            <w:proofErr w:type="spellStart"/>
            <w:r w:rsidRPr="000C5E99">
              <w:rPr>
                <w:color w:val="FFFFFF" w:themeColor="background1"/>
                <w:sz w:val="24"/>
                <w:szCs w:val="24"/>
              </w:rPr>
              <w:t>uate</w:t>
            </w:r>
            <w:proofErr w:type="spellEnd"/>
            <w:r w:rsidR="00242C67">
              <w:rPr>
                <w:color w:val="FFFFFF" w:themeColor="background1"/>
                <w:sz w:val="24"/>
                <w:szCs w:val="24"/>
              </w:rPr>
              <w:br/>
              <w:t>(Gr 7-12)</w:t>
            </w:r>
          </w:p>
        </w:tc>
        <w:tc>
          <w:tcPr>
            <w:tcW w:w="434" w:type="pct"/>
            <w:shd w:val="clear" w:color="auto" w:fill="000000" w:themeFill="text1"/>
            <w:vAlign w:val="bottom"/>
          </w:tcPr>
          <w:p w14:paraId="7A853D3F" w14:textId="77777777" w:rsidR="00854CD4" w:rsidRPr="000C5E99" w:rsidRDefault="00854CD4" w:rsidP="00F403DA">
            <w:pPr>
              <w:pStyle w:val="TableHeaderText"/>
              <w:ind w:left="72" w:firstLine="11"/>
              <w:jc w:val="left"/>
              <w:rPr>
                <w:color w:val="FFFFFF" w:themeColor="background1"/>
                <w:sz w:val="24"/>
                <w:szCs w:val="24"/>
              </w:rPr>
            </w:pPr>
            <w:r w:rsidRPr="000C5E99">
              <w:rPr>
                <w:color w:val="FFFFFF" w:themeColor="background1"/>
                <w:sz w:val="24"/>
                <w:szCs w:val="24"/>
              </w:rPr>
              <w:t>Grade Level</w:t>
            </w:r>
          </w:p>
        </w:tc>
        <w:tc>
          <w:tcPr>
            <w:tcW w:w="1705" w:type="pct"/>
            <w:shd w:val="clear" w:color="auto" w:fill="000000" w:themeFill="text1"/>
            <w:vAlign w:val="bottom"/>
          </w:tcPr>
          <w:p w14:paraId="648B9A03" w14:textId="77777777" w:rsidR="00854CD4" w:rsidRPr="000C5E99" w:rsidRDefault="00854CD4" w:rsidP="00F403DA">
            <w:pPr>
              <w:pStyle w:val="TableHeaderText"/>
              <w:ind w:left="72" w:firstLine="11"/>
              <w:jc w:val="left"/>
              <w:rPr>
                <w:color w:val="FFFFFF" w:themeColor="background1"/>
                <w:sz w:val="24"/>
                <w:szCs w:val="24"/>
              </w:rPr>
            </w:pPr>
            <w:r w:rsidRPr="000C5E99">
              <w:rPr>
                <w:color w:val="FFFFFF" w:themeColor="background1"/>
                <w:sz w:val="24"/>
                <w:szCs w:val="24"/>
              </w:rPr>
              <w:t>Notes</w:t>
            </w:r>
          </w:p>
        </w:tc>
      </w:tr>
      <w:tr w:rsidR="00DD7991" w:rsidRPr="00340E19" w14:paraId="71CA49ED" w14:textId="77777777" w:rsidTr="009824D2">
        <w:trPr>
          <w:cantSplit/>
        </w:trPr>
        <w:tc>
          <w:tcPr>
            <w:tcW w:w="435" w:type="pct"/>
            <w:shd w:val="clear" w:color="auto" w:fill="auto"/>
          </w:tcPr>
          <w:p w14:paraId="541BD9C8" w14:textId="77777777" w:rsidR="00854CD4" w:rsidRPr="00340E19" w:rsidRDefault="00854CD4" w:rsidP="00F403DA">
            <w:pPr>
              <w:pStyle w:val="TableText"/>
              <w:spacing w:after="60"/>
              <w:ind w:left="72"/>
              <w:rPr>
                <w:sz w:val="24"/>
                <w:szCs w:val="24"/>
              </w:rPr>
            </w:pPr>
            <w:r w:rsidRPr="00340E19">
              <w:rPr>
                <w:sz w:val="24"/>
                <w:szCs w:val="24"/>
              </w:rPr>
              <w:t>100</w:t>
            </w:r>
          </w:p>
        </w:tc>
        <w:tc>
          <w:tcPr>
            <w:tcW w:w="1444" w:type="pct"/>
            <w:shd w:val="clear" w:color="auto" w:fill="auto"/>
          </w:tcPr>
          <w:p w14:paraId="57A42583" w14:textId="4CE30EEA" w:rsidR="00854CD4" w:rsidRPr="00340E19" w:rsidRDefault="00854CD4" w:rsidP="00F403DA">
            <w:pPr>
              <w:pStyle w:val="TableText"/>
              <w:spacing w:after="60"/>
              <w:ind w:left="72"/>
              <w:rPr>
                <w:sz w:val="24"/>
                <w:szCs w:val="24"/>
              </w:rPr>
            </w:pPr>
            <w:r w:rsidRPr="000C5E99">
              <w:rPr>
                <w:b/>
                <w:sz w:val="24"/>
                <w:szCs w:val="24"/>
              </w:rPr>
              <w:t>Graduated, standard HS diploma:</w:t>
            </w:r>
            <w:r w:rsidR="000C5E99" w:rsidRPr="000C5E99">
              <w:rPr>
                <w:b/>
                <w:sz w:val="24"/>
                <w:szCs w:val="24"/>
              </w:rPr>
              <w:t xml:space="preserve"> </w:t>
            </w:r>
            <w:r w:rsidRPr="00340E19">
              <w:rPr>
                <w:sz w:val="24"/>
                <w:szCs w:val="24"/>
              </w:rPr>
              <w:t>The student withdrew from/left school after meeting all state and local high school graduation requirements and the district/school has acceptable documentation that the student received a "regular high school diploma" equivalent to the standard high school diploma awarded to the preponderance of students in the State that is fully aligned with the State's standards and does not include a general equivalency diploma, certificate of completion, certificate of attendance, or any other similar or lesser credential, such as a diploma based on meeting Individualized Education Program (IEP) goals, OR as specified in California Education Code (EC) section 51225.1, a student in foster care, a student how is homeless, or a former juvenile court school student who transfers between schools any time after the completion of the pupil's second year of high school, completes all requirements specified in EC Section 51225.3. The exit date must align with the date the student completed the graduation requirements and was awarded a "regular high school diploma."</w:t>
            </w:r>
          </w:p>
        </w:tc>
        <w:tc>
          <w:tcPr>
            <w:tcW w:w="377" w:type="pct"/>
            <w:shd w:val="clear" w:color="auto" w:fill="auto"/>
          </w:tcPr>
          <w:p w14:paraId="4F3FEC21" w14:textId="77777777" w:rsidR="00854CD4" w:rsidRPr="00340E19" w:rsidRDefault="00854CD4" w:rsidP="00F403DA">
            <w:pPr>
              <w:pStyle w:val="TableText"/>
              <w:spacing w:after="60"/>
              <w:ind w:left="72"/>
              <w:rPr>
                <w:sz w:val="24"/>
                <w:szCs w:val="24"/>
              </w:rPr>
            </w:pPr>
            <w:r w:rsidRPr="00340E19">
              <w:rPr>
                <w:sz w:val="24"/>
                <w:szCs w:val="24"/>
              </w:rPr>
              <w:t>No</w:t>
            </w:r>
          </w:p>
        </w:tc>
        <w:tc>
          <w:tcPr>
            <w:tcW w:w="316" w:type="pct"/>
          </w:tcPr>
          <w:p w14:paraId="62528A26" w14:textId="77777777" w:rsidR="00854CD4" w:rsidRPr="00340E19" w:rsidRDefault="00854CD4" w:rsidP="00F403DA">
            <w:pPr>
              <w:pStyle w:val="TableText"/>
              <w:spacing w:after="60"/>
              <w:ind w:left="72"/>
              <w:rPr>
                <w:sz w:val="24"/>
                <w:szCs w:val="24"/>
              </w:rPr>
            </w:pPr>
            <w:r w:rsidRPr="00340E19">
              <w:rPr>
                <w:sz w:val="24"/>
                <w:szCs w:val="24"/>
              </w:rPr>
              <w:t>Yes</w:t>
            </w:r>
          </w:p>
        </w:tc>
        <w:tc>
          <w:tcPr>
            <w:tcW w:w="289" w:type="pct"/>
          </w:tcPr>
          <w:p w14:paraId="138ABDAE" w14:textId="77777777" w:rsidR="00854CD4" w:rsidRPr="00340E19" w:rsidRDefault="00854CD4" w:rsidP="00F403DA">
            <w:pPr>
              <w:pStyle w:val="TableText"/>
              <w:spacing w:after="60"/>
              <w:ind w:left="72"/>
              <w:rPr>
                <w:sz w:val="24"/>
                <w:szCs w:val="24"/>
              </w:rPr>
            </w:pPr>
            <w:r w:rsidRPr="00340E19">
              <w:rPr>
                <w:sz w:val="24"/>
                <w:szCs w:val="24"/>
              </w:rPr>
              <w:t>Yes</w:t>
            </w:r>
          </w:p>
        </w:tc>
        <w:tc>
          <w:tcPr>
            <w:tcW w:w="434" w:type="pct"/>
          </w:tcPr>
          <w:p w14:paraId="4C9B88F0" w14:textId="711FC0B7" w:rsidR="00854CD4" w:rsidRPr="00340E19" w:rsidRDefault="00242C67" w:rsidP="00F403DA">
            <w:pPr>
              <w:pStyle w:val="TableText"/>
              <w:spacing w:after="60"/>
              <w:ind w:left="72"/>
              <w:rPr>
                <w:sz w:val="24"/>
                <w:szCs w:val="24"/>
              </w:rPr>
            </w:pPr>
            <w:r>
              <w:rPr>
                <w:sz w:val="24"/>
                <w:szCs w:val="24"/>
              </w:rPr>
              <w:t>10</w:t>
            </w:r>
            <w:r w:rsidR="00854CD4" w:rsidRPr="00340E19">
              <w:rPr>
                <w:sz w:val="24"/>
                <w:szCs w:val="24"/>
              </w:rPr>
              <w:t>–12, ungraded secondary.</w:t>
            </w:r>
          </w:p>
        </w:tc>
        <w:tc>
          <w:tcPr>
            <w:tcW w:w="1705" w:type="pct"/>
          </w:tcPr>
          <w:p w14:paraId="05E13908" w14:textId="77777777" w:rsidR="00854CD4" w:rsidRPr="00340E19" w:rsidRDefault="00854CD4" w:rsidP="00AE2992">
            <w:pPr>
              <w:pStyle w:val="TableText"/>
              <w:numPr>
                <w:ilvl w:val="0"/>
                <w:numId w:val="273"/>
              </w:numPr>
              <w:spacing w:after="120"/>
              <w:ind w:left="432" w:hanging="216"/>
              <w:rPr>
                <w:sz w:val="24"/>
                <w:szCs w:val="24"/>
              </w:rPr>
            </w:pPr>
            <w:r w:rsidRPr="00340E19">
              <w:rPr>
                <w:sz w:val="24"/>
                <w:szCs w:val="24"/>
              </w:rPr>
              <w:t>This code is typically used for grade 12 graduates, although students who obtain high school diplomas in earlier grades and exit the schools would also get this code.</w:t>
            </w:r>
          </w:p>
          <w:p w14:paraId="2C559337" w14:textId="77777777" w:rsidR="00854CD4" w:rsidRPr="00340E19" w:rsidRDefault="00854CD4" w:rsidP="00AE2992">
            <w:pPr>
              <w:pStyle w:val="TableText"/>
              <w:numPr>
                <w:ilvl w:val="0"/>
                <w:numId w:val="273"/>
              </w:numPr>
              <w:spacing w:after="120"/>
              <w:ind w:left="432" w:hanging="216"/>
              <w:rPr>
                <w:sz w:val="24"/>
                <w:szCs w:val="24"/>
              </w:rPr>
            </w:pPr>
            <w:r w:rsidRPr="00340E19">
              <w:rPr>
                <w:sz w:val="24"/>
                <w:szCs w:val="24"/>
              </w:rPr>
              <w:t>LEAs should not use this code for students who are matriculating from middle/junior/intermediate school to high school. LEAs should use E230 and then School Completion Status 480.</w:t>
            </w:r>
          </w:p>
          <w:p w14:paraId="69FD7E5E" w14:textId="239BDCAE" w:rsidR="00854CD4" w:rsidRDefault="00854CD4" w:rsidP="00AE2992">
            <w:pPr>
              <w:pStyle w:val="TableText"/>
              <w:numPr>
                <w:ilvl w:val="0"/>
                <w:numId w:val="273"/>
              </w:numPr>
              <w:spacing w:after="120"/>
              <w:ind w:left="432" w:hanging="216"/>
              <w:rPr>
                <w:sz w:val="24"/>
                <w:szCs w:val="24"/>
              </w:rPr>
            </w:pPr>
            <w:r w:rsidRPr="00340E19">
              <w:rPr>
                <w:sz w:val="24"/>
                <w:szCs w:val="24"/>
              </w:rPr>
              <w:t>This code should additionally be used for students in foster care who met state and local graduation requirements at a prior district, even if the district in which they are currently enrolled has graduation requirements that exceed those of the prior district.</w:t>
            </w:r>
          </w:p>
          <w:p w14:paraId="2D6DC1F9" w14:textId="7C5F2C6A" w:rsidR="00BA2C98" w:rsidRPr="00340E19" w:rsidRDefault="00BA2C98" w:rsidP="00AE2992">
            <w:pPr>
              <w:pStyle w:val="TableText"/>
              <w:numPr>
                <w:ilvl w:val="0"/>
                <w:numId w:val="273"/>
              </w:numPr>
              <w:spacing w:after="120"/>
              <w:ind w:left="432" w:hanging="216"/>
              <w:rPr>
                <w:sz w:val="24"/>
                <w:szCs w:val="24"/>
              </w:rPr>
            </w:pPr>
            <w:r>
              <w:rPr>
                <w:sz w:val="24"/>
                <w:szCs w:val="24"/>
              </w:rPr>
              <w:t xml:space="preserve">LEAs may use this code to capture students who finished most of their graduation requirements at the K-12 school and finished the last requirement at a college. The exit date must still align with the date the student completed the graduation requirements. </w:t>
            </w:r>
          </w:p>
          <w:p w14:paraId="3CE5D0BD" w14:textId="6A311F58" w:rsidR="00854CD4" w:rsidRPr="00340E19" w:rsidRDefault="00854CD4" w:rsidP="00AE2992">
            <w:pPr>
              <w:pStyle w:val="TableText"/>
              <w:numPr>
                <w:ilvl w:val="0"/>
                <w:numId w:val="273"/>
              </w:numPr>
              <w:spacing w:after="120"/>
              <w:ind w:left="432" w:hanging="216"/>
              <w:rPr>
                <w:sz w:val="24"/>
                <w:szCs w:val="24"/>
              </w:rPr>
            </w:pPr>
            <w:r w:rsidRPr="00340E19">
              <w:rPr>
                <w:sz w:val="24"/>
                <w:szCs w:val="24"/>
              </w:rPr>
              <w:t xml:space="preserve">Students must be reported in grade 10, 11, 12, </w:t>
            </w:r>
            <w:r w:rsidR="00242C67">
              <w:rPr>
                <w:sz w:val="24"/>
                <w:szCs w:val="24"/>
              </w:rPr>
              <w:t xml:space="preserve">or </w:t>
            </w:r>
            <w:r w:rsidRPr="00340E19">
              <w:rPr>
                <w:sz w:val="24"/>
                <w:szCs w:val="24"/>
              </w:rPr>
              <w:t>US, to use this code.</w:t>
            </w:r>
          </w:p>
          <w:p w14:paraId="3E80E47C" w14:textId="32741838" w:rsidR="00854CD4" w:rsidRPr="00340E19" w:rsidRDefault="00854CD4" w:rsidP="00AE2992">
            <w:pPr>
              <w:pStyle w:val="TableText"/>
              <w:numPr>
                <w:ilvl w:val="0"/>
                <w:numId w:val="273"/>
              </w:numPr>
              <w:spacing w:after="120"/>
              <w:ind w:left="432" w:hanging="216"/>
              <w:rPr>
                <w:sz w:val="24"/>
                <w:szCs w:val="24"/>
              </w:rPr>
            </w:pPr>
            <w:r w:rsidRPr="00340E19">
              <w:rPr>
                <w:sz w:val="24"/>
                <w:szCs w:val="24"/>
              </w:rPr>
              <w:t>NOTE</w:t>
            </w:r>
            <w:r w:rsidR="004E42A3" w:rsidRPr="00340E19">
              <w:rPr>
                <w:sz w:val="24"/>
                <w:szCs w:val="24"/>
              </w:rPr>
              <w:t xml:space="preserve">: </w:t>
            </w:r>
            <w:r w:rsidRPr="00340E19">
              <w:rPr>
                <w:sz w:val="24"/>
                <w:szCs w:val="24"/>
              </w:rPr>
              <w:t>Acceptable documentation can be transcripts or any documentation that shows the student met all state and local requirements.</w:t>
            </w:r>
          </w:p>
        </w:tc>
      </w:tr>
      <w:tr w:rsidR="00DD7991" w:rsidRPr="00340E19" w14:paraId="77ADBF63" w14:textId="77777777" w:rsidTr="009824D2">
        <w:trPr>
          <w:cantSplit/>
        </w:trPr>
        <w:tc>
          <w:tcPr>
            <w:tcW w:w="435" w:type="pct"/>
            <w:tcBorders>
              <w:top w:val="single" w:sz="6" w:space="0" w:color="auto"/>
              <w:left w:val="single" w:sz="6" w:space="0" w:color="auto"/>
              <w:bottom w:val="single" w:sz="6" w:space="0" w:color="auto"/>
              <w:right w:val="single" w:sz="6" w:space="0" w:color="auto"/>
            </w:tcBorders>
            <w:shd w:val="clear" w:color="auto" w:fill="auto"/>
          </w:tcPr>
          <w:p w14:paraId="09CCB2A3" w14:textId="77777777" w:rsidR="00854CD4" w:rsidRPr="00340E19" w:rsidRDefault="00854CD4" w:rsidP="00F403DA">
            <w:pPr>
              <w:pStyle w:val="TableText"/>
              <w:spacing w:after="120"/>
              <w:ind w:left="72"/>
              <w:rPr>
                <w:sz w:val="24"/>
                <w:szCs w:val="24"/>
              </w:rPr>
            </w:pPr>
            <w:r w:rsidRPr="00340E19">
              <w:rPr>
                <w:sz w:val="24"/>
                <w:szCs w:val="24"/>
              </w:rPr>
              <w:lastRenderedPageBreak/>
              <w:t>120</w:t>
            </w:r>
          </w:p>
        </w:tc>
        <w:tc>
          <w:tcPr>
            <w:tcW w:w="1444" w:type="pct"/>
            <w:tcBorders>
              <w:top w:val="single" w:sz="6" w:space="0" w:color="auto"/>
              <w:left w:val="single" w:sz="6" w:space="0" w:color="auto"/>
              <w:bottom w:val="single" w:sz="6" w:space="0" w:color="auto"/>
              <w:right w:val="single" w:sz="6" w:space="0" w:color="auto"/>
            </w:tcBorders>
            <w:shd w:val="clear" w:color="auto" w:fill="auto"/>
          </w:tcPr>
          <w:p w14:paraId="0CEDD5EF" w14:textId="190C149D" w:rsidR="00854CD4" w:rsidRPr="00F403DA" w:rsidRDefault="006F79AD" w:rsidP="00F403DA">
            <w:pPr>
              <w:pStyle w:val="TableText"/>
              <w:spacing w:after="120"/>
              <w:ind w:left="72"/>
              <w:rPr>
                <w:b/>
                <w:sz w:val="24"/>
                <w:szCs w:val="24"/>
              </w:rPr>
            </w:pPr>
            <w:r w:rsidRPr="00F403DA">
              <w:rPr>
                <w:b/>
                <w:sz w:val="24"/>
                <w:szCs w:val="24"/>
              </w:rPr>
              <w:t>Student with disabilities</w:t>
            </w:r>
            <w:r w:rsidR="00854CD4" w:rsidRPr="00F403DA">
              <w:rPr>
                <w:b/>
                <w:sz w:val="24"/>
                <w:szCs w:val="24"/>
              </w:rPr>
              <w:t xml:space="preserve"> certificate of completion:</w:t>
            </w:r>
          </w:p>
          <w:p w14:paraId="1B34E694" w14:textId="77777777" w:rsidR="00854CD4" w:rsidRPr="00340E19" w:rsidRDefault="00854CD4" w:rsidP="00F403DA">
            <w:pPr>
              <w:pStyle w:val="TableText"/>
              <w:spacing w:after="120"/>
              <w:ind w:left="72"/>
              <w:rPr>
                <w:sz w:val="24"/>
                <w:szCs w:val="24"/>
              </w:rPr>
            </w:pPr>
            <w:r w:rsidRPr="00340E19">
              <w:rPr>
                <w:sz w:val="24"/>
                <w:szCs w:val="24"/>
              </w:rPr>
              <w:t>A student with exceptional needs (having an individualized education program [IEP]) left school after receiving a certificate or document of educational achievement or completion meeting the requirements of Education Code Section 56390.</w:t>
            </w:r>
          </w:p>
        </w:tc>
        <w:tc>
          <w:tcPr>
            <w:tcW w:w="377" w:type="pct"/>
            <w:tcBorders>
              <w:top w:val="single" w:sz="6" w:space="0" w:color="auto"/>
              <w:left w:val="single" w:sz="6" w:space="0" w:color="auto"/>
              <w:bottom w:val="single" w:sz="6" w:space="0" w:color="auto"/>
              <w:right w:val="single" w:sz="6" w:space="0" w:color="auto"/>
            </w:tcBorders>
            <w:shd w:val="clear" w:color="auto" w:fill="auto"/>
          </w:tcPr>
          <w:p w14:paraId="577E6A72" w14:textId="77777777" w:rsidR="00854CD4" w:rsidRPr="00340E19" w:rsidRDefault="00854CD4" w:rsidP="00F403DA">
            <w:pPr>
              <w:pStyle w:val="TableText"/>
              <w:spacing w:after="120"/>
              <w:ind w:left="72"/>
              <w:rPr>
                <w:sz w:val="24"/>
                <w:szCs w:val="24"/>
              </w:rPr>
            </w:pPr>
            <w:r w:rsidRPr="00340E19">
              <w:rPr>
                <w:sz w:val="24"/>
                <w:szCs w:val="24"/>
              </w:rPr>
              <w:t>No</w:t>
            </w:r>
          </w:p>
        </w:tc>
        <w:tc>
          <w:tcPr>
            <w:tcW w:w="316" w:type="pct"/>
            <w:tcBorders>
              <w:top w:val="single" w:sz="6" w:space="0" w:color="auto"/>
              <w:left w:val="single" w:sz="6" w:space="0" w:color="auto"/>
              <w:bottom w:val="single" w:sz="6" w:space="0" w:color="auto"/>
              <w:right w:val="single" w:sz="6" w:space="0" w:color="auto"/>
            </w:tcBorders>
          </w:tcPr>
          <w:p w14:paraId="27C67779" w14:textId="77777777" w:rsidR="00854CD4" w:rsidRPr="00340E19" w:rsidRDefault="00854CD4" w:rsidP="00F403DA">
            <w:pPr>
              <w:pStyle w:val="TableText"/>
              <w:spacing w:after="120"/>
              <w:ind w:left="72"/>
              <w:rPr>
                <w:sz w:val="24"/>
                <w:szCs w:val="24"/>
              </w:rPr>
            </w:pPr>
            <w:r w:rsidRPr="00340E19">
              <w:rPr>
                <w:sz w:val="24"/>
                <w:szCs w:val="24"/>
              </w:rPr>
              <w:t>Yes</w:t>
            </w:r>
          </w:p>
        </w:tc>
        <w:tc>
          <w:tcPr>
            <w:tcW w:w="289" w:type="pct"/>
            <w:tcBorders>
              <w:top w:val="single" w:sz="6" w:space="0" w:color="auto"/>
              <w:left w:val="single" w:sz="6" w:space="0" w:color="auto"/>
              <w:bottom w:val="single" w:sz="6" w:space="0" w:color="auto"/>
              <w:right w:val="single" w:sz="6" w:space="0" w:color="auto"/>
            </w:tcBorders>
          </w:tcPr>
          <w:p w14:paraId="03E2318E" w14:textId="77777777" w:rsidR="00854CD4" w:rsidRPr="00340E19" w:rsidRDefault="00854CD4" w:rsidP="00F403DA">
            <w:pPr>
              <w:pStyle w:val="TableText"/>
              <w:spacing w:after="120"/>
              <w:ind w:left="72"/>
              <w:rPr>
                <w:sz w:val="24"/>
                <w:szCs w:val="24"/>
              </w:rPr>
            </w:pPr>
            <w:r w:rsidRPr="00340E19">
              <w:rPr>
                <w:sz w:val="24"/>
                <w:szCs w:val="24"/>
              </w:rPr>
              <w:t>No</w:t>
            </w:r>
          </w:p>
        </w:tc>
        <w:tc>
          <w:tcPr>
            <w:tcW w:w="434" w:type="pct"/>
            <w:tcBorders>
              <w:top w:val="single" w:sz="6" w:space="0" w:color="auto"/>
              <w:left w:val="single" w:sz="6" w:space="0" w:color="auto"/>
              <w:bottom w:val="single" w:sz="6" w:space="0" w:color="auto"/>
              <w:right w:val="single" w:sz="6" w:space="0" w:color="auto"/>
            </w:tcBorders>
          </w:tcPr>
          <w:p w14:paraId="1793CAD6" w14:textId="7F7F78D0" w:rsidR="00854CD4" w:rsidRPr="00340E19" w:rsidRDefault="00242C67" w:rsidP="00F403DA">
            <w:pPr>
              <w:pStyle w:val="TableText"/>
              <w:spacing w:after="120"/>
              <w:ind w:left="72"/>
              <w:rPr>
                <w:sz w:val="24"/>
                <w:szCs w:val="24"/>
              </w:rPr>
            </w:pPr>
            <w:r>
              <w:rPr>
                <w:sz w:val="24"/>
                <w:szCs w:val="24"/>
              </w:rPr>
              <w:t>10</w:t>
            </w:r>
            <w:r w:rsidR="00854CD4" w:rsidRPr="00340E19">
              <w:rPr>
                <w:sz w:val="24"/>
                <w:szCs w:val="24"/>
              </w:rPr>
              <w:t>–12, ungraded secondary.</w:t>
            </w:r>
          </w:p>
        </w:tc>
        <w:tc>
          <w:tcPr>
            <w:tcW w:w="1705" w:type="pct"/>
            <w:tcBorders>
              <w:top w:val="single" w:sz="6" w:space="0" w:color="auto"/>
              <w:left w:val="single" w:sz="6" w:space="0" w:color="auto"/>
              <w:bottom w:val="single" w:sz="6" w:space="0" w:color="auto"/>
              <w:right w:val="single" w:sz="6" w:space="0" w:color="auto"/>
            </w:tcBorders>
          </w:tcPr>
          <w:p w14:paraId="1BD93AB4" w14:textId="0B40C802" w:rsidR="00854CD4" w:rsidRPr="00340E19" w:rsidRDefault="00D022A9" w:rsidP="00F403DA">
            <w:pPr>
              <w:pStyle w:val="TableText"/>
              <w:spacing w:after="120"/>
              <w:ind w:left="72"/>
              <w:rPr>
                <w:sz w:val="24"/>
                <w:szCs w:val="24"/>
              </w:rPr>
            </w:pPr>
            <w:r>
              <w:rPr>
                <w:sz w:val="24"/>
                <w:szCs w:val="24"/>
              </w:rPr>
              <w:t>n/a</w:t>
            </w:r>
          </w:p>
        </w:tc>
      </w:tr>
      <w:tr w:rsidR="00DD7991" w:rsidRPr="00340E19" w14:paraId="5C02FB79" w14:textId="77777777" w:rsidTr="009824D2">
        <w:trPr>
          <w:cantSplit/>
        </w:trPr>
        <w:tc>
          <w:tcPr>
            <w:tcW w:w="435" w:type="pct"/>
            <w:tcBorders>
              <w:top w:val="single" w:sz="6" w:space="0" w:color="auto"/>
              <w:left w:val="single" w:sz="6" w:space="0" w:color="auto"/>
              <w:bottom w:val="single" w:sz="6" w:space="0" w:color="auto"/>
              <w:right w:val="single" w:sz="6" w:space="0" w:color="auto"/>
            </w:tcBorders>
            <w:shd w:val="clear" w:color="auto" w:fill="auto"/>
          </w:tcPr>
          <w:p w14:paraId="5F943B6A" w14:textId="77777777" w:rsidR="00854CD4" w:rsidRPr="00340E19" w:rsidRDefault="00854CD4" w:rsidP="00F403DA">
            <w:pPr>
              <w:pStyle w:val="TableText"/>
              <w:spacing w:after="120"/>
              <w:ind w:left="72"/>
              <w:rPr>
                <w:sz w:val="24"/>
                <w:szCs w:val="24"/>
              </w:rPr>
            </w:pPr>
            <w:r w:rsidRPr="00340E19">
              <w:rPr>
                <w:sz w:val="24"/>
                <w:szCs w:val="24"/>
              </w:rPr>
              <w:t>250</w:t>
            </w:r>
          </w:p>
        </w:tc>
        <w:tc>
          <w:tcPr>
            <w:tcW w:w="1444" w:type="pct"/>
            <w:tcBorders>
              <w:top w:val="single" w:sz="6" w:space="0" w:color="auto"/>
              <w:left w:val="single" w:sz="6" w:space="0" w:color="auto"/>
              <w:bottom w:val="single" w:sz="6" w:space="0" w:color="auto"/>
              <w:right w:val="single" w:sz="6" w:space="0" w:color="auto"/>
            </w:tcBorders>
            <w:shd w:val="clear" w:color="auto" w:fill="auto"/>
          </w:tcPr>
          <w:p w14:paraId="54B8347D" w14:textId="77777777" w:rsidR="00854CD4" w:rsidRPr="00F403DA" w:rsidRDefault="00854CD4" w:rsidP="00F403DA">
            <w:pPr>
              <w:pStyle w:val="TableText"/>
              <w:spacing w:after="120"/>
              <w:ind w:left="72"/>
              <w:rPr>
                <w:b/>
                <w:sz w:val="24"/>
                <w:szCs w:val="24"/>
              </w:rPr>
            </w:pPr>
            <w:r w:rsidRPr="00F403DA">
              <w:rPr>
                <w:b/>
                <w:sz w:val="24"/>
                <w:szCs w:val="24"/>
              </w:rPr>
              <w:t>Adult Ed High School Diploma:</w:t>
            </w:r>
          </w:p>
          <w:p w14:paraId="39C2773A" w14:textId="3595A7F6" w:rsidR="00854CD4" w:rsidRPr="00340E19" w:rsidRDefault="00854CD4" w:rsidP="00F403DA">
            <w:pPr>
              <w:pStyle w:val="TableText"/>
              <w:spacing w:after="120"/>
              <w:ind w:left="72"/>
              <w:rPr>
                <w:sz w:val="24"/>
                <w:szCs w:val="24"/>
              </w:rPr>
            </w:pPr>
            <w:r w:rsidRPr="00340E19">
              <w:rPr>
                <w:sz w:val="24"/>
                <w:szCs w:val="24"/>
              </w:rPr>
              <w:t xml:space="preserve">The student withdrew from/left school to enroll in an Adult Education </w:t>
            </w:r>
            <w:r w:rsidR="004E411C">
              <w:rPr>
                <w:sz w:val="24"/>
                <w:szCs w:val="24"/>
              </w:rPr>
              <w:t>Program and the district/school</w:t>
            </w:r>
            <w:r w:rsidRPr="00340E19">
              <w:rPr>
                <w:sz w:val="24"/>
                <w:szCs w:val="24"/>
              </w:rPr>
              <w:t xml:space="preserve"> has acceptable </w:t>
            </w:r>
            <w:r w:rsidR="004E411C">
              <w:rPr>
                <w:sz w:val="24"/>
                <w:szCs w:val="24"/>
              </w:rPr>
              <w:t>d</w:t>
            </w:r>
            <w:r w:rsidRPr="00340E19">
              <w:rPr>
                <w:sz w:val="24"/>
                <w:szCs w:val="24"/>
              </w:rPr>
              <w:t>ocumentation that the student having received an adult basic education high school diploma through an adult basic education program. The exit date must align with the date the student completed the requirements.</w:t>
            </w:r>
          </w:p>
        </w:tc>
        <w:tc>
          <w:tcPr>
            <w:tcW w:w="377" w:type="pct"/>
            <w:tcBorders>
              <w:top w:val="single" w:sz="6" w:space="0" w:color="auto"/>
              <w:left w:val="single" w:sz="6" w:space="0" w:color="auto"/>
              <w:bottom w:val="single" w:sz="6" w:space="0" w:color="auto"/>
              <w:right w:val="single" w:sz="6" w:space="0" w:color="auto"/>
            </w:tcBorders>
            <w:shd w:val="clear" w:color="auto" w:fill="auto"/>
          </w:tcPr>
          <w:p w14:paraId="7464C169" w14:textId="77777777" w:rsidR="00854CD4" w:rsidRPr="00340E19" w:rsidRDefault="00854CD4" w:rsidP="00F403DA">
            <w:pPr>
              <w:pStyle w:val="TableText"/>
              <w:spacing w:after="120"/>
              <w:ind w:left="72"/>
              <w:rPr>
                <w:sz w:val="24"/>
                <w:szCs w:val="24"/>
              </w:rPr>
            </w:pPr>
            <w:r w:rsidRPr="00340E19">
              <w:rPr>
                <w:sz w:val="24"/>
                <w:szCs w:val="24"/>
              </w:rPr>
              <w:t>No</w:t>
            </w:r>
          </w:p>
        </w:tc>
        <w:tc>
          <w:tcPr>
            <w:tcW w:w="316" w:type="pct"/>
            <w:tcBorders>
              <w:top w:val="single" w:sz="6" w:space="0" w:color="auto"/>
              <w:left w:val="single" w:sz="6" w:space="0" w:color="auto"/>
              <w:bottom w:val="single" w:sz="6" w:space="0" w:color="auto"/>
              <w:right w:val="single" w:sz="6" w:space="0" w:color="auto"/>
            </w:tcBorders>
          </w:tcPr>
          <w:p w14:paraId="585CD513" w14:textId="77777777" w:rsidR="00854CD4" w:rsidRPr="00340E19" w:rsidRDefault="00854CD4" w:rsidP="00F403DA">
            <w:pPr>
              <w:pStyle w:val="TableText"/>
              <w:spacing w:after="120"/>
              <w:ind w:left="72"/>
              <w:rPr>
                <w:sz w:val="24"/>
                <w:szCs w:val="24"/>
              </w:rPr>
            </w:pPr>
            <w:r w:rsidRPr="00340E19">
              <w:rPr>
                <w:sz w:val="24"/>
                <w:szCs w:val="24"/>
              </w:rPr>
              <w:t>Yes</w:t>
            </w:r>
          </w:p>
        </w:tc>
        <w:tc>
          <w:tcPr>
            <w:tcW w:w="289" w:type="pct"/>
            <w:tcBorders>
              <w:top w:val="single" w:sz="6" w:space="0" w:color="auto"/>
              <w:left w:val="single" w:sz="6" w:space="0" w:color="auto"/>
              <w:bottom w:val="single" w:sz="6" w:space="0" w:color="auto"/>
              <w:right w:val="single" w:sz="6" w:space="0" w:color="auto"/>
            </w:tcBorders>
          </w:tcPr>
          <w:p w14:paraId="7C672486" w14:textId="77777777" w:rsidR="00854CD4" w:rsidRPr="00340E19" w:rsidRDefault="00854CD4" w:rsidP="00F403DA">
            <w:pPr>
              <w:pStyle w:val="TableText"/>
              <w:spacing w:after="120"/>
              <w:ind w:left="72"/>
              <w:rPr>
                <w:sz w:val="24"/>
                <w:szCs w:val="24"/>
              </w:rPr>
            </w:pPr>
            <w:r w:rsidRPr="00340E19">
              <w:rPr>
                <w:sz w:val="24"/>
                <w:szCs w:val="24"/>
              </w:rPr>
              <w:t>Yes</w:t>
            </w:r>
          </w:p>
        </w:tc>
        <w:tc>
          <w:tcPr>
            <w:tcW w:w="434" w:type="pct"/>
            <w:tcBorders>
              <w:top w:val="single" w:sz="6" w:space="0" w:color="auto"/>
              <w:left w:val="single" w:sz="6" w:space="0" w:color="auto"/>
              <w:bottom w:val="single" w:sz="6" w:space="0" w:color="auto"/>
              <w:right w:val="single" w:sz="6" w:space="0" w:color="auto"/>
            </w:tcBorders>
          </w:tcPr>
          <w:p w14:paraId="1BF114BB" w14:textId="61C05733" w:rsidR="00854CD4" w:rsidRPr="00340E19" w:rsidRDefault="00242C67" w:rsidP="00F403DA">
            <w:pPr>
              <w:pStyle w:val="TableText"/>
              <w:spacing w:after="120"/>
              <w:ind w:left="72"/>
              <w:rPr>
                <w:sz w:val="24"/>
                <w:szCs w:val="24"/>
              </w:rPr>
            </w:pPr>
            <w:r>
              <w:rPr>
                <w:sz w:val="24"/>
                <w:szCs w:val="24"/>
              </w:rPr>
              <w:t>11</w:t>
            </w:r>
            <w:r w:rsidR="00854CD4" w:rsidRPr="00340E19">
              <w:rPr>
                <w:sz w:val="24"/>
                <w:szCs w:val="24"/>
              </w:rPr>
              <w:t>–12, AD.</w:t>
            </w:r>
          </w:p>
        </w:tc>
        <w:tc>
          <w:tcPr>
            <w:tcW w:w="1705" w:type="pct"/>
            <w:tcBorders>
              <w:top w:val="single" w:sz="6" w:space="0" w:color="auto"/>
              <w:left w:val="single" w:sz="6" w:space="0" w:color="auto"/>
              <w:bottom w:val="single" w:sz="6" w:space="0" w:color="auto"/>
              <w:right w:val="single" w:sz="6" w:space="0" w:color="auto"/>
            </w:tcBorders>
          </w:tcPr>
          <w:p w14:paraId="0AB4FAB7" w14:textId="4074892E" w:rsidR="00854CD4" w:rsidRPr="00340E19" w:rsidRDefault="00DD01BE" w:rsidP="00F403DA">
            <w:pPr>
              <w:pStyle w:val="TableText"/>
              <w:spacing w:after="120"/>
              <w:ind w:left="72"/>
              <w:rPr>
                <w:sz w:val="24"/>
                <w:szCs w:val="24"/>
              </w:rPr>
            </w:pPr>
            <w:r>
              <w:rPr>
                <w:sz w:val="24"/>
                <w:szCs w:val="24"/>
              </w:rPr>
              <w:t>Note: A student exiting with this completion status is not counted as a graduate in the ACGR (See section 3.1.9.2)</w:t>
            </w:r>
          </w:p>
        </w:tc>
      </w:tr>
      <w:tr w:rsidR="00DD7991" w:rsidRPr="00340E19" w14:paraId="12E9DEEC" w14:textId="77777777" w:rsidTr="009824D2">
        <w:trPr>
          <w:cantSplit/>
        </w:trPr>
        <w:tc>
          <w:tcPr>
            <w:tcW w:w="435" w:type="pct"/>
            <w:tcBorders>
              <w:top w:val="single" w:sz="6" w:space="0" w:color="auto"/>
              <w:left w:val="single" w:sz="6" w:space="0" w:color="auto"/>
              <w:bottom w:val="single" w:sz="6" w:space="0" w:color="auto"/>
              <w:right w:val="single" w:sz="6" w:space="0" w:color="auto"/>
            </w:tcBorders>
            <w:shd w:val="clear" w:color="auto" w:fill="auto"/>
          </w:tcPr>
          <w:p w14:paraId="27014FE9" w14:textId="77777777" w:rsidR="00854CD4" w:rsidRPr="00340E19" w:rsidRDefault="00854CD4" w:rsidP="00F403DA">
            <w:pPr>
              <w:pStyle w:val="TableText"/>
              <w:spacing w:after="120"/>
              <w:ind w:left="72"/>
              <w:rPr>
                <w:sz w:val="24"/>
                <w:szCs w:val="24"/>
              </w:rPr>
            </w:pPr>
            <w:r w:rsidRPr="00340E19">
              <w:rPr>
                <w:sz w:val="24"/>
                <w:szCs w:val="24"/>
              </w:rPr>
              <w:lastRenderedPageBreak/>
              <w:t>320</w:t>
            </w:r>
          </w:p>
        </w:tc>
        <w:tc>
          <w:tcPr>
            <w:tcW w:w="1444" w:type="pct"/>
            <w:tcBorders>
              <w:top w:val="single" w:sz="6" w:space="0" w:color="auto"/>
              <w:left w:val="single" w:sz="6" w:space="0" w:color="auto"/>
              <w:bottom w:val="single" w:sz="6" w:space="0" w:color="auto"/>
              <w:right w:val="single" w:sz="6" w:space="0" w:color="auto"/>
            </w:tcBorders>
            <w:shd w:val="clear" w:color="auto" w:fill="auto"/>
          </w:tcPr>
          <w:p w14:paraId="786369B2" w14:textId="77777777" w:rsidR="00854CD4" w:rsidRPr="00F403DA" w:rsidRDefault="00854CD4" w:rsidP="00F403DA">
            <w:pPr>
              <w:pStyle w:val="TableText"/>
              <w:spacing w:after="120"/>
              <w:ind w:left="72"/>
              <w:rPr>
                <w:b/>
                <w:sz w:val="24"/>
                <w:szCs w:val="24"/>
              </w:rPr>
            </w:pPr>
            <w:r w:rsidRPr="00F403DA">
              <w:rPr>
                <w:b/>
                <w:sz w:val="24"/>
                <w:szCs w:val="24"/>
              </w:rPr>
              <w:t>Received a High School Equivalency Certificate (and no standard HS diploma):</w:t>
            </w:r>
          </w:p>
          <w:p w14:paraId="1A0BCD81" w14:textId="77777777" w:rsidR="00854CD4" w:rsidRPr="00340E19" w:rsidRDefault="00854CD4" w:rsidP="00F403DA">
            <w:pPr>
              <w:pStyle w:val="TableText"/>
              <w:spacing w:after="120"/>
              <w:ind w:left="72"/>
              <w:rPr>
                <w:sz w:val="24"/>
                <w:szCs w:val="24"/>
              </w:rPr>
            </w:pPr>
            <w:r w:rsidRPr="00340E19">
              <w:rPr>
                <w:sz w:val="24"/>
                <w:szCs w:val="24"/>
              </w:rPr>
              <w:t>The student withdrew from/left school and the district has acceptable documentation that the student received a High School Equivalency Certificate by passing one or more of the following exams: the General Educational Development (GED) exam, the Test Assessing Secondary Completion (TASC) exam, or the High School Equivalency Test (</w:t>
            </w:r>
            <w:proofErr w:type="spellStart"/>
            <w:r w:rsidRPr="00340E19">
              <w:rPr>
                <w:sz w:val="24"/>
                <w:szCs w:val="24"/>
              </w:rPr>
              <w:t>HiSet</w:t>
            </w:r>
            <w:proofErr w:type="spellEnd"/>
            <w:r w:rsidRPr="00340E19">
              <w:rPr>
                <w:sz w:val="24"/>
                <w:szCs w:val="24"/>
              </w:rPr>
              <w:t>).</w:t>
            </w:r>
          </w:p>
        </w:tc>
        <w:tc>
          <w:tcPr>
            <w:tcW w:w="377" w:type="pct"/>
            <w:tcBorders>
              <w:top w:val="single" w:sz="6" w:space="0" w:color="auto"/>
              <w:left w:val="single" w:sz="6" w:space="0" w:color="auto"/>
              <w:bottom w:val="single" w:sz="6" w:space="0" w:color="auto"/>
              <w:right w:val="single" w:sz="6" w:space="0" w:color="auto"/>
            </w:tcBorders>
            <w:shd w:val="clear" w:color="auto" w:fill="auto"/>
          </w:tcPr>
          <w:p w14:paraId="51D78B74" w14:textId="77777777" w:rsidR="00854CD4" w:rsidRPr="00340E19" w:rsidRDefault="00854CD4" w:rsidP="00F403DA">
            <w:pPr>
              <w:pStyle w:val="TableText"/>
              <w:spacing w:after="120"/>
              <w:ind w:left="72"/>
              <w:rPr>
                <w:sz w:val="24"/>
                <w:szCs w:val="24"/>
              </w:rPr>
            </w:pPr>
            <w:r w:rsidRPr="00340E19">
              <w:rPr>
                <w:sz w:val="24"/>
                <w:szCs w:val="24"/>
              </w:rPr>
              <w:t>No</w:t>
            </w:r>
          </w:p>
        </w:tc>
        <w:tc>
          <w:tcPr>
            <w:tcW w:w="316" w:type="pct"/>
            <w:tcBorders>
              <w:top w:val="single" w:sz="6" w:space="0" w:color="auto"/>
              <w:left w:val="single" w:sz="6" w:space="0" w:color="auto"/>
              <w:bottom w:val="single" w:sz="6" w:space="0" w:color="auto"/>
              <w:right w:val="single" w:sz="6" w:space="0" w:color="auto"/>
            </w:tcBorders>
          </w:tcPr>
          <w:p w14:paraId="550DC6D1" w14:textId="77777777" w:rsidR="00854CD4" w:rsidRPr="00340E19" w:rsidRDefault="00854CD4" w:rsidP="00F403DA">
            <w:pPr>
              <w:pStyle w:val="TableText"/>
              <w:spacing w:after="120"/>
              <w:ind w:left="72"/>
              <w:rPr>
                <w:sz w:val="24"/>
                <w:szCs w:val="24"/>
              </w:rPr>
            </w:pPr>
            <w:r w:rsidRPr="00340E19">
              <w:rPr>
                <w:sz w:val="24"/>
                <w:szCs w:val="24"/>
              </w:rPr>
              <w:t>Yes</w:t>
            </w:r>
          </w:p>
        </w:tc>
        <w:tc>
          <w:tcPr>
            <w:tcW w:w="289" w:type="pct"/>
            <w:tcBorders>
              <w:top w:val="single" w:sz="6" w:space="0" w:color="auto"/>
              <w:left w:val="single" w:sz="6" w:space="0" w:color="auto"/>
              <w:bottom w:val="single" w:sz="6" w:space="0" w:color="auto"/>
              <w:right w:val="single" w:sz="6" w:space="0" w:color="auto"/>
            </w:tcBorders>
          </w:tcPr>
          <w:p w14:paraId="0C912C6D" w14:textId="77777777" w:rsidR="00854CD4" w:rsidRPr="00340E19" w:rsidRDefault="00854CD4" w:rsidP="00F403DA">
            <w:pPr>
              <w:pStyle w:val="TableText"/>
              <w:spacing w:after="120"/>
              <w:ind w:left="72"/>
              <w:rPr>
                <w:sz w:val="24"/>
                <w:szCs w:val="24"/>
              </w:rPr>
            </w:pPr>
            <w:r w:rsidRPr="00340E19">
              <w:rPr>
                <w:sz w:val="24"/>
                <w:szCs w:val="24"/>
              </w:rPr>
              <w:t>No</w:t>
            </w:r>
          </w:p>
        </w:tc>
        <w:tc>
          <w:tcPr>
            <w:tcW w:w="434" w:type="pct"/>
            <w:tcBorders>
              <w:top w:val="single" w:sz="6" w:space="0" w:color="auto"/>
              <w:left w:val="single" w:sz="6" w:space="0" w:color="auto"/>
              <w:bottom w:val="single" w:sz="6" w:space="0" w:color="auto"/>
              <w:right w:val="single" w:sz="6" w:space="0" w:color="auto"/>
            </w:tcBorders>
          </w:tcPr>
          <w:p w14:paraId="386205AC" w14:textId="77777777" w:rsidR="00854CD4" w:rsidRPr="00340E19" w:rsidRDefault="00854CD4" w:rsidP="00F403DA">
            <w:pPr>
              <w:pStyle w:val="TableText"/>
              <w:spacing w:after="120"/>
              <w:ind w:left="72"/>
              <w:rPr>
                <w:sz w:val="24"/>
                <w:szCs w:val="24"/>
              </w:rPr>
            </w:pPr>
            <w:r w:rsidRPr="00340E19">
              <w:rPr>
                <w:sz w:val="24"/>
                <w:szCs w:val="24"/>
              </w:rPr>
              <w:t>7–12, AD, ungraded secondary.</w:t>
            </w:r>
          </w:p>
        </w:tc>
        <w:tc>
          <w:tcPr>
            <w:tcW w:w="1705" w:type="pct"/>
            <w:tcBorders>
              <w:top w:val="single" w:sz="6" w:space="0" w:color="auto"/>
              <w:left w:val="single" w:sz="6" w:space="0" w:color="auto"/>
              <w:bottom w:val="single" w:sz="6" w:space="0" w:color="auto"/>
              <w:right w:val="single" w:sz="6" w:space="0" w:color="auto"/>
            </w:tcBorders>
          </w:tcPr>
          <w:p w14:paraId="23807A8B" w14:textId="77777777" w:rsidR="00854CD4" w:rsidRPr="00340E19" w:rsidRDefault="00854CD4" w:rsidP="00F403DA">
            <w:pPr>
              <w:pStyle w:val="TableText"/>
              <w:spacing w:after="120"/>
              <w:ind w:left="72"/>
              <w:rPr>
                <w:sz w:val="24"/>
                <w:szCs w:val="24"/>
              </w:rPr>
            </w:pPr>
            <w:r w:rsidRPr="00340E19">
              <w:rPr>
                <w:sz w:val="24"/>
                <w:szCs w:val="24"/>
              </w:rPr>
              <w:t>Student must be at least 18 years of age.</w:t>
            </w:r>
          </w:p>
        </w:tc>
      </w:tr>
      <w:tr w:rsidR="00DD7991" w:rsidRPr="00340E19" w14:paraId="4BDD1260" w14:textId="77777777" w:rsidTr="009824D2">
        <w:trPr>
          <w:cantSplit/>
        </w:trPr>
        <w:tc>
          <w:tcPr>
            <w:tcW w:w="435" w:type="pct"/>
            <w:tcBorders>
              <w:top w:val="single" w:sz="6" w:space="0" w:color="auto"/>
              <w:left w:val="single" w:sz="6" w:space="0" w:color="auto"/>
              <w:bottom w:val="single" w:sz="6" w:space="0" w:color="auto"/>
              <w:right w:val="single" w:sz="6" w:space="0" w:color="auto"/>
            </w:tcBorders>
            <w:shd w:val="clear" w:color="auto" w:fill="auto"/>
          </w:tcPr>
          <w:p w14:paraId="3119AE98" w14:textId="77777777" w:rsidR="00854CD4" w:rsidRPr="00340E19" w:rsidRDefault="00854CD4" w:rsidP="00F403DA">
            <w:pPr>
              <w:pStyle w:val="TableText"/>
              <w:spacing w:after="60"/>
              <w:ind w:left="72"/>
              <w:rPr>
                <w:sz w:val="24"/>
                <w:szCs w:val="24"/>
              </w:rPr>
            </w:pPr>
            <w:r w:rsidRPr="00340E19">
              <w:rPr>
                <w:sz w:val="24"/>
                <w:szCs w:val="24"/>
              </w:rPr>
              <w:t>330</w:t>
            </w:r>
          </w:p>
        </w:tc>
        <w:tc>
          <w:tcPr>
            <w:tcW w:w="1444" w:type="pct"/>
            <w:tcBorders>
              <w:top w:val="single" w:sz="6" w:space="0" w:color="auto"/>
              <w:left w:val="single" w:sz="6" w:space="0" w:color="auto"/>
              <w:bottom w:val="single" w:sz="6" w:space="0" w:color="auto"/>
              <w:right w:val="single" w:sz="6" w:space="0" w:color="auto"/>
            </w:tcBorders>
            <w:shd w:val="clear" w:color="auto" w:fill="auto"/>
          </w:tcPr>
          <w:p w14:paraId="414BD329" w14:textId="77777777" w:rsidR="00854CD4" w:rsidRPr="00F403DA" w:rsidRDefault="00854CD4" w:rsidP="00F403DA">
            <w:pPr>
              <w:pStyle w:val="TableText"/>
              <w:spacing w:after="60"/>
              <w:ind w:left="72"/>
              <w:rPr>
                <w:b/>
                <w:sz w:val="24"/>
                <w:szCs w:val="24"/>
              </w:rPr>
            </w:pPr>
            <w:r w:rsidRPr="00F403DA">
              <w:rPr>
                <w:b/>
                <w:sz w:val="24"/>
                <w:szCs w:val="24"/>
              </w:rPr>
              <w:t>Passed CHSPE (and no standard HS diploma):</w:t>
            </w:r>
          </w:p>
          <w:p w14:paraId="14F0B2D9" w14:textId="77777777" w:rsidR="00854CD4" w:rsidRPr="00340E19" w:rsidRDefault="00854CD4" w:rsidP="00F403DA">
            <w:pPr>
              <w:pStyle w:val="TableText"/>
              <w:spacing w:after="60"/>
              <w:ind w:left="72"/>
              <w:rPr>
                <w:sz w:val="24"/>
                <w:szCs w:val="24"/>
              </w:rPr>
            </w:pPr>
            <w:r w:rsidRPr="00340E19">
              <w:rPr>
                <w:sz w:val="24"/>
                <w:szCs w:val="24"/>
              </w:rPr>
              <w:t>The student left after passing the California High School Proficiency Exam (CHSPE), and the district has acceptable documentation.</w:t>
            </w:r>
          </w:p>
        </w:tc>
        <w:tc>
          <w:tcPr>
            <w:tcW w:w="377" w:type="pct"/>
            <w:tcBorders>
              <w:top w:val="single" w:sz="6" w:space="0" w:color="auto"/>
              <w:left w:val="single" w:sz="6" w:space="0" w:color="auto"/>
              <w:bottom w:val="single" w:sz="6" w:space="0" w:color="auto"/>
              <w:right w:val="single" w:sz="6" w:space="0" w:color="auto"/>
            </w:tcBorders>
            <w:shd w:val="clear" w:color="auto" w:fill="auto"/>
          </w:tcPr>
          <w:p w14:paraId="7109F856" w14:textId="77777777" w:rsidR="00854CD4" w:rsidRPr="00340E19" w:rsidRDefault="00854CD4" w:rsidP="00F403DA">
            <w:pPr>
              <w:pStyle w:val="TableText"/>
              <w:spacing w:after="60"/>
              <w:ind w:left="72"/>
              <w:rPr>
                <w:sz w:val="24"/>
                <w:szCs w:val="24"/>
              </w:rPr>
            </w:pPr>
            <w:r w:rsidRPr="00340E19">
              <w:rPr>
                <w:sz w:val="24"/>
                <w:szCs w:val="24"/>
              </w:rPr>
              <w:t>No</w:t>
            </w:r>
          </w:p>
        </w:tc>
        <w:tc>
          <w:tcPr>
            <w:tcW w:w="316" w:type="pct"/>
            <w:tcBorders>
              <w:top w:val="single" w:sz="6" w:space="0" w:color="auto"/>
              <w:left w:val="single" w:sz="6" w:space="0" w:color="auto"/>
              <w:bottom w:val="single" w:sz="6" w:space="0" w:color="auto"/>
              <w:right w:val="single" w:sz="6" w:space="0" w:color="auto"/>
            </w:tcBorders>
          </w:tcPr>
          <w:p w14:paraId="2688DC5A" w14:textId="77777777" w:rsidR="00854CD4" w:rsidRPr="00340E19" w:rsidRDefault="00854CD4" w:rsidP="00F403DA">
            <w:pPr>
              <w:pStyle w:val="TableText"/>
              <w:spacing w:after="60"/>
              <w:ind w:left="72"/>
              <w:rPr>
                <w:sz w:val="24"/>
                <w:szCs w:val="24"/>
              </w:rPr>
            </w:pPr>
            <w:r w:rsidRPr="00340E19">
              <w:rPr>
                <w:sz w:val="24"/>
                <w:szCs w:val="24"/>
              </w:rPr>
              <w:t>Yes</w:t>
            </w:r>
          </w:p>
        </w:tc>
        <w:tc>
          <w:tcPr>
            <w:tcW w:w="289" w:type="pct"/>
            <w:tcBorders>
              <w:top w:val="single" w:sz="6" w:space="0" w:color="auto"/>
              <w:left w:val="single" w:sz="6" w:space="0" w:color="auto"/>
              <w:bottom w:val="single" w:sz="6" w:space="0" w:color="auto"/>
              <w:right w:val="single" w:sz="6" w:space="0" w:color="auto"/>
            </w:tcBorders>
          </w:tcPr>
          <w:p w14:paraId="6B7A2BC1" w14:textId="77777777" w:rsidR="00854CD4" w:rsidRPr="00340E19" w:rsidRDefault="00854CD4" w:rsidP="00F403DA">
            <w:pPr>
              <w:pStyle w:val="TableText"/>
              <w:spacing w:after="60"/>
              <w:ind w:left="72"/>
              <w:rPr>
                <w:sz w:val="24"/>
                <w:szCs w:val="24"/>
              </w:rPr>
            </w:pPr>
            <w:r w:rsidRPr="00340E19">
              <w:rPr>
                <w:sz w:val="24"/>
                <w:szCs w:val="24"/>
              </w:rPr>
              <w:t>Yes</w:t>
            </w:r>
          </w:p>
        </w:tc>
        <w:tc>
          <w:tcPr>
            <w:tcW w:w="434" w:type="pct"/>
            <w:tcBorders>
              <w:top w:val="single" w:sz="6" w:space="0" w:color="auto"/>
              <w:left w:val="single" w:sz="6" w:space="0" w:color="auto"/>
              <w:bottom w:val="single" w:sz="6" w:space="0" w:color="auto"/>
              <w:right w:val="single" w:sz="6" w:space="0" w:color="auto"/>
            </w:tcBorders>
          </w:tcPr>
          <w:p w14:paraId="48ED7AC2" w14:textId="77777777" w:rsidR="00854CD4" w:rsidRPr="00340E19" w:rsidRDefault="00854CD4" w:rsidP="00F403DA">
            <w:pPr>
              <w:pStyle w:val="TableText"/>
              <w:spacing w:after="60"/>
              <w:ind w:left="72"/>
              <w:rPr>
                <w:sz w:val="24"/>
                <w:szCs w:val="24"/>
              </w:rPr>
            </w:pPr>
            <w:r w:rsidRPr="00340E19">
              <w:rPr>
                <w:sz w:val="24"/>
                <w:szCs w:val="24"/>
              </w:rPr>
              <w:t>7–12, AD, ungraded secondary.</w:t>
            </w:r>
          </w:p>
        </w:tc>
        <w:tc>
          <w:tcPr>
            <w:tcW w:w="1705" w:type="pct"/>
            <w:tcBorders>
              <w:top w:val="single" w:sz="6" w:space="0" w:color="auto"/>
              <w:left w:val="single" w:sz="6" w:space="0" w:color="auto"/>
              <w:bottom w:val="single" w:sz="6" w:space="0" w:color="auto"/>
              <w:right w:val="single" w:sz="6" w:space="0" w:color="auto"/>
            </w:tcBorders>
          </w:tcPr>
          <w:p w14:paraId="30A7F922" w14:textId="47B7CD64" w:rsidR="00DD01BE" w:rsidRDefault="00854CD4" w:rsidP="00F403DA">
            <w:pPr>
              <w:pStyle w:val="TableText"/>
              <w:spacing w:after="60"/>
              <w:ind w:left="72"/>
              <w:rPr>
                <w:sz w:val="24"/>
                <w:szCs w:val="24"/>
              </w:rPr>
            </w:pPr>
            <w:r w:rsidRPr="00340E19">
              <w:rPr>
                <w:sz w:val="24"/>
                <w:szCs w:val="24"/>
              </w:rPr>
              <w:t>Student must</w:t>
            </w:r>
            <w:r w:rsidR="000D7274">
              <w:rPr>
                <w:sz w:val="24"/>
                <w:szCs w:val="24"/>
              </w:rPr>
              <w:t xml:space="preserve"> </w:t>
            </w:r>
            <w:r w:rsidRPr="00340E19">
              <w:rPr>
                <w:sz w:val="24"/>
                <w:szCs w:val="24"/>
              </w:rPr>
              <w:t>be at least 16 years of age.</w:t>
            </w:r>
          </w:p>
          <w:p w14:paraId="598B30D4" w14:textId="7E71832F" w:rsidR="00854CD4" w:rsidRPr="00340E19" w:rsidRDefault="00DD01BE" w:rsidP="00F403DA">
            <w:pPr>
              <w:pStyle w:val="TableText"/>
              <w:spacing w:after="60"/>
              <w:ind w:left="72"/>
              <w:rPr>
                <w:sz w:val="24"/>
                <w:szCs w:val="24"/>
              </w:rPr>
            </w:pPr>
            <w:r>
              <w:rPr>
                <w:sz w:val="24"/>
                <w:szCs w:val="24"/>
              </w:rPr>
              <w:t>Note: A student exiting with this completion status is not counted as a graduate in the ACGR (See section 3.1.9.2)</w:t>
            </w:r>
          </w:p>
        </w:tc>
      </w:tr>
      <w:tr w:rsidR="00DD7991" w:rsidRPr="00340E19" w14:paraId="308E37EA" w14:textId="77777777" w:rsidTr="009824D2">
        <w:trPr>
          <w:cantSplit/>
        </w:trPr>
        <w:tc>
          <w:tcPr>
            <w:tcW w:w="435" w:type="pct"/>
            <w:tcBorders>
              <w:top w:val="single" w:sz="6" w:space="0" w:color="auto"/>
              <w:left w:val="single" w:sz="6" w:space="0" w:color="auto"/>
              <w:bottom w:val="single" w:sz="6" w:space="0" w:color="auto"/>
              <w:right w:val="single" w:sz="6" w:space="0" w:color="auto"/>
            </w:tcBorders>
            <w:shd w:val="clear" w:color="auto" w:fill="auto"/>
          </w:tcPr>
          <w:p w14:paraId="7B16D326" w14:textId="77777777" w:rsidR="00854CD4" w:rsidRPr="00340E19" w:rsidRDefault="00854CD4" w:rsidP="00F403DA">
            <w:pPr>
              <w:pStyle w:val="TableText"/>
              <w:spacing w:after="60"/>
              <w:ind w:left="72"/>
              <w:rPr>
                <w:sz w:val="24"/>
                <w:szCs w:val="24"/>
              </w:rPr>
            </w:pPr>
            <w:r w:rsidRPr="00340E19">
              <w:rPr>
                <w:sz w:val="24"/>
                <w:szCs w:val="24"/>
              </w:rPr>
              <w:t>360</w:t>
            </w:r>
          </w:p>
        </w:tc>
        <w:tc>
          <w:tcPr>
            <w:tcW w:w="1444" w:type="pct"/>
            <w:tcBorders>
              <w:top w:val="single" w:sz="6" w:space="0" w:color="auto"/>
              <w:left w:val="single" w:sz="6" w:space="0" w:color="auto"/>
              <w:bottom w:val="single" w:sz="6" w:space="0" w:color="auto"/>
              <w:right w:val="single" w:sz="6" w:space="0" w:color="auto"/>
            </w:tcBorders>
            <w:shd w:val="clear" w:color="auto" w:fill="auto"/>
          </w:tcPr>
          <w:p w14:paraId="35AF56AF" w14:textId="3F3324F2" w:rsidR="00854CD4" w:rsidRPr="00F403DA" w:rsidRDefault="00854CD4" w:rsidP="00F403DA">
            <w:pPr>
              <w:pStyle w:val="TableText"/>
              <w:spacing w:after="60"/>
              <w:ind w:left="72"/>
              <w:rPr>
                <w:b/>
                <w:sz w:val="24"/>
                <w:szCs w:val="24"/>
              </w:rPr>
            </w:pPr>
            <w:r w:rsidRPr="00F403DA">
              <w:rPr>
                <w:b/>
                <w:sz w:val="24"/>
                <w:szCs w:val="24"/>
              </w:rPr>
              <w:t>Completed grade 12 without completing graduation requirements, not grad:</w:t>
            </w:r>
          </w:p>
          <w:p w14:paraId="229D5769" w14:textId="77777777" w:rsidR="00854CD4" w:rsidRPr="00340E19" w:rsidRDefault="00854CD4" w:rsidP="00F403DA">
            <w:pPr>
              <w:pStyle w:val="TableText"/>
              <w:spacing w:after="60"/>
              <w:ind w:left="72"/>
              <w:rPr>
                <w:sz w:val="24"/>
                <w:szCs w:val="24"/>
              </w:rPr>
            </w:pPr>
            <w:r w:rsidRPr="00340E19">
              <w:rPr>
                <w:sz w:val="24"/>
                <w:szCs w:val="24"/>
              </w:rPr>
              <w:t xml:space="preserve">Student completed grade 12 or exceeded the maximum age for high school attendance but did not meet the state and/or local high school graduation requirements, and there is no evidence that the student is in an academic program leading toward a high school diploma or its equivalent. </w:t>
            </w:r>
          </w:p>
        </w:tc>
        <w:tc>
          <w:tcPr>
            <w:tcW w:w="377" w:type="pct"/>
            <w:tcBorders>
              <w:top w:val="single" w:sz="6" w:space="0" w:color="auto"/>
              <w:left w:val="single" w:sz="6" w:space="0" w:color="auto"/>
              <w:bottom w:val="single" w:sz="6" w:space="0" w:color="auto"/>
              <w:right w:val="single" w:sz="6" w:space="0" w:color="auto"/>
            </w:tcBorders>
            <w:shd w:val="clear" w:color="auto" w:fill="auto"/>
          </w:tcPr>
          <w:p w14:paraId="092F16D6" w14:textId="77777777" w:rsidR="00854CD4" w:rsidRPr="00340E19" w:rsidRDefault="00854CD4" w:rsidP="00F403DA">
            <w:pPr>
              <w:pStyle w:val="TableText"/>
              <w:spacing w:after="60"/>
              <w:ind w:left="72"/>
              <w:rPr>
                <w:sz w:val="24"/>
                <w:szCs w:val="24"/>
              </w:rPr>
            </w:pPr>
            <w:r w:rsidRPr="00340E19">
              <w:rPr>
                <w:sz w:val="24"/>
                <w:szCs w:val="24"/>
              </w:rPr>
              <w:t>Yes</w:t>
            </w:r>
          </w:p>
        </w:tc>
        <w:tc>
          <w:tcPr>
            <w:tcW w:w="316" w:type="pct"/>
            <w:tcBorders>
              <w:top w:val="single" w:sz="6" w:space="0" w:color="auto"/>
              <w:left w:val="single" w:sz="6" w:space="0" w:color="auto"/>
              <w:bottom w:val="single" w:sz="6" w:space="0" w:color="auto"/>
              <w:right w:val="single" w:sz="6" w:space="0" w:color="auto"/>
            </w:tcBorders>
          </w:tcPr>
          <w:p w14:paraId="6E8BD25A" w14:textId="77777777" w:rsidR="00854CD4" w:rsidRPr="00340E19" w:rsidRDefault="00854CD4" w:rsidP="00F403DA">
            <w:pPr>
              <w:pStyle w:val="TableText"/>
              <w:spacing w:after="60"/>
              <w:ind w:left="72"/>
              <w:rPr>
                <w:sz w:val="24"/>
                <w:szCs w:val="24"/>
              </w:rPr>
            </w:pPr>
            <w:r w:rsidRPr="00340E19">
              <w:rPr>
                <w:sz w:val="24"/>
                <w:szCs w:val="24"/>
              </w:rPr>
              <w:t>No</w:t>
            </w:r>
          </w:p>
        </w:tc>
        <w:tc>
          <w:tcPr>
            <w:tcW w:w="289" w:type="pct"/>
            <w:tcBorders>
              <w:top w:val="single" w:sz="6" w:space="0" w:color="auto"/>
              <w:left w:val="single" w:sz="6" w:space="0" w:color="auto"/>
              <w:bottom w:val="single" w:sz="6" w:space="0" w:color="auto"/>
              <w:right w:val="single" w:sz="6" w:space="0" w:color="auto"/>
            </w:tcBorders>
          </w:tcPr>
          <w:p w14:paraId="0511B2E5" w14:textId="77777777" w:rsidR="00854CD4" w:rsidRPr="00340E19" w:rsidRDefault="00854CD4" w:rsidP="00F403DA">
            <w:pPr>
              <w:pStyle w:val="TableText"/>
              <w:spacing w:after="60"/>
              <w:ind w:left="72"/>
              <w:rPr>
                <w:sz w:val="24"/>
                <w:szCs w:val="24"/>
              </w:rPr>
            </w:pPr>
            <w:r w:rsidRPr="00340E19">
              <w:rPr>
                <w:sz w:val="24"/>
                <w:szCs w:val="24"/>
              </w:rPr>
              <w:t>No</w:t>
            </w:r>
          </w:p>
        </w:tc>
        <w:tc>
          <w:tcPr>
            <w:tcW w:w="434" w:type="pct"/>
            <w:tcBorders>
              <w:top w:val="single" w:sz="6" w:space="0" w:color="auto"/>
              <w:left w:val="single" w:sz="6" w:space="0" w:color="auto"/>
              <w:bottom w:val="single" w:sz="6" w:space="0" w:color="auto"/>
              <w:right w:val="single" w:sz="6" w:space="0" w:color="auto"/>
            </w:tcBorders>
          </w:tcPr>
          <w:p w14:paraId="1308B9C2" w14:textId="77777777" w:rsidR="00854CD4" w:rsidRPr="00340E19" w:rsidRDefault="00854CD4" w:rsidP="00F403DA">
            <w:pPr>
              <w:pStyle w:val="TableText"/>
              <w:spacing w:after="60"/>
              <w:ind w:left="72"/>
              <w:rPr>
                <w:sz w:val="24"/>
                <w:szCs w:val="24"/>
              </w:rPr>
            </w:pPr>
            <w:r w:rsidRPr="00340E19">
              <w:rPr>
                <w:sz w:val="24"/>
                <w:szCs w:val="24"/>
              </w:rPr>
              <w:t>12</w:t>
            </w:r>
          </w:p>
        </w:tc>
        <w:tc>
          <w:tcPr>
            <w:tcW w:w="1705" w:type="pct"/>
            <w:tcBorders>
              <w:top w:val="single" w:sz="6" w:space="0" w:color="auto"/>
              <w:left w:val="single" w:sz="6" w:space="0" w:color="auto"/>
              <w:bottom w:val="single" w:sz="6" w:space="0" w:color="auto"/>
              <w:right w:val="single" w:sz="6" w:space="0" w:color="auto"/>
            </w:tcBorders>
          </w:tcPr>
          <w:p w14:paraId="50CB14A7" w14:textId="77777777" w:rsidR="00854CD4" w:rsidRPr="00340E19" w:rsidRDefault="00854CD4" w:rsidP="00AE2992">
            <w:pPr>
              <w:pStyle w:val="TableText"/>
              <w:numPr>
                <w:ilvl w:val="0"/>
                <w:numId w:val="274"/>
              </w:numPr>
              <w:spacing w:after="120"/>
              <w:ind w:left="432" w:hanging="216"/>
              <w:rPr>
                <w:sz w:val="24"/>
                <w:szCs w:val="24"/>
              </w:rPr>
            </w:pPr>
            <w:r w:rsidRPr="00340E19">
              <w:rPr>
                <w:sz w:val="24"/>
                <w:szCs w:val="24"/>
              </w:rPr>
              <w:t>The student completed grade 12 but is not a graduate.</w:t>
            </w:r>
          </w:p>
          <w:p w14:paraId="60DD9AF3" w14:textId="7935524D" w:rsidR="00854CD4" w:rsidRPr="00340E19" w:rsidRDefault="00854CD4" w:rsidP="00AE2992">
            <w:pPr>
              <w:pStyle w:val="TableText"/>
              <w:numPr>
                <w:ilvl w:val="0"/>
                <w:numId w:val="274"/>
              </w:numPr>
              <w:spacing w:after="120"/>
              <w:ind w:left="432" w:hanging="216"/>
              <w:rPr>
                <w:sz w:val="24"/>
                <w:szCs w:val="24"/>
              </w:rPr>
            </w:pPr>
            <w:r w:rsidRPr="00340E19">
              <w:rPr>
                <w:sz w:val="24"/>
                <w:szCs w:val="24"/>
              </w:rPr>
              <w:t>This does not include students who did not graduate because of failure to pass the California High School Exit Exam (per Senate Bill 172, this only applies to graduating class years 2011</w:t>
            </w:r>
            <w:r w:rsidR="00F403DA">
              <w:rPr>
                <w:sz w:val="24"/>
                <w:szCs w:val="24"/>
              </w:rPr>
              <w:t>–</w:t>
            </w:r>
            <w:r w:rsidRPr="00340E19">
              <w:rPr>
                <w:sz w:val="24"/>
                <w:szCs w:val="24"/>
              </w:rPr>
              <w:t>12 and before).</w:t>
            </w:r>
          </w:p>
        </w:tc>
      </w:tr>
      <w:tr w:rsidR="00DD7991" w:rsidRPr="00340E19" w14:paraId="33376CF4" w14:textId="77777777" w:rsidTr="009824D2">
        <w:trPr>
          <w:cantSplit/>
        </w:trPr>
        <w:tc>
          <w:tcPr>
            <w:tcW w:w="435" w:type="pct"/>
            <w:tcBorders>
              <w:top w:val="single" w:sz="6" w:space="0" w:color="auto"/>
              <w:left w:val="single" w:sz="6" w:space="0" w:color="auto"/>
              <w:bottom w:val="single" w:sz="6" w:space="0" w:color="auto"/>
              <w:right w:val="single" w:sz="6" w:space="0" w:color="auto"/>
            </w:tcBorders>
            <w:shd w:val="clear" w:color="auto" w:fill="auto"/>
          </w:tcPr>
          <w:p w14:paraId="6F12C0DD" w14:textId="77777777" w:rsidR="00854CD4" w:rsidRPr="00340E19" w:rsidRDefault="00854CD4" w:rsidP="00F403DA">
            <w:pPr>
              <w:pStyle w:val="TableText"/>
              <w:spacing w:after="60"/>
              <w:ind w:left="72"/>
              <w:rPr>
                <w:sz w:val="24"/>
                <w:szCs w:val="24"/>
              </w:rPr>
            </w:pPr>
            <w:r w:rsidRPr="00340E19">
              <w:rPr>
                <w:sz w:val="24"/>
                <w:szCs w:val="24"/>
              </w:rPr>
              <w:lastRenderedPageBreak/>
              <w:t>480</w:t>
            </w:r>
          </w:p>
        </w:tc>
        <w:tc>
          <w:tcPr>
            <w:tcW w:w="1444" w:type="pct"/>
            <w:tcBorders>
              <w:top w:val="single" w:sz="6" w:space="0" w:color="auto"/>
              <w:left w:val="single" w:sz="6" w:space="0" w:color="auto"/>
              <w:bottom w:val="single" w:sz="6" w:space="0" w:color="auto"/>
              <w:right w:val="single" w:sz="6" w:space="0" w:color="auto"/>
            </w:tcBorders>
            <w:shd w:val="clear" w:color="auto" w:fill="auto"/>
          </w:tcPr>
          <w:p w14:paraId="3A1332B8" w14:textId="77777777" w:rsidR="007A5546" w:rsidRPr="00F403DA" w:rsidRDefault="00854CD4" w:rsidP="00F403DA">
            <w:pPr>
              <w:pStyle w:val="TableText"/>
              <w:spacing w:after="60"/>
              <w:ind w:left="72"/>
              <w:rPr>
                <w:b/>
                <w:sz w:val="24"/>
                <w:szCs w:val="24"/>
              </w:rPr>
            </w:pPr>
            <w:r w:rsidRPr="00F403DA">
              <w:rPr>
                <w:b/>
                <w:sz w:val="24"/>
                <w:szCs w:val="24"/>
              </w:rPr>
              <w:t>Promoted (matriculated):</w:t>
            </w:r>
          </w:p>
          <w:p w14:paraId="1C9FE345" w14:textId="0D8D8C6C" w:rsidR="00854CD4" w:rsidRPr="00340E19" w:rsidRDefault="00854CD4" w:rsidP="00F403DA">
            <w:pPr>
              <w:pStyle w:val="TableText"/>
              <w:spacing w:after="60"/>
              <w:ind w:left="72"/>
              <w:rPr>
                <w:sz w:val="24"/>
                <w:szCs w:val="24"/>
              </w:rPr>
            </w:pPr>
            <w:r w:rsidRPr="00340E19">
              <w:rPr>
                <w:sz w:val="24"/>
                <w:szCs w:val="24"/>
              </w:rPr>
              <w:t>The student completed the highest grade level offered at a school (excluding high school completion), left the school, and was expected to attend another California public school.</w:t>
            </w:r>
          </w:p>
          <w:p w14:paraId="3FDD1A81" w14:textId="77777777" w:rsidR="00854CD4" w:rsidRPr="00340E19" w:rsidRDefault="00854CD4" w:rsidP="00F403DA">
            <w:pPr>
              <w:pStyle w:val="TableText"/>
              <w:spacing w:after="60"/>
              <w:ind w:left="72"/>
              <w:rPr>
                <w:sz w:val="24"/>
                <w:szCs w:val="24"/>
              </w:rPr>
            </w:pPr>
            <w:r w:rsidRPr="00340E19">
              <w:rPr>
                <w:sz w:val="24"/>
                <w:szCs w:val="24"/>
              </w:rPr>
              <w:t>Note. If the student has matriculated but is not expected to return to another California public school, use the exit code most representative of the student's final status (i.e., T200 [</w:t>
            </w:r>
            <w:proofErr w:type="spellStart"/>
            <w:r w:rsidRPr="00340E19">
              <w:rPr>
                <w:sz w:val="24"/>
                <w:szCs w:val="24"/>
              </w:rPr>
              <w:t>TransUS</w:t>
            </w:r>
            <w:proofErr w:type="spellEnd"/>
            <w:r w:rsidRPr="00340E19">
              <w:rPr>
                <w:sz w:val="24"/>
                <w:szCs w:val="24"/>
              </w:rPr>
              <w:t>]).</w:t>
            </w:r>
          </w:p>
        </w:tc>
        <w:tc>
          <w:tcPr>
            <w:tcW w:w="377" w:type="pct"/>
            <w:tcBorders>
              <w:top w:val="single" w:sz="6" w:space="0" w:color="auto"/>
              <w:left w:val="single" w:sz="6" w:space="0" w:color="auto"/>
              <w:bottom w:val="single" w:sz="6" w:space="0" w:color="auto"/>
              <w:right w:val="single" w:sz="6" w:space="0" w:color="auto"/>
            </w:tcBorders>
            <w:shd w:val="clear" w:color="auto" w:fill="auto"/>
          </w:tcPr>
          <w:p w14:paraId="204E98B0" w14:textId="77777777" w:rsidR="00854CD4" w:rsidRPr="00340E19" w:rsidRDefault="00854CD4" w:rsidP="00F403DA">
            <w:pPr>
              <w:pStyle w:val="TableText"/>
              <w:spacing w:after="60"/>
              <w:ind w:left="72"/>
              <w:rPr>
                <w:sz w:val="24"/>
                <w:szCs w:val="24"/>
              </w:rPr>
            </w:pPr>
            <w:r w:rsidRPr="00340E19">
              <w:rPr>
                <w:sz w:val="24"/>
                <w:szCs w:val="24"/>
              </w:rPr>
              <w:t>No</w:t>
            </w:r>
          </w:p>
        </w:tc>
        <w:tc>
          <w:tcPr>
            <w:tcW w:w="316" w:type="pct"/>
            <w:tcBorders>
              <w:top w:val="single" w:sz="6" w:space="0" w:color="auto"/>
              <w:left w:val="single" w:sz="6" w:space="0" w:color="auto"/>
              <w:bottom w:val="single" w:sz="6" w:space="0" w:color="auto"/>
              <w:right w:val="single" w:sz="6" w:space="0" w:color="auto"/>
            </w:tcBorders>
          </w:tcPr>
          <w:p w14:paraId="024458E8" w14:textId="77777777" w:rsidR="00854CD4" w:rsidRPr="00340E19" w:rsidRDefault="00854CD4" w:rsidP="00F403DA">
            <w:pPr>
              <w:pStyle w:val="TableText"/>
              <w:spacing w:after="60"/>
              <w:ind w:left="72"/>
              <w:rPr>
                <w:sz w:val="24"/>
                <w:szCs w:val="24"/>
              </w:rPr>
            </w:pPr>
            <w:r w:rsidRPr="00340E19">
              <w:rPr>
                <w:sz w:val="24"/>
                <w:szCs w:val="24"/>
              </w:rPr>
              <w:t>No</w:t>
            </w:r>
          </w:p>
        </w:tc>
        <w:tc>
          <w:tcPr>
            <w:tcW w:w="289" w:type="pct"/>
            <w:tcBorders>
              <w:top w:val="single" w:sz="6" w:space="0" w:color="auto"/>
              <w:left w:val="single" w:sz="6" w:space="0" w:color="auto"/>
              <w:bottom w:val="single" w:sz="6" w:space="0" w:color="auto"/>
              <w:right w:val="single" w:sz="6" w:space="0" w:color="auto"/>
            </w:tcBorders>
          </w:tcPr>
          <w:p w14:paraId="13135BE7" w14:textId="77777777" w:rsidR="00854CD4" w:rsidRPr="00340E19" w:rsidRDefault="00854CD4" w:rsidP="00F403DA">
            <w:pPr>
              <w:pStyle w:val="TableText"/>
              <w:spacing w:after="60"/>
              <w:ind w:left="72"/>
              <w:rPr>
                <w:sz w:val="24"/>
                <w:szCs w:val="24"/>
              </w:rPr>
            </w:pPr>
            <w:r w:rsidRPr="00340E19">
              <w:rPr>
                <w:sz w:val="24"/>
                <w:szCs w:val="24"/>
              </w:rPr>
              <w:t>No</w:t>
            </w:r>
          </w:p>
        </w:tc>
        <w:tc>
          <w:tcPr>
            <w:tcW w:w="434" w:type="pct"/>
            <w:tcBorders>
              <w:top w:val="single" w:sz="6" w:space="0" w:color="auto"/>
              <w:left w:val="single" w:sz="6" w:space="0" w:color="auto"/>
              <w:bottom w:val="single" w:sz="6" w:space="0" w:color="auto"/>
              <w:right w:val="single" w:sz="6" w:space="0" w:color="auto"/>
            </w:tcBorders>
          </w:tcPr>
          <w:p w14:paraId="68B9796C" w14:textId="30055E2E" w:rsidR="00854CD4" w:rsidRPr="00340E19" w:rsidRDefault="004A236B" w:rsidP="00F403DA">
            <w:pPr>
              <w:pStyle w:val="TableText"/>
              <w:spacing w:after="60"/>
              <w:ind w:left="72"/>
              <w:rPr>
                <w:sz w:val="24"/>
                <w:szCs w:val="24"/>
              </w:rPr>
            </w:pPr>
            <w:r>
              <w:rPr>
                <w:sz w:val="24"/>
                <w:szCs w:val="24"/>
              </w:rPr>
              <w:t>K</w:t>
            </w:r>
            <w:r w:rsidR="00854CD4" w:rsidRPr="00340E19">
              <w:rPr>
                <w:sz w:val="24"/>
                <w:szCs w:val="24"/>
              </w:rPr>
              <w:t xml:space="preserve">–11, </w:t>
            </w:r>
            <w:r>
              <w:rPr>
                <w:sz w:val="24"/>
                <w:szCs w:val="24"/>
              </w:rPr>
              <w:t>IN, PS,</w:t>
            </w:r>
            <w:r w:rsidR="00F403DA">
              <w:rPr>
                <w:sz w:val="24"/>
                <w:szCs w:val="24"/>
              </w:rPr>
              <w:t xml:space="preserve"> </w:t>
            </w:r>
            <w:r>
              <w:rPr>
                <w:sz w:val="24"/>
                <w:szCs w:val="24"/>
              </w:rPr>
              <w:t>UE, US</w:t>
            </w:r>
            <w:r w:rsidR="00854CD4" w:rsidRPr="00340E19">
              <w:rPr>
                <w:sz w:val="24"/>
                <w:szCs w:val="24"/>
              </w:rPr>
              <w:t>.</w:t>
            </w:r>
          </w:p>
        </w:tc>
        <w:tc>
          <w:tcPr>
            <w:tcW w:w="1705" w:type="pct"/>
            <w:tcBorders>
              <w:top w:val="single" w:sz="6" w:space="0" w:color="auto"/>
              <w:left w:val="single" w:sz="6" w:space="0" w:color="auto"/>
              <w:bottom w:val="single" w:sz="6" w:space="0" w:color="auto"/>
              <w:right w:val="single" w:sz="6" w:space="0" w:color="auto"/>
            </w:tcBorders>
          </w:tcPr>
          <w:p w14:paraId="2E74002C" w14:textId="58FACBAD" w:rsidR="00854CD4" w:rsidRPr="00340E19" w:rsidRDefault="00854CD4" w:rsidP="00F403DA">
            <w:pPr>
              <w:pStyle w:val="TableText"/>
              <w:spacing w:after="60"/>
              <w:ind w:left="72"/>
              <w:rPr>
                <w:sz w:val="24"/>
                <w:szCs w:val="24"/>
              </w:rPr>
            </w:pPr>
            <w:r w:rsidRPr="00340E19">
              <w:rPr>
                <w:sz w:val="24"/>
                <w:szCs w:val="24"/>
              </w:rPr>
              <w:t>This code should only be used for students who have reached the highest grade level at a school</w:t>
            </w:r>
            <w:r w:rsidR="00F403DA">
              <w:rPr>
                <w:sz w:val="24"/>
                <w:szCs w:val="24"/>
              </w:rPr>
              <w:t>.</w:t>
            </w:r>
            <w:r w:rsidR="004A236B">
              <w:rPr>
                <w:sz w:val="24"/>
                <w:szCs w:val="24"/>
              </w:rPr>
              <w:t xml:space="preserve"> This is not to be used for students completing grade 12.</w:t>
            </w:r>
          </w:p>
        </w:tc>
      </w:tr>
    </w:tbl>
    <w:p w14:paraId="514B3373" w14:textId="77777777" w:rsidR="00884B10" w:rsidRDefault="00884B10" w:rsidP="000C2DE0">
      <w:pPr>
        <w:pStyle w:val="Heading7"/>
        <w:numPr>
          <w:ilvl w:val="0"/>
          <w:numId w:val="0"/>
        </w:numPr>
        <w:sectPr w:rsidR="00884B10" w:rsidSect="00654ECA">
          <w:pgSz w:w="15840" w:h="12240" w:orient="landscape" w:code="1"/>
          <w:pgMar w:top="288" w:right="720" w:bottom="288" w:left="1152" w:header="288" w:footer="288" w:gutter="0"/>
          <w:cols w:space="720"/>
          <w:docGrid w:linePitch="360"/>
        </w:sectPr>
      </w:pPr>
      <w:bookmarkStart w:id="409" w:name="_Toc516219084"/>
      <w:bookmarkStart w:id="410" w:name="_Toc516219475"/>
    </w:p>
    <w:p w14:paraId="7EB06317" w14:textId="5D707482" w:rsidR="00854CD4" w:rsidRPr="00E62C4D" w:rsidRDefault="00A61C8E" w:rsidP="000C2DE0">
      <w:pPr>
        <w:pStyle w:val="Heading4"/>
      </w:pPr>
      <w:bookmarkStart w:id="411" w:name="_Toc516492058"/>
      <w:bookmarkStart w:id="412" w:name="_Toc31888213"/>
      <w:bookmarkStart w:id="413" w:name="_Toc32500256"/>
      <w:bookmarkStart w:id="414" w:name="_Toc32501050"/>
      <w:r>
        <w:lastRenderedPageBreak/>
        <w:t>Appendix D</w:t>
      </w:r>
      <w:r w:rsidR="000C2DE0">
        <w:t>:</w:t>
      </w:r>
      <w:r>
        <w:t xml:space="preserve"> </w:t>
      </w:r>
      <w:r w:rsidR="00854CD4" w:rsidRPr="00E62C4D">
        <w:t>Acronyms and Other Abbreviations</w:t>
      </w:r>
      <w:bookmarkEnd w:id="409"/>
      <w:bookmarkEnd w:id="410"/>
      <w:bookmarkEnd w:id="411"/>
      <w:bookmarkEnd w:id="412"/>
      <w:bookmarkEnd w:id="413"/>
      <w:bookmarkEnd w:id="414"/>
    </w:p>
    <w:p w14:paraId="70CD16FC" w14:textId="517A02EE" w:rsidR="00854CD4" w:rsidRPr="00E62C4D" w:rsidRDefault="00854CD4" w:rsidP="00E62C4D">
      <w:pPr>
        <w:spacing w:before="240" w:after="240"/>
        <w:rPr>
          <w:rFonts w:cs="Arial"/>
        </w:rPr>
      </w:pPr>
      <w:r w:rsidRPr="006752EE">
        <w:rPr>
          <w:rFonts w:cs="Arial"/>
          <w:b/>
        </w:rPr>
        <w:t>Contents of this appendix</w:t>
      </w:r>
      <w:r w:rsidR="006752EE">
        <w:rPr>
          <w:rFonts w:cs="Arial"/>
        </w:rPr>
        <w:t xml:space="preserve">: </w:t>
      </w:r>
      <w:r w:rsidRPr="00E62C4D">
        <w:rPr>
          <w:rFonts w:cs="Arial"/>
        </w:rPr>
        <w:t xml:space="preserve">This section contains a list of acronyms and other abbreviations used in this document. </w:t>
      </w:r>
    </w:p>
    <w:tbl>
      <w:tblPr>
        <w:tblW w:w="107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Description w:val="This table describes the acronyms and other abbreviations used in this document."/>
      </w:tblPr>
      <w:tblGrid>
        <w:gridCol w:w="3060"/>
        <w:gridCol w:w="7680"/>
      </w:tblGrid>
      <w:tr w:rsidR="00854CD4" w:rsidRPr="006752EE" w14:paraId="06A722DF" w14:textId="77777777" w:rsidTr="0073194E">
        <w:trPr>
          <w:cantSplit/>
          <w:tblHeader/>
        </w:trPr>
        <w:tc>
          <w:tcPr>
            <w:tcW w:w="3060" w:type="dxa"/>
            <w:shd w:val="clear" w:color="auto" w:fill="000000" w:themeFill="text1"/>
            <w:vAlign w:val="bottom"/>
          </w:tcPr>
          <w:p w14:paraId="2F1A2B3A" w14:textId="77777777" w:rsidR="00854CD4" w:rsidRPr="006752EE" w:rsidRDefault="00854CD4" w:rsidP="00F403DA">
            <w:pPr>
              <w:pStyle w:val="BlockText"/>
              <w:ind w:left="72"/>
              <w:rPr>
                <w:b/>
                <w:color w:val="FFFFFF" w:themeColor="background1"/>
                <w:sz w:val="24"/>
              </w:rPr>
            </w:pPr>
            <w:r w:rsidRPr="006752EE">
              <w:rPr>
                <w:b/>
                <w:color w:val="FFFFFF" w:themeColor="background1"/>
                <w:sz w:val="24"/>
              </w:rPr>
              <w:t>Acronym or Other Abbreviation</w:t>
            </w:r>
          </w:p>
        </w:tc>
        <w:tc>
          <w:tcPr>
            <w:tcW w:w="7680" w:type="dxa"/>
            <w:shd w:val="clear" w:color="auto" w:fill="000000" w:themeFill="text1"/>
            <w:vAlign w:val="bottom"/>
          </w:tcPr>
          <w:p w14:paraId="19F92903" w14:textId="77777777" w:rsidR="00854CD4" w:rsidRPr="006752EE" w:rsidRDefault="00854CD4" w:rsidP="00F403DA">
            <w:pPr>
              <w:pStyle w:val="BlockText"/>
              <w:ind w:left="72"/>
              <w:rPr>
                <w:b/>
                <w:color w:val="FFFFFF" w:themeColor="background1"/>
                <w:sz w:val="24"/>
              </w:rPr>
            </w:pPr>
            <w:r w:rsidRPr="006752EE">
              <w:rPr>
                <w:b/>
                <w:color w:val="FFFFFF" w:themeColor="background1"/>
                <w:sz w:val="24"/>
              </w:rPr>
              <w:t>What it stands for</w:t>
            </w:r>
          </w:p>
        </w:tc>
      </w:tr>
      <w:tr w:rsidR="00854CD4" w:rsidRPr="006752EE" w14:paraId="4EB22C7E" w14:textId="77777777" w:rsidTr="0073194E">
        <w:trPr>
          <w:cantSplit/>
        </w:trPr>
        <w:tc>
          <w:tcPr>
            <w:tcW w:w="3060" w:type="dxa"/>
          </w:tcPr>
          <w:p w14:paraId="54F18320" w14:textId="77777777" w:rsidR="00854CD4" w:rsidRPr="006752EE" w:rsidRDefault="00854CD4" w:rsidP="00F403DA">
            <w:pPr>
              <w:pStyle w:val="BlockText"/>
              <w:spacing w:before="120" w:after="120"/>
              <w:ind w:left="72"/>
              <w:rPr>
                <w:sz w:val="24"/>
              </w:rPr>
            </w:pPr>
            <w:r w:rsidRPr="006752EE">
              <w:rPr>
                <w:sz w:val="24"/>
              </w:rPr>
              <w:t>ACGR</w:t>
            </w:r>
          </w:p>
        </w:tc>
        <w:tc>
          <w:tcPr>
            <w:tcW w:w="7680" w:type="dxa"/>
          </w:tcPr>
          <w:p w14:paraId="504052B8" w14:textId="77777777" w:rsidR="00854CD4" w:rsidRPr="006752EE" w:rsidRDefault="00854CD4" w:rsidP="00F403DA">
            <w:pPr>
              <w:pStyle w:val="BlockText"/>
              <w:spacing w:before="120" w:after="120"/>
              <w:ind w:left="72"/>
              <w:rPr>
                <w:sz w:val="24"/>
              </w:rPr>
            </w:pPr>
            <w:r w:rsidRPr="006752EE">
              <w:rPr>
                <w:sz w:val="24"/>
              </w:rPr>
              <w:t>Adjusted Cohort Graduation Rate</w:t>
            </w:r>
          </w:p>
        </w:tc>
      </w:tr>
      <w:tr w:rsidR="00F403DA" w:rsidRPr="006752EE" w14:paraId="2C90EC00" w14:textId="77777777" w:rsidTr="0073194E">
        <w:trPr>
          <w:cantSplit/>
        </w:trPr>
        <w:tc>
          <w:tcPr>
            <w:tcW w:w="3060" w:type="dxa"/>
          </w:tcPr>
          <w:p w14:paraId="6EDFCB73" w14:textId="43694ED7" w:rsidR="00F403DA" w:rsidRPr="006752EE" w:rsidRDefault="00F403DA" w:rsidP="00F403DA">
            <w:pPr>
              <w:pStyle w:val="BlockText"/>
              <w:spacing w:before="120" w:after="120"/>
              <w:ind w:left="72"/>
              <w:rPr>
                <w:sz w:val="24"/>
              </w:rPr>
            </w:pPr>
            <w:r>
              <w:rPr>
                <w:sz w:val="24"/>
              </w:rPr>
              <w:t>CAASPP</w:t>
            </w:r>
          </w:p>
        </w:tc>
        <w:tc>
          <w:tcPr>
            <w:tcW w:w="7680" w:type="dxa"/>
          </w:tcPr>
          <w:p w14:paraId="1A8CF49D" w14:textId="0D3B1FEC" w:rsidR="00F403DA" w:rsidRPr="006752EE" w:rsidRDefault="00F403DA" w:rsidP="00F403DA">
            <w:pPr>
              <w:pStyle w:val="BlockText"/>
              <w:spacing w:before="120" w:after="120"/>
              <w:ind w:left="72"/>
              <w:rPr>
                <w:sz w:val="24"/>
              </w:rPr>
            </w:pPr>
            <w:r>
              <w:rPr>
                <w:sz w:val="24"/>
              </w:rPr>
              <w:t>California Assessment of Student Performance and Progress</w:t>
            </w:r>
          </w:p>
        </w:tc>
      </w:tr>
      <w:tr w:rsidR="00854CD4" w:rsidRPr="006752EE" w14:paraId="20136972" w14:textId="77777777" w:rsidTr="0073194E">
        <w:trPr>
          <w:cantSplit/>
        </w:trPr>
        <w:tc>
          <w:tcPr>
            <w:tcW w:w="3060" w:type="dxa"/>
          </w:tcPr>
          <w:p w14:paraId="2461BAD6" w14:textId="77777777" w:rsidR="00854CD4" w:rsidRPr="006752EE" w:rsidRDefault="00854CD4" w:rsidP="00F403DA">
            <w:pPr>
              <w:pStyle w:val="BlockText"/>
              <w:spacing w:before="120" w:after="120"/>
              <w:ind w:left="72"/>
              <w:rPr>
                <w:sz w:val="24"/>
              </w:rPr>
            </w:pPr>
            <w:r w:rsidRPr="006752EE">
              <w:rPr>
                <w:sz w:val="24"/>
              </w:rPr>
              <w:t>CAHSEE</w:t>
            </w:r>
          </w:p>
        </w:tc>
        <w:tc>
          <w:tcPr>
            <w:tcW w:w="7680" w:type="dxa"/>
          </w:tcPr>
          <w:p w14:paraId="54496E25" w14:textId="77777777" w:rsidR="00854CD4" w:rsidRPr="006752EE" w:rsidRDefault="00854CD4" w:rsidP="00F403DA">
            <w:pPr>
              <w:pStyle w:val="BlockText"/>
              <w:spacing w:before="120" w:after="120"/>
              <w:ind w:left="72"/>
              <w:rPr>
                <w:sz w:val="24"/>
              </w:rPr>
            </w:pPr>
            <w:r w:rsidRPr="006752EE">
              <w:rPr>
                <w:sz w:val="24"/>
              </w:rPr>
              <w:t>California High School Exit Exam</w:t>
            </w:r>
          </w:p>
        </w:tc>
      </w:tr>
      <w:tr w:rsidR="00854CD4" w:rsidRPr="006752EE" w14:paraId="218D7A55" w14:textId="77777777" w:rsidTr="0073194E">
        <w:trPr>
          <w:cantSplit/>
        </w:trPr>
        <w:tc>
          <w:tcPr>
            <w:tcW w:w="3060" w:type="dxa"/>
          </w:tcPr>
          <w:p w14:paraId="23C0F263" w14:textId="77777777" w:rsidR="00854CD4" w:rsidRPr="006752EE" w:rsidRDefault="00854CD4" w:rsidP="00F403DA">
            <w:pPr>
              <w:pStyle w:val="BlockText"/>
              <w:spacing w:before="120" w:after="120"/>
              <w:ind w:left="72"/>
              <w:rPr>
                <w:sz w:val="24"/>
              </w:rPr>
            </w:pPr>
            <w:r w:rsidRPr="006752EE">
              <w:rPr>
                <w:sz w:val="24"/>
              </w:rPr>
              <w:t>CALPADS</w:t>
            </w:r>
          </w:p>
        </w:tc>
        <w:tc>
          <w:tcPr>
            <w:tcW w:w="7680" w:type="dxa"/>
          </w:tcPr>
          <w:p w14:paraId="3C1F8DBE" w14:textId="77777777" w:rsidR="00854CD4" w:rsidRPr="006752EE" w:rsidRDefault="00854CD4" w:rsidP="00F403DA">
            <w:pPr>
              <w:pStyle w:val="BlockText"/>
              <w:spacing w:before="120" w:after="120"/>
              <w:ind w:left="72"/>
              <w:rPr>
                <w:sz w:val="24"/>
              </w:rPr>
            </w:pPr>
            <w:r w:rsidRPr="006752EE">
              <w:rPr>
                <w:sz w:val="24"/>
              </w:rPr>
              <w:t>California Longitudinal Pupil Achievement Data System</w:t>
            </w:r>
          </w:p>
        </w:tc>
      </w:tr>
      <w:tr w:rsidR="00854CD4" w:rsidRPr="006752EE" w14:paraId="329B4F78" w14:textId="77777777" w:rsidTr="0073194E">
        <w:trPr>
          <w:cantSplit/>
        </w:trPr>
        <w:tc>
          <w:tcPr>
            <w:tcW w:w="3060" w:type="dxa"/>
          </w:tcPr>
          <w:p w14:paraId="4B9ACD38" w14:textId="77777777" w:rsidR="00854CD4" w:rsidRPr="006752EE" w:rsidRDefault="00854CD4" w:rsidP="00F403DA">
            <w:pPr>
              <w:pStyle w:val="BlockText"/>
              <w:spacing w:before="120" w:after="120"/>
              <w:ind w:left="72"/>
              <w:rPr>
                <w:sz w:val="24"/>
              </w:rPr>
            </w:pPr>
            <w:r w:rsidRPr="006752EE">
              <w:rPr>
                <w:sz w:val="24"/>
              </w:rPr>
              <w:t>Cal-SAFE</w:t>
            </w:r>
          </w:p>
        </w:tc>
        <w:tc>
          <w:tcPr>
            <w:tcW w:w="7680" w:type="dxa"/>
          </w:tcPr>
          <w:p w14:paraId="0CBFBBFB" w14:textId="77777777" w:rsidR="00854CD4" w:rsidRPr="006752EE" w:rsidRDefault="00854CD4" w:rsidP="00F403DA">
            <w:pPr>
              <w:pStyle w:val="BlockText"/>
              <w:spacing w:before="120" w:after="120"/>
              <w:ind w:left="72"/>
              <w:rPr>
                <w:sz w:val="24"/>
              </w:rPr>
            </w:pPr>
            <w:r w:rsidRPr="006752EE">
              <w:rPr>
                <w:sz w:val="24"/>
              </w:rPr>
              <w:t>California School-Age Families Education</w:t>
            </w:r>
          </w:p>
        </w:tc>
      </w:tr>
      <w:tr w:rsidR="00854CD4" w:rsidRPr="006752EE" w14:paraId="39229CAF" w14:textId="77777777" w:rsidTr="0073194E">
        <w:trPr>
          <w:cantSplit/>
        </w:trPr>
        <w:tc>
          <w:tcPr>
            <w:tcW w:w="3060" w:type="dxa"/>
          </w:tcPr>
          <w:p w14:paraId="0B448CC8" w14:textId="77777777" w:rsidR="00854CD4" w:rsidRPr="006752EE" w:rsidRDefault="00854CD4" w:rsidP="00F403DA">
            <w:pPr>
              <w:pStyle w:val="BlockText"/>
              <w:spacing w:before="120" w:after="120"/>
              <w:ind w:left="72"/>
              <w:rPr>
                <w:sz w:val="24"/>
              </w:rPr>
            </w:pPr>
            <w:r w:rsidRPr="006752EE">
              <w:rPr>
                <w:sz w:val="24"/>
              </w:rPr>
              <w:t>CBEDS</w:t>
            </w:r>
          </w:p>
        </w:tc>
        <w:tc>
          <w:tcPr>
            <w:tcW w:w="7680" w:type="dxa"/>
          </w:tcPr>
          <w:p w14:paraId="5FD9947E" w14:textId="77777777" w:rsidR="00854CD4" w:rsidRPr="006752EE" w:rsidRDefault="00854CD4" w:rsidP="00F403DA">
            <w:pPr>
              <w:pStyle w:val="BlockText"/>
              <w:spacing w:before="120" w:after="120"/>
              <w:ind w:left="72"/>
              <w:rPr>
                <w:sz w:val="24"/>
              </w:rPr>
            </w:pPr>
            <w:r w:rsidRPr="006752EE">
              <w:rPr>
                <w:sz w:val="24"/>
              </w:rPr>
              <w:t>California Basic Educational Data System</w:t>
            </w:r>
          </w:p>
        </w:tc>
      </w:tr>
      <w:tr w:rsidR="00854CD4" w:rsidRPr="006752EE" w14:paraId="719CF06A" w14:textId="77777777" w:rsidTr="0073194E">
        <w:trPr>
          <w:cantSplit/>
        </w:trPr>
        <w:tc>
          <w:tcPr>
            <w:tcW w:w="3060" w:type="dxa"/>
          </w:tcPr>
          <w:p w14:paraId="7FE1C986" w14:textId="77777777" w:rsidR="00854CD4" w:rsidRPr="006752EE" w:rsidRDefault="00854CD4" w:rsidP="00F403DA">
            <w:pPr>
              <w:pStyle w:val="BlockText"/>
              <w:spacing w:before="120" w:after="120"/>
              <w:ind w:left="72"/>
              <w:rPr>
                <w:sz w:val="24"/>
              </w:rPr>
            </w:pPr>
            <w:r w:rsidRPr="006752EE">
              <w:rPr>
                <w:sz w:val="24"/>
              </w:rPr>
              <w:t>CDE</w:t>
            </w:r>
          </w:p>
        </w:tc>
        <w:tc>
          <w:tcPr>
            <w:tcW w:w="7680" w:type="dxa"/>
          </w:tcPr>
          <w:p w14:paraId="13FD25B9" w14:textId="77777777" w:rsidR="00854CD4" w:rsidRPr="006752EE" w:rsidRDefault="00854CD4" w:rsidP="00F403DA">
            <w:pPr>
              <w:pStyle w:val="BlockText"/>
              <w:spacing w:before="120" w:after="120"/>
              <w:ind w:left="72"/>
              <w:rPr>
                <w:sz w:val="24"/>
              </w:rPr>
            </w:pPr>
            <w:r w:rsidRPr="006752EE">
              <w:rPr>
                <w:sz w:val="24"/>
              </w:rPr>
              <w:t>California Department of Education</w:t>
            </w:r>
          </w:p>
        </w:tc>
      </w:tr>
      <w:tr w:rsidR="00854CD4" w:rsidRPr="006752EE" w14:paraId="3F319AB6" w14:textId="77777777" w:rsidTr="0073194E">
        <w:trPr>
          <w:cantSplit/>
        </w:trPr>
        <w:tc>
          <w:tcPr>
            <w:tcW w:w="3060" w:type="dxa"/>
          </w:tcPr>
          <w:p w14:paraId="2CBFF3EB" w14:textId="77777777" w:rsidR="00854CD4" w:rsidRPr="006752EE" w:rsidRDefault="00854CD4" w:rsidP="00F403DA">
            <w:pPr>
              <w:pStyle w:val="BlockText"/>
              <w:spacing w:before="120" w:after="120"/>
              <w:ind w:left="72"/>
              <w:rPr>
                <w:sz w:val="24"/>
              </w:rPr>
            </w:pPr>
            <w:r w:rsidRPr="006752EE">
              <w:rPr>
                <w:sz w:val="24"/>
              </w:rPr>
              <w:t>CDIF</w:t>
            </w:r>
          </w:p>
        </w:tc>
        <w:tc>
          <w:tcPr>
            <w:tcW w:w="7680" w:type="dxa"/>
          </w:tcPr>
          <w:p w14:paraId="5AFD36F1" w14:textId="77777777" w:rsidR="00854CD4" w:rsidRPr="006752EE" w:rsidRDefault="00854CD4" w:rsidP="00F403DA">
            <w:pPr>
              <w:pStyle w:val="BlockText"/>
              <w:spacing w:before="120" w:after="120"/>
              <w:ind w:left="72"/>
              <w:rPr>
                <w:sz w:val="24"/>
              </w:rPr>
            </w:pPr>
            <w:r w:rsidRPr="006752EE">
              <w:rPr>
                <w:sz w:val="24"/>
              </w:rPr>
              <w:t>County/District Information Form</w:t>
            </w:r>
          </w:p>
        </w:tc>
      </w:tr>
      <w:tr w:rsidR="00854CD4" w:rsidRPr="006752EE" w14:paraId="0A7184F4" w14:textId="77777777" w:rsidTr="0073194E">
        <w:trPr>
          <w:cantSplit/>
        </w:trPr>
        <w:tc>
          <w:tcPr>
            <w:tcW w:w="3060" w:type="dxa"/>
          </w:tcPr>
          <w:p w14:paraId="6D0905D1" w14:textId="77777777" w:rsidR="00854CD4" w:rsidRPr="006752EE" w:rsidRDefault="00854CD4" w:rsidP="00F403DA">
            <w:pPr>
              <w:pStyle w:val="BlockText"/>
              <w:spacing w:before="120" w:after="120"/>
              <w:ind w:left="72"/>
              <w:rPr>
                <w:sz w:val="24"/>
              </w:rPr>
            </w:pPr>
            <w:r w:rsidRPr="006752EE">
              <w:rPr>
                <w:sz w:val="24"/>
              </w:rPr>
              <w:t>CDS</w:t>
            </w:r>
          </w:p>
        </w:tc>
        <w:tc>
          <w:tcPr>
            <w:tcW w:w="7680" w:type="dxa"/>
          </w:tcPr>
          <w:p w14:paraId="0E310AA1" w14:textId="77777777" w:rsidR="00854CD4" w:rsidRPr="006752EE" w:rsidRDefault="00854CD4" w:rsidP="00F403DA">
            <w:pPr>
              <w:pStyle w:val="BlockText"/>
              <w:spacing w:before="120" w:after="120"/>
              <w:ind w:left="72"/>
              <w:rPr>
                <w:sz w:val="24"/>
              </w:rPr>
            </w:pPr>
            <w:r w:rsidRPr="006752EE">
              <w:rPr>
                <w:sz w:val="24"/>
              </w:rPr>
              <w:t>County-District-School</w:t>
            </w:r>
          </w:p>
        </w:tc>
      </w:tr>
      <w:tr w:rsidR="00854CD4" w:rsidRPr="006752EE" w14:paraId="10C129FB" w14:textId="77777777" w:rsidTr="0073194E">
        <w:trPr>
          <w:cantSplit/>
        </w:trPr>
        <w:tc>
          <w:tcPr>
            <w:tcW w:w="3060" w:type="dxa"/>
          </w:tcPr>
          <w:p w14:paraId="40063C8A" w14:textId="77777777" w:rsidR="00854CD4" w:rsidRPr="006752EE" w:rsidRDefault="00854CD4" w:rsidP="00F403DA">
            <w:pPr>
              <w:pStyle w:val="BlockText"/>
              <w:spacing w:before="120" w:after="120"/>
              <w:ind w:left="72"/>
              <w:rPr>
                <w:sz w:val="24"/>
              </w:rPr>
            </w:pPr>
            <w:r w:rsidRPr="006752EE">
              <w:rPr>
                <w:sz w:val="24"/>
              </w:rPr>
              <w:t>CELDT</w:t>
            </w:r>
          </w:p>
        </w:tc>
        <w:tc>
          <w:tcPr>
            <w:tcW w:w="7680" w:type="dxa"/>
          </w:tcPr>
          <w:p w14:paraId="4A4D40F1" w14:textId="77777777" w:rsidR="00854CD4" w:rsidRPr="006752EE" w:rsidRDefault="00854CD4" w:rsidP="00F403DA">
            <w:pPr>
              <w:pStyle w:val="BlockText"/>
              <w:spacing w:before="120" w:after="120"/>
              <w:ind w:left="72"/>
              <w:rPr>
                <w:sz w:val="24"/>
              </w:rPr>
            </w:pPr>
            <w:r w:rsidRPr="006752EE">
              <w:rPr>
                <w:sz w:val="24"/>
              </w:rPr>
              <w:t>California English Language Development Test</w:t>
            </w:r>
          </w:p>
        </w:tc>
      </w:tr>
      <w:tr w:rsidR="00854CD4" w:rsidRPr="006752EE" w14:paraId="26495C43" w14:textId="77777777" w:rsidTr="0073194E">
        <w:trPr>
          <w:cantSplit/>
        </w:trPr>
        <w:tc>
          <w:tcPr>
            <w:tcW w:w="3060" w:type="dxa"/>
          </w:tcPr>
          <w:p w14:paraId="5D744026" w14:textId="77777777" w:rsidR="00854CD4" w:rsidRPr="006752EE" w:rsidRDefault="00854CD4" w:rsidP="00F403DA">
            <w:pPr>
              <w:pStyle w:val="BlockText"/>
              <w:spacing w:before="120" w:after="120"/>
              <w:ind w:left="72"/>
              <w:rPr>
                <w:sz w:val="24"/>
              </w:rPr>
            </w:pPr>
            <w:r w:rsidRPr="006752EE">
              <w:rPr>
                <w:sz w:val="24"/>
              </w:rPr>
              <w:t>CFS</w:t>
            </w:r>
          </w:p>
        </w:tc>
        <w:tc>
          <w:tcPr>
            <w:tcW w:w="7680" w:type="dxa"/>
          </w:tcPr>
          <w:p w14:paraId="4FCDD3F6" w14:textId="77777777" w:rsidR="00854CD4" w:rsidRPr="006752EE" w:rsidRDefault="00854CD4" w:rsidP="00F403DA">
            <w:pPr>
              <w:pStyle w:val="BlockText"/>
              <w:spacing w:before="120" w:after="120"/>
              <w:ind w:left="72"/>
              <w:rPr>
                <w:sz w:val="24"/>
              </w:rPr>
            </w:pPr>
            <w:r w:rsidRPr="006752EE">
              <w:rPr>
                <w:sz w:val="24"/>
              </w:rPr>
              <w:t>CALPADS File Specifications</w:t>
            </w:r>
          </w:p>
        </w:tc>
      </w:tr>
      <w:tr w:rsidR="00854CD4" w:rsidRPr="006752EE" w14:paraId="3324555D" w14:textId="77777777" w:rsidTr="0073194E">
        <w:trPr>
          <w:cantSplit/>
        </w:trPr>
        <w:tc>
          <w:tcPr>
            <w:tcW w:w="3060" w:type="dxa"/>
          </w:tcPr>
          <w:p w14:paraId="67652C49" w14:textId="77777777" w:rsidR="00854CD4" w:rsidRPr="006752EE" w:rsidRDefault="00854CD4" w:rsidP="00F403DA">
            <w:pPr>
              <w:pStyle w:val="BlockText"/>
              <w:spacing w:before="120" w:after="120"/>
              <w:ind w:left="72"/>
              <w:rPr>
                <w:sz w:val="24"/>
              </w:rPr>
            </w:pPr>
            <w:r w:rsidRPr="006752EE">
              <w:rPr>
                <w:sz w:val="24"/>
              </w:rPr>
              <w:t>CHSPE</w:t>
            </w:r>
          </w:p>
        </w:tc>
        <w:tc>
          <w:tcPr>
            <w:tcW w:w="7680" w:type="dxa"/>
          </w:tcPr>
          <w:p w14:paraId="2F60E455" w14:textId="77777777" w:rsidR="00854CD4" w:rsidRPr="006752EE" w:rsidRDefault="00854CD4" w:rsidP="00F403DA">
            <w:pPr>
              <w:pStyle w:val="BlockText"/>
              <w:spacing w:before="120" w:after="120"/>
              <w:ind w:left="72"/>
              <w:rPr>
                <w:sz w:val="24"/>
              </w:rPr>
            </w:pPr>
            <w:r w:rsidRPr="006752EE">
              <w:rPr>
                <w:sz w:val="24"/>
              </w:rPr>
              <w:t>California High School Proficiency Exam</w:t>
            </w:r>
          </w:p>
        </w:tc>
      </w:tr>
      <w:tr w:rsidR="00854CD4" w:rsidRPr="006752EE" w14:paraId="32F5C768" w14:textId="77777777" w:rsidTr="0073194E">
        <w:trPr>
          <w:cantSplit/>
        </w:trPr>
        <w:tc>
          <w:tcPr>
            <w:tcW w:w="3060" w:type="dxa"/>
          </w:tcPr>
          <w:p w14:paraId="13EBAB60" w14:textId="77777777" w:rsidR="00854CD4" w:rsidRPr="006752EE" w:rsidRDefault="00854CD4" w:rsidP="00F403DA">
            <w:pPr>
              <w:pStyle w:val="BlockText"/>
              <w:spacing w:before="120" w:after="120"/>
              <w:ind w:left="72"/>
              <w:rPr>
                <w:sz w:val="24"/>
              </w:rPr>
            </w:pPr>
            <w:r w:rsidRPr="006752EE">
              <w:rPr>
                <w:sz w:val="24"/>
              </w:rPr>
              <w:t>CIG</w:t>
            </w:r>
          </w:p>
        </w:tc>
        <w:tc>
          <w:tcPr>
            <w:tcW w:w="7680" w:type="dxa"/>
          </w:tcPr>
          <w:p w14:paraId="531A4C81" w14:textId="77777777" w:rsidR="00854CD4" w:rsidRPr="006752EE" w:rsidRDefault="00854CD4" w:rsidP="00F403DA">
            <w:pPr>
              <w:pStyle w:val="BlockText"/>
              <w:spacing w:before="120" w:after="120"/>
              <w:ind w:left="72"/>
              <w:rPr>
                <w:sz w:val="24"/>
              </w:rPr>
            </w:pPr>
            <w:r w:rsidRPr="006752EE">
              <w:rPr>
                <w:sz w:val="24"/>
              </w:rPr>
              <w:t>Credential Information Guide</w:t>
            </w:r>
          </w:p>
        </w:tc>
      </w:tr>
      <w:tr w:rsidR="00854CD4" w:rsidRPr="006752EE" w14:paraId="4C950832" w14:textId="77777777" w:rsidTr="0073194E">
        <w:trPr>
          <w:cantSplit/>
        </w:trPr>
        <w:tc>
          <w:tcPr>
            <w:tcW w:w="3060" w:type="dxa"/>
          </w:tcPr>
          <w:p w14:paraId="19EFB2C1" w14:textId="77777777" w:rsidR="00854CD4" w:rsidRPr="006752EE" w:rsidRDefault="00854CD4" w:rsidP="00F403DA">
            <w:pPr>
              <w:pStyle w:val="BlockText"/>
              <w:spacing w:before="120" w:after="120"/>
              <w:ind w:left="72"/>
              <w:rPr>
                <w:sz w:val="24"/>
              </w:rPr>
            </w:pPr>
            <w:proofErr w:type="spellStart"/>
            <w:r w:rsidRPr="006752EE">
              <w:rPr>
                <w:sz w:val="24"/>
              </w:rPr>
              <w:t>ConApp</w:t>
            </w:r>
            <w:proofErr w:type="spellEnd"/>
          </w:p>
        </w:tc>
        <w:tc>
          <w:tcPr>
            <w:tcW w:w="7680" w:type="dxa"/>
          </w:tcPr>
          <w:p w14:paraId="1BA96504" w14:textId="77777777" w:rsidR="00854CD4" w:rsidRPr="006752EE" w:rsidRDefault="00854CD4" w:rsidP="00F403DA">
            <w:pPr>
              <w:pStyle w:val="BlockText"/>
              <w:spacing w:before="120" w:after="120"/>
              <w:ind w:left="72"/>
              <w:rPr>
                <w:sz w:val="24"/>
              </w:rPr>
            </w:pPr>
            <w:r w:rsidRPr="006752EE">
              <w:rPr>
                <w:sz w:val="24"/>
              </w:rPr>
              <w:t>Consolidated Application</w:t>
            </w:r>
          </w:p>
        </w:tc>
      </w:tr>
      <w:tr w:rsidR="00854CD4" w:rsidRPr="006752EE" w14:paraId="72790D06" w14:textId="77777777" w:rsidTr="0073194E">
        <w:trPr>
          <w:cantSplit/>
        </w:trPr>
        <w:tc>
          <w:tcPr>
            <w:tcW w:w="3060" w:type="dxa"/>
          </w:tcPr>
          <w:p w14:paraId="0C68336B" w14:textId="77777777" w:rsidR="00854CD4" w:rsidRPr="006752EE" w:rsidRDefault="00854CD4" w:rsidP="00F403DA">
            <w:pPr>
              <w:pStyle w:val="BlockText"/>
              <w:spacing w:before="120" w:after="120"/>
              <w:ind w:left="72"/>
              <w:rPr>
                <w:sz w:val="24"/>
              </w:rPr>
            </w:pPr>
            <w:r w:rsidRPr="006752EE">
              <w:rPr>
                <w:sz w:val="24"/>
              </w:rPr>
              <w:t>CPA</w:t>
            </w:r>
          </w:p>
        </w:tc>
        <w:tc>
          <w:tcPr>
            <w:tcW w:w="7680" w:type="dxa"/>
          </w:tcPr>
          <w:p w14:paraId="14894DC4" w14:textId="77777777" w:rsidR="00854CD4" w:rsidRPr="006752EE" w:rsidRDefault="00854CD4" w:rsidP="00F403DA">
            <w:pPr>
              <w:pStyle w:val="BlockText"/>
              <w:spacing w:before="120" w:after="120"/>
              <w:ind w:left="72"/>
              <w:rPr>
                <w:sz w:val="24"/>
              </w:rPr>
            </w:pPr>
            <w:r w:rsidRPr="006752EE">
              <w:rPr>
                <w:sz w:val="24"/>
              </w:rPr>
              <w:t>California Partnership Academy</w:t>
            </w:r>
          </w:p>
        </w:tc>
      </w:tr>
      <w:tr w:rsidR="00854CD4" w:rsidRPr="006752EE" w14:paraId="277209A6" w14:textId="77777777" w:rsidTr="0073194E">
        <w:trPr>
          <w:cantSplit/>
        </w:trPr>
        <w:tc>
          <w:tcPr>
            <w:tcW w:w="3060" w:type="dxa"/>
          </w:tcPr>
          <w:p w14:paraId="28F5A18F" w14:textId="77777777" w:rsidR="00854CD4" w:rsidRPr="006752EE" w:rsidRDefault="00854CD4" w:rsidP="00F403DA">
            <w:pPr>
              <w:pStyle w:val="BlockText"/>
              <w:spacing w:before="120" w:after="120"/>
              <w:ind w:left="72"/>
              <w:rPr>
                <w:sz w:val="24"/>
              </w:rPr>
            </w:pPr>
            <w:r w:rsidRPr="006752EE">
              <w:rPr>
                <w:sz w:val="24"/>
              </w:rPr>
              <w:t>CSIS</w:t>
            </w:r>
          </w:p>
        </w:tc>
        <w:tc>
          <w:tcPr>
            <w:tcW w:w="7680" w:type="dxa"/>
          </w:tcPr>
          <w:p w14:paraId="7243A085" w14:textId="77777777" w:rsidR="00854CD4" w:rsidRPr="006752EE" w:rsidRDefault="00854CD4" w:rsidP="00F403DA">
            <w:pPr>
              <w:pStyle w:val="BlockText"/>
              <w:spacing w:before="120" w:after="120"/>
              <w:ind w:left="72"/>
              <w:rPr>
                <w:sz w:val="24"/>
              </w:rPr>
            </w:pPr>
            <w:r w:rsidRPr="006752EE">
              <w:rPr>
                <w:sz w:val="24"/>
              </w:rPr>
              <w:t>California School Information Services</w:t>
            </w:r>
          </w:p>
        </w:tc>
      </w:tr>
      <w:tr w:rsidR="00854CD4" w:rsidRPr="006752EE" w14:paraId="708AE2CC" w14:textId="77777777" w:rsidTr="0073194E">
        <w:trPr>
          <w:cantSplit/>
        </w:trPr>
        <w:tc>
          <w:tcPr>
            <w:tcW w:w="3060" w:type="dxa"/>
          </w:tcPr>
          <w:p w14:paraId="5CE8FE8B" w14:textId="77777777" w:rsidR="00854CD4" w:rsidRPr="006752EE" w:rsidRDefault="00854CD4" w:rsidP="00F403DA">
            <w:pPr>
              <w:pStyle w:val="BlockText"/>
              <w:spacing w:before="120" w:after="120"/>
              <w:ind w:left="72"/>
              <w:rPr>
                <w:sz w:val="24"/>
              </w:rPr>
            </w:pPr>
            <w:r w:rsidRPr="006752EE">
              <w:rPr>
                <w:sz w:val="24"/>
              </w:rPr>
              <w:t>CSPR</w:t>
            </w:r>
          </w:p>
        </w:tc>
        <w:tc>
          <w:tcPr>
            <w:tcW w:w="7680" w:type="dxa"/>
          </w:tcPr>
          <w:p w14:paraId="717A0125" w14:textId="77777777" w:rsidR="00854CD4" w:rsidRPr="006752EE" w:rsidRDefault="00854CD4" w:rsidP="00F403DA">
            <w:pPr>
              <w:pStyle w:val="BlockText"/>
              <w:spacing w:before="120" w:after="120"/>
              <w:ind w:left="72"/>
              <w:rPr>
                <w:sz w:val="24"/>
              </w:rPr>
            </w:pPr>
            <w:r w:rsidRPr="006752EE">
              <w:rPr>
                <w:sz w:val="24"/>
              </w:rPr>
              <w:t>Consolidated State Performance Report</w:t>
            </w:r>
          </w:p>
        </w:tc>
      </w:tr>
      <w:tr w:rsidR="00854CD4" w:rsidRPr="006752EE" w14:paraId="77AC88C4" w14:textId="77777777" w:rsidTr="0073194E">
        <w:trPr>
          <w:cantSplit/>
        </w:trPr>
        <w:tc>
          <w:tcPr>
            <w:tcW w:w="3060" w:type="dxa"/>
          </w:tcPr>
          <w:p w14:paraId="1B2B9DC7" w14:textId="77777777" w:rsidR="00854CD4" w:rsidRPr="006752EE" w:rsidRDefault="00854CD4" w:rsidP="00F403DA">
            <w:pPr>
              <w:pStyle w:val="BlockText"/>
              <w:spacing w:before="120" w:after="120"/>
              <w:ind w:left="72"/>
              <w:rPr>
                <w:sz w:val="24"/>
              </w:rPr>
            </w:pPr>
            <w:r w:rsidRPr="006752EE">
              <w:rPr>
                <w:sz w:val="24"/>
              </w:rPr>
              <w:t>CST</w:t>
            </w:r>
          </w:p>
        </w:tc>
        <w:tc>
          <w:tcPr>
            <w:tcW w:w="7680" w:type="dxa"/>
          </w:tcPr>
          <w:p w14:paraId="7350A3E5" w14:textId="77777777" w:rsidR="00854CD4" w:rsidRPr="006752EE" w:rsidRDefault="00854CD4" w:rsidP="00F403DA">
            <w:pPr>
              <w:pStyle w:val="BlockText"/>
              <w:spacing w:before="120" w:after="120"/>
              <w:ind w:left="72"/>
              <w:rPr>
                <w:sz w:val="24"/>
              </w:rPr>
            </w:pPr>
            <w:r w:rsidRPr="006752EE">
              <w:rPr>
                <w:sz w:val="24"/>
              </w:rPr>
              <w:t>California Standards Test</w:t>
            </w:r>
          </w:p>
        </w:tc>
      </w:tr>
      <w:tr w:rsidR="00854CD4" w:rsidRPr="006752EE" w14:paraId="2EDA3E75" w14:textId="77777777" w:rsidTr="0073194E">
        <w:trPr>
          <w:cantSplit/>
        </w:trPr>
        <w:tc>
          <w:tcPr>
            <w:tcW w:w="3060" w:type="dxa"/>
          </w:tcPr>
          <w:p w14:paraId="3107BBB8" w14:textId="77777777" w:rsidR="00854CD4" w:rsidRPr="006752EE" w:rsidRDefault="00854CD4" w:rsidP="00F403DA">
            <w:pPr>
              <w:pStyle w:val="BlockText"/>
              <w:spacing w:before="120" w:after="120"/>
              <w:ind w:left="72"/>
              <w:rPr>
                <w:sz w:val="24"/>
              </w:rPr>
            </w:pPr>
            <w:r w:rsidRPr="006752EE">
              <w:rPr>
                <w:sz w:val="24"/>
              </w:rPr>
              <w:t>CTC</w:t>
            </w:r>
          </w:p>
        </w:tc>
        <w:tc>
          <w:tcPr>
            <w:tcW w:w="7680" w:type="dxa"/>
          </w:tcPr>
          <w:p w14:paraId="10B946B5" w14:textId="77777777" w:rsidR="00854CD4" w:rsidRPr="006752EE" w:rsidRDefault="00854CD4" w:rsidP="00F403DA">
            <w:pPr>
              <w:pStyle w:val="BlockText"/>
              <w:spacing w:before="120" w:after="120"/>
              <w:ind w:left="72"/>
              <w:rPr>
                <w:sz w:val="24"/>
              </w:rPr>
            </w:pPr>
            <w:r w:rsidRPr="006752EE">
              <w:rPr>
                <w:sz w:val="24"/>
              </w:rPr>
              <w:t>Commission on Teacher Credentialing</w:t>
            </w:r>
          </w:p>
        </w:tc>
      </w:tr>
      <w:tr w:rsidR="00854CD4" w:rsidRPr="006752EE" w14:paraId="51000240" w14:textId="77777777" w:rsidTr="0073194E">
        <w:trPr>
          <w:cantSplit/>
        </w:trPr>
        <w:tc>
          <w:tcPr>
            <w:tcW w:w="3060" w:type="dxa"/>
          </w:tcPr>
          <w:p w14:paraId="059AEAE5" w14:textId="77777777" w:rsidR="00854CD4" w:rsidRPr="006752EE" w:rsidRDefault="00854CD4" w:rsidP="00F403DA">
            <w:pPr>
              <w:pStyle w:val="BlockText"/>
              <w:spacing w:before="120" w:after="120"/>
              <w:ind w:left="72"/>
              <w:rPr>
                <w:sz w:val="24"/>
              </w:rPr>
            </w:pPr>
            <w:r w:rsidRPr="006752EE">
              <w:rPr>
                <w:sz w:val="24"/>
              </w:rPr>
              <w:t>CTE</w:t>
            </w:r>
          </w:p>
        </w:tc>
        <w:tc>
          <w:tcPr>
            <w:tcW w:w="7680" w:type="dxa"/>
          </w:tcPr>
          <w:p w14:paraId="2332053F" w14:textId="77777777" w:rsidR="00854CD4" w:rsidRPr="006752EE" w:rsidRDefault="00854CD4" w:rsidP="00F403DA">
            <w:pPr>
              <w:pStyle w:val="BlockText"/>
              <w:spacing w:before="120" w:after="120"/>
              <w:ind w:left="72"/>
              <w:rPr>
                <w:sz w:val="24"/>
              </w:rPr>
            </w:pPr>
            <w:r w:rsidRPr="006752EE">
              <w:rPr>
                <w:sz w:val="24"/>
              </w:rPr>
              <w:t>Career Technical Education</w:t>
            </w:r>
          </w:p>
        </w:tc>
      </w:tr>
      <w:tr w:rsidR="00854CD4" w:rsidRPr="006752EE" w14:paraId="31CA914B" w14:textId="77777777" w:rsidTr="0073194E">
        <w:trPr>
          <w:cantSplit/>
        </w:trPr>
        <w:tc>
          <w:tcPr>
            <w:tcW w:w="3060" w:type="dxa"/>
          </w:tcPr>
          <w:p w14:paraId="08632C37" w14:textId="77777777" w:rsidR="00854CD4" w:rsidRPr="006752EE" w:rsidRDefault="00854CD4" w:rsidP="00F403DA">
            <w:pPr>
              <w:pStyle w:val="BlockText"/>
              <w:spacing w:before="120" w:after="120"/>
              <w:ind w:left="72"/>
              <w:rPr>
                <w:sz w:val="24"/>
              </w:rPr>
            </w:pPr>
            <w:r w:rsidRPr="006752EE">
              <w:rPr>
                <w:sz w:val="24"/>
              </w:rPr>
              <w:lastRenderedPageBreak/>
              <w:t>DASS</w:t>
            </w:r>
          </w:p>
        </w:tc>
        <w:tc>
          <w:tcPr>
            <w:tcW w:w="7680" w:type="dxa"/>
          </w:tcPr>
          <w:p w14:paraId="5FA40116" w14:textId="77777777" w:rsidR="00854CD4" w:rsidRPr="006752EE" w:rsidRDefault="00854CD4" w:rsidP="00F403DA">
            <w:pPr>
              <w:pStyle w:val="BlockText"/>
              <w:spacing w:before="120" w:after="120"/>
              <w:ind w:left="72"/>
              <w:rPr>
                <w:sz w:val="24"/>
              </w:rPr>
            </w:pPr>
            <w:r w:rsidRPr="006752EE">
              <w:rPr>
                <w:sz w:val="24"/>
              </w:rPr>
              <w:t>Dashboard Alternative School System</w:t>
            </w:r>
          </w:p>
        </w:tc>
      </w:tr>
      <w:tr w:rsidR="00854CD4" w:rsidRPr="006752EE" w14:paraId="536FA8E5" w14:textId="77777777" w:rsidTr="0073194E">
        <w:trPr>
          <w:cantSplit/>
        </w:trPr>
        <w:tc>
          <w:tcPr>
            <w:tcW w:w="3060" w:type="dxa"/>
          </w:tcPr>
          <w:p w14:paraId="4334BE17" w14:textId="77777777" w:rsidR="00854CD4" w:rsidRPr="006752EE" w:rsidRDefault="00854CD4" w:rsidP="00F403DA">
            <w:pPr>
              <w:pStyle w:val="BlockText"/>
              <w:spacing w:before="120" w:after="120"/>
              <w:ind w:left="72"/>
              <w:rPr>
                <w:sz w:val="24"/>
              </w:rPr>
            </w:pPr>
            <w:r w:rsidRPr="006752EE">
              <w:rPr>
                <w:sz w:val="24"/>
              </w:rPr>
              <w:t>EC</w:t>
            </w:r>
          </w:p>
        </w:tc>
        <w:tc>
          <w:tcPr>
            <w:tcW w:w="7680" w:type="dxa"/>
          </w:tcPr>
          <w:p w14:paraId="596D5C02" w14:textId="77777777" w:rsidR="00854CD4" w:rsidRPr="006752EE" w:rsidRDefault="00854CD4" w:rsidP="00F403DA">
            <w:pPr>
              <w:pStyle w:val="BlockText"/>
              <w:spacing w:before="120" w:after="120"/>
              <w:ind w:left="72"/>
              <w:rPr>
                <w:sz w:val="24"/>
              </w:rPr>
            </w:pPr>
            <w:r w:rsidRPr="006752EE">
              <w:rPr>
                <w:sz w:val="24"/>
              </w:rPr>
              <w:t>Educational Code</w:t>
            </w:r>
          </w:p>
        </w:tc>
      </w:tr>
      <w:tr w:rsidR="00854CD4" w:rsidRPr="006752EE" w14:paraId="1234BCEF" w14:textId="77777777" w:rsidTr="0073194E">
        <w:trPr>
          <w:cantSplit/>
        </w:trPr>
        <w:tc>
          <w:tcPr>
            <w:tcW w:w="3060" w:type="dxa"/>
          </w:tcPr>
          <w:p w14:paraId="7DAF2FCE" w14:textId="77777777" w:rsidR="00854CD4" w:rsidRPr="006752EE" w:rsidRDefault="00854CD4" w:rsidP="00F403DA">
            <w:pPr>
              <w:pStyle w:val="BlockText"/>
              <w:spacing w:before="120" w:after="120"/>
              <w:ind w:left="72"/>
              <w:rPr>
                <w:sz w:val="24"/>
              </w:rPr>
            </w:pPr>
            <w:r w:rsidRPr="006752EE">
              <w:rPr>
                <w:sz w:val="24"/>
              </w:rPr>
              <w:t>ED</w:t>
            </w:r>
          </w:p>
        </w:tc>
        <w:tc>
          <w:tcPr>
            <w:tcW w:w="7680" w:type="dxa"/>
          </w:tcPr>
          <w:p w14:paraId="44C9F124" w14:textId="77777777" w:rsidR="00854CD4" w:rsidRPr="006752EE" w:rsidRDefault="00854CD4" w:rsidP="00F403DA">
            <w:pPr>
              <w:pStyle w:val="BlockText"/>
              <w:spacing w:before="120" w:after="120"/>
              <w:ind w:left="72"/>
              <w:rPr>
                <w:sz w:val="24"/>
              </w:rPr>
            </w:pPr>
            <w:r w:rsidRPr="006752EE">
              <w:rPr>
                <w:sz w:val="24"/>
              </w:rPr>
              <w:t>United States Department of Education</w:t>
            </w:r>
          </w:p>
        </w:tc>
      </w:tr>
      <w:tr w:rsidR="00854CD4" w:rsidRPr="006752EE" w14:paraId="739726A2" w14:textId="77777777" w:rsidTr="0073194E">
        <w:trPr>
          <w:cantSplit/>
        </w:trPr>
        <w:tc>
          <w:tcPr>
            <w:tcW w:w="3060" w:type="dxa"/>
          </w:tcPr>
          <w:p w14:paraId="0C40E1E9" w14:textId="77777777" w:rsidR="00854CD4" w:rsidRPr="006752EE" w:rsidRDefault="00854CD4" w:rsidP="00F403DA">
            <w:pPr>
              <w:pStyle w:val="BlockText"/>
              <w:spacing w:before="120" w:after="120"/>
              <w:ind w:left="72"/>
              <w:rPr>
                <w:sz w:val="24"/>
              </w:rPr>
            </w:pPr>
            <w:r w:rsidRPr="006752EE">
              <w:rPr>
                <w:sz w:val="24"/>
              </w:rPr>
              <w:t>EDEN</w:t>
            </w:r>
          </w:p>
        </w:tc>
        <w:tc>
          <w:tcPr>
            <w:tcW w:w="7680" w:type="dxa"/>
          </w:tcPr>
          <w:p w14:paraId="30276D41" w14:textId="77777777" w:rsidR="00854CD4" w:rsidRPr="006752EE" w:rsidRDefault="00854CD4" w:rsidP="00F403DA">
            <w:pPr>
              <w:pStyle w:val="BlockText"/>
              <w:spacing w:before="120" w:after="120"/>
              <w:ind w:left="72"/>
              <w:rPr>
                <w:sz w:val="24"/>
              </w:rPr>
            </w:pPr>
            <w:r w:rsidRPr="006752EE">
              <w:rPr>
                <w:sz w:val="24"/>
              </w:rPr>
              <w:t>Education Data Exchange Network</w:t>
            </w:r>
          </w:p>
        </w:tc>
      </w:tr>
      <w:tr w:rsidR="00854CD4" w:rsidRPr="006752EE" w14:paraId="658DA32C" w14:textId="77777777" w:rsidTr="0073194E">
        <w:trPr>
          <w:cantSplit/>
        </w:trPr>
        <w:tc>
          <w:tcPr>
            <w:tcW w:w="3060" w:type="dxa"/>
          </w:tcPr>
          <w:p w14:paraId="08B214C2" w14:textId="77777777" w:rsidR="00854CD4" w:rsidRPr="006752EE" w:rsidRDefault="00854CD4" w:rsidP="00F403DA">
            <w:pPr>
              <w:pStyle w:val="BlockText"/>
              <w:spacing w:before="120" w:after="120"/>
              <w:ind w:left="72"/>
              <w:rPr>
                <w:sz w:val="24"/>
              </w:rPr>
            </w:pPr>
            <w:r w:rsidRPr="006752EE">
              <w:rPr>
                <w:sz w:val="24"/>
              </w:rPr>
              <w:t>EL</w:t>
            </w:r>
          </w:p>
        </w:tc>
        <w:tc>
          <w:tcPr>
            <w:tcW w:w="7680" w:type="dxa"/>
          </w:tcPr>
          <w:p w14:paraId="32D30C5A" w14:textId="77777777" w:rsidR="00854CD4" w:rsidRPr="006752EE" w:rsidRDefault="00854CD4" w:rsidP="00F403DA">
            <w:pPr>
              <w:pStyle w:val="BlockText"/>
              <w:spacing w:before="120" w:after="120"/>
              <w:ind w:left="72"/>
              <w:rPr>
                <w:sz w:val="24"/>
              </w:rPr>
            </w:pPr>
            <w:r w:rsidRPr="006752EE">
              <w:rPr>
                <w:sz w:val="24"/>
              </w:rPr>
              <w:t>English Learner</w:t>
            </w:r>
          </w:p>
        </w:tc>
      </w:tr>
      <w:tr w:rsidR="00854CD4" w:rsidRPr="006752EE" w14:paraId="743B86B5" w14:textId="77777777" w:rsidTr="0073194E">
        <w:trPr>
          <w:cantSplit/>
        </w:trPr>
        <w:tc>
          <w:tcPr>
            <w:tcW w:w="3060" w:type="dxa"/>
          </w:tcPr>
          <w:p w14:paraId="05B9BDF5" w14:textId="77777777" w:rsidR="00854CD4" w:rsidRPr="006752EE" w:rsidRDefault="00854CD4" w:rsidP="00F403DA">
            <w:pPr>
              <w:pStyle w:val="BlockText"/>
              <w:spacing w:before="120" w:after="120"/>
              <w:ind w:left="72"/>
              <w:rPr>
                <w:sz w:val="24"/>
              </w:rPr>
            </w:pPr>
            <w:r w:rsidRPr="006752EE">
              <w:rPr>
                <w:sz w:val="24"/>
              </w:rPr>
              <w:t>ELA</w:t>
            </w:r>
          </w:p>
        </w:tc>
        <w:tc>
          <w:tcPr>
            <w:tcW w:w="7680" w:type="dxa"/>
          </w:tcPr>
          <w:p w14:paraId="41B913DB" w14:textId="77777777" w:rsidR="00854CD4" w:rsidRPr="006752EE" w:rsidRDefault="00854CD4" w:rsidP="00F403DA">
            <w:pPr>
              <w:pStyle w:val="BlockText"/>
              <w:spacing w:before="120" w:after="120"/>
              <w:ind w:left="72"/>
              <w:rPr>
                <w:sz w:val="24"/>
              </w:rPr>
            </w:pPr>
            <w:r w:rsidRPr="006752EE">
              <w:rPr>
                <w:sz w:val="24"/>
              </w:rPr>
              <w:t>English Language Arts</w:t>
            </w:r>
          </w:p>
        </w:tc>
      </w:tr>
      <w:tr w:rsidR="00854CD4" w:rsidRPr="006752EE" w14:paraId="154DA7B4" w14:textId="77777777" w:rsidTr="0073194E">
        <w:trPr>
          <w:cantSplit/>
        </w:trPr>
        <w:tc>
          <w:tcPr>
            <w:tcW w:w="3060" w:type="dxa"/>
          </w:tcPr>
          <w:p w14:paraId="2AABB8E7" w14:textId="77777777" w:rsidR="00854CD4" w:rsidRPr="006752EE" w:rsidRDefault="00854CD4" w:rsidP="00F403DA">
            <w:pPr>
              <w:pStyle w:val="BlockText"/>
              <w:spacing w:before="120" w:after="120"/>
              <w:ind w:left="72"/>
              <w:rPr>
                <w:sz w:val="24"/>
              </w:rPr>
            </w:pPr>
            <w:r w:rsidRPr="006752EE">
              <w:rPr>
                <w:sz w:val="24"/>
              </w:rPr>
              <w:t>ELD</w:t>
            </w:r>
          </w:p>
        </w:tc>
        <w:tc>
          <w:tcPr>
            <w:tcW w:w="7680" w:type="dxa"/>
          </w:tcPr>
          <w:p w14:paraId="18E1462B" w14:textId="77777777" w:rsidR="00854CD4" w:rsidRPr="006752EE" w:rsidRDefault="00854CD4" w:rsidP="00F403DA">
            <w:pPr>
              <w:pStyle w:val="BlockText"/>
              <w:spacing w:before="120" w:after="120"/>
              <w:ind w:left="72"/>
              <w:rPr>
                <w:sz w:val="24"/>
              </w:rPr>
            </w:pPr>
            <w:r w:rsidRPr="006752EE">
              <w:rPr>
                <w:sz w:val="24"/>
              </w:rPr>
              <w:t>English Language Development</w:t>
            </w:r>
          </w:p>
        </w:tc>
      </w:tr>
      <w:tr w:rsidR="00E6111B" w:rsidRPr="006752EE" w14:paraId="2943690A" w14:textId="77777777" w:rsidTr="0073194E">
        <w:trPr>
          <w:cantSplit/>
        </w:trPr>
        <w:tc>
          <w:tcPr>
            <w:tcW w:w="3060" w:type="dxa"/>
          </w:tcPr>
          <w:p w14:paraId="06599867" w14:textId="7581E083" w:rsidR="00E6111B" w:rsidRPr="006752EE" w:rsidRDefault="00E6111B" w:rsidP="00F403DA">
            <w:pPr>
              <w:pStyle w:val="BlockText"/>
              <w:spacing w:before="120" w:after="120"/>
              <w:ind w:left="72"/>
              <w:rPr>
                <w:sz w:val="24"/>
              </w:rPr>
            </w:pPr>
            <w:r>
              <w:rPr>
                <w:sz w:val="24"/>
              </w:rPr>
              <w:t>ELPAC</w:t>
            </w:r>
          </w:p>
        </w:tc>
        <w:tc>
          <w:tcPr>
            <w:tcW w:w="7680" w:type="dxa"/>
          </w:tcPr>
          <w:p w14:paraId="36384F35" w14:textId="286BBA99" w:rsidR="00E6111B" w:rsidRPr="006752EE" w:rsidRDefault="00E6111B" w:rsidP="00F403DA">
            <w:pPr>
              <w:pStyle w:val="BlockText"/>
              <w:spacing w:before="120" w:after="120"/>
              <w:ind w:left="72"/>
              <w:rPr>
                <w:sz w:val="24"/>
              </w:rPr>
            </w:pPr>
            <w:r>
              <w:rPr>
                <w:rFonts w:ascii="Helvetica" w:hAnsi="Helvetica" w:cs="Helvetica"/>
                <w:shd w:val="clear" w:color="auto" w:fill="FFFFFF"/>
              </w:rPr>
              <w:t>English Language Proficient Assessments for California</w:t>
            </w:r>
          </w:p>
        </w:tc>
      </w:tr>
      <w:tr w:rsidR="00854CD4" w:rsidRPr="006752EE" w14:paraId="5031CAD9" w14:textId="77777777" w:rsidTr="0073194E">
        <w:trPr>
          <w:cantSplit/>
        </w:trPr>
        <w:tc>
          <w:tcPr>
            <w:tcW w:w="3060" w:type="dxa"/>
          </w:tcPr>
          <w:p w14:paraId="5F277430" w14:textId="77777777" w:rsidR="00854CD4" w:rsidRPr="006752EE" w:rsidRDefault="00854CD4" w:rsidP="00F403DA">
            <w:pPr>
              <w:pStyle w:val="BlockText"/>
              <w:spacing w:before="120" w:after="120"/>
              <w:ind w:left="72"/>
              <w:rPr>
                <w:sz w:val="24"/>
              </w:rPr>
            </w:pPr>
            <w:r w:rsidRPr="006752EE">
              <w:rPr>
                <w:sz w:val="24"/>
              </w:rPr>
              <w:t>EO</w:t>
            </w:r>
          </w:p>
        </w:tc>
        <w:tc>
          <w:tcPr>
            <w:tcW w:w="7680" w:type="dxa"/>
          </w:tcPr>
          <w:p w14:paraId="07A14070" w14:textId="77777777" w:rsidR="00854CD4" w:rsidRPr="006752EE" w:rsidRDefault="00854CD4" w:rsidP="00F403DA">
            <w:pPr>
              <w:pStyle w:val="BlockText"/>
              <w:spacing w:before="120" w:after="120"/>
              <w:ind w:left="72"/>
              <w:rPr>
                <w:sz w:val="24"/>
              </w:rPr>
            </w:pPr>
            <w:r w:rsidRPr="006752EE">
              <w:rPr>
                <w:sz w:val="24"/>
              </w:rPr>
              <w:t>English Only</w:t>
            </w:r>
          </w:p>
        </w:tc>
      </w:tr>
      <w:tr w:rsidR="00854CD4" w:rsidRPr="006752EE" w14:paraId="57322029" w14:textId="77777777" w:rsidTr="0073194E">
        <w:trPr>
          <w:cantSplit/>
        </w:trPr>
        <w:tc>
          <w:tcPr>
            <w:tcW w:w="3060" w:type="dxa"/>
          </w:tcPr>
          <w:p w14:paraId="213FCF96" w14:textId="77777777" w:rsidR="00854CD4" w:rsidRPr="006752EE" w:rsidRDefault="00854CD4" w:rsidP="00F403DA">
            <w:pPr>
              <w:pStyle w:val="BlockText"/>
              <w:spacing w:before="120" w:after="120"/>
              <w:ind w:left="72"/>
              <w:rPr>
                <w:sz w:val="24"/>
              </w:rPr>
            </w:pPr>
            <w:r w:rsidRPr="006752EE">
              <w:rPr>
                <w:sz w:val="24"/>
              </w:rPr>
              <w:t>EOY</w:t>
            </w:r>
          </w:p>
        </w:tc>
        <w:tc>
          <w:tcPr>
            <w:tcW w:w="7680" w:type="dxa"/>
          </w:tcPr>
          <w:p w14:paraId="280B5E6C" w14:textId="77777777" w:rsidR="00854CD4" w:rsidRPr="006752EE" w:rsidRDefault="00854CD4" w:rsidP="00F403DA">
            <w:pPr>
              <w:pStyle w:val="BlockText"/>
              <w:spacing w:before="120" w:after="120"/>
              <w:ind w:left="72"/>
              <w:rPr>
                <w:sz w:val="24"/>
              </w:rPr>
            </w:pPr>
            <w:r w:rsidRPr="006752EE">
              <w:rPr>
                <w:sz w:val="24"/>
              </w:rPr>
              <w:t>End of Year</w:t>
            </w:r>
          </w:p>
        </w:tc>
      </w:tr>
      <w:tr w:rsidR="00854CD4" w:rsidRPr="006752EE" w14:paraId="5F45A69E" w14:textId="77777777" w:rsidTr="0073194E">
        <w:trPr>
          <w:cantSplit/>
        </w:trPr>
        <w:tc>
          <w:tcPr>
            <w:tcW w:w="3060" w:type="dxa"/>
          </w:tcPr>
          <w:p w14:paraId="3908B750" w14:textId="77777777" w:rsidR="00854CD4" w:rsidRPr="006752EE" w:rsidRDefault="00854CD4" w:rsidP="00F403DA">
            <w:pPr>
              <w:pStyle w:val="BlockText"/>
              <w:spacing w:before="120" w:after="120"/>
              <w:ind w:left="72"/>
              <w:rPr>
                <w:sz w:val="24"/>
              </w:rPr>
            </w:pPr>
            <w:r w:rsidRPr="006752EE">
              <w:rPr>
                <w:sz w:val="24"/>
              </w:rPr>
              <w:t>ESSA</w:t>
            </w:r>
          </w:p>
        </w:tc>
        <w:tc>
          <w:tcPr>
            <w:tcW w:w="7680" w:type="dxa"/>
          </w:tcPr>
          <w:p w14:paraId="1E6D398D" w14:textId="77777777" w:rsidR="00854CD4" w:rsidRPr="006752EE" w:rsidRDefault="00854CD4" w:rsidP="00F403DA">
            <w:pPr>
              <w:pStyle w:val="BlockText"/>
              <w:spacing w:before="120" w:after="120"/>
              <w:ind w:left="72"/>
              <w:rPr>
                <w:sz w:val="24"/>
              </w:rPr>
            </w:pPr>
            <w:r w:rsidRPr="006752EE">
              <w:rPr>
                <w:sz w:val="24"/>
              </w:rPr>
              <w:t>Every Student Succeeds Act</w:t>
            </w:r>
          </w:p>
        </w:tc>
      </w:tr>
      <w:tr w:rsidR="00854CD4" w:rsidRPr="006752EE" w14:paraId="61B6B25D" w14:textId="77777777" w:rsidTr="0073194E">
        <w:trPr>
          <w:cantSplit/>
        </w:trPr>
        <w:tc>
          <w:tcPr>
            <w:tcW w:w="3060" w:type="dxa"/>
          </w:tcPr>
          <w:p w14:paraId="0E15F7C8" w14:textId="77777777" w:rsidR="00854CD4" w:rsidRPr="006752EE" w:rsidRDefault="00854CD4" w:rsidP="00F403DA">
            <w:pPr>
              <w:pStyle w:val="BlockText"/>
              <w:spacing w:before="120" w:after="120"/>
              <w:ind w:left="72"/>
              <w:rPr>
                <w:sz w:val="24"/>
              </w:rPr>
            </w:pPr>
            <w:r w:rsidRPr="006752EE">
              <w:rPr>
                <w:sz w:val="24"/>
              </w:rPr>
              <w:t>FEP</w:t>
            </w:r>
          </w:p>
        </w:tc>
        <w:tc>
          <w:tcPr>
            <w:tcW w:w="7680" w:type="dxa"/>
          </w:tcPr>
          <w:p w14:paraId="7BCF7B36" w14:textId="77777777" w:rsidR="00854CD4" w:rsidRPr="006752EE" w:rsidRDefault="00854CD4" w:rsidP="00F403DA">
            <w:pPr>
              <w:pStyle w:val="BlockText"/>
              <w:spacing w:before="120" w:after="120"/>
              <w:ind w:left="72"/>
              <w:rPr>
                <w:sz w:val="24"/>
              </w:rPr>
            </w:pPr>
            <w:r w:rsidRPr="006752EE">
              <w:rPr>
                <w:sz w:val="24"/>
              </w:rPr>
              <w:t>Fluent-English Proficient</w:t>
            </w:r>
          </w:p>
        </w:tc>
      </w:tr>
      <w:tr w:rsidR="00854CD4" w:rsidRPr="006752EE" w14:paraId="19547A21" w14:textId="77777777" w:rsidTr="0073194E">
        <w:trPr>
          <w:cantSplit/>
        </w:trPr>
        <w:tc>
          <w:tcPr>
            <w:tcW w:w="3060" w:type="dxa"/>
          </w:tcPr>
          <w:p w14:paraId="38E57B6B" w14:textId="77777777" w:rsidR="00854CD4" w:rsidRPr="006752EE" w:rsidRDefault="00854CD4" w:rsidP="00F403DA">
            <w:pPr>
              <w:pStyle w:val="BlockText"/>
              <w:spacing w:before="120" w:after="120"/>
              <w:ind w:left="72"/>
              <w:rPr>
                <w:sz w:val="24"/>
              </w:rPr>
            </w:pPr>
            <w:r w:rsidRPr="006752EE">
              <w:rPr>
                <w:sz w:val="24"/>
              </w:rPr>
              <w:t>FERPA</w:t>
            </w:r>
          </w:p>
        </w:tc>
        <w:tc>
          <w:tcPr>
            <w:tcW w:w="7680" w:type="dxa"/>
          </w:tcPr>
          <w:p w14:paraId="56BC8559" w14:textId="77777777" w:rsidR="00854CD4" w:rsidRPr="006752EE" w:rsidRDefault="00854CD4" w:rsidP="00F403DA">
            <w:pPr>
              <w:pStyle w:val="BlockText"/>
              <w:spacing w:before="120" w:after="120"/>
              <w:ind w:left="72"/>
              <w:rPr>
                <w:sz w:val="24"/>
              </w:rPr>
            </w:pPr>
            <w:r w:rsidRPr="006752EE">
              <w:rPr>
                <w:sz w:val="24"/>
              </w:rPr>
              <w:t>Family Educational Rights and Privacy Act</w:t>
            </w:r>
          </w:p>
        </w:tc>
      </w:tr>
      <w:tr w:rsidR="00854CD4" w:rsidRPr="006752EE" w14:paraId="2AFCAE67" w14:textId="77777777" w:rsidTr="0073194E">
        <w:trPr>
          <w:cantSplit/>
        </w:trPr>
        <w:tc>
          <w:tcPr>
            <w:tcW w:w="3060" w:type="dxa"/>
          </w:tcPr>
          <w:p w14:paraId="58DE12D0" w14:textId="77777777" w:rsidR="00854CD4" w:rsidRPr="006752EE" w:rsidRDefault="00854CD4" w:rsidP="00F403DA">
            <w:pPr>
              <w:pStyle w:val="BlockText"/>
              <w:spacing w:before="120" w:after="120"/>
              <w:ind w:left="72"/>
              <w:rPr>
                <w:sz w:val="24"/>
              </w:rPr>
            </w:pPr>
            <w:r w:rsidRPr="006752EE">
              <w:rPr>
                <w:sz w:val="24"/>
              </w:rPr>
              <w:t>FRPM</w:t>
            </w:r>
          </w:p>
        </w:tc>
        <w:tc>
          <w:tcPr>
            <w:tcW w:w="7680" w:type="dxa"/>
          </w:tcPr>
          <w:p w14:paraId="5A8492B2" w14:textId="77777777" w:rsidR="00854CD4" w:rsidRPr="006752EE" w:rsidRDefault="00854CD4" w:rsidP="00F403DA">
            <w:pPr>
              <w:pStyle w:val="BlockText"/>
              <w:spacing w:before="120" w:after="120"/>
              <w:ind w:left="72"/>
              <w:rPr>
                <w:sz w:val="24"/>
              </w:rPr>
            </w:pPr>
            <w:r w:rsidRPr="006752EE">
              <w:rPr>
                <w:sz w:val="24"/>
              </w:rPr>
              <w:t>Free or Reduced-price Meals</w:t>
            </w:r>
          </w:p>
        </w:tc>
      </w:tr>
      <w:tr w:rsidR="00854CD4" w:rsidRPr="006752EE" w14:paraId="4844D706" w14:textId="77777777" w:rsidTr="0073194E">
        <w:trPr>
          <w:cantSplit/>
        </w:trPr>
        <w:tc>
          <w:tcPr>
            <w:tcW w:w="3060" w:type="dxa"/>
          </w:tcPr>
          <w:p w14:paraId="3ABB62EF" w14:textId="77777777" w:rsidR="00854CD4" w:rsidRPr="006752EE" w:rsidRDefault="00854CD4" w:rsidP="00F403DA">
            <w:pPr>
              <w:pStyle w:val="BlockText"/>
              <w:spacing w:before="120" w:after="120"/>
              <w:ind w:left="72"/>
              <w:rPr>
                <w:sz w:val="24"/>
              </w:rPr>
            </w:pPr>
            <w:r w:rsidRPr="006752EE">
              <w:rPr>
                <w:sz w:val="24"/>
              </w:rPr>
              <w:t>FTE</w:t>
            </w:r>
          </w:p>
        </w:tc>
        <w:tc>
          <w:tcPr>
            <w:tcW w:w="7680" w:type="dxa"/>
          </w:tcPr>
          <w:p w14:paraId="41CF4989" w14:textId="77777777" w:rsidR="00854CD4" w:rsidRPr="006752EE" w:rsidRDefault="00854CD4" w:rsidP="00F403DA">
            <w:pPr>
              <w:pStyle w:val="BlockText"/>
              <w:spacing w:before="120" w:after="120"/>
              <w:ind w:left="72"/>
              <w:rPr>
                <w:sz w:val="24"/>
              </w:rPr>
            </w:pPr>
            <w:r w:rsidRPr="006752EE">
              <w:rPr>
                <w:sz w:val="24"/>
              </w:rPr>
              <w:t>Full-Time Equivalency</w:t>
            </w:r>
          </w:p>
        </w:tc>
      </w:tr>
      <w:tr w:rsidR="00854CD4" w:rsidRPr="006752EE" w14:paraId="48427279" w14:textId="77777777" w:rsidTr="0073194E">
        <w:trPr>
          <w:cantSplit/>
        </w:trPr>
        <w:tc>
          <w:tcPr>
            <w:tcW w:w="3060" w:type="dxa"/>
          </w:tcPr>
          <w:p w14:paraId="13F9DB3F" w14:textId="77777777" w:rsidR="00854CD4" w:rsidRPr="006752EE" w:rsidRDefault="00854CD4" w:rsidP="00F403DA">
            <w:pPr>
              <w:pStyle w:val="BlockText"/>
              <w:spacing w:before="120" w:after="120"/>
              <w:ind w:left="72"/>
              <w:rPr>
                <w:sz w:val="24"/>
              </w:rPr>
            </w:pPr>
            <w:r w:rsidRPr="006752EE">
              <w:rPr>
                <w:sz w:val="24"/>
              </w:rPr>
              <w:t>GATE</w:t>
            </w:r>
          </w:p>
        </w:tc>
        <w:tc>
          <w:tcPr>
            <w:tcW w:w="7680" w:type="dxa"/>
          </w:tcPr>
          <w:p w14:paraId="735CC019" w14:textId="77777777" w:rsidR="00854CD4" w:rsidRPr="006752EE" w:rsidRDefault="00854CD4" w:rsidP="00F403DA">
            <w:pPr>
              <w:pStyle w:val="BlockText"/>
              <w:spacing w:before="120" w:after="120"/>
              <w:ind w:left="72"/>
              <w:rPr>
                <w:sz w:val="24"/>
              </w:rPr>
            </w:pPr>
            <w:r w:rsidRPr="006752EE">
              <w:rPr>
                <w:sz w:val="24"/>
              </w:rPr>
              <w:t>Gifted And Talented Education</w:t>
            </w:r>
          </w:p>
        </w:tc>
      </w:tr>
      <w:tr w:rsidR="00854CD4" w:rsidRPr="006752EE" w14:paraId="72E0D516" w14:textId="77777777" w:rsidTr="0073194E">
        <w:trPr>
          <w:cantSplit/>
        </w:trPr>
        <w:tc>
          <w:tcPr>
            <w:tcW w:w="3060" w:type="dxa"/>
            <w:tcBorders>
              <w:top w:val="single" w:sz="4" w:space="0" w:color="auto"/>
              <w:left w:val="single" w:sz="4" w:space="0" w:color="auto"/>
              <w:bottom w:val="single" w:sz="4" w:space="0" w:color="auto"/>
              <w:right w:val="single" w:sz="4" w:space="0" w:color="auto"/>
            </w:tcBorders>
          </w:tcPr>
          <w:p w14:paraId="55132651" w14:textId="77777777" w:rsidR="00854CD4" w:rsidRPr="006752EE" w:rsidRDefault="00854CD4" w:rsidP="00F403DA">
            <w:pPr>
              <w:pStyle w:val="BlockText"/>
              <w:spacing w:before="120" w:after="120"/>
              <w:ind w:left="72"/>
              <w:rPr>
                <w:sz w:val="24"/>
              </w:rPr>
            </w:pPr>
            <w:r w:rsidRPr="006752EE">
              <w:rPr>
                <w:sz w:val="24"/>
              </w:rPr>
              <w:t>GED</w:t>
            </w:r>
          </w:p>
        </w:tc>
        <w:tc>
          <w:tcPr>
            <w:tcW w:w="7680" w:type="dxa"/>
            <w:tcBorders>
              <w:top w:val="single" w:sz="4" w:space="0" w:color="auto"/>
              <w:left w:val="single" w:sz="4" w:space="0" w:color="auto"/>
              <w:bottom w:val="single" w:sz="4" w:space="0" w:color="auto"/>
              <w:right w:val="single" w:sz="4" w:space="0" w:color="auto"/>
            </w:tcBorders>
          </w:tcPr>
          <w:p w14:paraId="5AB1D262" w14:textId="77777777" w:rsidR="00854CD4" w:rsidRPr="006752EE" w:rsidRDefault="00854CD4" w:rsidP="00F403DA">
            <w:pPr>
              <w:pStyle w:val="BlockText"/>
              <w:spacing w:before="120" w:after="120"/>
              <w:ind w:left="72"/>
              <w:rPr>
                <w:sz w:val="24"/>
              </w:rPr>
            </w:pPr>
            <w:r w:rsidRPr="006752EE">
              <w:rPr>
                <w:sz w:val="24"/>
              </w:rPr>
              <w:t>General Educational Development</w:t>
            </w:r>
          </w:p>
        </w:tc>
      </w:tr>
      <w:tr w:rsidR="00854CD4" w:rsidRPr="006752EE" w14:paraId="14738945" w14:textId="77777777" w:rsidTr="0073194E">
        <w:trPr>
          <w:cantSplit/>
        </w:trPr>
        <w:tc>
          <w:tcPr>
            <w:tcW w:w="3060" w:type="dxa"/>
            <w:tcBorders>
              <w:top w:val="single" w:sz="4" w:space="0" w:color="auto"/>
              <w:left w:val="single" w:sz="4" w:space="0" w:color="auto"/>
              <w:bottom w:val="single" w:sz="4" w:space="0" w:color="auto"/>
              <w:right w:val="single" w:sz="4" w:space="0" w:color="auto"/>
            </w:tcBorders>
          </w:tcPr>
          <w:p w14:paraId="365BA4E1" w14:textId="77777777" w:rsidR="00854CD4" w:rsidRPr="006752EE" w:rsidRDefault="00854CD4" w:rsidP="00F403DA">
            <w:pPr>
              <w:pStyle w:val="BlockText"/>
              <w:spacing w:before="120" w:after="120"/>
              <w:ind w:left="72"/>
              <w:rPr>
                <w:sz w:val="24"/>
              </w:rPr>
            </w:pPr>
            <w:r w:rsidRPr="006752EE">
              <w:rPr>
                <w:sz w:val="24"/>
              </w:rPr>
              <w:t>HOUSSE</w:t>
            </w:r>
          </w:p>
        </w:tc>
        <w:tc>
          <w:tcPr>
            <w:tcW w:w="7680" w:type="dxa"/>
            <w:tcBorders>
              <w:top w:val="single" w:sz="4" w:space="0" w:color="auto"/>
              <w:left w:val="single" w:sz="4" w:space="0" w:color="auto"/>
              <w:bottom w:val="single" w:sz="4" w:space="0" w:color="auto"/>
              <w:right w:val="single" w:sz="4" w:space="0" w:color="auto"/>
            </w:tcBorders>
          </w:tcPr>
          <w:p w14:paraId="74D11730" w14:textId="77777777" w:rsidR="00854CD4" w:rsidRPr="006752EE" w:rsidRDefault="00854CD4" w:rsidP="00F403DA">
            <w:pPr>
              <w:pStyle w:val="BlockText"/>
              <w:spacing w:before="120" w:after="120"/>
              <w:ind w:left="72"/>
              <w:rPr>
                <w:sz w:val="24"/>
              </w:rPr>
            </w:pPr>
            <w:r w:rsidRPr="006752EE">
              <w:rPr>
                <w:sz w:val="24"/>
              </w:rPr>
              <w:t>High Objective Uniform State Standard of Evaluation</w:t>
            </w:r>
          </w:p>
        </w:tc>
      </w:tr>
      <w:tr w:rsidR="00854CD4" w:rsidRPr="006752EE" w14:paraId="659DD575" w14:textId="77777777" w:rsidTr="0073194E">
        <w:trPr>
          <w:cantSplit/>
        </w:trPr>
        <w:tc>
          <w:tcPr>
            <w:tcW w:w="3060" w:type="dxa"/>
            <w:tcBorders>
              <w:top w:val="single" w:sz="4" w:space="0" w:color="auto"/>
              <w:left w:val="single" w:sz="4" w:space="0" w:color="auto"/>
              <w:bottom w:val="single" w:sz="4" w:space="0" w:color="auto"/>
              <w:right w:val="single" w:sz="4" w:space="0" w:color="auto"/>
            </w:tcBorders>
          </w:tcPr>
          <w:p w14:paraId="2F65E739" w14:textId="77777777" w:rsidR="00854CD4" w:rsidRPr="006752EE" w:rsidRDefault="00854CD4" w:rsidP="00F403DA">
            <w:pPr>
              <w:pStyle w:val="BlockText"/>
              <w:spacing w:before="120" w:after="120"/>
              <w:ind w:left="72"/>
              <w:rPr>
                <w:sz w:val="24"/>
              </w:rPr>
            </w:pPr>
            <w:r w:rsidRPr="006752EE">
              <w:rPr>
                <w:sz w:val="24"/>
              </w:rPr>
              <w:t>HQT</w:t>
            </w:r>
          </w:p>
        </w:tc>
        <w:tc>
          <w:tcPr>
            <w:tcW w:w="7680" w:type="dxa"/>
            <w:tcBorders>
              <w:top w:val="single" w:sz="4" w:space="0" w:color="auto"/>
              <w:left w:val="single" w:sz="4" w:space="0" w:color="auto"/>
              <w:bottom w:val="single" w:sz="4" w:space="0" w:color="auto"/>
              <w:right w:val="single" w:sz="4" w:space="0" w:color="auto"/>
            </w:tcBorders>
          </w:tcPr>
          <w:p w14:paraId="7364304C" w14:textId="77777777" w:rsidR="00854CD4" w:rsidRPr="006752EE" w:rsidRDefault="00854CD4" w:rsidP="00F403DA">
            <w:pPr>
              <w:pStyle w:val="BlockText"/>
              <w:spacing w:before="120" w:after="120"/>
              <w:ind w:left="72"/>
              <w:rPr>
                <w:sz w:val="24"/>
              </w:rPr>
            </w:pPr>
            <w:r w:rsidRPr="006752EE">
              <w:rPr>
                <w:sz w:val="24"/>
              </w:rPr>
              <w:t>Highly Qualified Teacher</w:t>
            </w:r>
          </w:p>
        </w:tc>
      </w:tr>
      <w:tr w:rsidR="00854CD4" w:rsidRPr="006752EE" w14:paraId="2B022D04" w14:textId="77777777" w:rsidTr="0073194E">
        <w:trPr>
          <w:cantSplit/>
        </w:trPr>
        <w:tc>
          <w:tcPr>
            <w:tcW w:w="3060" w:type="dxa"/>
            <w:tcBorders>
              <w:top w:val="single" w:sz="4" w:space="0" w:color="auto"/>
              <w:left w:val="single" w:sz="4" w:space="0" w:color="auto"/>
              <w:bottom w:val="single" w:sz="4" w:space="0" w:color="auto"/>
              <w:right w:val="single" w:sz="4" w:space="0" w:color="auto"/>
            </w:tcBorders>
          </w:tcPr>
          <w:p w14:paraId="7312E176" w14:textId="77777777" w:rsidR="00854CD4" w:rsidRPr="006752EE" w:rsidRDefault="00854CD4" w:rsidP="00F403DA">
            <w:pPr>
              <w:pStyle w:val="BlockText"/>
              <w:spacing w:before="120" w:after="120"/>
              <w:ind w:left="72"/>
              <w:rPr>
                <w:sz w:val="24"/>
              </w:rPr>
            </w:pPr>
            <w:r w:rsidRPr="006752EE">
              <w:rPr>
                <w:sz w:val="24"/>
              </w:rPr>
              <w:t>IB</w:t>
            </w:r>
          </w:p>
        </w:tc>
        <w:tc>
          <w:tcPr>
            <w:tcW w:w="7680" w:type="dxa"/>
            <w:tcBorders>
              <w:top w:val="single" w:sz="4" w:space="0" w:color="auto"/>
              <w:left w:val="single" w:sz="4" w:space="0" w:color="auto"/>
              <w:bottom w:val="single" w:sz="4" w:space="0" w:color="auto"/>
              <w:right w:val="single" w:sz="4" w:space="0" w:color="auto"/>
            </w:tcBorders>
          </w:tcPr>
          <w:p w14:paraId="366064A7" w14:textId="77777777" w:rsidR="00854CD4" w:rsidRPr="006752EE" w:rsidRDefault="00854CD4" w:rsidP="00F403DA">
            <w:pPr>
              <w:pStyle w:val="BlockText"/>
              <w:spacing w:before="120" w:after="120"/>
              <w:ind w:left="72"/>
              <w:rPr>
                <w:sz w:val="24"/>
              </w:rPr>
            </w:pPr>
            <w:r w:rsidRPr="006752EE">
              <w:rPr>
                <w:sz w:val="24"/>
              </w:rPr>
              <w:t>International Baccalaureate</w:t>
            </w:r>
          </w:p>
        </w:tc>
      </w:tr>
      <w:tr w:rsidR="00854CD4" w:rsidRPr="006752EE" w14:paraId="7B947DDC" w14:textId="77777777" w:rsidTr="0073194E">
        <w:trPr>
          <w:cantSplit/>
        </w:trPr>
        <w:tc>
          <w:tcPr>
            <w:tcW w:w="3060" w:type="dxa"/>
            <w:tcBorders>
              <w:top w:val="single" w:sz="4" w:space="0" w:color="auto"/>
              <w:left w:val="single" w:sz="4" w:space="0" w:color="auto"/>
              <w:bottom w:val="single" w:sz="4" w:space="0" w:color="auto"/>
              <w:right w:val="single" w:sz="4" w:space="0" w:color="auto"/>
            </w:tcBorders>
          </w:tcPr>
          <w:p w14:paraId="0D85BDD6" w14:textId="77777777" w:rsidR="00854CD4" w:rsidRPr="006752EE" w:rsidRDefault="00854CD4" w:rsidP="00F403DA">
            <w:pPr>
              <w:pStyle w:val="BlockText"/>
              <w:spacing w:before="120" w:after="120"/>
              <w:ind w:left="72"/>
              <w:rPr>
                <w:sz w:val="24"/>
              </w:rPr>
            </w:pPr>
            <w:r w:rsidRPr="006752EE">
              <w:rPr>
                <w:sz w:val="24"/>
              </w:rPr>
              <w:t>IEP</w:t>
            </w:r>
          </w:p>
        </w:tc>
        <w:tc>
          <w:tcPr>
            <w:tcW w:w="7680" w:type="dxa"/>
            <w:tcBorders>
              <w:top w:val="single" w:sz="4" w:space="0" w:color="auto"/>
              <w:left w:val="single" w:sz="4" w:space="0" w:color="auto"/>
              <w:bottom w:val="single" w:sz="4" w:space="0" w:color="auto"/>
              <w:right w:val="single" w:sz="4" w:space="0" w:color="auto"/>
            </w:tcBorders>
          </w:tcPr>
          <w:p w14:paraId="5ED063E0" w14:textId="77777777" w:rsidR="00854CD4" w:rsidRPr="006752EE" w:rsidRDefault="00854CD4" w:rsidP="00F403DA">
            <w:pPr>
              <w:pStyle w:val="BlockText"/>
              <w:spacing w:before="120" w:after="120"/>
              <w:ind w:left="72"/>
              <w:rPr>
                <w:sz w:val="24"/>
              </w:rPr>
            </w:pPr>
            <w:r w:rsidRPr="006752EE">
              <w:rPr>
                <w:sz w:val="24"/>
              </w:rPr>
              <w:t>Individualized Education Program</w:t>
            </w:r>
          </w:p>
        </w:tc>
      </w:tr>
      <w:tr w:rsidR="00854CD4" w:rsidRPr="006752EE" w14:paraId="7525995D" w14:textId="77777777" w:rsidTr="0073194E">
        <w:trPr>
          <w:cantSplit/>
        </w:trPr>
        <w:tc>
          <w:tcPr>
            <w:tcW w:w="3060" w:type="dxa"/>
            <w:tcBorders>
              <w:top w:val="single" w:sz="4" w:space="0" w:color="auto"/>
              <w:left w:val="single" w:sz="4" w:space="0" w:color="auto"/>
              <w:bottom w:val="single" w:sz="4" w:space="0" w:color="auto"/>
              <w:right w:val="single" w:sz="4" w:space="0" w:color="auto"/>
            </w:tcBorders>
          </w:tcPr>
          <w:p w14:paraId="0AAD59EF" w14:textId="77777777" w:rsidR="00854CD4" w:rsidRPr="006752EE" w:rsidRDefault="00854CD4" w:rsidP="00F403DA">
            <w:pPr>
              <w:pStyle w:val="BlockText"/>
              <w:spacing w:before="120" w:after="120"/>
              <w:ind w:left="72"/>
              <w:rPr>
                <w:sz w:val="24"/>
              </w:rPr>
            </w:pPr>
            <w:r w:rsidRPr="006752EE">
              <w:rPr>
                <w:sz w:val="24"/>
              </w:rPr>
              <w:t>IFEP</w:t>
            </w:r>
          </w:p>
        </w:tc>
        <w:tc>
          <w:tcPr>
            <w:tcW w:w="7680" w:type="dxa"/>
            <w:tcBorders>
              <w:top w:val="single" w:sz="4" w:space="0" w:color="auto"/>
              <w:left w:val="single" w:sz="4" w:space="0" w:color="auto"/>
              <w:bottom w:val="single" w:sz="4" w:space="0" w:color="auto"/>
              <w:right w:val="single" w:sz="4" w:space="0" w:color="auto"/>
            </w:tcBorders>
          </w:tcPr>
          <w:p w14:paraId="375FE6CA" w14:textId="77777777" w:rsidR="00854CD4" w:rsidRPr="006752EE" w:rsidRDefault="00854CD4" w:rsidP="00F403DA">
            <w:pPr>
              <w:pStyle w:val="BlockText"/>
              <w:spacing w:before="120" w:after="120"/>
              <w:ind w:left="72"/>
              <w:rPr>
                <w:sz w:val="24"/>
              </w:rPr>
            </w:pPr>
            <w:r w:rsidRPr="006752EE">
              <w:rPr>
                <w:sz w:val="24"/>
              </w:rPr>
              <w:t>Initially Fluent-English Proficient</w:t>
            </w:r>
          </w:p>
        </w:tc>
      </w:tr>
      <w:tr w:rsidR="00854CD4" w:rsidRPr="006752EE" w14:paraId="173CFFDB" w14:textId="77777777" w:rsidTr="0073194E">
        <w:trPr>
          <w:cantSplit/>
        </w:trPr>
        <w:tc>
          <w:tcPr>
            <w:tcW w:w="3060" w:type="dxa"/>
            <w:tcBorders>
              <w:top w:val="single" w:sz="4" w:space="0" w:color="auto"/>
              <w:left w:val="single" w:sz="4" w:space="0" w:color="auto"/>
              <w:bottom w:val="single" w:sz="4" w:space="0" w:color="auto"/>
              <w:right w:val="single" w:sz="4" w:space="0" w:color="auto"/>
            </w:tcBorders>
          </w:tcPr>
          <w:p w14:paraId="3E7977A7" w14:textId="77777777" w:rsidR="00854CD4" w:rsidRPr="006752EE" w:rsidRDefault="00854CD4" w:rsidP="00F403DA">
            <w:pPr>
              <w:pStyle w:val="BlockText"/>
              <w:spacing w:before="120" w:after="120"/>
              <w:ind w:left="72"/>
              <w:rPr>
                <w:sz w:val="24"/>
              </w:rPr>
            </w:pPr>
            <w:r w:rsidRPr="006752EE">
              <w:rPr>
                <w:sz w:val="24"/>
              </w:rPr>
              <w:lastRenderedPageBreak/>
              <w:t>LCEN</w:t>
            </w:r>
          </w:p>
        </w:tc>
        <w:tc>
          <w:tcPr>
            <w:tcW w:w="7680" w:type="dxa"/>
            <w:tcBorders>
              <w:top w:val="single" w:sz="4" w:space="0" w:color="auto"/>
              <w:left w:val="single" w:sz="4" w:space="0" w:color="auto"/>
              <w:bottom w:val="single" w:sz="4" w:space="0" w:color="auto"/>
              <w:right w:val="single" w:sz="4" w:space="0" w:color="auto"/>
            </w:tcBorders>
          </w:tcPr>
          <w:p w14:paraId="54F006AD" w14:textId="77777777" w:rsidR="00854CD4" w:rsidRPr="006752EE" w:rsidRDefault="00854CD4" w:rsidP="00F403DA">
            <w:pPr>
              <w:pStyle w:val="BlockText"/>
              <w:spacing w:before="120" w:after="120"/>
              <w:ind w:left="72"/>
              <w:rPr>
                <w:sz w:val="24"/>
              </w:rPr>
            </w:pPr>
            <w:r w:rsidRPr="006752EE">
              <w:rPr>
                <w:sz w:val="24"/>
              </w:rPr>
              <w:t>Language Census</w:t>
            </w:r>
          </w:p>
        </w:tc>
      </w:tr>
      <w:tr w:rsidR="00854CD4" w:rsidRPr="006752EE" w14:paraId="42023140" w14:textId="77777777" w:rsidTr="0073194E">
        <w:trPr>
          <w:cantSplit/>
        </w:trPr>
        <w:tc>
          <w:tcPr>
            <w:tcW w:w="3060" w:type="dxa"/>
            <w:tcBorders>
              <w:top w:val="single" w:sz="4" w:space="0" w:color="auto"/>
              <w:left w:val="single" w:sz="4" w:space="0" w:color="auto"/>
              <w:bottom w:val="single" w:sz="4" w:space="0" w:color="auto"/>
              <w:right w:val="single" w:sz="4" w:space="0" w:color="auto"/>
            </w:tcBorders>
          </w:tcPr>
          <w:p w14:paraId="1A302258" w14:textId="77777777" w:rsidR="00854CD4" w:rsidRPr="006752EE" w:rsidRDefault="00854CD4" w:rsidP="00F403DA">
            <w:pPr>
              <w:pStyle w:val="BlockText"/>
              <w:spacing w:before="120" w:after="120"/>
              <w:ind w:left="72"/>
              <w:rPr>
                <w:sz w:val="24"/>
              </w:rPr>
            </w:pPr>
            <w:r w:rsidRPr="006752EE">
              <w:rPr>
                <w:sz w:val="24"/>
              </w:rPr>
              <w:t>LCFF</w:t>
            </w:r>
          </w:p>
        </w:tc>
        <w:tc>
          <w:tcPr>
            <w:tcW w:w="7680" w:type="dxa"/>
            <w:tcBorders>
              <w:top w:val="single" w:sz="4" w:space="0" w:color="auto"/>
              <w:left w:val="single" w:sz="4" w:space="0" w:color="auto"/>
              <w:bottom w:val="single" w:sz="4" w:space="0" w:color="auto"/>
              <w:right w:val="single" w:sz="4" w:space="0" w:color="auto"/>
            </w:tcBorders>
          </w:tcPr>
          <w:p w14:paraId="43A23CC5" w14:textId="77777777" w:rsidR="00854CD4" w:rsidRPr="006752EE" w:rsidRDefault="00854CD4" w:rsidP="00F403DA">
            <w:pPr>
              <w:pStyle w:val="BlockText"/>
              <w:spacing w:before="120" w:after="120"/>
              <w:ind w:left="72"/>
              <w:rPr>
                <w:sz w:val="24"/>
              </w:rPr>
            </w:pPr>
            <w:r w:rsidRPr="006752EE">
              <w:rPr>
                <w:sz w:val="24"/>
              </w:rPr>
              <w:t>Local Control Funding Formula</w:t>
            </w:r>
          </w:p>
        </w:tc>
      </w:tr>
      <w:tr w:rsidR="00854CD4" w:rsidRPr="006752EE" w14:paraId="7A19C472" w14:textId="77777777" w:rsidTr="0073194E">
        <w:trPr>
          <w:cantSplit/>
        </w:trPr>
        <w:tc>
          <w:tcPr>
            <w:tcW w:w="3060" w:type="dxa"/>
            <w:tcBorders>
              <w:top w:val="single" w:sz="4" w:space="0" w:color="auto"/>
              <w:left w:val="single" w:sz="4" w:space="0" w:color="auto"/>
              <w:bottom w:val="single" w:sz="4" w:space="0" w:color="auto"/>
              <w:right w:val="single" w:sz="4" w:space="0" w:color="auto"/>
            </w:tcBorders>
          </w:tcPr>
          <w:p w14:paraId="69283C5D" w14:textId="77777777" w:rsidR="00854CD4" w:rsidRPr="006752EE" w:rsidRDefault="00854CD4" w:rsidP="00F403DA">
            <w:pPr>
              <w:pStyle w:val="BlockText"/>
              <w:spacing w:before="120" w:after="120"/>
              <w:ind w:left="72"/>
              <w:rPr>
                <w:sz w:val="24"/>
              </w:rPr>
            </w:pPr>
            <w:r w:rsidRPr="006752EE">
              <w:rPr>
                <w:sz w:val="24"/>
              </w:rPr>
              <w:t>LEA</w:t>
            </w:r>
          </w:p>
        </w:tc>
        <w:tc>
          <w:tcPr>
            <w:tcW w:w="7680" w:type="dxa"/>
            <w:tcBorders>
              <w:top w:val="single" w:sz="4" w:space="0" w:color="auto"/>
              <w:left w:val="single" w:sz="4" w:space="0" w:color="auto"/>
              <w:bottom w:val="single" w:sz="4" w:space="0" w:color="auto"/>
              <w:right w:val="single" w:sz="4" w:space="0" w:color="auto"/>
            </w:tcBorders>
          </w:tcPr>
          <w:p w14:paraId="47A0AD00" w14:textId="77777777" w:rsidR="00854CD4" w:rsidRPr="006752EE" w:rsidRDefault="00854CD4" w:rsidP="00F403DA">
            <w:pPr>
              <w:pStyle w:val="BlockText"/>
              <w:spacing w:before="120" w:after="120"/>
              <w:ind w:left="72"/>
              <w:rPr>
                <w:sz w:val="24"/>
              </w:rPr>
            </w:pPr>
            <w:r w:rsidRPr="006752EE">
              <w:rPr>
                <w:sz w:val="24"/>
              </w:rPr>
              <w:t>Local Educational Agency</w:t>
            </w:r>
          </w:p>
        </w:tc>
      </w:tr>
      <w:tr w:rsidR="00854CD4" w:rsidRPr="006752EE" w14:paraId="4EAB3152" w14:textId="77777777" w:rsidTr="0073194E">
        <w:trPr>
          <w:cantSplit/>
        </w:trPr>
        <w:tc>
          <w:tcPr>
            <w:tcW w:w="3060" w:type="dxa"/>
            <w:tcBorders>
              <w:top w:val="single" w:sz="4" w:space="0" w:color="auto"/>
              <w:left w:val="single" w:sz="4" w:space="0" w:color="auto"/>
              <w:bottom w:val="single" w:sz="4" w:space="0" w:color="auto"/>
              <w:right w:val="single" w:sz="4" w:space="0" w:color="auto"/>
            </w:tcBorders>
          </w:tcPr>
          <w:p w14:paraId="49923563" w14:textId="77777777" w:rsidR="00854CD4" w:rsidRPr="006752EE" w:rsidRDefault="00854CD4" w:rsidP="00F403DA">
            <w:pPr>
              <w:pStyle w:val="BlockText"/>
              <w:spacing w:before="120" w:after="120"/>
              <w:ind w:left="72"/>
              <w:rPr>
                <w:sz w:val="24"/>
              </w:rPr>
            </w:pPr>
            <w:r w:rsidRPr="006752EE">
              <w:rPr>
                <w:sz w:val="24"/>
              </w:rPr>
              <w:t>LEP</w:t>
            </w:r>
          </w:p>
        </w:tc>
        <w:tc>
          <w:tcPr>
            <w:tcW w:w="7680" w:type="dxa"/>
            <w:tcBorders>
              <w:top w:val="single" w:sz="4" w:space="0" w:color="auto"/>
              <w:left w:val="single" w:sz="4" w:space="0" w:color="auto"/>
              <w:bottom w:val="single" w:sz="4" w:space="0" w:color="auto"/>
              <w:right w:val="single" w:sz="4" w:space="0" w:color="auto"/>
            </w:tcBorders>
          </w:tcPr>
          <w:p w14:paraId="0916E711" w14:textId="77777777" w:rsidR="00854CD4" w:rsidRPr="006752EE" w:rsidRDefault="00854CD4" w:rsidP="00F403DA">
            <w:pPr>
              <w:pStyle w:val="BlockText"/>
              <w:spacing w:before="120" w:after="120"/>
              <w:ind w:left="72"/>
              <w:rPr>
                <w:sz w:val="24"/>
              </w:rPr>
            </w:pPr>
            <w:r w:rsidRPr="006752EE">
              <w:rPr>
                <w:sz w:val="24"/>
              </w:rPr>
              <w:t>Limited-English Proficient</w:t>
            </w:r>
          </w:p>
        </w:tc>
      </w:tr>
      <w:tr w:rsidR="00854CD4" w:rsidRPr="006752EE" w14:paraId="3A046AE9" w14:textId="77777777" w:rsidTr="0073194E">
        <w:trPr>
          <w:cantSplit/>
        </w:trPr>
        <w:tc>
          <w:tcPr>
            <w:tcW w:w="3060" w:type="dxa"/>
            <w:tcBorders>
              <w:top w:val="single" w:sz="4" w:space="0" w:color="auto"/>
              <w:left w:val="single" w:sz="4" w:space="0" w:color="auto"/>
              <w:bottom w:val="single" w:sz="4" w:space="0" w:color="auto"/>
              <w:right w:val="single" w:sz="4" w:space="0" w:color="auto"/>
            </w:tcBorders>
          </w:tcPr>
          <w:p w14:paraId="188FEED5" w14:textId="77777777" w:rsidR="00854CD4" w:rsidRPr="006752EE" w:rsidRDefault="00854CD4" w:rsidP="00F403DA">
            <w:pPr>
              <w:pStyle w:val="BlockText"/>
              <w:spacing w:before="120" w:after="120"/>
              <w:ind w:left="72"/>
              <w:rPr>
                <w:sz w:val="24"/>
              </w:rPr>
            </w:pPr>
            <w:r w:rsidRPr="006752EE">
              <w:rPr>
                <w:sz w:val="24"/>
              </w:rPr>
              <w:t>NCLB</w:t>
            </w:r>
          </w:p>
        </w:tc>
        <w:tc>
          <w:tcPr>
            <w:tcW w:w="7680" w:type="dxa"/>
            <w:tcBorders>
              <w:top w:val="single" w:sz="4" w:space="0" w:color="auto"/>
              <w:left w:val="single" w:sz="4" w:space="0" w:color="auto"/>
              <w:bottom w:val="single" w:sz="4" w:space="0" w:color="auto"/>
              <w:right w:val="single" w:sz="4" w:space="0" w:color="auto"/>
            </w:tcBorders>
          </w:tcPr>
          <w:p w14:paraId="64CA2543" w14:textId="77777777" w:rsidR="00854CD4" w:rsidRPr="006752EE" w:rsidRDefault="00854CD4" w:rsidP="00F403DA">
            <w:pPr>
              <w:pStyle w:val="BlockText"/>
              <w:spacing w:before="120" w:after="120"/>
              <w:ind w:left="72"/>
              <w:rPr>
                <w:sz w:val="24"/>
              </w:rPr>
            </w:pPr>
            <w:r w:rsidRPr="006752EE">
              <w:rPr>
                <w:sz w:val="24"/>
              </w:rPr>
              <w:t>No Child Left Behind</w:t>
            </w:r>
          </w:p>
        </w:tc>
      </w:tr>
      <w:tr w:rsidR="00854CD4" w:rsidRPr="006752EE" w14:paraId="742BB04C" w14:textId="77777777" w:rsidTr="0073194E">
        <w:trPr>
          <w:cantSplit/>
        </w:trPr>
        <w:tc>
          <w:tcPr>
            <w:tcW w:w="3060" w:type="dxa"/>
            <w:tcBorders>
              <w:top w:val="single" w:sz="4" w:space="0" w:color="auto"/>
              <w:left w:val="single" w:sz="4" w:space="0" w:color="auto"/>
              <w:bottom w:val="single" w:sz="4" w:space="0" w:color="auto"/>
              <w:right w:val="single" w:sz="4" w:space="0" w:color="auto"/>
            </w:tcBorders>
          </w:tcPr>
          <w:p w14:paraId="568631E1" w14:textId="77777777" w:rsidR="00854CD4" w:rsidRPr="006752EE" w:rsidRDefault="00854CD4" w:rsidP="00F403DA">
            <w:pPr>
              <w:pStyle w:val="BlockText"/>
              <w:spacing w:before="120" w:after="120"/>
              <w:ind w:left="72"/>
              <w:rPr>
                <w:sz w:val="24"/>
              </w:rPr>
            </w:pPr>
            <w:r w:rsidRPr="006752EE">
              <w:rPr>
                <w:sz w:val="24"/>
              </w:rPr>
              <w:t>NPS</w:t>
            </w:r>
          </w:p>
        </w:tc>
        <w:tc>
          <w:tcPr>
            <w:tcW w:w="7680" w:type="dxa"/>
            <w:tcBorders>
              <w:top w:val="single" w:sz="4" w:space="0" w:color="auto"/>
              <w:left w:val="single" w:sz="4" w:space="0" w:color="auto"/>
              <w:bottom w:val="single" w:sz="4" w:space="0" w:color="auto"/>
              <w:right w:val="single" w:sz="4" w:space="0" w:color="auto"/>
            </w:tcBorders>
          </w:tcPr>
          <w:p w14:paraId="75345848" w14:textId="77777777" w:rsidR="00854CD4" w:rsidRPr="006752EE" w:rsidRDefault="00854CD4" w:rsidP="00F403DA">
            <w:pPr>
              <w:pStyle w:val="BlockText"/>
              <w:spacing w:before="120" w:after="120"/>
              <w:ind w:left="72"/>
              <w:rPr>
                <w:sz w:val="24"/>
              </w:rPr>
            </w:pPr>
            <w:r w:rsidRPr="006752EE">
              <w:rPr>
                <w:sz w:val="24"/>
              </w:rPr>
              <w:t>Non-Public Non-Sectarian School</w:t>
            </w:r>
          </w:p>
        </w:tc>
      </w:tr>
      <w:tr w:rsidR="00854CD4" w:rsidRPr="006752EE" w14:paraId="0E6C1A30" w14:textId="77777777" w:rsidTr="0073194E">
        <w:trPr>
          <w:cantSplit/>
        </w:trPr>
        <w:tc>
          <w:tcPr>
            <w:tcW w:w="3060" w:type="dxa"/>
            <w:tcBorders>
              <w:top w:val="single" w:sz="4" w:space="0" w:color="auto"/>
              <w:left w:val="single" w:sz="4" w:space="0" w:color="auto"/>
              <w:bottom w:val="single" w:sz="4" w:space="0" w:color="auto"/>
              <w:right w:val="single" w:sz="4" w:space="0" w:color="auto"/>
            </w:tcBorders>
          </w:tcPr>
          <w:p w14:paraId="4B175469" w14:textId="77777777" w:rsidR="00854CD4" w:rsidRPr="006752EE" w:rsidRDefault="00854CD4" w:rsidP="00F403DA">
            <w:pPr>
              <w:pStyle w:val="BlockText"/>
              <w:spacing w:before="120" w:after="120"/>
              <w:ind w:left="72"/>
              <w:rPr>
                <w:sz w:val="24"/>
              </w:rPr>
            </w:pPr>
            <w:r w:rsidRPr="006752EE">
              <w:rPr>
                <w:sz w:val="24"/>
              </w:rPr>
              <w:t>NSLP</w:t>
            </w:r>
          </w:p>
        </w:tc>
        <w:tc>
          <w:tcPr>
            <w:tcW w:w="7680" w:type="dxa"/>
            <w:tcBorders>
              <w:top w:val="single" w:sz="4" w:space="0" w:color="auto"/>
              <w:left w:val="single" w:sz="4" w:space="0" w:color="auto"/>
              <w:bottom w:val="single" w:sz="4" w:space="0" w:color="auto"/>
              <w:right w:val="single" w:sz="4" w:space="0" w:color="auto"/>
            </w:tcBorders>
          </w:tcPr>
          <w:p w14:paraId="590E2346" w14:textId="77777777" w:rsidR="00854CD4" w:rsidRPr="006752EE" w:rsidRDefault="00854CD4" w:rsidP="00F403DA">
            <w:pPr>
              <w:pStyle w:val="BlockText"/>
              <w:spacing w:before="120" w:after="120"/>
              <w:ind w:left="72"/>
              <w:rPr>
                <w:sz w:val="24"/>
              </w:rPr>
            </w:pPr>
            <w:r w:rsidRPr="006752EE">
              <w:rPr>
                <w:sz w:val="24"/>
              </w:rPr>
              <w:t>National School Lunch Program</w:t>
            </w:r>
          </w:p>
        </w:tc>
      </w:tr>
      <w:tr w:rsidR="00854CD4" w:rsidRPr="006752EE" w14:paraId="14B43B31" w14:textId="77777777" w:rsidTr="0073194E">
        <w:trPr>
          <w:cantSplit/>
        </w:trPr>
        <w:tc>
          <w:tcPr>
            <w:tcW w:w="3060" w:type="dxa"/>
            <w:tcBorders>
              <w:top w:val="single" w:sz="4" w:space="0" w:color="auto"/>
              <w:left w:val="single" w:sz="4" w:space="0" w:color="auto"/>
              <w:bottom w:val="single" w:sz="4" w:space="0" w:color="auto"/>
              <w:right w:val="single" w:sz="4" w:space="0" w:color="auto"/>
            </w:tcBorders>
          </w:tcPr>
          <w:p w14:paraId="64354A2C" w14:textId="77777777" w:rsidR="00854CD4" w:rsidRPr="006752EE" w:rsidRDefault="00854CD4" w:rsidP="00F403DA">
            <w:pPr>
              <w:pStyle w:val="BlockText"/>
              <w:spacing w:before="120" w:after="120"/>
              <w:ind w:left="72"/>
              <w:rPr>
                <w:sz w:val="24"/>
              </w:rPr>
            </w:pPr>
            <w:r w:rsidRPr="006752EE">
              <w:rPr>
                <w:sz w:val="24"/>
              </w:rPr>
              <w:t>ORA</w:t>
            </w:r>
          </w:p>
        </w:tc>
        <w:tc>
          <w:tcPr>
            <w:tcW w:w="7680" w:type="dxa"/>
            <w:tcBorders>
              <w:top w:val="single" w:sz="4" w:space="0" w:color="auto"/>
              <w:left w:val="single" w:sz="4" w:space="0" w:color="auto"/>
              <w:bottom w:val="single" w:sz="4" w:space="0" w:color="auto"/>
              <w:right w:val="single" w:sz="4" w:space="0" w:color="auto"/>
            </w:tcBorders>
          </w:tcPr>
          <w:p w14:paraId="6B6B76AA" w14:textId="77777777" w:rsidR="00854CD4" w:rsidRPr="006752EE" w:rsidRDefault="00854CD4" w:rsidP="00F403DA">
            <w:pPr>
              <w:pStyle w:val="BlockText"/>
              <w:spacing w:before="120" w:after="120"/>
              <w:ind w:left="72"/>
              <w:rPr>
                <w:sz w:val="24"/>
              </w:rPr>
            </w:pPr>
            <w:r w:rsidRPr="006752EE">
              <w:rPr>
                <w:sz w:val="24"/>
              </w:rPr>
              <w:t>Online Reporting Application</w:t>
            </w:r>
          </w:p>
        </w:tc>
      </w:tr>
      <w:tr w:rsidR="00854CD4" w:rsidRPr="006752EE" w14:paraId="25FB3F6F" w14:textId="77777777" w:rsidTr="0073194E">
        <w:trPr>
          <w:cantSplit/>
        </w:trPr>
        <w:tc>
          <w:tcPr>
            <w:tcW w:w="3060" w:type="dxa"/>
            <w:tcBorders>
              <w:top w:val="single" w:sz="4" w:space="0" w:color="auto"/>
              <w:left w:val="single" w:sz="4" w:space="0" w:color="auto"/>
              <w:bottom w:val="single" w:sz="4" w:space="0" w:color="auto"/>
              <w:right w:val="single" w:sz="4" w:space="0" w:color="auto"/>
            </w:tcBorders>
          </w:tcPr>
          <w:p w14:paraId="614F7BC6" w14:textId="77777777" w:rsidR="00854CD4" w:rsidRPr="006752EE" w:rsidRDefault="00854CD4" w:rsidP="00F403DA">
            <w:pPr>
              <w:pStyle w:val="BlockText"/>
              <w:spacing w:before="120" w:after="120"/>
              <w:ind w:left="72"/>
              <w:rPr>
                <w:sz w:val="24"/>
              </w:rPr>
            </w:pPr>
            <w:r w:rsidRPr="006752EE">
              <w:rPr>
                <w:sz w:val="24"/>
              </w:rPr>
              <w:t>PAIF</w:t>
            </w:r>
          </w:p>
        </w:tc>
        <w:tc>
          <w:tcPr>
            <w:tcW w:w="7680" w:type="dxa"/>
            <w:tcBorders>
              <w:top w:val="single" w:sz="4" w:space="0" w:color="auto"/>
              <w:left w:val="single" w:sz="4" w:space="0" w:color="auto"/>
              <w:bottom w:val="single" w:sz="4" w:space="0" w:color="auto"/>
              <w:right w:val="single" w:sz="4" w:space="0" w:color="auto"/>
            </w:tcBorders>
          </w:tcPr>
          <w:p w14:paraId="414C44E1" w14:textId="77777777" w:rsidR="00854CD4" w:rsidRPr="006752EE" w:rsidRDefault="00854CD4" w:rsidP="00F403DA">
            <w:pPr>
              <w:pStyle w:val="BlockText"/>
              <w:spacing w:before="120" w:after="120"/>
              <w:ind w:left="72"/>
              <w:rPr>
                <w:sz w:val="24"/>
              </w:rPr>
            </w:pPr>
            <w:r w:rsidRPr="006752EE">
              <w:rPr>
                <w:sz w:val="24"/>
              </w:rPr>
              <w:t>Professional Assignment Information Form</w:t>
            </w:r>
          </w:p>
        </w:tc>
      </w:tr>
      <w:tr w:rsidR="00854CD4" w:rsidRPr="006752EE" w14:paraId="1CFB86DE" w14:textId="77777777" w:rsidTr="0073194E">
        <w:trPr>
          <w:cantSplit/>
        </w:trPr>
        <w:tc>
          <w:tcPr>
            <w:tcW w:w="3060" w:type="dxa"/>
            <w:tcBorders>
              <w:top w:val="single" w:sz="4" w:space="0" w:color="auto"/>
              <w:left w:val="single" w:sz="4" w:space="0" w:color="auto"/>
              <w:bottom w:val="single" w:sz="4" w:space="0" w:color="auto"/>
              <w:right w:val="single" w:sz="4" w:space="0" w:color="auto"/>
            </w:tcBorders>
          </w:tcPr>
          <w:p w14:paraId="32BD5B0B" w14:textId="77777777" w:rsidR="00854CD4" w:rsidRPr="006752EE" w:rsidRDefault="00854CD4" w:rsidP="00F403DA">
            <w:pPr>
              <w:pStyle w:val="BlockText"/>
              <w:spacing w:before="120" w:after="120"/>
              <w:ind w:left="72"/>
              <w:rPr>
                <w:sz w:val="24"/>
              </w:rPr>
            </w:pPr>
            <w:r w:rsidRPr="006752EE">
              <w:rPr>
                <w:sz w:val="24"/>
              </w:rPr>
              <w:t>RFEP</w:t>
            </w:r>
          </w:p>
        </w:tc>
        <w:tc>
          <w:tcPr>
            <w:tcW w:w="7680" w:type="dxa"/>
            <w:tcBorders>
              <w:top w:val="single" w:sz="4" w:space="0" w:color="auto"/>
              <w:left w:val="single" w:sz="4" w:space="0" w:color="auto"/>
              <w:bottom w:val="single" w:sz="4" w:space="0" w:color="auto"/>
              <w:right w:val="single" w:sz="4" w:space="0" w:color="auto"/>
            </w:tcBorders>
          </w:tcPr>
          <w:p w14:paraId="255A870B" w14:textId="77777777" w:rsidR="00854CD4" w:rsidRPr="006752EE" w:rsidRDefault="00854CD4" w:rsidP="00F403DA">
            <w:pPr>
              <w:pStyle w:val="BlockText"/>
              <w:spacing w:before="120" w:after="120"/>
              <w:ind w:left="72"/>
              <w:rPr>
                <w:sz w:val="24"/>
              </w:rPr>
            </w:pPr>
            <w:r w:rsidRPr="006752EE">
              <w:rPr>
                <w:sz w:val="24"/>
              </w:rPr>
              <w:t>Reclassified Fluent-English Proficient</w:t>
            </w:r>
          </w:p>
        </w:tc>
      </w:tr>
      <w:tr w:rsidR="00854CD4" w:rsidRPr="006752EE" w14:paraId="33238709" w14:textId="77777777" w:rsidTr="0073194E">
        <w:trPr>
          <w:cantSplit/>
        </w:trPr>
        <w:tc>
          <w:tcPr>
            <w:tcW w:w="3060" w:type="dxa"/>
            <w:tcBorders>
              <w:top w:val="single" w:sz="4" w:space="0" w:color="auto"/>
              <w:left w:val="single" w:sz="4" w:space="0" w:color="auto"/>
              <w:bottom w:val="single" w:sz="4" w:space="0" w:color="auto"/>
              <w:right w:val="single" w:sz="4" w:space="0" w:color="auto"/>
            </w:tcBorders>
          </w:tcPr>
          <w:p w14:paraId="7871AC44" w14:textId="77777777" w:rsidR="00854CD4" w:rsidRPr="006752EE" w:rsidRDefault="00854CD4" w:rsidP="00F403DA">
            <w:pPr>
              <w:pStyle w:val="BlockText"/>
              <w:spacing w:before="120" w:after="120"/>
              <w:ind w:left="72"/>
              <w:rPr>
                <w:sz w:val="24"/>
              </w:rPr>
            </w:pPr>
            <w:r w:rsidRPr="006752EE">
              <w:rPr>
                <w:sz w:val="24"/>
              </w:rPr>
              <w:t>ROC/P</w:t>
            </w:r>
          </w:p>
        </w:tc>
        <w:tc>
          <w:tcPr>
            <w:tcW w:w="7680" w:type="dxa"/>
            <w:tcBorders>
              <w:top w:val="single" w:sz="4" w:space="0" w:color="auto"/>
              <w:left w:val="single" w:sz="4" w:space="0" w:color="auto"/>
              <w:bottom w:val="single" w:sz="4" w:space="0" w:color="auto"/>
              <w:right w:val="single" w:sz="4" w:space="0" w:color="auto"/>
            </w:tcBorders>
          </w:tcPr>
          <w:p w14:paraId="3BEAA0B1" w14:textId="77777777" w:rsidR="00854CD4" w:rsidRPr="006752EE" w:rsidRDefault="00854CD4" w:rsidP="00F403DA">
            <w:pPr>
              <w:pStyle w:val="BlockText"/>
              <w:spacing w:before="120" w:after="120"/>
              <w:ind w:left="72"/>
              <w:rPr>
                <w:sz w:val="24"/>
              </w:rPr>
            </w:pPr>
            <w:r w:rsidRPr="006752EE">
              <w:rPr>
                <w:sz w:val="24"/>
              </w:rPr>
              <w:t>Regional Occupational Center or Program</w:t>
            </w:r>
          </w:p>
        </w:tc>
      </w:tr>
      <w:tr w:rsidR="00854CD4" w:rsidRPr="006752EE" w14:paraId="0F13AF09" w14:textId="77777777" w:rsidTr="0073194E">
        <w:trPr>
          <w:cantSplit/>
        </w:trPr>
        <w:tc>
          <w:tcPr>
            <w:tcW w:w="3060" w:type="dxa"/>
            <w:tcBorders>
              <w:top w:val="single" w:sz="4" w:space="0" w:color="auto"/>
              <w:left w:val="single" w:sz="4" w:space="0" w:color="auto"/>
              <w:bottom w:val="single" w:sz="4" w:space="0" w:color="auto"/>
              <w:right w:val="single" w:sz="4" w:space="0" w:color="auto"/>
            </w:tcBorders>
          </w:tcPr>
          <w:p w14:paraId="75002AD9" w14:textId="77777777" w:rsidR="00854CD4" w:rsidRPr="006752EE" w:rsidRDefault="00854CD4" w:rsidP="00F403DA">
            <w:pPr>
              <w:pStyle w:val="BlockText"/>
              <w:spacing w:before="120" w:after="120"/>
              <w:ind w:left="72"/>
              <w:rPr>
                <w:sz w:val="24"/>
              </w:rPr>
            </w:pPr>
            <w:r w:rsidRPr="006752EE">
              <w:rPr>
                <w:sz w:val="24"/>
              </w:rPr>
              <w:t>SDAIE</w:t>
            </w:r>
          </w:p>
        </w:tc>
        <w:tc>
          <w:tcPr>
            <w:tcW w:w="7680" w:type="dxa"/>
            <w:tcBorders>
              <w:top w:val="single" w:sz="4" w:space="0" w:color="auto"/>
              <w:left w:val="single" w:sz="4" w:space="0" w:color="auto"/>
              <w:bottom w:val="single" w:sz="4" w:space="0" w:color="auto"/>
              <w:right w:val="single" w:sz="4" w:space="0" w:color="auto"/>
            </w:tcBorders>
          </w:tcPr>
          <w:p w14:paraId="2278CB15" w14:textId="77777777" w:rsidR="00854CD4" w:rsidRPr="006752EE" w:rsidRDefault="00854CD4" w:rsidP="00F403DA">
            <w:pPr>
              <w:pStyle w:val="BlockText"/>
              <w:spacing w:before="120" w:after="120"/>
              <w:ind w:left="72"/>
              <w:rPr>
                <w:sz w:val="24"/>
              </w:rPr>
            </w:pPr>
            <w:r w:rsidRPr="006752EE">
              <w:rPr>
                <w:sz w:val="24"/>
              </w:rPr>
              <w:t>Specially Designed Academic Instruction in English</w:t>
            </w:r>
          </w:p>
        </w:tc>
      </w:tr>
      <w:tr w:rsidR="00854CD4" w:rsidRPr="006752EE" w14:paraId="03DD2A2E" w14:textId="77777777" w:rsidTr="0073194E">
        <w:trPr>
          <w:cantSplit/>
        </w:trPr>
        <w:tc>
          <w:tcPr>
            <w:tcW w:w="3060" w:type="dxa"/>
            <w:tcBorders>
              <w:top w:val="single" w:sz="4" w:space="0" w:color="auto"/>
              <w:left w:val="single" w:sz="4" w:space="0" w:color="auto"/>
              <w:bottom w:val="single" w:sz="4" w:space="0" w:color="auto"/>
              <w:right w:val="single" w:sz="4" w:space="0" w:color="auto"/>
            </w:tcBorders>
          </w:tcPr>
          <w:p w14:paraId="012EADE9" w14:textId="77777777" w:rsidR="00854CD4" w:rsidRPr="006752EE" w:rsidRDefault="00854CD4" w:rsidP="00F403DA">
            <w:pPr>
              <w:pStyle w:val="BlockText"/>
              <w:spacing w:before="120" w:after="120"/>
              <w:ind w:left="72"/>
              <w:rPr>
                <w:sz w:val="24"/>
              </w:rPr>
            </w:pPr>
            <w:r w:rsidRPr="006752EE">
              <w:rPr>
                <w:sz w:val="24"/>
              </w:rPr>
              <w:t>SEID</w:t>
            </w:r>
          </w:p>
        </w:tc>
        <w:tc>
          <w:tcPr>
            <w:tcW w:w="7680" w:type="dxa"/>
            <w:tcBorders>
              <w:top w:val="single" w:sz="4" w:space="0" w:color="auto"/>
              <w:left w:val="single" w:sz="4" w:space="0" w:color="auto"/>
              <w:bottom w:val="single" w:sz="4" w:space="0" w:color="auto"/>
              <w:right w:val="single" w:sz="4" w:space="0" w:color="auto"/>
            </w:tcBorders>
          </w:tcPr>
          <w:p w14:paraId="76D27B9D" w14:textId="77777777" w:rsidR="00854CD4" w:rsidRPr="006752EE" w:rsidRDefault="00854CD4" w:rsidP="00F403DA">
            <w:pPr>
              <w:pStyle w:val="BlockText"/>
              <w:spacing w:before="120" w:after="120"/>
              <w:ind w:left="72"/>
              <w:rPr>
                <w:sz w:val="24"/>
              </w:rPr>
            </w:pPr>
            <w:r w:rsidRPr="006752EE">
              <w:rPr>
                <w:sz w:val="24"/>
              </w:rPr>
              <w:t xml:space="preserve">Statewide Educator Identifier  </w:t>
            </w:r>
          </w:p>
        </w:tc>
      </w:tr>
      <w:tr w:rsidR="00854CD4" w:rsidRPr="006752EE" w14:paraId="0F833550" w14:textId="77777777" w:rsidTr="0073194E">
        <w:trPr>
          <w:cantSplit/>
        </w:trPr>
        <w:tc>
          <w:tcPr>
            <w:tcW w:w="3060" w:type="dxa"/>
            <w:tcBorders>
              <w:top w:val="single" w:sz="4" w:space="0" w:color="auto"/>
              <w:left w:val="single" w:sz="4" w:space="0" w:color="auto"/>
              <w:bottom w:val="single" w:sz="4" w:space="0" w:color="auto"/>
              <w:right w:val="single" w:sz="4" w:space="0" w:color="auto"/>
            </w:tcBorders>
          </w:tcPr>
          <w:p w14:paraId="56A7D431" w14:textId="77777777" w:rsidR="00854CD4" w:rsidRPr="006752EE" w:rsidRDefault="00854CD4" w:rsidP="00F403DA">
            <w:pPr>
              <w:pStyle w:val="BlockText"/>
              <w:spacing w:before="120" w:after="120"/>
              <w:ind w:left="72"/>
              <w:rPr>
                <w:sz w:val="24"/>
              </w:rPr>
            </w:pPr>
            <w:r w:rsidRPr="006752EE">
              <w:rPr>
                <w:sz w:val="24"/>
              </w:rPr>
              <w:t>SIF</w:t>
            </w:r>
          </w:p>
        </w:tc>
        <w:tc>
          <w:tcPr>
            <w:tcW w:w="7680" w:type="dxa"/>
            <w:tcBorders>
              <w:top w:val="single" w:sz="4" w:space="0" w:color="auto"/>
              <w:left w:val="single" w:sz="4" w:space="0" w:color="auto"/>
              <w:bottom w:val="single" w:sz="4" w:space="0" w:color="auto"/>
              <w:right w:val="single" w:sz="4" w:space="0" w:color="auto"/>
            </w:tcBorders>
          </w:tcPr>
          <w:p w14:paraId="7F843F74" w14:textId="77777777" w:rsidR="00854CD4" w:rsidRPr="006752EE" w:rsidRDefault="00854CD4" w:rsidP="00F403DA">
            <w:pPr>
              <w:pStyle w:val="BlockText"/>
              <w:spacing w:before="120" w:after="120"/>
              <w:ind w:left="72"/>
              <w:rPr>
                <w:sz w:val="24"/>
              </w:rPr>
            </w:pPr>
            <w:r w:rsidRPr="006752EE">
              <w:rPr>
                <w:sz w:val="24"/>
              </w:rPr>
              <w:t>School Information Form</w:t>
            </w:r>
          </w:p>
        </w:tc>
      </w:tr>
      <w:tr w:rsidR="00854CD4" w:rsidRPr="006752EE" w14:paraId="25EDB4D2" w14:textId="77777777" w:rsidTr="0073194E">
        <w:trPr>
          <w:cantSplit/>
        </w:trPr>
        <w:tc>
          <w:tcPr>
            <w:tcW w:w="3060" w:type="dxa"/>
            <w:tcBorders>
              <w:top w:val="single" w:sz="4" w:space="0" w:color="auto"/>
              <w:left w:val="single" w:sz="4" w:space="0" w:color="auto"/>
              <w:bottom w:val="single" w:sz="4" w:space="0" w:color="auto"/>
              <w:right w:val="single" w:sz="4" w:space="0" w:color="auto"/>
            </w:tcBorders>
          </w:tcPr>
          <w:p w14:paraId="37A0EE64" w14:textId="77777777" w:rsidR="00854CD4" w:rsidRPr="006752EE" w:rsidRDefault="00854CD4" w:rsidP="00F403DA">
            <w:pPr>
              <w:pStyle w:val="BlockText"/>
              <w:spacing w:before="120" w:after="120"/>
              <w:ind w:left="72"/>
              <w:rPr>
                <w:sz w:val="24"/>
              </w:rPr>
            </w:pPr>
            <w:r w:rsidRPr="006752EE">
              <w:rPr>
                <w:sz w:val="24"/>
              </w:rPr>
              <w:t>SIS</w:t>
            </w:r>
          </w:p>
        </w:tc>
        <w:tc>
          <w:tcPr>
            <w:tcW w:w="7680" w:type="dxa"/>
            <w:tcBorders>
              <w:top w:val="single" w:sz="4" w:space="0" w:color="auto"/>
              <w:left w:val="single" w:sz="4" w:space="0" w:color="auto"/>
              <w:bottom w:val="single" w:sz="4" w:space="0" w:color="auto"/>
              <w:right w:val="single" w:sz="4" w:space="0" w:color="auto"/>
            </w:tcBorders>
          </w:tcPr>
          <w:p w14:paraId="33E6523D" w14:textId="77777777" w:rsidR="00854CD4" w:rsidRPr="006752EE" w:rsidRDefault="00854CD4" w:rsidP="00F403DA">
            <w:pPr>
              <w:pStyle w:val="BlockText"/>
              <w:spacing w:before="120" w:after="120"/>
              <w:ind w:left="72"/>
              <w:rPr>
                <w:sz w:val="24"/>
              </w:rPr>
            </w:pPr>
            <w:r w:rsidRPr="006752EE">
              <w:rPr>
                <w:sz w:val="24"/>
              </w:rPr>
              <w:t>Student Information System</w:t>
            </w:r>
          </w:p>
        </w:tc>
      </w:tr>
      <w:tr w:rsidR="00854CD4" w:rsidRPr="006752EE" w14:paraId="65CB68B4" w14:textId="77777777" w:rsidTr="0073194E">
        <w:trPr>
          <w:cantSplit/>
        </w:trPr>
        <w:tc>
          <w:tcPr>
            <w:tcW w:w="3060" w:type="dxa"/>
            <w:tcBorders>
              <w:top w:val="single" w:sz="4" w:space="0" w:color="auto"/>
              <w:left w:val="single" w:sz="4" w:space="0" w:color="auto"/>
              <w:bottom w:val="single" w:sz="4" w:space="0" w:color="auto"/>
              <w:right w:val="single" w:sz="4" w:space="0" w:color="auto"/>
            </w:tcBorders>
          </w:tcPr>
          <w:p w14:paraId="2215383D" w14:textId="77777777" w:rsidR="00854CD4" w:rsidRPr="006752EE" w:rsidRDefault="00854CD4" w:rsidP="00F403DA">
            <w:pPr>
              <w:pStyle w:val="BlockText"/>
              <w:spacing w:before="120" w:after="120"/>
              <w:ind w:left="72"/>
              <w:rPr>
                <w:sz w:val="24"/>
              </w:rPr>
            </w:pPr>
            <w:r w:rsidRPr="006752EE">
              <w:rPr>
                <w:sz w:val="24"/>
              </w:rPr>
              <w:t>SSID</w:t>
            </w:r>
          </w:p>
        </w:tc>
        <w:tc>
          <w:tcPr>
            <w:tcW w:w="7680" w:type="dxa"/>
            <w:tcBorders>
              <w:top w:val="single" w:sz="4" w:space="0" w:color="auto"/>
              <w:left w:val="single" w:sz="4" w:space="0" w:color="auto"/>
              <w:bottom w:val="single" w:sz="4" w:space="0" w:color="auto"/>
              <w:right w:val="single" w:sz="4" w:space="0" w:color="auto"/>
            </w:tcBorders>
          </w:tcPr>
          <w:p w14:paraId="231B34F5" w14:textId="77777777" w:rsidR="00854CD4" w:rsidRPr="006752EE" w:rsidRDefault="00854CD4" w:rsidP="00F403DA">
            <w:pPr>
              <w:pStyle w:val="BlockText"/>
              <w:spacing w:before="120" w:after="120"/>
              <w:ind w:left="72"/>
              <w:rPr>
                <w:sz w:val="24"/>
              </w:rPr>
            </w:pPr>
            <w:r w:rsidRPr="006752EE">
              <w:rPr>
                <w:sz w:val="24"/>
              </w:rPr>
              <w:t>Statewide Student Identifier</w:t>
            </w:r>
          </w:p>
        </w:tc>
      </w:tr>
      <w:tr w:rsidR="00854CD4" w:rsidRPr="006752EE" w14:paraId="1E2C82F9" w14:textId="77777777" w:rsidTr="0073194E">
        <w:trPr>
          <w:cantSplit/>
        </w:trPr>
        <w:tc>
          <w:tcPr>
            <w:tcW w:w="3060" w:type="dxa"/>
            <w:tcBorders>
              <w:top w:val="single" w:sz="4" w:space="0" w:color="auto"/>
              <w:left w:val="single" w:sz="4" w:space="0" w:color="auto"/>
              <w:bottom w:val="single" w:sz="4" w:space="0" w:color="auto"/>
              <w:right w:val="single" w:sz="4" w:space="0" w:color="auto"/>
            </w:tcBorders>
          </w:tcPr>
          <w:p w14:paraId="477CA917" w14:textId="77777777" w:rsidR="00854CD4" w:rsidRPr="006752EE" w:rsidRDefault="00854CD4" w:rsidP="00F403DA">
            <w:pPr>
              <w:pStyle w:val="BlockText"/>
              <w:spacing w:before="120" w:after="120"/>
              <w:ind w:left="72"/>
              <w:rPr>
                <w:sz w:val="24"/>
              </w:rPr>
            </w:pPr>
            <w:r w:rsidRPr="006752EE">
              <w:rPr>
                <w:sz w:val="24"/>
              </w:rPr>
              <w:t>VPSS</w:t>
            </w:r>
          </w:p>
        </w:tc>
        <w:tc>
          <w:tcPr>
            <w:tcW w:w="7680" w:type="dxa"/>
            <w:tcBorders>
              <w:top w:val="single" w:sz="4" w:space="0" w:color="auto"/>
              <w:left w:val="single" w:sz="4" w:space="0" w:color="auto"/>
              <w:bottom w:val="single" w:sz="4" w:space="0" w:color="auto"/>
              <w:right w:val="single" w:sz="4" w:space="0" w:color="auto"/>
            </w:tcBorders>
          </w:tcPr>
          <w:p w14:paraId="146FC02F" w14:textId="77777777" w:rsidR="00854CD4" w:rsidRPr="006752EE" w:rsidRDefault="00854CD4" w:rsidP="00F403DA">
            <w:pPr>
              <w:pStyle w:val="BlockText"/>
              <w:spacing w:before="120" w:after="120"/>
              <w:ind w:left="72"/>
              <w:rPr>
                <w:sz w:val="24"/>
              </w:rPr>
            </w:pPr>
            <w:r w:rsidRPr="006752EE">
              <w:rPr>
                <w:sz w:val="24"/>
              </w:rPr>
              <w:t>Verification Process for Special Settings</w:t>
            </w:r>
          </w:p>
        </w:tc>
      </w:tr>
      <w:bookmarkEnd w:id="10"/>
      <w:bookmarkEnd w:id="395"/>
    </w:tbl>
    <w:p w14:paraId="06F7B970" w14:textId="7109D02B" w:rsidR="00656200" w:rsidRDefault="00656200" w:rsidP="0073194E">
      <w:pPr>
        <w:spacing w:before="240" w:after="240"/>
        <w:rPr>
          <w:rFonts w:cs="Arial"/>
        </w:rPr>
      </w:pPr>
    </w:p>
    <w:p w14:paraId="68BE8BE5" w14:textId="2AE0256C" w:rsidR="00854CD4" w:rsidRPr="00C94F01" w:rsidRDefault="00656200" w:rsidP="00D022A9">
      <w:pPr>
        <w:pStyle w:val="Heading4"/>
      </w:pPr>
      <w:r>
        <w:br w:type="page"/>
      </w:r>
      <w:r w:rsidR="00637BF3" w:rsidRPr="00C94F01">
        <w:lastRenderedPageBreak/>
        <w:t>Appendix E</w:t>
      </w:r>
      <w:r w:rsidR="00EA2FB3">
        <w:t>:</w:t>
      </w:r>
      <w:r w:rsidR="00637BF3" w:rsidRPr="00C94F01">
        <w:t xml:space="preserve"> Former Code Set Names and Definitions</w:t>
      </w:r>
    </w:p>
    <w:p w14:paraId="3833DF5A" w14:textId="46BA341E" w:rsidR="007E0A91" w:rsidRPr="007E0A91" w:rsidRDefault="007E0A91" w:rsidP="007E0A91">
      <w:pPr>
        <w:spacing w:before="240" w:after="240"/>
        <w:rPr>
          <w:rFonts w:cs="Arial"/>
        </w:rPr>
      </w:pPr>
      <w:r w:rsidRPr="007E0A91">
        <w:rPr>
          <w:rFonts w:cs="Arial"/>
          <w:b/>
        </w:rPr>
        <w:t>Contents of this appendix</w:t>
      </w:r>
      <w:r w:rsidRPr="007E0A91">
        <w:rPr>
          <w:rFonts w:cs="Arial"/>
        </w:rPr>
        <w:t xml:space="preserve">: This section contains a list of </w:t>
      </w:r>
      <w:r>
        <w:t>code n</w:t>
      </w:r>
      <w:r w:rsidRPr="0004325F">
        <w:t xml:space="preserve">ames and definitions </w:t>
      </w:r>
      <w:r>
        <w:t xml:space="preserve">that </w:t>
      </w:r>
      <w:r w:rsidRPr="0004325F">
        <w:t>have changed</w:t>
      </w:r>
      <w:r w:rsidR="00C94F01">
        <w:t>.</w:t>
      </w:r>
      <w:r>
        <w:t xml:space="preserve"> </w:t>
      </w:r>
    </w:p>
    <w:tbl>
      <w:tblPr>
        <w:tblW w:w="10794" w:type="dxa"/>
        <w:tblLook w:val="04A0" w:firstRow="1" w:lastRow="0" w:firstColumn="1" w:lastColumn="0" w:noHBand="0" w:noVBand="1"/>
        <w:tblDescription w:val="This table contains a list of code names and definitions that have changed. "/>
      </w:tblPr>
      <w:tblGrid>
        <w:gridCol w:w="1510"/>
        <w:gridCol w:w="963"/>
        <w:gridCol w:w="2004"/>
        <w:gridCol w:w="6317"/>
      </w:tblGrid>
      <w:tr w:rsidR="007E0A91" w:rsidRPr="00C94F01" w14:paraId="2B054F26" w14:textId="77777777" w:rsidTr="00D022A9">
        <w:trPr>
          <w:cantSplit/>
          <w:trHeight w:val="403"/>
          <w:tblHeader/>
        </w:trPr>
        <w:tc>
          <w:tcPr>
            <w:tcW w:w="1313" w:type="dxa"/>
            <w:tcBorders>
              <w:top w:val="single" w:sz="4" w:space="0" w:color="000000"/>
              <w:left w:val="single" w:sz="4" w:space="0" w:color="757171"/>
              <w:bottom w:val="single" w:sz="4" w:space="0" w:color="757171"/>
              <w:right w:val="single" w:sz="4" w:space="0" w:color="757171"/>
            </w:tcBorders>
            <w:shd w:val="clear" w:color="auto" w:fill="000000" w:themeFill="text1"/>
            <w:vAlign w:val="center"/>
          </w:tcPr>
          <w:p w14:paraId="1A90BE36" w14:textId="77777777" w:rsidR="007E0A91" w:rsidRPr="00C94F01" w:rsidRDefault="007E0A91" w:rsidP="007E0A91">
            <w:pPr>
              <w:jc w:val="center"/>
              <w:rPr>
                <w:rFonts w:eastAsia="Times New Roman" w:cs="Arial"/>
                <w:b/>
                <w:color w:val="FFFFFF" w:themeColor="background1"/>
              </w:rPr>
            </w:pPr>
            <w:r w:rsidRPr="00C94F01">
              <w:rPr>
                <w:rFonts w:eastAsia="Times New Roman" w:cs="Arial"/>
                <w:b/>
                <w:color w:val="FFFFFF" w:themeColor="background1"/>
              </w:rPr>
              <w:t>Code Set Name</w:t>
            </w:r>
          </w:p>
        </w:tc>
        <w:tc>
          <w:tcPr>
            <w:tcW w:w="840" w:type="dxa"/>
            <w:tcBorders>
              <w:top w:val="single" w:sz="4" w:space="0" w:color="000000"/>
              <w:left w:val="single" w:sz="4" w:space="0" w:color="757171"/>
              <w:bottom w:val="single" w:sz="4" w:space="0" w:color="757171"/>
              <w:right w:val="single" w:sz="4" w:space="0" w:color="757171"/>
            </w:tcBorders>
            <w:shd w:val="clear" w:color="auto" w:fill="000000" w:themeFill="text1"/>
            <w:vAlign w:val="center"/>
          </w:tcPr>
          <w:p w14:paraId="3DDDD79D" w14:textId="77777777" w:rsidR="007E0A91" w:rsidRPr="00C94F01" w:rsidRDefault="007E0A91" w:rsidP="007E0A91">
            <w:pPr>
              <w:jc w:val="center"/>
              <w:rPr>
                <w:rFonts w:eastAsia="Times New Roman" w:cs="Arial"/>
                <w:b/>
                <w:color w:val="FFFFFF" w:themeColor="background1"/>
              </w:rPr>
            </w:pPr>
            <w:r w:rsidRPr="00C94F01">
              <w:rPr>
                <w:rFonts w:eastAsia="Times New Roman" w:cs="Arial"/>
                <w:b/>
                <w:color w:val="FFFFFF" w:themeColor="background1"/>
              </w:rPr>
              <w:t>Coded Value</w:t>
            </w:r>
          </w:p>
        </w:tc>
        <w:tc>
          <w:tcPr>
            <w:tcW w:w="1709" w:type="dxa"/>
            <w:tcBorders>
              <w:top w:val="single" w:sz="8" w:space="0" w:color="000000"/>
              <w:left w:val="single" w:sz="4" w:space="0" w:color="757171"/>
              <w:bottom w:val="single" w:sz="8" w:space="0" w:color="757171"/>
              <w:right w:val="single" w:sz="8" w:space="0" w:color="757171"/>
            </w:tcBorders>
            <w:shd w:val="clear" w:color="auto" w:fill="000000" w:themeFill="text1"/>
            <w:vAlign w:val="center"/>
          </w:tcPr>
          <w:p w14:paraId="02A58325" w14:textId="77777777" w:rsidR="007E0A91" w:rsidRPr="00C94F01" w:rsidRDefault="007E0A91" w:rsidP="007E0A91">
            <w:pPr>
              <w:jc w:val="center"/>
              <w:rPr>
                <w:rFonts w:eastAsia="Times New Roman" w:cs="Arial"/>
                <w:b/>
                <w:color w:val="FFFFFF" w:themeColor="background1"/>
              </w:rPr>
            </w:pPr>
            <w:r w:rsidRPr="00C94F01">
              <w:rPr>
                <w:rFonts w:eastAsia="Times New Roman" w:cs="Arial"/>
                <w:b/>
                <w:color w:val="FFFFFF" w:themeColor="background1"/>
              </w:rPr>
              <w:t>Name</w:t>
            </w:r>
          </w:p>
        </w:tc>
        <w:tc>
          <w:tcPr>
            <w:tcW w:w="6932" w:type="dxa"/>
            <w:tcBorders>
              <w:top w:val="single" w:sz="8" w:space="0" w:color="000000"/>
              <w:left w:val="single" w:sz="4" w:space="0" w:color="757171"/>
              <w:bottom w:val="single" w:sz="8" w:space="0" w:color="757171"/>
              <w:right w:val="single" w:sz="8" w:space="0" w:color="757171"/>
            </w:tcBorders>
            <w:shd w:val="clear" w:color="auto" w:fill="000000" w:themeFill="text1"/>
            <w:vAlign w:val="center"/>
          </w:tcPr>
          <w:p w14:paraId="22A4E581" w14:textId="77777777" w:rsidR="007E0A91" w:rsidRPr="00C94F01" w:rsidRDefault="007E0A91" w:rsidP="007E0A91">
            <w:pPr>
              <w:jc w:val="center"/>
              <w:rPr>
                <w:rFonts w:eastAsia="Times New Roman" w:cs="Arial"/>
                <w:b/>
                <w:color w:val="FFFFFF" w:themeColor="background1"/>
              </w:rPr>
            </w:pPr>
            <w:r w:rsidRPr="00C94F01">
              <w:rPr>
                <w:rFonts w:eastAsia="Times New Roman" w:cs="Arial"/>
                <w:b/>
                <w:color w:val="FFFFFF" w:themeColor="background1"/>
              </w:rPr>
              <w:t>Definition</w:t>
            </w:r>
          </w:p>
        </w:tc>
      </w:tr>
      <w:tr w:rsidR="007E0A91" w:rsidRPr="00C94F01" w14:paraId="1259D2DA" w14:textId="77777777" w:rsidTr="00D022A9">
        <w:trPr>
          <w:cantSplit/>
          <w:trHeight w:val="2055"/>
        </w:trPr>
        <w:tc>
          <w:tcPr>
            <w:tcW w:w="1313" w:type="dxa"/>
            <w:tcBorders>
              <w:top w:val="single" w:sz="4" w:space="0" w:color="000000"/>
              <w:left w:val="single" w:sz="4" w:space="0" w:color="757171"/>
              <w:bottom w:val="single" w:sz="4" w:space="0" w:color="757171"/>
              <w:right w:val="single" w:sz="4" w:space="0" w:color="757171"/>
            </w:tcBorders>
            <w:shd w:val="clear" w:color="auto" w:fill="auto"/>
          </w:tcPr>
          <w:p w14:paraId="50A9A3A9" w14:textId="77777777" w:rsidR="007E0A91" w:rsidRPr="00C94F01" w:rsidRDefault="007E0A91" w:rsidP="007E0A91">
            <w:pPr>
              <w:rPr>
                <w:rFonts w:eastAsia="Times New Roman" w:cs="Arial"/>
                <w:color w:val="000000"/>
              </w:rPr>
            </w:pPr>
            <w:r w:rsidRPr="00C94F01">
              <w:rPr>
                <w:rFonts w:eastAsia="Times New Roman" w:cs="Arial"/>
                <w:color w:val="000000"/>
              </w:rPr>
              <w:t>Instructional Strategy</w:t>
            </w:r>
          </w:p>
        </w:tc>
        <w:tc>
          <w:tcPr>
            <w:tcW w:w="840" w:type="dxa"/>
            <w:tcBorders>
              <w:top w:val="single" w:sz="4" w:space="0" w:color="000000"/>
              <w:left w:val="single" w:sz="4" w:space="0" w:color="757171"/>
              <w:bottom w:val="single" w:sz="4" w:space="0" w:color="757171"/>
              <w:right w:val="single" w:sz="4" w:space="0" w:color="757171"/>
            </w:tcBorders>
            <w:shd w:val="clear" w:color="auto" w:fill="auto"/>
            <w:hideMark/>
          </w:tcPr>
          <w:p w14:paraId="16F879BE" w14:textId="77777777" w:rsidR="007E0A91" w:rsidRPr="00C94F01" w:rsidRDefault="007E0A91" w:rsidP="007E0A91">
            <w:pPr>
              <w:rPr>
                <w:rFonts w:eastAsia="Times New Roman" w:cs="Arial"/>
                <w:color w:val="000000"/>
              </w:rPr>
            </w:pPr>
            <w:r w:rsidRPr="00C94F01">
              <w:rPr>
                <w:rFonts w:eastAsia="Times New Roman" w:cs="Arial"/>
                <w:color w:val="000000"/>
              </w:rPr>
              <w:t>400</w:t>
            </w:r>
          </w:p>
        </w:tc>
        <w:tc>
          <w:tcPr>
            <w:tcW w:w="1709" w:type="dxa"/>
            <w:tcBorders>
              <w:top w:val="single" w:sz="8" w:space="0" w:color="000000"/>
              <w:left w:val="single" w:sz="4" w:space="0" w:color="757171"/>
              <w:bottom w:val="single" w:sz="8" w:space="0" w:color="757171"/>
              <w:right w:val="single" w:sz="8" w:space="0" w:color="757171"/>
            </w:tcBorders>
            <w:shd w:val="clear" w:color="auto" w:fill="auto"/>
            <w:hideMark/>
          </w:tcPr>
          <w:p w14:paraId="55631E5A" w14:textId="77777777" w:rsidR="007E0A91" w:rsidRPr="00C94F01" w:rsidRDefault="007E0A91" w:rsidP="007E0A91">
            <w:pPr>
              <w:rPr>
                <w:rFonts w:eastAsia="Times New Roman" w:cs="Arial"/>
              </w:rPr>
            </w:pPr>
            <w:r w:rsidRPr="00C94F01">
              <w:rPr>
                <w:rFonts w:eastAsia="Times New Roman" w:cs="Arial"/>
              </w:rPr>
              <w:t>Alternative EL Program - Two-Way Immersion (Various Models)</w:t>
            </w:r>
          </w:p>
          <w:p w14:paraId="11D8640C" w14:textId="77777777" w:rsidR="007E0A91" w:rsidRPr="00C94F01" w:rsidRDefault="007E0A91" w:rsidP="007E0A91">
            <w:pPr>
              <w:rPr>
                <w:rFonts w:eastAsia="Times New Roman" w:cs="Arial"/>
              </w:rPr>
            </w:pPr>
          </w:p>
          <w:p w14:paraId="67EDC0FB" w14:textId="42F5F771" w:rsidR="007E0A91" w:rsidRPr="00C94F01" w:rsidRDefault="007E0A91" w:rsidP="007E0A91">
            <w:pPr>
              <w:rPr>
                <w:rFonts w:eastAsia="Times New Roman" w:cs="Arial"/>
              </w:rPr>
            </w:pPr>
            <w:r w:rsidRPr="00C94F01">
              <w:rPr>
                <w:rFonts w:eastAsia="Times New Roman" w:cs="Arial"/>
              </w:rPr>
              <w:t>Modified on 12/1/2018 to:</w:t>
            </w:r>
          </w:p>
          <w:p w14:paraId="5D6CB0D6" w14:textId="77777777" w:rsidR="007E0A91" w:rsidRPr="00C94F01" w:rsidRDefault="007E0A91" w:rsidP="007E0A91">
            <w:pPr>
              <w:rPr>
                <w:rFonts w:eastAsia="Times New Roman" w:cs="Arial"/>
              </w:rPr>
            </w:pPr>
          </w:p>
          <w:p w14:paraId="5690429A" w14:textId="27114ABB" w:rsidR="007E0A91" w:rsidRPr="00C94F01" w:rsidRDefault="007E0A91" w:rsidP="007E0A91">
            <w:pPr>
              <w:rPr>
                <w:rFonts w:eastAsia="Times New Roman" w:cs="Arial"/>
              </w:rPr>
            </w:pPr>
            <w:r w:rsidRPr="00C94F01">
              <w:rPr>
                <w:rFonts w:eastAsia="Times New Roman" w:cs="Arial"/>
              </w:rPr>
              <w:t>Dual Language Immersion Program</w:t>
            </w:r>
          </w:p>
        </w:tc>
        <w:tc>
          <w:tcPr>
            <w:tcW w:w="6932" w:type="dxa"/>
            <w:tcBorders>
              <w:top w:val="single" w:sz="8" w:space="0" w:color="000000"/>
              <w:left w:val="single" w:sz="4" w:space="0" w:color="757171"/>
              <w:bottom w:val="single" w:sz="8" w:space="0" w:color="757171"/>
              <w:right w:val="single" w:sz="8" w:space="0" w:color="757171"/>
            </w:tcBorders>
            <w:shd w:val="clear" w:color="auto" w:fill="auto"/>
            <w:hideMark/>
          </w:tcPr>
          <w:p w14:paraId="7757FAF7" w14:textId="79D709F3" w:rsidR="007E0A91" w:rsidRPr="00C94F01" w:rsidRDefault="007E0A91" w:rsidP="007E0A91">
            <w:pPr>
              <w:rPr>
                <w:rFonts w:eastAsia="Times New Roman" w:cs="Arial"/>
                <w:color w:val="000000"/>
              </w:rPr>
            </w:pPr>
            <w:r w:rsidRPr="00C94F01">
              <w:rPr>
                <w:rFonts w:eastAsia="Times New Roman" w:cs="Arial"/>
                <w:color w:val="000000"/>
              </w:rPr>
              <w:t>An instructional strategy where English learners (ELs) with an approved Parental Exception Waiver are placed in a Two-Way Immersion setting designed for ELs and native English speakers, with core content instruction delivered in the ELs' primary language and English. ELs receive instruction in English language development (ELD) and all students are provided grade-level core content instruction based on state standards.</w:t>
            </w:r>
          </w:p>
          <w:p w14:paraId="48C2D3CA" w14:textId="77777777" w:rsidR="007E0A91" w:rsidRPr="00C94F01" w:rsidRDefault="007E0A91" w:rsidP="007E0A91">
            <w:pPr>
              <w:rPr>
                <w:rFonts w:eastAsia="Times New Roman" w:cs="Arial"/>
              </w:rPr>
            </w:pPr>
          </w:p>
          <w:p w14:paraId="746F31AC" w14:textId="7543BEA7" w:rsidR="007E0A91" w:rsidRPr="00C94F01" w:rsidRDefault="007E0A91" w:rsidP="007E0A91">
            <w:pPr>
              <w:rPr>
                <w:rFonts w:eastAsia="Times New Roman" w:cs="Arial"/>
              </w:rPr>
            </w:pPr>
            <w:r w:rsidRPr="00C94F01">
              <w:rPr>
                <w:rFonts w:eastAsia="Times New Roman" w:cs="Arial"/>
              </w:rPr>
              <w:t>Modified on 12/1/2018 to:</w:t>
            </w:r>
          </w:p>
          <w:p w14:paraId="49A5B074" w14:textId="77777777" w:rsidR="007E0A91" w:rsidRPr="00C94F01" w:rsidRDefault="007E0A91" w:rsidP="007E0A91">
            <w:pPr>
              <w:rPr>
                <w:rFonts w:eastAsia="Times New Roman" w:cs="Arial"/>
                <w:color w:val="000000"/>
              </w:rPr>
            </w:pPr>
          </w:p>
          <w:p w14:paraId="0543BA96" w14:textId="77777777" w:rsidR="007E0A91" w:rsidRPr="00C94F01" w:rsidRDefault="007E0A91" w:rsidP="007E0A91">
            <w:pPr>
              <w:rPr>
                <w:rFonts w:eastAsia="Times New Roman" w:cs="Arial"/>
                <w:color w:val="000000"/>
              </w:rPr>
            </w:pPr>
            <w:r w:rsidRPr="00C94F01">
              <w:rPr>
                <w:rFonts w:eastAsia="Times New Roman" w:cs="Arial"/>
              </w:rPr>
              <w:t>An instructional program designed for English learners and native English speakers, with core content instruction delivered in the English learners’ native language and English. English learners receive instruction in English language development (ELD) based on the state-adopted California (CA) ELD standards, and all students are provided grade-level core content instruction based on the state-adopted standards. Dual-Language Immersion program models may include Two-Way Immersion, One-Way Immersion, 50/50 Dual Immersion, 90/10 Dual Immersion, and other similar program models.</w:t>
            </w:r>
          </w:p>
        </w:tc>
      </w:tr>
      <w:tr w:rsidR="007E0A91" w:rsidRPr="00C94F01" w14:paraId="24FE6D31" w14:textId="77777777" w:rsidTr="00D022A9">
        <w:trPr>
          <w:cantSplit/>
          <w:trHeight w:val="3330"/>
        </w:trPr>
        <w:tc>
          <w:tcPr>
            <w:tcW w:w="1313" w:type="dxa"/>
            <w:tcBorders>
              <w:top w:val="single" w:sz="4" w:space="0" w:color="000000"/>
              <w:left w:val="single" w:sz="4" w:space="0" w:color="757171"/>
              <w:bottom w:val="single" w:sz="4" w:space="0" w:color="757171"/>
              <w:right w:val="single" w:sz="4" w:space="0" w:color="757171"/>
            </w:tcBorders>
          </w:tcPr>
          <w:p w14:paraId="205E9B0B" w14:textId="77777777" w:rsidR="007E0A91" w:rsidRPr="00C94F01" w:rsidRDefault="007E0A91" w:rsidP="007E0A91">
            <w:pPr>
              <w:rPr>
                <w:rFonts w:eastAsia="Times New Roman" w:cs="Arial"/>
                <w:color w:val="000000"/>
              </w:rPr>
            </w:pPr>
            <w:r w:rsidRPr="00C94F01">
              <w:rPr>
                <w:rFonts w:eastAsia="Times New Roman" w:cs="Arial"/>
                <w:color w:val="000000"/>
              </w:rPr>
              <w:lastRenderedPageBreak/>
              <w:t>Instructional Strategy</w:t>
            </w:r>
          </w:p>
        </w:tc>
        <w:tc>
          <w:tcPr>
            <w:tcW w:w="840" w:type="dxa"/>
            <w:tcBorders>
              <w:top w:val="single" w:sz="4" w:space="0" w:color="000000"/>
              <w:left w:val="single" w:sz="4" w:space="0" w:color="757171"/>
              <w:bottom w:val="single" w:sz="4" w:space="0" w:color="757171"/>
              <w:right w:val="single" w:sz="4" w:space="0" w:color="757171"/>
            </w:tcBorders>
            <w:shd w:val="clear" w:color="auto" w:fill="auto"/>
            <w:hideMark/>
          </w:tcPr>
          <w:p w14:paraId="686EAE8A" w14:textId="77777777" w:rsidR="007E0A91" w:rsidRPr="00C94F01" w:rsidRDefault="007E0A91" w:rsidP="007E0A91">
            <w:pPr>
              <w:rPr>
                <w:rFonts w:eastAsia="Times New Roman" w:cs="Arial"/>
                <w:color w:val="000000"/>
              </w:rPr>
            </w:pPr>
            <w:r w:rsidRPr="00C94F01">
              <w:rPr>
                <w:rFonts w:eastAsia="Times New Roman" w:cs="Arial"/>
                <w:color w:val="000000"/>
              </w:rPr>
              <w:t>500</w:t>
            </w:r>
          </w:p>
        </w:tc>
        <w:tc>
          <w:tcPr>
            <w:tcW w:w="1709" w:type="dxa"/>
            <w:tcBorders>
              <w:top w:val="single" w:sz="4" w:space="0" w:color="000000"/>
              <w:left w:val="single" w:sz="4" w:space="0" w:color="757171"/>
              <w:bottom w:val="single" w:sz="8" w:space="0" w:color="757171"/>
              <w:right w:val="single" w:sz="8" w:space="0" w:color="757171"/>
            </w:tcBorders>
            <w:shd w:val="clear" w:color="auto" w:fill="auto"/>
            <w:hideMark/>
          </w:tcPr>
          <w:p w14:paraId="2DDB83DB" w14:textId="77777777" w:rsidR="007E0A91" w:rsidRPr="00C94F01" w:rsidRDefault="007E0A91" w:rsidP="007E0A91">
            <w:pPr>
              <w:rPr>
                <w:rFonts w:eastAsia="Times New Roman" w:cs="Arial"/>
              </w:rPr>
            </w:pPr>
            <w:r w:rsidRPr="00C94F01">
              <w:rPr>
                <w:rFonts w:eastAsia="Times New Roman" w:cs="Arial"/>
              </w:rPr>
              <w:t xml:space="preserve">Structured English Immersion and/or English Learner Mainstreaming </w:t>
            </w:r>
          </w:p>
          <w:p w14:paraId="0F8DBB96" w14:textId="77777777" w:rsidR="007E0A91" w:rsidRPr="00C94F01" w:rsidRDefault="007E0A91" w:rsidP="007E0A91">
            <w:pPr>
              <w:rPr>
                <w:rFonts w:eastAsia="Times New Roman" w:cs="Arial"/>
              </w:rPr>
            </w:pPr>
          </w:p>
          <w:p w14:paraId="3372F76A" w14:textId="77777777" w:rsidR="007E0A91" w:rsidRPr="00C94F01" w:rsidRDefault="007E0A91" w:rsidP="007E0A91">
            <w:pPr>
              <w:rPr>
                <w:rFonts w:eastAsia="Times New Roman" w:cs="Arial"/>
              </w:rPr>
            </w:pPr>
            <w:r w:rsidRPr="00C94F01">
              <w:rPr>
                <w:rFonts w:eastAsia="Times New Roman" w:cs="Arial"/>
              </w:rPr>
              <w:t>Modified on 12/1/2018 to:</w:t>
            </w:r>
          </w:p>
          <w:p w14:paraId="0C299CD9" w14:textId="77777777" w:rsidR="007E0A91" w:rsidRPr="00C94F01" w:rsidRDefault="007E0A91" w:rsidP="007E0A91">
            <w:pPr>
              <w:rPr>
                <w:rFonts w:eastAsia="Times New Roman" w:cs="Arial"/>
              </w:rPr>
            </w:pPr>
          </w:p>
          <w:p w14:paraId="792AD126" w14:textId="4B6210C1" w:rsidR="007E0A91" w:rsidRPr="00C94F01" w:rsidRDefault="007E0A91" w:rsidP="007E0A91">
            <w:pPr>
              <w:rPr>
                <w:rFonts w:eastAsia="Times New Roman" w:cs="Arial"/>
              </w:rPr>
            </w:pPr>
            <w:r w:rsidRPr="00C94F01">
              <w:rPr>
                <w:rFonts w:eastAsia="Times New Roman" w:cs="Arial"/>
              </w:rPr>
              <w:t>Structured English Immersion/Other English Models</w:t>
            </w:r>
          </w:p>
        </w:tc>
        <w:tc>
          <w:tcPr>
            <w:tcW w:w="6932" w:type="dxa"/>
            <w:tcBorders>
              <w:top w:val="single" w:sz="4" w:space="0" w:color="000000"/>
              <w:left w:val="single" w:sz="4" w:space="0" w:color="757171"/>
              <w:bottom w:val="single" w:sz="8" w:space="0" w:color="757171"/>
              <w:right w:val="single" w:sz="8" w:space="0" w:color="757171"/>
            </w:tcBorders>
            <w:shd w:val="clear" w:color="auto" w:fill="auto"/>
            <w:hideMark/>
          </w:tcPr>
          <w:p w14:paraId="7AA6AA05" w14:textId="7C4CCF6B" w:rsidR="007E0A91" w:rsidRPr="00C94F01" w:rsidRDefault="007E0A91" w:rsidP="007E0A91">
            <w:pPr>
              <w:rPr>
                <w:rFonts w:eastAsia="Times New Roman" w:cs="Arial"/>
                <w:color w:val="000000"/>
              </w:rPr>
            </w:pPr>
            <w:r w:rsidRPr="00C94F01">
              <w:rPr>
                <w:rFonts w:eastAsia="Times New Roman" w:cs="Arial"/>
                <w:color w:val="000000"/>
              </w:rPr>
              <w:t>An instructional strategy where English learners (ELs) who score at less than reasonable fluency in English are placed in a Structured English Immersion (SEI) program setting, which is taught overwhelmingly in English with curriculum and presentation designed for students who are learning the English language. Students receive instruction in English language development (ELD) and other grade-level core content based on state standards. Some instruction and/or support may be provided in the students' primary language. This may also include English Learner Mainstreaming, an instructional strategy where English learners (ELs) who score at reasonable fluency in English are placed in an English Language Mainstream (ELM) program setting, which is taught in English with curriculum and presentation designed for students who are learning the English language. Students receive instruction in English language development (ELD) and other grade-level core content based on state standards. Some assistance may be provided in the primary language.</w:t>
            </w:r>
          </w:p>
          <w:p w14:paraId="47AC9C05" w14:textId="43EA4CD9" w:rsidR="007E0A91" w:rsidRPr="00C94F01" w:rsidRDefault="007E0A91" w:rsidP="007E0A91">
            <w:pPr>
              <w:rPr>
                <w:rFonts w:eastAsia="Times New Roman" w:cs="Arial"/>
                <w:color w:val="000000"/>
              </w:rPr>
            </w:pPr>
          </w:p>
          <w:p w14:paraId="38F1FB49" w14:textId="77777777" w:rsidR="007E0A91" w:rsidRPr="00C94F01" w:rsidRDefault="007E0A91" w:rsidP="007E0A91">
            <w:pPr>
              <w:rPr>
                <w:rFonts w:eastAsia="Times New Roman" w:cs="Arial"/>
              </w:rPr>
            </w:pPr>
            <w:r w:rsidRPr="00C94F01">
              <w:rPr>
                <w:rFonts w:eastAsia="Times New Roman" w:cs="Arial"/>
              </w:rPr>
              <w:t>Modified on 12/1/2018 to:</w:t>
            </w:r>
          </w:p>
          <w:p w14:paraId="0E93034B" w14:textId="77777777" w:rsidR="007E0A91" w:rsidRPr="00C94F01" w:rsidRDefault="007E0A91" w:rsidP="007E0A91">
            <w:pPr>
              <w:rPr>
                <w:rFonts w:eastAsia="Times New Roman" w:cs="Arial"/>
                <w:color w:val="000000"/>
              </w:rPr>
            </w:pPr>
          </w:p>
          <w:p w14:paraId="66D56E89" w14:textId="77777777" w:rsidR="007E0A91" w:rsidRPr="00C94F01" w:rsidRDefault="007E0A91" w:rsidP="007E0A91">
            <w:pPr>
              <w:rPr>
                <w:rFonts w:eastAsia="Times New Roman" w:cs="Arial"/>
                <w:color w:val="000000"/>
              </w:rPr>
            </w:pPr>
            <w:r w:rsidRPr="00C94F01">
              <w:rPr>
                <w:rFonts w:eastAsia="Times New Roman" w:cs="Arial"/>
              </w:rPr>
              <w:t>An instructional program for English learners in which nearly all classroom instruction is provided in English with curriculum and a presentation designed for students who are learning English. Students receive instruction in ELD based on the state-adopted CA ELD standards and grade-level core content based on the state-adopted academic content standards. Some instruction and/or support may be provided in the students' native language. Program models in addition to Structured English Immersion may include English Language Mainstream, or other program models in which all or nearly all instruction is delivered in English.</w:t>
            </w:r>
          </w:p>
        </w:tc>
      </w:tr>
      <w:tr w:rsidR="007E0A91" w:rsidRPr="00C94F01" w14:paraId="09C254D3" w14:textId="77777777" w:rsidTr="00D022A9">
        <w:trPr>
          <w:cantSplit/>
          <w:trHeight w:val="1420"/>
        </w:trPr>
        <w:tc>
          <w:tcPr>
            <w:tcW w:w="1313" w:type="dxa"/>
            <w:tcBorders>
              <w:top w:val="single" w:sz="4" w:space="0" w:color="000000"/>
              <w:left w:val="single" w:sz="4" w:space="0" w:color="757171"/>
              <w:bottom w:val="single" w:sz="4" w:space="0" w:color="757171"/>
              <w:right w:val="single" w:sz="4" w:space="0" w:color="757171"/>
            </w:tcBorders>
            <w:shd w:val="clear" w:color="auto" w:fill="auto"/>
          </w:tcPr>
          <w:p w14:paraId="20D0A2DF" w14:textId="77777777" w:rsidR="007E0A91" w:rsidRPr="00C94F01" w:rsidRDefault="007E0A91" w:rsidP="007E0A91">
            <w:pPr>
              <w:rPr>
                <w:rFonts w:eastAsia="Times New Roman" w:cs="Arial"/>
                <w:color w:val="000000"/>
              </w:rPr>
            </w:pPr>
            <w:r w:rsidRPr="00C94F01">
              <w:rPr>
                <w:rFonts w:eastAsia="Times New Roman" w:cs="Arial"/>
                <w:color w:val="000000"/>
              </w:rPr>
              <w:lastRenderedPageBreak/>
              <w:t>Instructional Strategy</w:t>
            </w:r>
          </w:p>
        </w:tc>
        <w:tc>
          <w:tcPr>
            <w:tcW w:w="840" w:type="dxa"/>
            <w:tcBorders>
              <w:top w:val="single" w:sz="4" w:space="0" w:color="000000"/>
              <w:left w:val="single" w:sz="4" w:space="0" w:color="757171"/>
              <w:bottom w:val="single" w:sz="4" w:space="0" w:color="757171"/>
              <w:right w:val="single" w:sz="4" w:space="0" w:color="757171"/>
            </w:tcBorders>
            <w:shd w:val="clear" w:color="auto" w:fill="auto"/>
            <w:hideMark/>
          </w:tcPr>
          <w:p w14:paraId="7F050C0A" w14:textId="77777777" w:rsidR="007E0A91" w:rsidRPr="00C94F01" w:rsidRDefault="007E0A91" w:rsidP="007E0A91">
            <w:pPr>
              <w:rPr>
                <w:rFonts w:eastAsia="Times New Roman" w:cs="Arial"/>
                <w:color w:val="000000"/>
              </w:rPr>
            </w:pPr>
            <w:r w:rsidRPr="00C94F01">
              <w:rPr>
                <w:rFonts w:eastAsia="Times New Roman" w:cs="Arial"/>
                <w:color w:val="000000"/>
              </w:rPr>
              <w:t>600</w:t>
            </w:r>
          </w:p>
        </w:tc>
        <w:tc>
          <w:tcPr>
            <w:tcW w:w="1709" w:type="dxa"/>
            <w:tcBorders>
              <w:top w:val="single" w:sz="4" w:space="0" w:color="000000"/>
              <w:left w:val="single" w:sz="4" w:space="0" w:color="757171"/>
              <w:bottom w:val="single" w:sz="8" w:space="0" w:color="757171"/>
              <w:right w:val="single" w:sz="8" w:space="0" w:color="757171"/>
            </w:tcBorders>
            <w:shd w:val="clear" w:color="auto" w:fill="auto"/>
            <w:hideMark/>
          </w:tcPr>
          <w:p w14:paraId="19EE8848" w14:textId="77777777" w:rsidR="007E0A91" w:rsidRPr="00C94F01" w:rsidRDefault="007E0A91" w:rsidP="007E0A91">
            <w:pPr>
              <w:rPr>
                <w:rFonts w:eastAsia="Times New Roman" w:cs="Arial"/>
              </w:rPr>
            </w:pPr>
            <w:r w:rsidRPr="00C94F01">
              <w:rPr>
                <w:rFonts w:eastAsia="Times New Roman" w:cs="Arial"/>
              </w:rPr>
              <w:t xml:space="preserve">Alternative EL Program - Bilingual (Various Models) </w:t>
            </w:r>
          </w:p>
          <w:p w14:paraId="5E5C647A" w14:textId="198794E2" w:rsidR="007E0A91" w:rsidRPr="00C94F01" w:rsidRDefault="007E0A91" w:rsidP="007E0A91">
            <w:pPr>
              <w:rPr>
                <w:rFonts w:eastAsia="Times New Roman" w:cs="Arial"/>
              </w:rPr>
            </w:pPr>
          </w:p>
          <w:p w14:paraId="75C92F3C" w14:textId="77777777" w:rsidR="007E0A91" w:rsidRPr="00C94F01" w:rsidRDefault="007E0A91" w:rsidP="007E0A91">
            <w:pPr>
              <w:rPr>
                <w:rFonts w:eastAsia="Times New Roman" w:cs="Arial"/>
              </w:rPr>
            </w:pPr>
            <w:r w:rsidRPr="00C94F01">
              <w:rPr>
                <w:rFonts w:eastAsia="Times New Roman" w:cs="Arial"/>
              </w:rPr>
              <w:t>Modified on 12/1/2018 to:</w:t>
            </w:r>
          </w:p>
          <w:p w14:paraId="01675F8C" w14:textId="77777777" w:rsidR="007E0A91" w:rsidRPr="00C94F01" w:rsidRDefault="007E0A91" w:rsidP="007E0A91">
            <w:pPr>
              <w:rPr>
                <w:rFonts w:eastAsia="Times New Roman" w:cs="Arial"/>
              </w:rPr>
            </w:pPr>
          </w:p>
          <w:p w14:paraId="7FABE353" w14:textId="6EEEE88D" w:rsidR="007E0A91" w:rsidRPr="00C94F01" w:rsidRDefault="007E0A91" w:rsidP="007E0A91">
            <w:pPr>
              <w:rPr>
                <w:rFonts w:eastAsia="Times New Roman" w:cs="Arial"/>
              </w:rPr>
            </w:pPr>
            <w:r w:rsidRPr="00C94F01">
              <w:rPr>
                <w:rFonts w:eastAsia="Times New Roman" w:cs="Arial"/>
              </w:rPr>
              <w:t>English Learner Bilingual Program</w:t>
            </w:r>
          </w:p>
        </w:tc>
        <w:tc>
          <w:tcPr>
            <w:tcW w:w="6932" w:type="dxa"/>
            <w:tcBorders>
              <w:top w:val="single" w:sz="4" w:space="0" w:color="000000"/>
              <w:left w:val="single" w:sz="4" w:space="0" w:color="757171"/>
              <w:bottom w:val="single" w:sz="8" w:space="0" w:color="757171"/>
              <w:right w:val="single" w:sz="8" w:space="0" w:color="757171"/>
            </w:tcBorders>
            <w:shd w:val="clear" w:color="auto" w:fill="auto"/>
            <w:hideMark/>
          </w:tcPr>
          <w:p w14:paraId="003CE590" w14:textId="42260589" w:rsidR="007E0A91" w:rsidRPr="00C94F01" w:rsidRDefault="007E0A91" w:rsidP="007E0A91">
            <w:pPr>
              <w:rPr>
                <w:rFonts w:eastAsia="Times New Roman" w:cs="Arial"/>
              </w:rPr>
            </w:pPr>
            <w:r w:rsidRPr="00C94F01">
              <w:rPr>
                <w:rFonts w:eastAsia="Times New Roman" w:cs="Arial"/>
              </w:rPr>
              <w:t>An instructional strategy where English learners (ELs) with an approved Parental Exception Waiver are placed in a bilingual program setting with at least some core content instruction in their primary language. The portion of the instructional day delivered in each language varies by the type of program and its goals. Students receive instruction in English language development (ELD) and other grade-level core content instruction based on state standards. This program is specifically designed to address the learning and language acquisition needs of ELs.</w:t>
            </w:r>
          </w:p>
          <w:p w14:paraId="47AF3DFF" w14:textId="28EA48B0" w:rsidR="007E0A91" w:rsidRPr="00C94F01" w:rsidRDefault="007E0A91" w:rsidP="007E0A91">
            <w:pPr>
              <w:rPr>
                <w:rFonts w:eastAsia="Times New Roman" w:cs="Arial"/>
              </w:rPr>
            </w:pPr>
          </w:p>
          <w:p w14:paraId="1806B778" w14:textId="77777777" w:rsidR="007E0A91" w:rsidRPr="00C94F01" w:rsidRDefault="007E0A91" w:rsidP="007E0A91">
            <w:pPr>
              <w:rPr>
                <w:rFonts w:eastAsia="Times New Roman" w:cs="Arial"/>
              </w:rPr>
            </w:pPr>
            <w:r w:rsidRPr="00C94F01">
              <w:rPr>
                <w:rFonts w:eastAsia="Times New Roman" w:cs="Arial"/>
              </w:rPr>
              <w:t>Modified on 12/1/2018 to:</w:t>
            </w:r>
          </w:p>
          <w:p w14:paraId="3B3F62E9" w14:textId="77777777" w:rsidR="007E0A91" w:rsidRPr="00C94F01" w:rsidRDefault="007E0A91" w:rsidP="007E0A91">
            <w:pPr>
              <w:rPr>
                <w:rFonts w:eastAsia="Times New Roman" w:cs="Arial"/>
              </w:rPr>
            </w:pPr>
            <w:r w:rsidRPr="00C94F01">
              <w:rPr>
                <w:rFonts w:eastAsia="Times New Roman" w:cs="Arial"/>
              </w:rPr>
              <w:t>An instructional program for English learners which provides instruction utilizing a student’s native language for literacy and academic instruction. The portion of the instructional day delivered in each language varies by the type of program and its goals. Students receive instruction in ELD based on the state-adopted CA ELD standards and grade-level core content instruction based on the state-adopted academic content standards. This program is specifically designed to address the learning and language acquisition needs of English learners. EL bilingual program models may include Transitional bilingual and Developmental bilingual programs, Heritage language or Indigenous language programs, Native Speakers Courses, and other similar program models.</w:t>
            </w:r>
          </w:p>
        </w:tc>
      </w:tr>
    </w:tbl>
    <w:p w14:paraId="7B017602" w14:textId="77777777" w:rsidR="007E0A91" w:rsidRPr="007E0A91" w:rsidRDefault="007E0A91" w:rsidP="007E0A91"/>
    <w:sectPr w:rsidR="007E0A91" w:rsidRPr="007E0A91" w:rsidSect="00884B10">
      <w:pgSz w:w="12240" w:h="15840" w:code="1"/>
      <w:pgMar w:top="720" w:right="720" w:bottom="1152"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CC89E" w14:textId="77777777" w:rsidR="005D269C" w:rsidRDefault="005D269C" w:rsidP="009F74CF">
      <w:r>
        <w:separator/>
      </w:r>
    </w:p>
  </w:endnote>
  <w:endnote w:type="continuationSeparator" w:id="0">
    <w:p w14:paraId="641E9E0A" w14:textId="77777777" w:rsidR="005D269C" w:rsidRDefault="005D269C" w:rsidP="009F7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A928A" w14:textId="27570EB3" w:rsidR="005D269C" w:rsidRDefault="005D269C" w:rsidP="00C44419">
    <w:pPr>
      <w:pStyle w:val="Footer"/>
      <w:tabs>
        <w:tab w:val="clear" w:pos="4680"/>
        <w:tab w:val="clear" w:pos="9360"/>
        <w:tab w:val="center" w:pos="4320"/>
        <w:tab w:val="left" w:pos="5760"/>
        <w:tab w:val="left" w:pos="9630"/>
      </w:tabs>
      <w:rPr>
        <w:rStyle w:val="PageNumber"/>
      </w:rPr>
    </w:pPr>
    <w:r>
      <w:t xml:space="preserve">CALPADS Data Guide </w:t>
    </w:r>
    <w:r>
      <w:rPr>
        <w:rStyle w:val="PageNumber"/>
      </w:rPr>
      <w:t>v11.0</w:t>
    </w:r>
    <w:r>
      <w:rPr>
        <w:rStyle w:val="PageNumber"/>
      </w:rPr>
      <w:tab/>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sidR="00423C20">
      <w:rPr>
        <w:rStyle w:val="PageNumber"/>
        <w:noProof/>
      </w:rPr>
      <w:t>272</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423C20">
      <w:rPr>
        <w:rStyle w:val="PageNumber"/>
        <w:noProof/>
      </w:rPr>
      <w:t>272</w:t>
    </w:r>
    <w:r>
      <w:rPr>
        <w:rStyle w:val="PageNumber"/>
      </w:rPr>
      <w:fldChar w:fldCharType="end"/>
    </w:r>
    <w:r>
      <w:rPr>
        <w:rStyle w:val="PageNumber"/>
      </w:rPr>
      <w:tab/>
      <w:t>2/14/2020</w:t>
    </w:r>
  </w:p>
  <w:p w14:paraId="59047AD1" w14:textId="77777777" w:rsidR="005D269C" w:rsidRDefault="005D269C">
    <w:pPr>
      <w:pStyle w:val="Footer"/>
    </w:pPr>
    <w:r>
      <w:t>Educational Data Management Division</w:t>
    </w:r>
  </w:p>
  <w:p w14:paraId="1BE89718" w14:textId="77777777" w:rsidR="005D269C" w:rsidRDefault="005D269C">
    <w:pPr>
      <w:pStyle w:val="Footer"/>
    </w:pPr>
    <w:r>
      <w:rPr>
        <w:rStyle w:val="PageNumber"/>
      </w:rPr>
      <w:t>California Department of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AC659" w14:textId="77777777" w:rsidR="005D269C" w:rsidRDefault="005D269C" w:rsidP="009F74CF">
      <w:r>
        <w:separator/>
      </w:r>
    </w:p>
  </w:footnote>
  <w:footnote w:type="continuationSeparator" w:id="0">
    <w:p w14:paraId="0E536BA7" w14:textId="77777777" w:rsidR="005D269C" w:rsidRDefault="005D269C" w:rsidP="009F74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0CE7B1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3D52CF"/>
    <w:multiLevelType w:val="hybridMultilevel"/>
    <w:tmpl w:val="2618E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6C6A43"/>
    <w:multiLevelType w:val="hybridMultilevel"/>
    <w:tmpl w:val="E18AF638"/>
    <w:lvl w:ilvl="0" w:tplc="0409000F">
      <w:start w:val="1"/>
      <w:numFmt w:val="decimal"/>
      <w:lvlText w:val="%1."/>
      <w:lvlJc w:val="left"/>
      <w:pPr>
        <w:ind w:left="720" w:hanging="360"/>
      </w:pPr>
    </w:lvl>
    <w:lvl w:ilvl="1" w:tplc="8536E9FA">
      <w:start w:val="1"/>
      <w:numFmt w:val="bullet"/>
      <w:lvlText w:val=""/>
      <w:lvlJc w:val="left"/>
      <w:pPr>
        <w:ind w:left="1440" w:hanging="360"/>
      </w:pPr>
      <w:rPr>
        <w:rFonts w:ascii="Symbol" w:hAnsi="Symbol" w:hint="default"/>
        <w:color w:val="auto"/>
        <w:sz w:val="22"/>
        <w:szCs w:val="22"/>
      </w:rPr>
    </w:lvl>
    <w:lvl w:ilvl="2" w:tplc="E96A1A38">
      <w:start w:val="1"/>
      <w:numFmt w:val="decimal"/>
      <w:lvlText w:val="(%3)"/>
      <w:lvlJc w:val="left"/>
      <w:pPr>
        <w:ind w:left="720" w:hanging="360"/>
      </w:pPr>
      <w:rPr>
        <w:rFonts w:hint="default"/>
      </w:rPr>
    </w:lvl>
    <w:lvl w:ilvl="3" w:tplc="8A80CF84">
      <w:start w:val="1"/>
      <w:numFmt w:val="decimal"/>
      <w:lvlText w:val="%4"/>
      <w:lvlJc w:val="left"/>
      <w:pPr>
        <w:ind w:left="2880" w:hanging="360"/>
      </w:pPr>
      <w:rPr>
        <w:rFonts w:ascii="Arial" w:eastAsiaTheme="minorHAnsi" w:hAnsi="Arial" w:cs="Arial"/>
      </w:rPr>
    </w:lvl>
    <w:lvl w:ilvl="4" w:tplc="E3F48636">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9560DF"/>
    <w:multiLevelType w:val="hybridMultilevel"/>
    <w:tmpl w:val="51489EC0"/>
    <w:name w:val="CALPADS Documentation2224222222222222222"/>
    <w:lvl w:ilvl="0" w:tplc="8536E9F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34A1D"/>
    <w:multiLevelType w:val="hybridMultilevel"/>
    <w:tmpl w:val="EC82F8B4"/>
    <w:name w:val="CALPADS Documentation22242222222222222222"/>
    <w:lvl w:ilvl="0" w:tplc="8536E9F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6169EA"/>
    <w:multiLevelType w:val="hybridMultilevel"/>
    <w:tmpl w:val="E72AC27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6" w15:restartNumberingAfterBreak="0">
    <w:nsid w:val="03116192"/>
    <w:multiLevelType w:val="hybridMultilevel"/>
    <w:tmpl w:val="F3C220BE"/>
    <w:lvl w:ilvl="0" w:tplc="31D8A46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5D1500"/>
    <w:multiLevelType w:val="hybridMultilevel"/>
    <w:tmpl w:val="B590EFBC"/>
    <w:lvl w:ilvl="0" w:tplc="31D8A46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945F37"/>
    <w:multiLevelType w:val="hybridMultilevel"/>
    <w:tmpl w:val="1C7C2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51520B8"/>
    <w:multiLevelType w:val="hybridMultilevel"/>
    <w:tmpl w:val="F7F89E28"/>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10" w15:restartNumberingAfterBreak="0">
    <w:nsid w:val="053E4A4C"/>
    <w:multiLevelType w:val="hybridMultilevel"/>
    <w:tmpl w:val="2C9A8B06"/>
    <w:lvl w:ilvl="0" w:tplc="31D8A46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5A71F5"/>
    <w:multiLevelType w:val="hybridMultilevel"/>
    <w:tmpl w:val="DD941A48"/>
    <w:lvl w:ilvl="0" w:tplc="FDB26102">
      <w:start w:val="1"/>
      <w:numFmt w:val="bullet"/>
      <w:pStyle w:val="ListBullet"/>
      <w:lvlText w:val=""/>
      <w:lvlJc w:val="left"/>
      <w:pPr>
        <w:tabs>
          <w:tab w:val="num" w:pos="360"/>
        </w:tabs>
        <w:ind w:left="360" w:hanging="360"/>
      </w:pPr>
      <w:rPr>
        <w:rFonts w:ascii="Wingdings" w:hAnsi="Wingdings" w:hint="default"/>
        <w:color w:val="0000FF"/>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0000FF"/>
        <w:sz w:val="20"/>
      </w:rPr>
    </w:lvl>
    <w:lvl w:ilvl="4" w:tplc="9A7854F4">
      <w:numFmt w:val="bullet"/>
      <w:lvlText w:val="•"/>
      <w:lvlJc w:val="left"/>
      <w:pPr>
        <w:ind w:left="3600" w:hanging="360"/>
      </w:pPr>
      <w:rPr>
        <w:rFonts w:ascii="Arial" w:eastAsia="Times New Roman" w:hAnsi="Arial"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EF5C8F"/>
    <w:multiLevelType w:val="hybridMultilevel"/>
    <w:tmpl w:val="542CB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383B06"/>
    <w:multiLevelType w:val="hybridMultilevel"/>
    <w:tmpl w:val="040218A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15:restartNumberingAfterBreak="0">
    <w:nsid w:val="064C4437"/>
    <w:multiLevelType w:val="hybridMultilevel"/>
    <w:tmpl w:val="8C6A6AA6"/>
    <w:lvl w:ilvl="0" w:tplc="8536E9F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70E5D0C"/>
    <w:multiLevelType w:val="hybridMultilevel"/>
    <w:tmpl w:val="A7865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7C1167C"/>
    <w:multiLevelType w:val="hybridMultilevel"/>
    <w:tmpl w:val="75D4B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914853"/>
    <w:multiLevelType w:val="hybridMultilevel"/>
    <w:tmpl w:val="B6741AE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8" w15:restartNumberingAfterBreak="0">
    <w:nsid w:val="09F06026"/>
    <w:multiLevelType w:val="hybridMultilevel"/>
    <w:tmpl w:val="D9763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A1D3CEB"/>
    <w:multiLevelType w:val="hybridMultilevel"/>
    <w:tmpl w:val="9390609C"/>
    <w:lvl w:ilvl="0" w:tplc="8536E9F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A824DDF"/>
    <w:multiLevelType w:val="hybridMultilevel"/>
    <w:tmpl w:val="357AE136"/>
    <w:lvl w:ilvl="0" w:tplc="8536E9F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A91194F"/>
    <w:multiLevelType w:val="multilevel"/>
    <w:tmpl w:val="A422240E"/>
    <w:numStyleLink w:val="CALPADSDocBullets"/>
  </w:abstractNum>
  <w:abstractNum w:abstractNumId="22" w15:restartNumberingAfterBreak="0">
    <w:nsid w:val="0ABF6A9D"/>
    <w:multiLevelType w:val="hybridMultilevel"/>
    <w:tmpl w:val="B65C7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FA42D6"/>
    <w:multiLevelType w:val="hybridMultilevel"/>
    <w:tmpl w:val="82987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B0B4471"/>
    <w:multiLevelType w:val="hybridMultilevel"/>
    <w:tmpl w:val="B12C9BB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5" w15:restartNumberingAfterBreak="0">
    <w:nsid w:val="0B4054EC"/>
    <w:multiLevelType w:val="hybridMultilevel"/>
    <w:tmpl w:val="611263A4"/>
    <w:lvl w:ilvl="0" w:tplc="31D8A46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B6E368A"/>
    <w:multiLevelType w:val="hybridMultilevel"/>
    <w:tmpl w:val="FBA473E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7" w15:restartNumberingAfterBreak="0">
    <w:nsid w:val="0C4B3C3A"/>
    <w:multiLevelType w:val="hybridMultilevel"/>
    <w:tmpl w:val="62000792"/>
    <w:lvl w:ilvl="0" w:tplc="8536E9F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C8F0854"/>
    <w:multiLevelType w:val="hybridMultilevel"/>
    <w:tmpl w:val="58B44392"/>
    <w:lvl w:ilvl="0" w:tplc="31D8A468">
      <w:start w:val="1"/>
      <w:numFmt w:val="bullet"/>
      <w:lvlText w:val=""/>
      <w:lvlJc w:val="left"/>
      <w:pPr>
        <w:tabs>
          <w:tab w:val="num" w:pos="504"/>
        </w:tabs>
        <w:ind w:left="504" w:hanging="216"/>
      </w:pPr>
      <w:rPr>
        <w:rFonts w:ascii="Symbol" w:hAnsi="Symbol" w:hint="default"/>
        <w:sz w:val="22"/>
        <w:szCs w:val="22"/>
      </w:rPr>
    </w:lvl>
    <w:lvl w:ilvl="1" w:tplc="04090003">
      <w:start w:val="1"/>
      <w:numFmt w:val="bullet"/>
      <w:lvlText w:val="o"/>
      <w:lvlJc w:val="left"/>
      <w:pPr>
        <w:ind w:left="1584" w:hanging="360"/>
      </w:pPr>
      <w:rPr>
        <w:rFonts w:ascii="Courier New" w:hAnsi="Courier New" w:cs="Courier New" w:hint="default"/>
      </w:rPr>
    </w:lvl>
    <w:lvl w:ilvl="2" w:tplc="04090005">
      <w:start w:val="1"/>
      <w:numFmt w:val="bullet"/>
      <w:lvlText w:val=""/>
      <w:lvlJc w:val="left"/>
      <w:pPr>
        <w:ind w:left="2304" w:hanging="360"/>
      </w:pPr>
      <w:rPr>
        <w:rFonts w:ascii="Wingdings" w:hAnsi="Wingdings" w:hint="default"/>
      </w:rPr>
    </w:lvl>
    <w:lvl w:ilvl="3" w:tplc="0409000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9" w15:restartNumberingAfterBreak="0">
    <w:nsid w:val="0C932334"/>
    <w:multiLevelType w:val="hybridMultilevel"/>
    <w:tmpl w:val="90767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CC93E53"/>
    <w:multiLevelType w:val="hybridMultilevel"/>
    <w:tmpl w:val="7846A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D4B2CA3"/>
    <w:multiLevelType w:val="hybridMultilevel"/>
    <w:tmpl w:val="37F4E99A"/>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2" w15:restartNumberingAfterBreak="0">
    <w:nsid w:val="0DD4341C"/>
    <w:multiLevelType w:val="hybridMultilevel"/>
    <w:tmpl w:val="9594F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ED771E8"/>
    <w:multiLevelType w:val="hybridMultilevel"/>
    <w:tmpl w:val="26F62DF4"/>
    <w:lvl w:ilvl="0" w:tplc="8536E9FA">
      <w:start w:val="1"/>
      <w:numFmt w:val="bullet"/>
      <w:lvlText w:val=""/>
      <w:lvlJc w:val="left"/>
      <w:pPr>
        <w:ind w:left="360" w:hanging="360"/>
      </w:pPr>
      <w:rPr>
        <w:rFonts w:ascii="Symbol" w:hAnsi="Symbol" w:hint="default"/>
        <w:color w:val="auto"/>
        <w:sz w:val="22"/>
        <w:szCs w:val="22"/>
      </w:rPr>
    </w:lvl>
    <w:lvl w:ilvl="1" w:tplc="8536E9FA">
      <w:start w:val="1"/>
      <w:numFmt w:val="bullet"/>
      <w:lvlText w:val=""/>
      <w:lvlJc w:val="left"/>
      <w:pPr>
        <w:ind w:left="720" w:hanging="360"/>
      </w:pPr>
      <w:rPr>
        <w:rFonts w:ascii="Symbol" w:hAnsi="Symbol" w:hint="default"/>
        <w:color w:val="auto"/>
        <w:sz w:val="22"/>
        <w:szCs w:val="22"/>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105B325D"/>
    <w:multiLevelType w:val="hybridMultilevel"/>
    <w:tmpl w:val="A19A0B7C"/>
    <w:lvl w:ilvl="0" w:tplc="8536E9F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08C0353"/>
    <w:multiLevelType w:val="hybridMultilevel"/>
    <w:tmpl w:val="7E5C20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10F37AF6"/>
    <w:multiLevelType w:val="hybridMultilevel"/>
    <w:tmpl w:val="D9F05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18E375C"/>
    <w:multiLevelType w:val="hybridMultilevel"/>
    <w:tmpl w:val="21AAE0F4"/>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8" w15:restartNumberingAfterBreak="0">
    <w:nsid w:val="12462968"/>
    <w:multiLevelType w:val="hybridMultilevel"/>
    <w:tmpl w:val="71C0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2684211"/>
    <w:multiLevelType w:val="hybridMultilevel"/>
    <w:tmpl w:val="86A4DA4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0" w15:restartNumberingAfterBreak="0">
    <w:nsid w:val="126D1C47"/>
    <w:multiLevelType w:val="hybridMultilevel"/>
    <w:tmpl w:val="30B01714"/>
    <w:lvl w:ilvl="0" w:tplc="8536E9F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34858F8"/>
    <w:multiLevelType w:val="hybridMultilevel"/>
    <w:tmpl w:val="CBD4165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2" w15:restartNumberingAfterBreak="0">
    <w:nsid w:val="137C4088"/>
    <w:multiLevelType w:val="multilevel"/>
    <w:tmpl w:val="D6086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3D624A9"/>
    <w:multiLevelType w:val="hybridMultilevel"/>
    <w:tmpl w:val="4336E1A4"/>
    <w:lvl w:ilvl="0" w:tplc="8536E9F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3E6238D"/>
    <w:multiLevelType w:val="hybridMultilevel"/>
    <w:tmpl w:val="3126D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4E96A32"/>
    <w:multiLevelType w:val="hybridMultilevel"/>
    <w:tmpl w:val="86303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55C24B1"/>
    <w:multiLevelType w:val="hybridMultilevel"/>
    <w:tmpl w:val="B8AE7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5B15C11"/>
    <w:multiLevelType w:val="hybridMultilevel"/>
    <w:tmpl w:val="7EFC043E"/>
    <w:lvl w:ilvl="0" w:tplc="85C2C53E">
      <w:start w:val="1"/>
      <w:numFmt w:val="bullet"/>
      <w:lvlText w:val=""/>
      <w:lvlJc w:val="left"/>
      <w:pPr>
        <w:tabs>
          <w:tab w:val="num" w:pos="360"/>
        </w:tabs>
        <w:ind w:left="360" w:hanging="216"/>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6840A49"/>
    <w:multiLevelType w:val="hybridMultilevel"/>
    <w:tmpl w:val="7A72CAC8"/>
    <w:lvl w:ilvl="0" w:tplc="04090003">
      <w:start w:val="1"/>
      <w:numFmt w:val="bullet"/>
      <w:lvlText w:val="o"/>
      <w:lvlJc w:val="left"/>
      <w:pPr>
        <w:tabs>
          <w:tab w:val="num" w:pos="360"/>
        </w:tabs>
        <w:ind w:left="360" w:hanging="216"/>
      </w:pPr>
      <w:rPr>
        <w:rFonts w:ascii="Courier New" w:hAnsi="Courier New" w:cs="Courier New"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6F3154F"/>
    <w:multiLevelType w:val="hybridMultilevel"/>
    <w:tmpl w:val="568C9F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70E22E2"/>
    <w:multiLevelType w:val="hybridMultilevel"/>
    <w:tmpl w:val="E0F84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17CE5C49"/>
    <w:multiLevelType w:val="hybridMultilevel"/>
    <w:tmpl w:val="45344CCE"/>
    <w:name w:val="CALPADS Documentation222422"/>
    <w:lvl w:ilvl="0" w:tplc="8536E9F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187A2B40"/>
    <w:multiLevelType w:val="multilevel"/>
    <w:tmpl w:val="A422240E"/>
    <w:styleLink w:val="CALPADSDocBullets"/>
    <w:lvl w:ilvl="0">
      <w:start w:val="1"/>
      <w:numFmt w:val="bullet"/>
      <w:lvlText w:val=""/>
      <w:lvlJc w:val="left"/>
      <w:pPr>
        <w:ind w:left="1080" w:hanging="360"/>
      </w:pPr>
      <w:rPr>
        <w:rFonts w:ascii="Symbol" w:hAnsi="Symbol" w:hint="default"/>
        <w:sz w:val="24"/>
      </w:rPr>
    </w:lvl>
    <w:lvl w:ilvl="1">
      <w:start w:val="1"/>
      <w:numFmt w:val="bullet"/>
      <w:lvlText w:val="o"/>
      <w:lvlJc w:val="left"/>
      <w:pPr>
        <w:ind w:left="1800" w:hanging="360"/>
      </w:pPr>
      <w:rPr>
        <w:rFonts w:ascii="Arial" w:hAnsi="Arial" w:cs="Courier New" w:hint="default"/>
        <w:sz w:val="24"/>
      </w:rPr>
    </w:lvl>
    <w:lvl w:ilvl="2">
      <w:start w:val="1"/>
      <w:numFmt w:val="bullet"/>
      <w:lvlText w:val=""/>
      <w:lvlJc w:val="left"/>
      <w:pPr>
        <w:ind w:left="2520" w:hanging="360"/>
      </w:pPr>
      <w:rPr>
        <w:rFonts w:ascii="Arial" w:hAnsi="Arial"/>
        <w:b w:val="0"/>
        <w:i w:val="0"/>
        <w:color w:val="000000" w:themeColor="text1"/>
        <w:sz w:val="24"/>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3" w15:restartNumberingAfterBreak="0">
    <w:nsid w:val="18984458"/>
    <w:multiLevelType w:val="hybridMultilevel"/>
    <w:tmpl w:val="99EE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B147496"/>
    <w:multiLevelType w:val="hybridMultilevel"/>
    <w:tmpl w:val="F01CF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B647698"/>
    <w:multiLevelType w:val="hybridMultilevel"/>
    <w:tmpl w:val="DA208956"/>
    <w:lvl w:ilvl="0" w:tplc="8536E9F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B902120"/>
    <w:multiLevelType w:val="hybridMultilevel"/>
    <w:tmpl w:val="EF74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BC6321A"/>
    <w:multiLevelType w:val="hybridMultilevel"/>
    <w:tmpl w:val="C93CA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BE425EF"/>
    <w:multiLevelType w:val="hybridMultilevel"/>
    <w:tmpl w:val="FC0025F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9" w15:restartNumberingAfterBreak="0">
    <w:nsid w:val="1C413029"/>
    <w:multiLevelType w:val="hybridMultilevel"/>
    <w:tmpl w:val="C19C1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CA47926"/>
    <w:multiLevelType w:val="hybridMultilevel"/>
    <w:tmpl w:val="D054B7BE"/>
    <w:name w:val="CALPADS Documentation2224222"/>
    <w:lvl w:ilvl="0" w:tplc="8536E9F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D2D043A"/>
    <w:multiLevelType w:val="hybridMultilevel"/>
    <w:tmpl w:val="CB3C30C2"/>
    <w:lvl w:ilvl="0" w:tplc="8536E9F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D311DBD"/>
    <w:multiLevelType w:val="hybridMultilevel"/>
    <w:tmpl w:val="B3B24AE2"/>
    <w:lvl w:ilvl="0" w:tplc="8536E9F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1D700B59"/>
    <w:multiLevelType w:val="hybridMultilevel"/>
    <w:tmpl w:val="1D107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DEF1A8F"/>
    <w:multiLevelType w:val="hybridMultilevel"/>
    <w:tmpl w:val="B6767E3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5" w15:restartNumberingAfterBreak="0">
    <w:nsid w:val="1E4B5738"/>
    <w:multiLevelType w:val="hybridMultilevel"/>
    <w:tmpl w:val="A7DC3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E6D6BDE"/>
    <w:multiLevelType w:val="hybridMultilevel"/>
    <w:tmpl w:val="C5B0A416"/>
    <w:lvl w:ilvl="0" w:tplc="31D8A46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E902A50"/>
    <w:multiLevelType w:val="multilevel"/>
    <w:tmpl w:val="CB30A0D6"/>
    <w:name w:val="CALPADS Documentation2"/>
    <w:numStyleLink w:val="CALPADSDocumentation"/>
  </w:abstractNum>
  <w:abstractNum w:abstractNumId="68" w15:restartNumberingAfterBreak="0">
    <w:nsid w:val="1E9E5238"/>
    <w:multiLevelType w:val="hybridMultilevel"/>
    <w:tmpl w:val="C5587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F0009AD"/>
    <w:multiLevelType w:val="hybridMultilevel"/>
    <w:tmpl w:val="847E7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1F595900"/>
    <w:multiLevelType w:val="hybridMultilevel"/>
    <w:tmpl w:val="1A546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F8271D3"/>
    <w:multiLevelType w:val="hybridMultilevel"/>
    <w:tmpl w:val="9768F82E"/>
    <w:lvl w:ilvl="0" w:tplc="31D8A468">
      <w:start w:val="1"/>
      <w:numFmt w:val="bullet"/>
      <w:lvlText w:val=""/>
      <w:lvlJc w:val="left"/>
      <w:pPr>
        <w:tabs>
          <w:tab w:val="num" w:pos="360"/>
        </w:tabs>
        <w:ind w:left="360" w:hanging="216"/>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FDC6B35"/>
    <w:multiLevelType w:val="multilevel"/>
    <w:tmpl w:val="CB30A0D6"/>
    <w:name w:val="CALPADS Documentation"/>
    <w:styleLink w:val="CALPADSDocumentation"/>
    <w:lvl w:ilvl="0">
      <w:start w:val="1"/>
      <w:numFmt w:val="decimal"/>
      <w:suff w:val="space"/>
      <w:lvlText w:val="%1."/>
      <w:lvlJc w:val="left"/>
      <w:pPr>
        <w:ind w:left="0" w:firstLine="0"/>
      </w:pPr>
      <w:rPr>
        <w:rFonts w:ascii="Arial Bold" w:hAnsi="Arial Bold" w:hint="default"/>
        <w:b/>
        <w:i w:val="0"/>
        <w:color w:val="000000" w:themeColor="text1"/>
        <w:sz w:val="32"/>
      </w:rPr>
    </w:lvl>
    <w:lvl w:ilvl="1">
      <w:start w:val="1"/>
      <w:numFmt w:val="decimal"/>
      <w:suff w:val="space"/>
      <w:lvlText w:val="%1.%2."/>
      <w:lvlJc w:val="left"/>
      <w:pPr>
        <w:ind w:left="0" w:firstLine="0"/>
      </w:pPr>
      <w:rPr>
        <w:rFonts w:ascii="Arial" w:hAnsi="Arial" w:hint="default"/>
        <w:b w:val="0"/>
        <w:i w:val="0"/>
        <w:color w:val="000000" w:themeColor="text1"/>
        <w:sz w:val="32"/>
      </w:rPr>
    </w:lvl>
    <w:lvl w:ilvl="2">
      <w:start w:val="1"/>
      <w:numFmt w:val="decimal"/>
      <w:suff w:val="space"/>
      <w:lvlText w:val="%1.%2.%3."/>
      <w:lvlJc w:val="left"/>
      <w:pPr>
        <w:ind w:left="0" w:firstLine="0"/>
      </w:pPr>
      <w:rPr>
        <w:rFonts w:ascii="Arial Bold" w:hAnsi="Arial Bold" w:hint="default"/>
        <w:b/>
        <w:i w:val="0"/>
        <w:color w:val="000000" w:themeColor="text1"/>
        <w:sz w:val="28"/>
      </w:rPr>
    </w:lvl>
    <w:lvl w:ilvl="3">
      <w:start w:val="1"/>
      <w:numFmt w:val="decimal"/>
      <w:suff w:val="space"/>
      <w:lvlText w:val="%1.%2.%3.%4."/>
      <w:lvlJc w:val="left"/>
      <w:pPr>
        <w:ind w:left="0" w:firstLine="0"/>
      </w:pPr>
      <w:rPr>
        <w:rFonts w:ascii="Arial" w:hAnsi="Arial" w:hint="default"/>
        <w:b w:val="0"/>
        <w:i w:val="0"/>
        <w:color w:val="000000" w:themeColor="text1"/>
        <w:sz w:val="28"/>
      </w:rPr>
    </w:lvl>
    <w:lvl w:ilvl="4">
      <w:start w:val="1"/>
      <w:numFmt w:val="decimal"/>
      <w:suff w:val="space"/>
      <w:lvlText w:val="%1.%2.%3.%4.%5."/>
      <w:lvlJc w:val="left"/>
      <w:pPr>
        <w:ind w:left="0" w:firstLine="0"/>
      </w:pPr>
      <w:rPr>
        <w:rFonts w:ascii="Arial Bold" w:hAnsi="Arial Bold" w:hint="default"/>
        <w:b/>
        <w:i w:val="0"/>
        <w:color w:val="000000" w:themeColor="text1"/>
        <w:sz w:val="24"/>
      </w:rPr>
    </w:lvl>
    <w:lvl w:ilvl="5">
      <w:start w:val="1"/>
      <w:numFmt w:val="decimal"/>
      <w:suff w:val="space"/>
      <w:lvlText w:val="%1.%2.%3.%4.%5.%6."/>
      <w:lvlJc w:val="left"/>
      <w:pPr>
        <w:ind w:left="0" w:firstLine="0"/>
      </w:pPr>
      <w:rPr>
        <w:rFonts w:ascii="Arial" w:hAnsi="Arial" w:hint="default"/>
        <w:b w:val="0"/>
        <w:i w:val="0"/>
        <w:color w:val="000000" w:themeColor="text1"/>
        <w:sz w:val="24"/>
      </w:rPr>
    </w:lvl>
    <w:lvl w:ilvl="6">
      <w:start w:val="1"/>
      <w:numFmt w:val="decimal"/>
      <w:suff w:val="space"/>
      <w:lvlText w:val="%1.%2.%3.%4.%5.%6.%7."/>
      <w:lvlJc w:val="left"/>
      <w:pPr>
        <w:ind w:left="0" w:firstLine="0"/>
      </w:pPr>
      <w:rPr>
        <w:rFonts w:hint="default"/>
        <w:b/>
        <w:i w:val="0"/>
        <w:sz w:val="24"/>
      </w:rPr>
    </w:lvl>
    <w:lvl w:ilvl="7">
      <w:start w:val="1"/>
      <w:numFmt w:val="decimal"/>
      <w:suff w:val="space"/>
      <w:lvlText w:val="%1.%2.%3.%4.%5.%6.%7.%8."/>
      <w:lvlJc w:val="left"/>
      <w:pPr>
        <w:ind w:left="0" w:firstLine="0"/>
      </w:pPr>
      <w:rPr>
        <w:rFonts w:hint="default"/>
        <w:b w:val="0"/>
        <w:i w:val="0"/>
        <w:sz w:val="24"/>
      </w:rPr>
    </w:lvl>
    <w:lvl w:ilvl="8">
      <w:start w:val="1"/>
      <w:numFmt w:val="decimal"/>
      <w:suff w:val="space"/>
      <w:lvlText w:val="%1.%2.%3.%4.%5.%6.%7.%8.%9."/>
      <w:lvlJc w:val="left"/>
      <w:pPr>
        <w:ind w:left="0" w:firstLine="0"/>
      </w:pPr>
      <w:rPr>
        <w:rFonts w:hint="default"/>
      </w:rPr>
    </w:lvl>
  </w:abstractNum>
  <w:abstractNum w:abstractNumId="73" w15:restartNumberingAfterBreak="0">
    <w:nsid w:val="1FE1428F"/>
    <w:multiLevelType w:val="hybridMultilevel"/>
    <w:tmpl w:val="6EE0131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4" w15:restartNumberingAfterBreak="0">
    <w:nsid w:val="20645A48"/>
    <w:multiLevelType w:val="hybridMultilevel"/>
    <w:tmpl w:val="82F8EC1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5" w15:restartNumberingAfterBreak="0">
    <w:nsid w:val="208675A0"/>
    <w:multiLevelType w:val="hybridMultilevel"/>
    <w:tmpl w:val="BDE0F38C"/>
    <w:lvl w:ilvl="0" w:tplc="31D8A468">
      <w:start w:val="1"/>
      <w:numFmt w:val="bullet"/>
      <w:lvlText w:val=""/>
      <w:lvlJc w:val="left"/>
      <w:pPr>
        <w:tabs>
          <w:tab w:val="num" w:pos="720"/>
        </w:tabs>
        <w:ind w:left="720" w:hanging="216"/>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20E0641A"/>
    <w:multiLevelType w:val="hybridMultilevel"/>
    <w:tmpl w:val="2954DF2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7" w15:restartNumberingAfterBreak="0">
    <w:nsid w:val="20EB0F53"/>
    <w:multiLevelType w:val="hybridMultilevel"/>
    <w:tmpl w:val="31804E02"/>
    <w:lvl w:ilvl="0" w:tplc="8536E9FA">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2D200B6"/>
    <w:multiLevelType w:val="hybridMultilevel"/>
    <w:tmpl w:val="C4DA861A"/>
    <w:name w:val="CALPADS Documentation22242222222222"/>
    <w:lvl w:ilvl="0" w:tplc="8536E9F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3257901"/>
    <w:multiLevelType w:val="hybridMultilevel"/>
    <w:tmpl w:val="CF4E59B0"/>
    <w:lvl w:ilvl="0" w:tplc="04090001">
      <w:start w:val="1"/>
      <w:numFmt w:val="bullet"/>
      <w:lvlText w:val=""/>
      <w:lvlJc w:val="left"/>
      <w:pPr>
        <w:tabs>
          <w:tab w:val="num" w:pos="360"/>
        </w:tabs>
        <w:ind w:left="360" w:hanging="216"/>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36B0122"/>
    <w:multiLevelType w:val="hybridMultilevel"/>
    <w:tmpl w:val="29226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383023B"/>
    <w:multiLevelType w:val="hybridMultilevel"/>
    <w:tmpl w:val="6B18E666"/>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82" w15:restartNumberingAfterBreak="0">
    <w:nsid w:val="244519A7"/>
    <w:multiLevelType w:val="hybridMultilevel"/>
    <w:tmpl w:val="AB82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55A28BB"/>
    <w:multiLevelType w:val="hybridMultilevel"/>
    <w:tmpl w:val="6FD4A3C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4" w15:restartNumberingAfterBreak="0">
    <w:nsid w:val="25DF03B7"/>
    <w:multiLevelType w:val="hybridMultilevel"/>
    <w:tmpl w:val="6A54B5D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5" w15:restartNumberingAfterBreak="0">
    <w:nsid w:val="26221C5E"/>
    <w:multiLevelType w:val="hybridMultilevel"/>
    <w:tmpl w:val="136C8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6F07EA3"/>
    <w:multiLevelType w:val="hybridMultilevel"/>
    <w:tmpl w:val="208CF34A"/>
    <w:lvl w:ilvl="0" w:tplc="31D8A468">
      <w:start w:val="1"/>
      <w:numFmt w:val="bullet"/>
      <w:lvlText w:val=""/>
      <w:lvlJc w:val="left"/>
      <w:pPr>
        <w:ind w:left="936" w:hanging="360"/>
      </w:pPr>
      <w:rPr>
        <w:rFonts w:ascii="Symbol" w:hAnsi="Symbol" w:hint="default"/>
        <w:sz w:val="22"/>
        <w:szCs w:val="22"/>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87" w15:restartNumberingAfterBreak="0">
    <w:nsid w:val="26F67629"/>
    <w:multiLevelType w:val="hybridMultilevel"/>
    <w:tmpl w:val="8A0A1A1A"/>
    <w:lvl w:ilvl="0" w:tplc="8536E9F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26F70C70"/>
    <w:multiLevelType w:val="hybridMultilevel"/>
    <w:tmpl w:val="97761E80"/>
    <w:lvl w:ilvl="0" w:tplc="04090003">
      <w:start w:val="1"/>
      <w:numFmt w:val="bullet"/>
      <w:lvlText w:val="o"/>
      <w:lvlJc w:val="left"/>
      <w:pPr>
        <w:ind w:left="720" w:hanging="360"/>
      </w:pPr>
      <w:rPr>
        <w:rFonts w:ascii="Courier New" w:hAnsi="Courier New" w:cs="Courier New"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757725A"/>
    <w:multiLevelType w:val="hybridMultilevel"/>
    <w:tmpl w:val="18D4D97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0" w15:restartNumberingAfterBreak="0">
    <w:nsid w:val="27896740"/>
    <w:multiLevelType w:val="hybridMultilevel"/>
    <w:tmpl w:val="9F3076EA"/>
    <w:lvl w:ilvl="0" w:tplc="8536E9F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7AC2C75"/>
    <w:multiLevelType w:val="hybridMultilevel"/>
    <w:tmpl w:val="851298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27CC0644"/>
    <w:multiLevelType w:val="hybridMultilevel"/>
    <w:tmpl w:val="E596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7DA1EEB"/>
    <w:multiLevelType w:val="hybridMultilevel"/>
    <w:tmpl w:val="8976D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81C04DF"/>
    <w:multiLevelType w:val="hybridMultilevel"/>
    <w:tmpl w:val="FA9E2A8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5" w15:restartNumberingAfterBreak="0">
    <w:nsid w:val="28AF0C54"/>
    <w:multiLevelType w:val="hybridMultilevel"/>
    <w:tmpl w:val="5D2E0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93D4AA0"/>
    <w:multiLevelType w:val="hybridMultilevel"/>
    <w:tmpl w:val="3A065C20"/>
    <w:lvl w:ilvl="0" w:tplc="31D8A46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9927944"/>
    <w:multiLevelType w:val="hybridMultilevel"/>
    <w:tmpl w:val="86C6E2B4"/>
    <w:lvl w:ilvl="0" w:tplc="8536E9FA">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A6060F4"/>
    <w:multiLevelType w:val="hybridMultilevel"/>
    <w:tmpl w:val="95C65F7A"/>
    <w:lvl w:ilvl="0" w:tplc="85C2C53E">
      <w:start w:val="1"/>
      <w:numFmt w:val="bullet"/>
      <w:lvlText w:val=""/>
      <w:lvlJc w:val="left"/>
      <w:pPr>
        <w:tabs>
          <w:tab w:val="num" w:pos="360"/>
        </w:tabs>
        <w:ind w:left="360" w:hanging="216"/>
      </w:pPr>
      <w:rPr>
        <w:rFonts w:ascii="Symbol" w:hAnsi="Symbol" w:hint="default"/>
        <w:color w:val="auto"/>
        <w:sz w:val="22"/>
        <w:szCs w:val="22"/>
      </w:rPr>
    </w:lvl>
    <w:lvl w:ilvl="1" w:tplc="AAF29148">
      <w:start w:val="1"/>
      <w:numFmt w:val="bullet"/>
      <w:lvlText w:val=""/>
      <w:lvlJc w:val="left"/>
      <w:pPr>
        <w:tabs>
          <w:tab w:val="num" w:pos="288"/>
        </w:tabs>
        <w:ind w:left="288" w:hanging="216"/>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2A8D2E32"/>
    <w:multiLevelType w:val="hybridMultilevel"/>
    <w:tmpl w:val="C9A42EFA"/>
    <w:lvl w:ilvl="0" w:tplc="31D8A46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2B411EE2"/>
    <w:multiLevelType w:val="hybridMultilevel"/>
    <w:tmpl w:val="0F5A4FBC"/>
    <w:lvl w:ilvl="0" w:tplc="31D8A468">
      <w:start w:val="1"/>
      <w:numFmt w:val="bullet"/>
      <w:lvlText w:val=""/>
      <w:lvlJc w:val="left"/>
      <w:pPr>
        <w:tabs>
          <w:tab w:val="num" w:pos="720"/>
        </w:tabs>
        <w:ind w:left="720" w:hanging="216"/>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2B7C60D0"/>
    <w:multiLevelType w:val="hybridMultilevel"/>
    <w:tmpl w:val="98905AF8"/>
    <w:lvl w:ilvl="0" w:tplc="AE0210B2">
      <w:start w:val="1"/>
      <w:numFmt w:val="bullet"/>
      <w:lvlText w:val=""/>
      <w:lvlJc w:val="left"/>
      <w:pPr>
        <w:tabs>
          <w:tab w:val="num" w:pos="360"/>
        </w:tabs>
        <w:ind w:left="360" w:hanging="216"/>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2C6268D1"/>
    <w:multiLevelType w:val="hybridMultilevel"/>
    <w:tmpl w:val="EF621CE8"/>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03" w15:restartNumberingAfterBreak="0">
    <w:nsid w:val="2C6D1967"/>
    <w:multiLevelType w:val="hybridMultilevel"/>
    <w:tmpl w:val="588A40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2CB714E9"/>
    <w:multiLevelType w:val="hybridMultilevel"/>
    <w:tmpl w:val="C7BE6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2CF26E13"/>
    <w:multiLevelType w:val="hybridMultilevel"/>
    <w:tmpl w:val="40FEB39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6" w15:restartNumberingAfterBreak="0">
    <w:nsid w:val="2DAC6158"/>
    <w:multiLevelType w:val="hybridMultilevel"/>
    <w:tmpl w:val="88E66C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2DB77B0B"/>
    <w:multiLevelType w:val="hybridMultilevel"/>
    <w:tmpl w:val="2DE29610"/>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08" w15:restartNumberingAfterBreak="0">
    <w:nsid w:val="2DF1344E"/>
    <w:multiLevelType w:val="hybridMultilevel"/>
    <w:tmpl w:val="C4D0F1B8"/>
    <w:lvl w:ilvl="0" w:tplc="8536E9F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2E110096"/>
    <w:multiLevelType w:val="hybridMultilevel"/>
    <w:tmpl w:val="60F076E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0" w15:restartNumberingAfterBreak="0">
    <w:nsid w:val="2E9C62D8"/>
    <w:multiLevelType w:val="hybridMultilevel"/>
    <w:tmpl w:val="FF12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2F213593"/>
    <w:multiLevelType w:val="hybridMultilevel"/>
    <w:tmpl w:val="A2228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2FAE59E3"/>
    <w:multiLevelType w:val="hybridMultilevel"/>
    <w:tmpl w:val="EEF24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02836CE"/>
    <w:multiLevelType w:val="hybridMultilevel"/>
    <w:tmpl w:val="91982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0BE3752"/>
    <w:multiLevelType w:val="hybridMultilevel"/>
    <w:tmpl w:val="F3FCC542"/>
    <w:lvl w:ilvl="0" w:tplc="31D8A46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23006C4"/>
    <w:multiLevelType w:val="hybridMultilevel"/>
    <w:tmpl w:val="84785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6" w15:restartNumberingAfterBreak="0">
    <w:nsid w:val="325773F7"/>
    <w:multiLevelType w:val="hybridMultilevel"/>
    <w:tmpl w:val="1DAA82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2E52ECD"/>
    <w:multiLevelType w:val="hybridMultilevel"/>
    <w:tmpl w:val="61508E70"/>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18" w15:restartNumberingAfterBreak="0">
    <w:nsid w:val="32F7770D"/>
    <w:multiLevelType w:val="hybridMultilevel"/>
    <w:tmpl w:val="FFF87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3BE3B05"/>
    <w:multiLevelType w:val="hybridMultilevel"/>
    <w:tmpl w:val="CB60A840"/>
    <w:name w:val="CALPADS Documentation222422222"/>
    <w:lvl w:ilvl="0" w:tplc="8536E9FA">
      <w:start w:val="1"/>
      <w:numFmt w:val="bullet"/>
      <w:lvlText w:val=""/>
      <w:lvlJc w:val="left"/>
      <w:pPr>
        <w:ind w:left="1440" w:hanging="360"/>
      </w:pPr>
      <w:rPr>
        <w:rFonts w:ascii="Symbol" w:hAnsi="Symbol" w:hint="default"/>
        <w:color w:val="auto"/>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33F622FC"/>
    <w:multiLevelType w:val="hybridMultilevel"/>
    <w:tmpl w:val="8B3AB030"/>
    <w:lvl w:ilvl="0" w:tplc="DD9C36D4">
      <w:start w:val="1"/>
      <w:numFmt w:val="bullet"/>
      <w:lvlText w:val=""/>
      <w:lvlJc w:val="left"/>
      <w:pPr>
        <w:tabs>
          <w:tab w:val="num" w:pos="360"/>
        </w:tabs>
        <w:ind w:left="360" w:hanging="216"/>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344F0693"/>
    <w:multiLevelType w:val="hybridMultilevel"/>
    <w:tmpl w:val="BB2C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3468449E"/>
    <w:multiLevelType w:val="hybridMultilevel"/>
    <w:tmpl w:val="2F4E1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35860DED"/>
    <w:multiLevelType w:val="hybridMultilevel"/>
    <w:tmpl w:val="048CAED2"/>
    <w:lvl w:ilvl="0" w:tplc="31D8A46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64E1D19"/>
    <w:multiLevelType w:val="hybridMultilevel"/>
    <w:tmpl w:val="1ED08C50"/>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5" w15:restartNumberingAfterBreak="0">
    <w:nsid w:val="36592092"/>
    <w:multiLevelType w:val="hybridMultilevel"/>
    <w:tmpl w:val="9490DD72"/>
    <w:lvl w:ilvl="0" w:tplc="31D8A46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66172EF"/>
    <w:multiLevelType w:val="multilevel"/>
    <w:tmpl w:val="CB30A0D6"/>
    <w:name w:val="CALPADS Documentation22"/>
    <w:numStyleLink w:val="CALPADSDocumentation"/>
  </w:abstractNum>
  <w:abstractNum w:abstractNumId="127" w15:restartNumberingAfterBreak="0">
    <w:nsid w:val="36784E59"/>
    <w:multiLevelType w:val="hybridMultilevel"/>
    <w:tmpl w:val="FAD42404"/>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6993947"/>
    <w:multiLevelType w:val="hybridMultilevel"/>
    <w:tmpl w:val="3F68C8E0"/>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29" w15:restartNumberingAfterBreak="0">
    <w:nsid w:val="36ED6ED9"/>
    <w:multiLevelType w:val="hybridMultilevel"/>
    <w:tmpl w:val="989887E2"/>
    <w:lvl w:ilvl="0" w:tplc="31D8A46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3710207E"/>
    <w:multiLevelType w:val="hybridMultilevel"/>
    <w:tmpl w:val="7DC8D4E6"/>
    <w:lvl w:ilvl="0" w:tplc="04090001">
      <w:start w:val="1"/>
      <w:numFmt w:val="bullet"/>
      <w:lvlText w:val=""/>
      <w:lvlJc w:val="left"/>
      <w:pPr>
        <w:tabs>
          <w:tab w:val="num" w:pos="720"/>
        </w:tabs>
        <w:ind w:left="720" w:hanging="216"/>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15:restartNumberingAfterBreak="0">
    <w:nsid w:val="377A09A1"/>
    <w:multiLevelType w:val="hybridMultilevel"/>
    <w:tmpl w:val="15967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7B90611"/>
    <w:multiLevelType w:val="hybridMultilevel"/>
    <w:tmpl w:val="BB3A132E"/>
    <w:name w:val="CALPADS Documentation22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384E52B5"/>
    <w:multiLevelType w:val="hybridMultilevel"/>
    <w:tmpl w:val="5D48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3927525A"/>
    <w:multiLevelType w:val="hybridMultilevel"/>
    <w:tmpl w:val="1D6AB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39D56508"/>
    <w:multiLevelType w:val="hybridMultilevel"/>
    <w:tmpl w:val="438C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3AA20E11"/>
    <w:multiLevelType w:val="hybridMultilevel"/>
    <w:tmpl w:val="83B0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3AF040FE"/>
    <w:multiLevelType w:val="hybridMultilevel"/>
    <w:tmpl w:val="45925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3B487B92"/>
    <w:multiLevelType w:val="multilevel"/>
    <w:tmpl w:val="A422240E"/>
    <w:numStyleLink w:val="CALPADSDocBullets"/>
  </w:abstractNum>
  <w:abstractNum w:abstractNumId="139" w15:restartNumberingAfterBreak="0">
    <w:nsid w:val="3BFD1BA6"/>
    <w:multiLevelType w:val="hybridMultilevel"/>
    <w:tmpl w:val="C58074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0" w15:restartNumberingAfterBreak="0">
    <w:nsid w:val="3C402422"/>
    <w:multiLevelType w:val="hybridMultilevel"/>
    <w:tmpl w:val="A7887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3C8D299F"/>
    <w:multiLevelType w:val="hybridMultilevel"/>
    <w:tmpl w:val="B2EA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3D6C1508"/>
    <w:multiLevelType w:val="hybridMultilevel"/>
    <w:tmpl w:val="2C868C74"/>
    <w:name w:val="CALPADS Documentation22242222222222222"/>
    <w:lvl w:ilvl="0" w:tplc="8536E9F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3E877C32"/>
    <w:multiLevelType w:val="hybridMultilevel"/>
    <w:tmpl w:val="A3D82B3A"/>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44" w15:restartNumberingAfterBreak="0">
    <w:nsid w:val="3EA03A45"/>
    <w:multiLevelType w:val="hybridMultilevel"/>
    <w:tmpl w:val="359C27E4"/>
    <w:lvl w:ilvl="0" w:tplc="31D8A46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3EE0608C"/>
    <w:multiLevelType w:val="hybridMultilevel"/>
    <w:tmpl w:val="61B28062"/>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46" w15:restartNumberingAfterBreak="0">
    <w:nsid w:val="3FA2777A"/>
    <w:multiLevelType w:val="hybridMultilevel"/>
    <w:tmpl w:val="C9B81922"/>
    <w:name w:val="CALPADS Documentation2224222222"/>
    <w:lvl w:ilvl="0" w:tplc="8536E9FA">
      <w:start w:val="1"/>
      <w:numFmt w:val="bullet"/>
      <w:lvlText w:val=""/>
      <w:lvlJc w:val="left"/>
      <w:pPr>
        <w:ind w:left="1440" w:hanging="360"/>
      </w:pPr>
      <w:rPr>
        <w:rFonts w:ascii="Symbol" w:hAnsi="Symbol" w:hint="default"/>
        <w:color w:val="auto"/>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15:restartNumberingAfterBreak="0">
    <w:nsid w:val="3FA309A8"/>
    <w:multiLevelType w:val="multilevel"/>
    <w:tmpl w:val="54A0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41150DE7"/>
    <w:multiLevelType w:val="hybridMultilevel"/>
    <w:tmpl w:val="1F5C8E62"/>
    <w:lvl w:ilvl="0" w:tplc="8536E9F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4166357F"/>
    <w:multiLevelType w:val="hybridMultilevel"/>
    <w:tmpl w:val="5D2AA078"/>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50" w15:restartNumberingAfterBreak="0">
    <w:nsid w:val="41C27C54"/>
    <w:multiLevelType w:val="hybridMultilevel"/>
    <w:tmpl w:val="E2A09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3280C12"/>
    <w:multiLevelType w:val="hybridMultilevel"/>
    <w:tmpl w:val="A170A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43572017"/>
    <w:multiLevelType w:val="hybridMultilevel"/>
    <w:tmpl w:val="A422240E"/>
    <w:name w:val="CALPADS Documentation2223"/>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3" w15:restartNumberingAfterBreak="0">
    <w:nsid w:val="43D46C6D"/>
    <w:multiLevelType w:val="hybridMultilevel"/>
    <w:tmpl w:val="BFFC9C74"/>
    <w:lvl w:ilvl="0" w:tplc="4126B49E">
      <w:start w:val="1"/>
      <w:numFmt w:val="bullet"/>
      <w:lvlText w:val=""/>
      <w:lvlJc w:val="left"/>
      <w:pPr>
        <w:tabs>
          <w:tab w:val="num" w:pos="288"/>
        </w:tabs>
        <w:ind w:left="288" w:hanging="288"/>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441401F7"/>
    <w:multiLevelType w:val="hybridMultilevel"/>
    <w:tmpl w:val="27A8CB2E"/>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55" w15:restartNumberingAfterBreak="0">
    <w:nsid w:val="448A1E94"/>
    <w:multiLevelType w:val="hybridMultilevel"/>
    <w:tmpl w:val="79981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449E1397"/>
    <w:multiLevelType w:val="hybridMultilevel"/>
    <w:tmpl w:val="70D06F94"/>
    <w:lvl w:ilvl="0" w:tplc="A9B284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53957A6"/>
    <w:multiLevelType w:val="hybridMultilevel"/>
    <w:tmpl w:val="7B04A40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8" w15:restartNumberingAfterBreak="0">
    <w:nsid w:val="45534112"/>
    <w:multiLevelType w:val="hybridMultilevel"/>
    <w:tmpl w:val="3F46D28C"/>
    <w:lvl w:ilvl="0" w:tplc="8536E9F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45935719"/>
    <w:multiLevelType w:val="hybridMultilevel"/>
    <w:tmpl w:val="2E12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46334331"/>
    <w:multiLevelType w:val="hybridMultilevel"/>
    <w:tmpl w:val="D6CC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46531F1A"/>
    <w:multiLevelType w:val="hybridMultilevel"/>
    <w:tmpl w:val="C97A00E6"/>
    <w:lvl w:ilvl="0" w:tplc="8536E9F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46544137"/>
    <w:multiLevelType w:val="hybridMultilevel"/>
    <w:tmpl w:val="3CB44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3" w15:restartNumberingAfterBreak="0">
    <w:nsid w:val="46A31274"/>
    <w:multiLevelType w:val="hybridMultilevel"/>
    <w:tmpl w:val="43129782"/>
    <w:lvl w:ilvl="0" w:tplc="04090003">
      <w:start w:val="1"/>
      <w:numFmt w:val="bullet"/>
      <w:lvlText w:val="o"/>
      <w:lvlJc w:val="left"/>
      <w:pPr>
        <w:tabs>
          <w:tab w:val="num" w:pos="792"/>
        </w:tabs>
        <w:ind w:left="792" w:hanging="216"/>
      </w:pPr>
      <w:rPr>
        <w:rFonts w:ascii="Courier New" w:hAnsi="Courier New" w:cs="Courier New"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472110A1"/>
    <w:multiLevelType w:val="hybridMultilevel"/>
    <w:tmpl w:val="3EE08E90"/>
    <w:lvl w:ilvl="0" w:tplc="8536E9F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475F4A0A"/>
    <w:multiLevelType w:val="hybridMultilevel"/>
    <w:tmpl w:val="650E3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4792772A"/>
    <w:multiLevelType w:val="hybridMultilevel"/>
    <w:tmpl w:val="9D8A563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7" w15:restartNumberingAfterBreak="0">
    <w:nsid w:val="480765D8"/>
    <w:multiLevelType w:val="hybridMultilevel"/>
    <w:tmpl w:val="BFD03340"/>
    <w:lvl w:ilvl="0" w:tplc="31D8A46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4831370C"/>
    <w:multiLevelType w:val="hybridMultilevel"/>
    <w:tmpl w:val="1CCAC62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9" w15:restartNumberingAfterBreak="0">
    <w:nsid w:val="486D4523"/>
    <w:multiLevelType w:val="hybridMultilevel"/>
    <w:tmpl w:val="178E1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4945170D"/>
    <w:multiLevelType w:val="hybridMultilevel"/>
    <w:tmpl w:val="EA08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49B44102"/>
    <w:multiLevelType w:val="hybridMultilevel"/>
    <w:tmpl w:val="43FA3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4A642E42"/>
    <w:multiLevelType w:val="hybridMultilevel"/>
    <w:tmpl w:val="C5B65A1E"/>
    <w:name w:val="CALPADS Documentation22242222"/>
    <w:lvl w:ilvl="0" w:tplc="8536E9F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3" w15:restartNumberingAfterBreak="0">
    <w:nsid w:val="4BE84307"/>
    <w:multiLevelType w:val="hybridMultilevel"/>
    <w:tmpl w:val="AAC4A3AC"/>
    <w:lvl w:ilvl="0" w:tplc="9D02D8BE">
      <w:start w:val="1"/>
      <w:numFmt w:val="bullet"/>
      <w:pStyle w:val="ListProperlyNested"/>
      <w:lvlText w:val=""/>
      <w:lvlJc w:val="left"/>
      <w:pPr>
        <w:ind w:left="720" w:hanging="360"/>
      </w:pPr>
      <w:rPr>
        <w:rFonts w:ascii="Symbol" w:hAnsi="Symbol" w:hint="default"/>
      </w:rPr>
    </w:lvl>
    <w:lvl w:ilvl="1" w:tplc="93EA20D4">
      <w:start w:val="1"/>
      <w:numFmt w:val="bullet"/>
      <w:lvlText w:val=""/>
      <w:lvlJc w:val="left"/>
      <w:pPr>
        <w:ind w:left="1440" w:hanging="360"/>
      </w:pPr>
      <w:rPr>
        <w:rFonts w:ascii="Wingdings" w:hAnsi="Wingdings" w:hint="default"/>
        <w:color w:val="auto"/>
        <w:sz w:val="24"/>
        <w:szCs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4" w15:restartNumberingAfterBreak="0">
    <w:nsid w:val="4C6053DE"/>
    <w:multiLevelType w:val="hybridMultilevel"/>
    <w:tmpl w:val="4F40D246"/>
    <w:lvl w:ilvl="0" w:tplc="31D8A46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4CAA6271"/>
    <w:multiLevelType w:val="hybridMultilevel"/>
    <w:tmpl w:val="93603D5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6" w15:restartNumberingAfterBreak="0">
    <w:nsid w:val="4D1270E8"/>
    <w:multiLevelType w:val="hybridMultilevel"/>
    <w:tmpl w:val="96FCB6D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7" w15:restartNumberingAfterBreak="0">
    <w:nsid w:val="4D2D0405"/>
    <w:multiLevelType w:val="hybridMultilevel"/>
    <w:tmpl w:val="E856CA24"/>
    <w:lvl w:ilvl="0" w:tplc="8536E9F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4DA32970"/>
    <w:multiLevelType w:val="multilevel"/>
    <w:tmpl w:val="54A0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4DA618D3"/>
    <w:multiLevelType w:val="hybridMultilevel"/>
    <w:tmpl w:val="FB5472D6"/>
    <w:lvl w:ilvl="0" w:tplc="65E459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DDE15D5"/>
    <w:multiLevelType w:val="hybridMultilevel"/>
    <w:tmpl w:val="7E5AD636"/>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1" w15:restartNumberingAfterBreak="0">
    <w:nsid w:val="4E194DAC"/>
    <w:multiLevelType w:val="multilevel"/>
    <w:tmpl w:val="A422240E"/>
    <w:numStyleLink w:val="CALPADSDocBullets"/>
  </w:abstractNum>
  <w:abstractNum w:abstractNumId="182" w15:restartNumberingAfterBreak="0">
    <w:nsid w:val="4E2C376C"/>
    <w:multiLevelType w:val="hybridMultilevel"/>
    <w:tmpl w:val="E3D061AA"/>
    <w:lvl w:ilvl="0" w:tplc="8536E9FA">
      <w:start w:val="1"/>
      <w:numFmt w:val="bullet"/>
      <w:lvlText w:val=""/>
      <w:lvlJc w:val="left"/>
      <w:pPr>
        <w:ind w:left="360" w:hanging="360"/>
      </w:pPr>
      <w:rPr>
        <w:rFonts w:ascii="Symbol" w:hAnsi="Symbol" w:hint="default"/>
        <w:color w:val="auto"/>
        <w:sz w:val="22"/>
        <w:szCs w:val="2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3" w15:restartNumberingAfterBreak="0">
    <w:nsid w:val="4EE74889"/>
    <w:multiLevelType w:val="hybridMultilevel"/>
    <w:tmpl w:val="DA28B95E"/>
    <w:lvl w:ilvl="0" w:tplc="31D8A46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4F7A4DF8"/>
    <w:multiLevelType w:val="hybridMultilevel"/>
    <w:tmpl w:val="D8AA969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5" w15:restartNumberingAfterBreak="0">
    <w:nsid w:val="4FCE6201"/>
    <w:multiLevelType w:val="hybridMultilevel"/>
    <w:tmpl w:val="3C501DE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6" w15:restartNumberingAfterBreak="0">
    <w:nsid w:val="4FD202DC"/>
    <w:multiLevelType w:val="hybridMultilevel"/>
    <w:tmpl w:val="7214D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4FD7419D"/>
    <w:multiLevelType w:val="hybridMultilevel"/>
    <w:tmpl w:val="BC6E6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50C43319"/>
    <w:multiLevelType w:val="hybridMultilevel"/>
    <w:tmpl w:val="2A7E94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9" w15:restartNumberingAfterBreak="0">
    <w:nsid w:val="50F0483F"/>
    <w:multiLevelType w:val="multilevel"/>
    <w:tmpl w:val="A422240E"/>
    <w:numStyleLink w:val="CALPADSDocBullets"/>
  </w:abstractNum>
  <w:abstractNum w:abstractNumId="190" w15:restartNumberingAfterBreak="0">
    <w:nsid w:val="51027373"/>
    <w:multiLevelType w:val="hybridMultilevel"/>
    <w:tmpl w:val="B3F2C56A"/>
    <w:lvl w:ilvl="0" w:tplc="31D8A468">
      <w:start w:val="1"/>
      <w:numFmt w:val="bullet"/>
      <w:lvlText w:val=""/>
      <w:lvlJc w:val="left"/>
      <w:pPr>
        <w:ind w:left="576" w:hanging="360"/>
      </w:pPr>
      <w:rPr>
        <w:rFonts w:ascii="Symbol" w:hAnsi="Symbol" w:hint="default"/>
        <w:sz w:val="22"/>
        <w:szCs w:val="22"/>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91" w15:restartNumberingAfterBreak="0">
    <w:nsid w:val="512D6564"/>
    <w:multiLevelType w:val="hybridMultilevel"/>
    <w:tmpl w:val="F170E35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2" w15:restartNumberingAfterBreak="0">
    <w:nsid w:val="51A20C2C"/>
    <w:multiLevelType w:val="hybridMultilevel"/>
    <w:tmpl w:val="49C68530"/>
    <w:lvl w:ilvl="0" w:tplc="8536E9F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3" w15:restartNumberingAfterBreak="0">
    <w:nsid w:val="51C82821"/>
    <w:multiLevelType w:val="hybridMultilevel"/>
    <w:tmpl w:val="5860E390"/>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94" w15:restartNumberingAfterBreak="0">
    <w:nsid w:val="51D050C0"/>
    <w:multiLevelType w:val="hybridMultilevel"/>
    <w:tmpl w:val="1FA0BD62"/>
    <w:lvl w:ilvl="0" w:tplc="8536E9FA">
      <w:start w:val="1"/>
      <w:numFmt w:val="bullet"/>
      <w:lvlText w:val=""/>
      <w:lvlJc w:val="left"/>
      <w:pPr>
        <w:ind w:left="108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529572BC"/>
    <w:multiLevelType w:val="hybridMultilevel"/>
    <w:tmpl w:val="EA265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52BC2FE3"/>
    <w:multiLevelType w:val="hybridMultilevel"/>
    <w:tmpl w:val="C33C50E2"/>
    <w:lvl w:ilvl="0" w:tplc="31D8A46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52F378B9"/>
    <w:multiLevelType w:val="hybridMultilevel"/>
    <w:tmpl w:val="685854CE"/>
    <w:lvl w:ilvl="0" w:tplc="8536E9F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8" w15:restartNumberingAfterBreak="0">
    <w:nsid w:val="537D2352"/>
    <w:multiLevelType w:val="hybridMultilevel"/>
    <w:tmpl w:val="96049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9" w15:restartNumberingAfterBreak="0">
    <w:nsid w:val="53953B0A"/>
    <w:multiLevelType w:val="multilevel"/>
    <w:tmpl w:val="0409001D"/>
    <w:name w:val="CALPADS Documentation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0" w15:restartNumberingAfterBreak="0">
    <w:nsid w:val="541E47E4"/>
    <w:multiLevelType w:val="hybridMultilevel"/>
    <w:tmpl w:val="4CE8E3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54ED5499"/>
    <w:multiLevelType w:val="hybridMultilevel"/>
    <w:tmpl w:val="9C747B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15:restartNumberingAfterBreak="0">
    <w:nsid w:val="5544483F"/>
    <w:multiLevelType w:val="hybridMultilevel"/>
    <w:tmpl w:val="AE580372"/>
    <w:lvl w:ilvl="0" w:tplc="31D8A468">
      <w:start w:val="1"/>
      <w:numFmt w:val="bullet"/>
      <w:lvlText w:val=""/>
      <w:lvlJc w:val="left"/>
      <w:pPr>
        <w:tabs>
          <w:tab w:val="num" w:pos="360"/>
        </w:tabs>
        <w:ind w:left="360" w:hanging="216"/>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565A15D0"/>
    <w:multiLevelType w:val="hybridMultilevel"/>
    <w:tmpl w:val="25102A4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4" w15:restartNumberingAfterBreak="0">
    <w:nsid w:val="56747AF7"/>
    <w:multiLevelType w:val="hybridMultilevel"/>
    <w:tmpl w:val="3704F7E2"/>
    <w:lvl w:ilvl="0" w:tplc="31D8A46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57080FE6"/>
    <w:multiLevelType w:val="hybridMultilevel"/>
    <w:tmpl w:val="4D3A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57116FC4"/>
    <w:multiLevelType w:val="hybridMultilevel"/>
    <w:tmpl w:val="E5BE7144"/>
    <w:name w:val="CALPADS Documentation222422222222222"/>
    <w:lvl w:ilvl="0" w:tplc="8536E9F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572451F3"/>
    <w:multiLevelType w:val="hybridMultilevel"/>
    <w:tmpl w:val="3850B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576D3F7B"/>
    <w:multiLevelType w:val="multilevel"/>
    <w:tmpl w:val="4642CFB4"/>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9" w15:restartNumberingAfterBreak="0">
    <w:nsid w:val="57DB4565"/>
    <w:multiLevelType w:val="hybridMultilevel"/>
    <w:tmpl w:val="D4E02F1E"/>
    <w:lvl w:ilvl="0" w:tplc="8536E9F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57F471EC"/>
    <w:multiLevelType w:val="hybridMultilevel"/>
    <w:tmpl w:val="7CA43C38"/>
    <w:lvl w:ilvl="0" w:tplc="31D8A468">
      <w:start w:val="1"/>
      <w:numFmt w:val="bullet"/>
      <w:lvlText w:val=""/>
      <w:lvlJc w:val="left"/>
      <w:pPr>
        <w:tabs>
          <w:tab w:val="num" w:pos="504"/>
        </w:tabs>
        <w:ind w:left="504" w:hanging="216"/>
      </w:pPr>
      <w:rPr>
        <w:rFonts w:ascii="Symbol" w:hAnsi="Symbol" w:hint="default"/>
        <w:sz w:val="22"/>
        <w:szCs w:val="22"/>
      </w:rPr>
    </w:lvl>
    <w:lvl w:ilvl="1" w:tplc="04090003">
      <w:start w:val="1"/>
      <w:numFmt w:val="bullet"/>
      <w:lvlText w:val="o"/>
      <w:lvlJc w:val="left"/>
      <w:pPr>
        <w:ind w:left="1584" w:hanging="360"/>
      </w:pPr>
      <w:rPr>
        <w:rFonts w:ascii="Courier New" w:hAnsi="Courier New" w:cs="Courier New" w:hint="default"/>
      </w:rPr>
    </w:lvl>
    <w:lvl w:ilvl="2" w:tplc="04090003">
      <w:start w:val="1"/>
      <w:numFmt w:val="bullet"/>
      <w:lvlText w:val="o"/>
      <w:lvlJc w:val="left"/>
      <w:pPr>
        <w:ind w:left="2304" w:hanging="360"/>
      </w:pPr>
      <w:rPr>
        <w:rFonts w:ascii="Courier New" w:hAnsi="Courier New" w:cs="Courier New"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11" w15:restartNumberingAfterBreak="0">
    <w:nsid w:val="5954315D"/>
    <w:multiLevelType w:val="hybridMultilevel"/>
    <w:tmpl w:val="107E316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2" w15:restartNumberingAfterBreak="0">
    <w:nsid w:val="595A257B"/>
    <w:multiLevelType w:val="hybridMultilevel"/>
    <w:tmpl w:val="44ACFB62"/>
    <w:lvl w:ilvl="0" w:tplc="04090003">
      <w:start w:val="1"/>
      <w:numFmt w:val="bullet"/>
      <w:lvlText w:val="o"/>
      <w:lvlJc w:val="left"/>
      <w:pPr>
        <w:ind w:left="720" w:hanging="360"/>
      </w:pPr>
      <w:rPr>
        <w:rFonts w:ascii="Courier New" w:hAnsi="Courier New" w:cs="Courier New"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59A12EF5"/>
    <w:multiLevelType w:val="hybridMultilevel"/>
    <w:tmpl w:val="4488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59B949B6"/>
    <w:multiLevelType w:val="hybridMultilevel"/>
    <w:tmpl w:val="EC563708"/>
    <w:lvl w:ilvl="0" w:tplc="8536E9FA">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5A1D5ABB"/>
    <w:multiLevelType w:val="hybridMultilevel"/>
    <w:tmpl w:val="0B061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5A6064B3"/>
    <w:multiLevelType w:val="hybridMultilevel"/>
    <w:tmpl w:val="B800679E"/>
    <w:lvl w:ilvl="0" w:tplc="8536E9F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5B296EC2"/>
    <w:multiLevelType w:val="hybridMultilevel"/>
    <w:tmpl w:val="908484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5B3A112A"/>
    <w:multiLevelType w:val="hybridMultilevel"/>
    <w:tmpl w:val="4BE8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5BEF2485"/>
    <w:multiLevelType w:val="hybridMultilevel"/>
    <w:tmpl w:val="91701B20"/>
    <w:name w:val="CALPADS Documentation222422222222"/>
    <w:lvl w:ilvl="0" w:tplc="8536E9F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5D166473"/>
    <w:multiLevelType w:val="hybridMultilevel"/>
    <w:tmpl w:val="AA18F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5D554C20"/>
    <w:multiLevelType w:val="hybridMultilevel"/>
    <w:tmpl w:val="56542FD4"/>
    <w:lvl w:ilvl="0" w:tplc="8536E9F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2" w15:restartNumberingAfterBreak="0">
    <w:nsid w:val="5DB66421"/>
    <w:multiLevelType w:val="hybridMultilevel"/>
    <w:tmpl w:val="0540AF4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3" w15:restartNumberingAfterBreak="0">
    <w:nsid w:val="5DD164D0"/>
    <w:multiLevelType w:val="hybridMultilevel"/>
    <w:tmpl w:val="899477FE"/>
    <w:lvl w:ilvl="0" w:tplc="31D8A468">
      <w:start w:val="1"/>
      <w:numFmt w:val="bullet"/>
      <w:lvlText w:val=""/>
      <w:lvlJc w:val="left"/>
      <w:pPr>
        <w:tabs>
          <w:tab w:val="num" w:pos="504"/>
        </w:tabs>
        <w:ind w:left="504" w:hanging="216"/>
      </w:pPr>
      <w:rPr>
        <w:rFonts w:ascii="Symbol" w:hAnsi="Symbol" w:hint="default"/>
        <w:sz w:val="22"/>
        <w:szCs w:val="22"/>
      </w:rPr>
    </w:lvl>
    <w:lvl w:ilvl="1" w:tplc="04090003">
      <w:start w:val="1"/>
      <w:numFmt w:val="bullet"/>
      <w:lvlText w:val="o"/>
      <w:lvlJc w:val="left"/>
      <w:pPr>
        <w:ind w:left="1584" w:hanging="360"/>
      </w:pPr>
      <w:rPr>
        <w:rFonts w:ascii="Courier New" w:hAnsi="Courier New" w:cs="Courier New" w:hint="default"/>
      </w:rPr>
    </w:lvl>
    <w:lvl w:ilvl="2" w:tplc="31D8A468">
      <w:start w:val="1"/>
      <w:numFmt w:val="bullet"/>
      <w:lvlText w:val=""/>
      <w:lvlJc w:val="left"/>
      <w:pPr>
        <w:ind w:left="2304" w:hanging="360"/>
      </w:pPr>
      <w:rPr>
        <w:rFonts w:ascii="Symbol" w:hAnsi="Symbol" w:hint="default"/>
        <w:sz w:val="22"/>
        <w:szCs w:val="22"/>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24" w15:restartNumberingAfterBreak="0">
    <w:nsid w:val="5E221258"/>
    <w:multiLevelType w:val="multilevel"/>
    <w:tmpl w:val="3BE66612"/>
    <w:name w:val="Data Guide"/>
    <w:lvl w:ilvl="0">
      <w:start w:val="1"/>
      <w:numFmt w:val="none"/>
      <w:suff w:val="space"/>
      <w:lvlText w:val=""/>
      <w:lvlJc w:val="left"/>
      <w:pPr>
        <w:ind w:left="0" w:firstLine="0"/>
      </w:pPr>
      <w:rPr>
        <w:rFonts w:ascii="Arial Bold" w:hAnsi="Arial Bold" w:hint="default"/>
        <w:b/>
        <w:i w:val="0"/>
        <w:color w:val="auto"/>
        <w:sz w:val="36"/>
      </w:rPr>
    </w:lvl>
    <w:lvl w:ilvl="1">
      <w:start w:val="1"/>
      <w:numFmt w:val="none"/>
      <w:suff w:val="space"/>
      <w:lvlText w:val="%2%1"/>
      <w:lvlJc w:val="left"/>
      <w:pPr>
        <w:ind w:left="0" w:firstLine="0"/>
      </w:pPr>
      <w:rPr>
        <w:rFonts w:ascii="Arial" w:hAnsi="Arial" w:hint="default"/>
        <w:b w:val="0"/>
        <w:i w:val="0"/>
        <w:color w:val="000000" w:themeColor="text1"/>
        <w:sz w:val="36"/>
      </w:rPr>
    </w:lvl>
    <w:lvl w:ilvl="2">
      <w:start w:val="1"/>
      <w:numFmt w:val="decimal"/>
      <w:suff w:val="space"/>
      <w:lvlText w:val="%3%1"/>
      <w:lvlJc w:val="left"/>
      <w:pPr>
        <w:ind w:left="0" w:firstLine="0"/>
      </w:pPr>
      <w:rPr>
        <w:rFonts w:ascii="Arial" w:hAnsi="Arial" w:hint="default"/>
        <w:b w:val="0"/>
        <w:i w:val="0"/>
        <w:color w:val="000000" w:themeColor="text1"/>
        <w:sz w:val="32"/>
      </w:rPr>
    </w:lvl>
    <w:lvl w:ilvl="3">
      <w:start w:val="1"/>
      <w:numFmt w:val="decimal"/>
      <w:suff w:val="space"/>
      <w:lvlText w:val="%1.%2.%3.%4."/>
      <w:lvlJc w:val="left"/>
      <w:pPr>
        <w:ind w:left="0" w:firstLine="0"/>
      </w:pPr>
      <w:rPr>
        <w:rFonts w:ascii="Arial" w:hAnsi="Arial" w:hint="default"/>
        <w:b w:val="0"/>
        <w:i w:val="0"/>
        <w:color w:val="000000" w:themeColor="text1"/>
        <w:sz w:val="32"/>
      </w:rPr>
    </w:lvl>
    <w:lvl w:ilvl="4">
      <w:start w:val="1"/>
      <w:numFmt w:val="decimal"/>
      <w:suff w:val="space"/>
      <w:lvlText w:val="%1.%2.%3.%4.%5."/>
      <w:lvlJc w:val="left"/>
      <w:pPr>
        <w:ind w:left="0" w:firstLine="0"/>
      </w:pPr>
      <w:rPr>
        <w:rFonts w:ascii="Arial Bold" w:hAnsi="Arial Bold" w:hint="default"/>
        <w:b/>
        <w:i w:val="0"/>
        <w:color w:val="000000" w:themeColor="text1"/>
        <w:sz w:val="28"/>
      </w:rPr>
    </w:lvl>
    <w:lvl w:ilvl="5">
      <w:start w:val="1"/>
      <w:numFmt w:val="decimal"/>
      <w:suff w:val="space"/>
      <w:lvlText w:val="%1.%2.%3.%4.%5.%6."/>
      <w:lvlJc w:val="left"/>
      <w:pPr>
        <w:ind w:left="0" w:firstLine="0"/>
      </w:pPr>
      <w:rPr>
        <w:rFonts w:ascii="Arial" w:hAnsi="Arial" w:hint="default"/>
        <w:b w:val="0"/>
        <w:i w:val="0"/>
        <w:color w:val="000000" w:themeColor="text1"/>
        <w:sz w:val="28"/>
      </w:rPr>
    </w:lvl>
    <w:lvl w:ilvl="6">
      <w:start w:val="1"/>
      <w:numFmt w:val="decimal"/>
      <w:suff w:val="space"/>
      <w:lvlText w:val="%1.%2.%3.%4.%5.%6.%7."/>
      <w:lvlJc w:val="left"/>
      <w:pPr>
        <w:ind w:left="0" w:firstLine="0"/>
      </w:pPr>
      <w:rPr>
        <w:rFonts w:ascii="Arial Bold" w:hAnsi="Arial Bold" w:hint="default"/>
        <w:b/>
        <w:i w:val="0"/>
        <w:sz w:val="24"/>
      </w:rPr>
    </w:lvl>
    <w:lvl w:ilvl="7">
      <w:start w:val="1"/>
      <w:numFmt w:val="decimal"/>
      <w:suff w:val="space"/>
      <w:lvlText w:val="%1.%2.%3.%4.%5.%6.%7.%8."/>
      <w:lvlJc w:val="left"/>
      <w:pPr>
        <w:ind w:left="0" w:firstLine="0"/>
      </w:pPr>
      <w:rPr>
        <w:rFonts w:ascii="Arial" w:hAnsi="Arial" w:hint="default"/>
        <w:b w:val="0"/>
        <w:i w:val="0"/>
        <w:sz w:val="24"/>
      </w:rPr>
    </w:lvl>
    <w:lvl w:ilvl="8">
      <w:start w:val="1"/>
      <w:numFmt w:val="decimal"/>
      <w:suff w:val="space"/>
      <w:lvlText w:val="%1.%2.%3.%4.%5.%6.%7.%8.%9."/>
      <w:lvlJc w:val="left"/>
      <w:pPr>
        <w:ind w:left="4320" w:hanging="1440"/>
      </w:pPr>
      <w:rPr>
        <w:rFonts w:hint="default"/>
      </w:rPr>
    </w:lvl>
  </w:abstractNum>
  <w:abstractNum w:abstractNumId="225" w15:restartNumberingAfterBreak="0">
    <w:nsid w:val="5F283BC6"/>
    <w:multiLevelType w:val="hybridMultilevel"/>
    <w:tmpl w:val="A6906C9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6" w15:restartNumberingAfterBreak="0">
    <w:nsid w:val="5FD710E6"/>
    <w:multiLevelType w:val="hybridMultilevel"/>
    <w:tmpl w:val="33F8F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5FE47AB7"/>
    <w:multiLevelType w:val="hybridMultilevel"/>
    <w:tmpl w:val="2970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60376BEE"/>
    <w:multiLevelType w:val="hybridMultilevel"/>
    <w:tmpl w:val="BF12C766"/>
    <w:lvl w:ilvl="0" w:tplc="8536E9F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9" w15:restartNumberingAfterBreak="0">
    <w:nsid w:val="60FC79EA"/>
    <w:multiLevelType w:val="hybridMultilevel"/>
    <w:tmpl w:val="BAE44BB2"/>
    <w:name w:val="CALPADS Documentation222422222222222222"/>
    <w:lvl w:ilvl="0" w:tplc="8536E9F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610C5396"/>
    <w:multiLevelType w:val="hybridMultilevel"/>
    <w:tmpl w:val="E228C3E8"/>
    <w:lvl w:ilvl="0" w:tplc="31D8A468">
      <w:start w:val="1"/>
      <w:numFmt w:val="bullet"/>
      <w:lvlText w:val=""/>
      <w:lvlJc w:val="left"/>
      <w:pPr>
        <w:tabs>
          <w:tab w:val="num" w:pos="360"/>
        </w:tabs>
        <w:ind w:left="360" w:hanging="216"/>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61507DE9"/>
    <w:multiLevelType w:val="hybridMultilevel"/>
    <w:tmpl w:val="2EEC5B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620B100F"/>
    <w:multiLevelType w:val="hybridMultilevel"/>
    <w:tmpl w:val="87427B5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3" w15:restartNumberingAfterBreak="0">
    <w:nsid w:val="62D83928"/>
    <w:multiLevelType w:val="hybridMultilevel"/>
    <w:tmpl w:val="CCDCC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62DB3D68"/>
    <w:multiLevelType w:val="hybridMultilevel"/>
    <w:tmpl w:val="D7EAC166"/>
    <w:lvl w:ilvl="0" w:tplc="0DAE1320">
      <w:start w:val="1"/>
      <w:numFmt w:val="bullet"/>
      <w:pStyle w:val="BulletText1"/>
      <w:lvlText w:val="·"/>
      <w:lvlJc w:val="left"/>
      <w:pPr>
        <w:tabs>
          <w:tab w:val="num" w:pos="173"/>
        </w:tabs>
        <w:ind w:left="173"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62E41286"/>
    <w:multiLevelType w:val="hybridMultilevel"/>
    <w:tmpl w:val="8C0C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640B476B"/>
    <w:multiLevelType w:val="hybridMultilevel"/>
    <w:tmpl w:val="26FC01CA"/>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37" w15:restartNumberingAfterBreak="0">
    <w:nsid w:val="641F494B"/>
    <w:multiLevelType w:val="hybridMultilevel"/>
    <w:tmpl w:val="1AF47D74"/>
    <w:lvl w:ilvl="0" w:tplc="8536E9FA">
      <w:start w:val="1"/>
      <w:numFmt w:val="bullet"/>
      <w:lvlText w:val=""/>
      <w:lvlJc w:val="left"/>
      <w:pPr>
        <w:tabs>
          <w:tab w:val="num" w:pos="360"/>
        </w:tabs>
        <w:ind w:left="360" w:hanging="216"/>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64BA6E1E"/>
    <w:multiLevelType w:val="hybridMultilevel"/>
    <w:tmpl w:val="75EC7C96"/>
    <w:lvl w:ilvl="0" w:tplc="8536E9F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9" w15:restartNumberingAfterBreak="0">
    <w:nsid w:val="654F4287"/>
    <w:multiLevelType w:val="hybridMultilevel"/>
    <w:tmpl w:val="F3F0DE4C"/>
    <w:lvl w:ilvl="0" w:tplc="D47C150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0" w15:restartNumberingAfterBreak="0">
    <w:nsid w:val="65CE6980"/>
    <w:multiLevelType w:val="hybridMultilevel"/>
    <w:tmpl w:val="454A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665E632A"/>
    <w:multiLevelType w:val="hybridMultilevel"/>
    <w:tmpl w:val="222A2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667D1385"/>
    <w:multiLevelType w:val="hybridMultilevel"/>
    <w:tmpl w:val="AA3E8D5C"/>
    <w:lvl w:ilvl="0" w:tplc="8536E9FA">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66A63716"/>
    <w:multiLevelType w:val="hybridMultilevel"/>
    <w:tmpl w:val="25883420"/>
    <w:lvl w:ilvl="0" w:tplc="0409000F">
      <w:start w:val="1"/>
      <w:numFmt w:val="decimal"/>
      <w:lvlText w:val="%1."/>
      <w:lvlJc w:val="left"/>
      <w:pPr>
        <w:ind w:left="720" w:hanging="360"/>
      </w:pPr>
      <w:rPr>
        <w:rFont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67340B18"/>
    <w:multiLevelType w:val="hybridMultilevel"/>
    <w:tmpl w:val="A12E0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67F741A6"/>
    <w:multiLevelType w:val="hybridMultilevel"/>
    <w:tmpl w:val="78C21E7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46" w15:restartNumberingAfterBreak="0">
    <w:nsid w:val="68235585"/>
    <w:multiLevelType w:val="hybridMultilevel"/>
    <w:tmpl w:val="113EEA34"/>
    <w:lvl w:ilvl="0" w:tplc="8536E9F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7" w15:restartNumberingAfterBreak="0">
    <w:nsid w:val="68E03693"/>
    <w:multiLevelType w:val="hybridMultilevel"/>
    <w:tmpl w:val="C6BA49A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8" w15:restartNumberingAfterBreak="0">
    <w:nsid w:val="68E5562B"/>
    <w:multiLevelType w:val="hybridMultilevel"/>
    <w:tmpl w:val="774ACB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695A738D"/>
    <w:multiLevelType w:val="hybridMultilevel"/>
    <w:tmpl w:val="54EAE8B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0" w15:restartNumberingAfterBreak="0">
    <w:nsid w:val="69AB0466"/>
    <w:multiLevelType w:val="multilevel"/>
    <w:tmpl w:val="A422240E"/>
    <w:numStyleLink w:val="CALPADSDocBullets"/>
  </w:abstractNum>
  <w:abstractNum w:abstractNumId="251" w15:restartNumberingAfterBreak="0">
    <w:nsid w:val="69E36B9C"/>
    <w:multiLevelType w:val="hybridMultilevel"/>
    <w:tmpl w:val="328EEDAC"/>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52" w15:restartNumberingAfterBreak="0">
    <w:nsid w:val="69E8459B"/>
    <w:multiLevelType w:val="hybridMultilevel"/>
    <w:tmpl w:val="115697DA"/>
    <w:lvl w:ilvl="0" w:tplc="8536E9F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6A132344"/>
    <w:multiLevelType w:val="hybridMultilevel"/>
    <w:tmpl w:val="53708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6AE945CA"/>
    <w:multiLevelType w:val="hybridMultilevel"/>
    <w:tmpl w:val="56DCD238"/>
    <w:lvl w:ilvl="0" w:tplc="8536E9F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6B416CF2"/>
    <w:multiLevelType w:val="hybridMultilevel"/>
    <w:tmpl w:val="8E38943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56" w15:restartNumberingAfterBreak="0">
    <w:nsid w:val="6B6C66A3"/>
    <w:multiLevelType w:val="multilevel"/>
    <w:tmpl w:val="A422240E"/>
    <w:numStyleLink w:val="CALPADSDocBullets"/>
  </w:abstractNum>
  <w:abstractNum w:abstractNumId="257" w15:restartNumberingAfterBreak="0">
    <w:nsid w:val="6BAC056B"/>
    <w:multiLevelType w:val="multilevel"/>
    <w:tmpl w:val="A422240E"/>
    <w:numStyleLink w:val="CALPADSDocBullets"/>
  </w:abstractNum>
  <w:abstractNum w:abstractNumId="258" w15:restartNumberingAfterBreak="0">
    <w:nsid w:val="6BAF6811"/>
    <w:multiLevelType w:val="hybridMultilevel"/>
    <w:tmpl w:val="4B321DF4"/>
    <w:lvl w:ilvl="0" w:tplc="31D8A46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6BCB0AE0"/>
    <w:multiLevelType w:val="hybridMultilevel"/>
    <w:tmpl w:val="BD9CA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6C5660DD"/>
    <w:multiLevelType w:val="hybridMultilevel"/>
    <w:tmpl w:val="7DAA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6EC07B21"/>
    <w:multiLevelType w:val="multilevel"/>
    <w:tmpl w:val="A422240E"/>
    <w:numStyleLink w:val="CALPADSDocBullets"/>
  </w:abstractNum>
  <w:abstractNum w:abstractNumId="262" w15:restartNumberingAfterBreak="0">
    <w:nsid w:val="6EC66DB8"/>
    <w:multiLevelType w:val="hybridMultilevel"/>
    <w:tmpl w:val="E1C00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6ED65A36"/>
    <w:multiLevelType w:val="hybridMultilevel"/>
    <w:tmpl w:val="036A7B3A"/>
    <w:lvl w:ilvl="0" w:tplc="31D8A46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6F3E6232"/>
    <w:multiLevelType w:val="hybridMultilevel"/>
    <w:tmpl w:val="5074D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6F427BF6"/>
    <w:multiLevelType w:val="hybridMultilevel"/>
    <w:tmpl w:val="CC4AE42E"/>
    <w:lvl w:ilvl="0" w:tplc="31D8A46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6F4D1DE1"/>
    <w:multiLevelType w:val="hybridMultilevel"/>
    <w:tmpl w:val="CEA0642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7" w15:restartNumberingAfterBreak="0">
    <w:nsid w:val="6F974686"/>
    <w:multiLevelType w:val="hybridMultilevel"/>
    <w:tmpl w:val="7CD22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70676057"/>
    <w:multiLevelType w:val="hybridMultilevel"/>
    <w:tmpl w:val="56B48828"/>
    <w:lvl w:ilvl="0" w:tplc="31D8A468">
      <w:start w:val="1"/>
      <w:numFmt w:val="bullet"/>
      <w:lvlText w:val=""/>
      <w:lvlJc w:val="left"/>
      <w:pPr>
        <w:tabs>
          <w:tab w:val="num" w:pos="720"/>
        </w:tabs>
        <w:ind w:left="720" w:hanging="216"/>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9" w15:restartNumberingAfterBreak="0">
    <w:nsid w:val="70DD107B"/>
    <w:multiLevelType w:val="hybridMultilevel"/>
    <w:tmpl w:val="D6A4D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719F3420"/>
    <w:multiLevelType w:val="hybridMultilevel"/>
    <w:tmpl w:val="44140CF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1" w15:restartNumberingAfterBreak="0">
    <w:nsid w:val="71BA2C6C"/>
    <w:multiLevelType w:val="hybridMultilevel"/>
    <w:tmpl w:val="A942CB1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2" w15:restartNumberingAfterBreak="0">
    <w:nsid w:val="721445F7"/>
    <w:multiLevelType w:val="hybridMultilevel"/>
    <w:tmpl w:val="1FEABCA2"/>
    <w:lvl w:ilvl="0" w:tplc="04090003">
      <w:start w:val="1"/>
      <w:numFmt w:val="bullet"/>
      <w:lvlText w:val="o"/>
      <w:lvlJc w:val="left"/>
      <w:pPr>
        <w:tabs>
          <w:tab w:val="num" w:pos="360"/>
        </w:tabs>
        <w:ind w:left="360" w:hanging="216"/>
      </w:pPr>
      <w:rPr>
        <w:rFonts w:ascii="Courier New" w:hAnsi="Courier New" w:cs="Courier New"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72476055"/>
    <w:multiLevelType w:val="hybridMultilevel"/>
    <w:tmpl w:val="B5423DEC"/>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74" w15:restartNumberingAfterBreak="0">
    <w:nsid w:val="730554E7"/>
    <w:multiLevelType w:val="hybridMultilevel"/>
    <w:tmpl w:val="B2C0E5A4"/>
    <w:lvl w:ilvl="0" w:tplc="31D8A46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73554394"/>
    <w:multiLevelType w:val="hybridMultilevel"/>
    <w:tmpl w:val="C3D0AFD6"/>
    <w:lvl w:ilvl="0" w:tplc="8536E9FA">
      <w:start w:val="1"/>
      <w:numFmt w:val="bullet"/>
      <w:lvlText w:val=""/>
      <w:lvlJc w:val="left"/>
      <w:pPr>
        <w:tabs>
          <w:tab w:val="num" w:pos="360"/>
        </w:tabs>
        <w:ind w:left="360" w:hanging="216"/>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7427472F"/>
    <w:multiLevelType w:val="hybridMultilevel"/>
    <w:tmpl w:val="5020566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7" w15:restartNumberingAfterBreak="0">
    <w:nsid w:val="743975A5"/>
    <w:multiLevelType w:val="hybridMultilevel"/>
    <w:tmpl w:val="2BC6D204"/>
    <w:lvl w:ilvl="0" w:tplc="85C2C53E">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747039DB"/>
    <w:multiLevelType w:val="hybridMultilevel"/>
    <w:tmpl w:val="A1E44E34"/>
    <w:lvl w:ilvl="0" w:tplc="31D8A46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74D14C22"/>
    <w:multiLevelType w:val="hybridMultilevel"/>
    <w:tmpl w:val="D0725060"/>
    <w:lvl w:ilvl="0" w:tplc="8536E9F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0" w15:restartNumberingAfterBreak="0">
    <w:nsid w:val="74D43FED"/>
    <w:multiLevelType w:val="multilevel"/>
    <w:tmpl w:val="A422240E"/>
    <w:numStyleLink w:val="CALPADSDocBullets"/>
  </w:abstractNum>
  <w:abstractNum w:abstractNumId="281" w15:restartNumberingAfterBreak="0">
    <w:nsid w:val="74E42BCE"/>
    <w:multiLevelType w:val="hybridMultilevel"/>
    <w:tmpl w:val="7FE6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74E66FE4"/>
    <w:multiLevelType w:val="hybridMultilevel"/>
    <w:tmpl w:val="B6322924"/>
    <w:lvl w:ilvl="0" w:tplc="8536E9F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75E8240E"/>
    <w:multiLevelType w:val="hybridMultilevel"/>
    <w:tmpl w:val="D0E20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77460F21"/>
    <w:multiLevelType w:val="hybridMultilevel"/>
    <w:tmpl w:val="0C520CEE"/>
    <w:lvl w:ilvl="0" w:tplc="31D8A468">
      <w:start w:val="1"/>
      <w:numFmt w:val="bullet"/>
      <w:lvlText w:val=""/>
      <w:lvlJc w:val="left"/>
      <w:pPr>
        <w:ind w:left="2304"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777E750A"/>
    <w:multiLevelType w:val="hybridMultilevel"/>
    <w:tmpl w:val="87EE1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77F00C19"/>
    <w:multiLevelType w:val="hybridMultilevel"/>
    <w:tmpl w:val="AF4A34A6"/>
    <w:lvl w:ilvl="0" w:tplc="8536E9F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7" w15:restartNumberingAfterBreak="0">
    <w:nsid w:val="78F05EE7"/>
    <w:multiLevelType w:val="hybridMultilevel"/>
    <w:tmpl w:val="FE2C77C2"/>
    <w:name w:val="CALPADS Documentation2224222222222222"/>
    <w:lvl w:ilvl="0" w:tplc="8536E9F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79592299"/>
    <w:multiLevelType w:val="multilevel"/>
    <w:tmpl w:val="ABB4AF72"/>
    <w:name w:val="Data Guide"/>
    <w:lvl w:ilvl="0">
      <w:start w:val="1"/>
      <w:numFmt w:val="decimal"/>
      <w:lvlText w:val="%1."/>
      <w:lvlJc w:val="left"/>
      <w:pPr>
        <w:ind w:left="360" w:hanging="360"/>
      </w:pPr>
      <w:rPr>
        <w:rFonts w:hint="default"/>
        <w:b/>
        <w:i w:val="0"/>
        <w:color w:val="auto"/>
        <w:sz w:val="36"/>
      </w:rPr>
    </w:lvl>
    <w:lvl w:ilvl="1">
      <w:start w:val="1"/>
      <w:numFmt w:val="decimal"/>
      <w:lvlText w:val="%1.%2."/>
      <w:lvlJc w:val="left"/>
      <w:pPr>
        <w:ind w:left="792" w:hanging="432"/>
      </w:pPr>
      <w:rPr>
        <w:rFonts w:hint="default"/>
        <w:b w:val="0"/>
        <w:i w:val="0"/>
        <w:color w:val="000000" w:themeColor="text1"/>
        <w:sz w:val="36"/>
      </w:rPr>
    </w:lvl>
    <w:lvl w:ilvl="2">
      <w:start w:val="1"/>
      <w:numFmt w:val="decimal"/>
      <w:lvlText w:val="%1.%2.%3."/>
      <w:lvlJc w:val="left"/>
      <w:pPr>
        <w:ind w:left="1224" w:hanging="504"/>
      </w:pPr>
      <w:rPr>
        <w:rFonts w:hint="default"/>
        <w:b w:val="0"/>
        <w:i w:val="0"/>
        <w:color w:val="000000" w:themeColor="text1"/>
        <w:sz w:val="32"/>
      </w:rPr>
    </w:lvl>
    <w:lvl w:ilvl="3">
      <w:start w:val="1"/>
      <w:numFmt w:val="decimal"/>
      <w:lvlText w:val="%1.%2.%3.%4."/>
      <w:lvlJc w:val="left"/>
      <w:pPr>
        <w:ind w:left="1728" w:hanging="648"/>
      </w:pPr>
      <w:rPr>
        <w:rFonts w:hint="default"/>
        <w:b w:val="0"/>
        <w:i w:val="0"/>
        <w:color w:val="000000" w:themeColor="text1"/>
        <w:sz w:val="32"/>
      </w:rPr>
    </w:lvl>
    <w:lvl w:ilvl="4">
      <w:start w:val="1"/>
      <w:numFmt w:val="decimal"/>
      <w:lvlText w:val="%1.%2.%3.%4.%5."/>
      <w:lvlJc w:val="left"/>
      <w:pPr>
        <w:ind w:left="2232" w:hanging="792"/>
      </w:pPr>
      <w:rPr>
        <w:rFonts w:hint="default"/>
        <w:b/>
        <w:i w:val="0"/>
        <w:color w:val="000000" w:themeColor="text1"/>
        <w:sz w:val="28"/>
      </w:rPr>
    </w:lvl>
    <w:lvl w:ilvl="5">
      <w:start w:val="1"/>
      <w:numFmt w:val="decimal"/>
      <w:lvlText w:val="%1.%2.%3.%4.%5.%6."/>
      <w:lvlJc w:val="left"/>
      <w:pPr>
        <w:ind w:left="2736" w:hanging="936"/>
      </w:pPr>
      <w:rPr>
        <w:rFonts w:hint="default"/>
        <w:b w:val="0"/>
        <w:i w:val="0"/>
        <w:color w:val="000000" w:themeColor="text1"/>
        <w:sz w:val="28"/>
      </w:rPr>
    </w:lvl>
    <w:lvl w:ilvl="6">
      <w:start w:val="1"/>
      <w:numFmt w:val="decimal"/>
      <w:lvlText w:val="%1.%2.%3.%4.%5.%6.%7."/>
      <w:lvlJc w:val="left"/>
      <w:pPr>
        <w:ind w:left="3240" w:hanging="1080"/>
      </w:pPr>
      <w:rPr>
        <w:rFonts w:hint="default"/>
        <w:b/>
        <w:i w:val="0"/>
        <w:sz w:val="24"/>
      </w:rPr>
    </w:lvl>
    <w:lvl w:ilvl="7">
      <w:start w:val="1"/>
      <w:numFmt w:val="decimal"/>
      <w:lvlText w:val="%1.%2.%3.%4.%5.%6.%7.%8."/>
      <w:lvlJc w:val="left"/>
      <w:pPr>
        <w:ind w:left="3744" w:hanging="1224"/>
      </w:pPr>
      <w:rPr>
        <w:rFonts w:hint="default"/>
        <w:b w:val="0"/>
        <w:i w:val="0"/>
        <w:sz w:val="24"/>
      </w:rPr>
    </w:lvl>
    <w:lvl w:ilvl="8">
      <w:start w:val="1"/>
      <w:numFmt w:val="decimal"/>
      <w:lvlText w:val="%1.%2.%3.%4.%5.%6.%7.%8.%9."/>
      <w:lvlJc w:val="left"/>
      <w:pPr>
        <w:ind w:left="4320" w:hanging="1440"/>
      </w:pPr>
      <w:rPr>
        <w:rFonts w:hint="default"/>
      </w:rPr>
    </w:lvl>
  </w:abstractNum>
  <w:abstractNum w:abstractNumId="289" w15:restartNumberingAfterBreak="0">
    <w:nsid w:val="79783BD2"/>
    <w:multiLevelType w:val="hybridMultilevel"/>
    <w:tmpl w:val="43AECFF2"/>
    <w:name w:val="CALPADS Documentation22242222222"/>
    <w:lvl w:ilvl="0" w:tplc="8536E9FA">
      <w:start w:val="1"/>
      <w:numFmt w:val="bullet"/>
      <w:lvlText w:val=""/>
      <w:lvlJc w:val="left"/>
      <w:pPr>
        <w:ind w:left="108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7A01592B"/>
    <w:multiLevelType w:val="hybridMultilevel"/>
    <w:tmpl w:val="F982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7A2B198B"/>
    <w:multiLevelType w:val="hybridMultilevel"/>
    <w:tmpl w:val="4F3ADD1E"/>
    <w:name w:val="CALPADS Documentation2224"/>
    <w:lvl w:ilvl="0" w:tplc="812CE354">
      <w:start w:val="1"/>
      <w:numFmt w:val="upperLetter"/>
      <w:pStyle w:val="Heading7"/>
      <w:lvlText w:val="Appendix %1: "/>
      <w:lvlJc w:val="left"/>
      <w:pPr>
        <w:ind w:left="990" w:hanging="360"/>
      </w:pPr>
      <w:rPr>
        <w:rFonts w:ascii="Arial Bold" w:hAnsi="Arial Bold" w:hint="default"/>
        <w:b/>
        <w:i/>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2" w15:restartNumberingAfterBreak="0">
    <w:nsid w:val="7A6B351B"/>
    <w:multiLevelType w:val="hybridMultilevel"/>
    <w:tmpl w:val="F87E8D96"/>
    <w:lvl w:ilvl="0" w:tplc="31D8A46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7AD92132"/>
    <w:multiLevelType w:val="hybridMultilevel"/>
    <w:tmpl w:val="5FA8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7B094B6F"/>
    <w:multiLevelType w:val="hybridMultilevel"/>
    <w:tmpl w:val="271222FA"/>
    <w:name w:val="CALPADS Documentation2224222222222"/>
    <w:lvl w:ilvl="0" w:tplc="8536E9F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7BD573E9"/>
    <w:multiLevelType w:val="hybridMultilevel"/>
    <w:tmpl w:val="05247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7C33795F"/>
    <w:multiLevelType w:val="multilevel"/>
    <w:tmpl w:val="FEC0C858"/>
    <w:lvl w:ilvl="0">
      <w:start w:val="1"/>
      <w:numFmt w:val="decimal"/>
      <w:pStyle w:val="Heading3"/>
      <w:lvlText w:val="Chapter %1."/>
      <w:lvlJc w:val="left"/>
      <w:pPr>
        <w:ind w:left="36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4"/>
      <w:suff w:val="space"/>
      <w:lvlText w:val="%1.%2."/>
      <w:lvlJc w:val="left"/>
      <w:pPr>
        <w:ind w:left="9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5"/>
      <w:suff w:val="space"/>
      <w:lvlText w:val="%1.%2.%3."/>
      <w:lvlJc w:val="left"/>
      <w:pPr>
        <w:ind w:left="99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6"/>
      <w:suff w:val="space"/>
      <w:lvlText w:val="%1.%2.%3.%4."/>
      <w:lvlJc w:val="left"/>
      <w:pPr>
        <w:ind w:left="2610" w:firstLine="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Bold" w:hAnsi="Arial Bold" w:hint="default"/>
        <w:b/>
        <w:i w:val="0"/>
        <w:color w:val="000000" w:themeColor="text1"/>
        <w:sz w:val="24"/>
      </w:rPr>
    </w:lvl>
    <w:lvl w:ilvl="5">
      <w:start w:val="1"/>
      <w:numFmt w:val="decimal"/>
      <w:suff w:val="space"/>
      <w:lvlText w:val="%1.%2.%3.%4.%5.%6."/>
      <w:lvlJc w:val="left"/>
      <w:pPr>
        <w:ind w:left="0" w:firstLine="0"/>
      </w:pPr>
      <w:rPr>
        <w:rFonts w:ascii="Arial" w:hAnsi="Arial" w:hint="default"/>
        <w:b w:val="0"/>
        <w:i w:val="0"/>
        <w:color w:val="000000" w:themeColor="text1"/>
        <w:sz w:val="24"/>
      </w:rPr>
    </w:lvl>
    <w:lvl w:ilvl="6">
      <w:start w:val="1"/>
      <w:numFmt w:val="decimal"/>
      <w:pStyle w:val="Heading8"/>
      <w:suff w:val="space"/>
      <w:lvlText w:val="%1.%2.%3.%4.%5.%6.%7."/>
      <w:lvlJc w:val="left"/>
      <w:pPr>
        <w:ind w:left="0" w:firstLine="0"/>
      </w:pPr>
      <w:rPr>
        <w:rFonts w:hint="default"/>
        <w:b/>
        <w:i w:val="0"/>
        <w:sz w:val="24"/>
      </w:rPr>
    </w:lvl>
    <w:lvl w:ilvl="7">
      <w:start w:val="1"/>
      <w:numFmt w:val="decimal"/>
      <w:suff w:val="space"/>
      <w:lvlText w:val="%1.%2.%3.%4.%5.%6.%7.%8."/>
      <w:lvlJc w:val="left"/>
      <w:pPr>
        <w:ind w:left="0" w:firstLine="0"/>
      </w:pPr>
      <w:rPr>
        <w:rFonts w:hint="default"/>
        <w:b w:val="0"/>
        <w:i w:val="0"/>
        <w:sz w:val="24"/>
      </w:rPr>
    </w:lvl>
    <w:lvl w:ilvl="8">
      <w:start w:val="1"/>
      <w:numFmt w:val="decimal"/>
      <w:suff w:val="space"/>
      <w:lvlText w:val="%1.%2.%3.%4.%5.%6.%7.%8.%9."/>
      <w:lvlJc w:val="left"/>
      <w:pPr>
        <w:ind w:left="0" w:firstLine="0"/>
      </w:pPr>
      <w:rPr>
        <w:rFonts w:hint="default"/>
      </w:rPr>
    </w:lvl>
  </w:abstractNum>
  <w:abstractNum w:abstractNumId="297" w15:restartNumberingAfterBreak="0">
    <w:nsid w:val="7D307975"/>
    <w:multiLevelType w:val="hybridMultilevel"/>
    <w:tmpl w:val="94CE1A3C"/>
    <w:lvl w:ilvl="0" w:tplc="8536E9FA">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8" w15:restartNumberingAfterBreak="0">
    <w:nsid w:val="7D7251FA"/>
    <w:multiLevelType w:val="hybridMultilevel"/>
    <w:tmpl w:val="5D0E47C2"/>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99" w15:restartNumberingAfterBreak="0">
    <w:nsid w:val="7EB8395D"/>
    <w:multiLevelType w:val="hybridMultilevel"/>
    <w:tmpl w:val="B32E89A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00" w15:restartNumberingAfterBreak="0">
    <w:nsid w:val="7ED87549"/>
    <w:multiLevelType w:val="hybridMultilevel"/>
    <w:tmpl w:val="74925E30"/>
    <w:lvl w:ilvl="0" w:tplc="31D8A46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7F3A18BE"/>
    <w:multiLevelType w:val="hybridMultilevel"/>
    <w:tmpl w:val="DDC6B03E"/>
    <w:lvl w:ilvl="0" w:tplc="31D8A46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7FBF1D20"/>
    <w:multiLevelType w:val="hybridMultilevel"/>
    <w:tmpl w:val="0E902742"/>
    <w:lvl w:ilvl="0" w:tplc="04090001">
      <w:start w:val="1"/>
      <w:numFmt w:val="bullet"/>
      <w:lvlText w:val=""/>
      <w:lvlJc w:val="left"/>
      <w:pPr>
        <w:tabs>
          <w:tab w:val="num" w:pos="360"/>
        </w:tabs>
        <w:ind w:left="360" w:hanging="216"/>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34"/>
  </w:num>
  <w:num w:numId="2">
    <w:abstractNumId w:val="201"/>
  </w:num>
  <w:num w:numId="3">
    <w:abstractNumId w:val="91"/>
  </w:num>
  <w:num w:numId="4">
    <w:abstractNumId w:val="72"/>
  </w:num>
  <w:num w:numId="5">
    <w:abstractNumId w:val="296"/>
  </w:num>
  <w:num w:numId="6">
    <w:abstractNumId w:val="239"/>
  </w:num>
  <w:num w:numId="7">
    <w:abstractNumId w:val="52"/>
  </w:num>
  <w:num w:numId="8">
    <w:abstractNumId w:val="181"/>
  </w:num>
  <w:num w:numId="9">
    <w:abstractNumId w:val="21"/>
  </w:num>
  <w:num w:numId="10">
    <w:abstractNumId w:val="250"/>
  </w:num>
  <w:num w:numId="11">
    <w:abstractNumId w:val="261"/>
  </w:num>
  <w:num w:numId="12">
    <w:abstractNumId w:val="256"/>
  </w:num>
  <w:num w:numId="13">
    <w:abstractNumId w:val="189"/>
  </w:num>
  <w:num w:numId="14">
    <w:abstractNumId w:val="257"/>
  </w:num>
  <w:num w:numId="15">
    <w:abstractNumId w:val="138"/>
  </w:num>
  <w:num w:numId="16">
    <w:abstractNumId w:val="280"/>
  </w:num>
  <w:num w:numId="17">
    <w:abstractNumId w:val="71"/>
  </w:num>
  <w:num w:numId="18">
    <w:abstractNumId w:val="100"/>
  </w:num>
  <w:num w:numId="19">
    <w:abstractNumId w:val="75"/>
  </w:num>
  <w:num w:numId="20">
    <w:abstractNumId w:val="268"/>
  </w:num>
  <w:num w:numId="21">
    <w:abstractNumId w:val="28"/>
  </w:num>
  <w:num w:numId="22">
    <w:abstractNumId w:val="208"/>
  </w:num>
  <w:num w:numId="23">
    <w:abstractNumId w:val="98"/>
  </w:num>
  <w:num w:numId="24">
    <w:abstractNumId w:val="18"/>
  </w:num>
  <w:num w:numId="25">
    <w:abstractNumId w:val="76"/>
  </w:num>
  <w:num w:numId="26">
    <w:abstractNumId w:val="275"/>
  </w:num>
  <w:num w:numId="27">
    <w:abstractNumId w:val="40"/>
  </w:num>
  <w:num w:numId="28">
    <w:abstractNumId w:val="116"/>
  </w:num>
  <w:num w:numId="29">
    <w:abstractNumId w:val="2"/>
  </w:num>
  <w:num w:numId="30">
    <w:abstractNumId w:val="198"/>
  </w:num>
  <w:num w:numId="31">
    <w:abstractNumId w:val="216"/>
  </w:num>
  <w:num w:numId="32">
    <w:abstractNumId w:val="214"/>
  </w:num>
  <w:num w:numId="33">
    <w:abstractNumId w:val="115"/>
  </w:num>
  <w:num w:numId="34">
    <w:abstractNumId w:val="242"/>
  </w:num>
  <w:num w:numId="35">
    <w:abstractNumId w:val="101"/>
  </w:num>
  <w:num w:numId="36">
    <w:abstractNumId w:val="282"/>
  </w:num>
  <w:num w:numId="37">
    <w:abstractNumId w:val="61"/>
  </w:num>
  <w:num w:numId="38">
    <w:abstractNumId w:val="177"/>
  </w:num>
  <w:num w:numId="39">
    <w:abstractNumId w:val="264"/>
  </w:num>
  <w:num w:numId="40">
    <w:abstractNumId w:val="252"/>
  </w:num>
  <w:num w:numId="41">
    <w:abstractNumId w:val="179"/>
  </w:num>
  <w:num w:numId="42">
    <w:abstractNumId w:val="62"/>
  </w:num>
  <w:num w:numId="43">
    <w:abstractNumId w:val="120"/>
  </w:num>
  <w:num w:numId="44">
    <w:abstractNumId w:val="9"/>
  </w:num>
  <w:num w:numId="45">
    <w:abstractNumId w:val="77"/>
  </w:num>
  <w:num w:numId="46">
    <w:abstractNumId w:val="254"/>
  </w:num>
  <w:num w:numId="47">
    <w:abstractNumId w:val="158"/>
  </w:num>
  <w:num w:numId="48">
    <w:abstractNumId w:val="161"/>
  </w:num>
  <w:num w:numId="49">
    <w:abstractNumId w:val="97"/>
  </w:num>
  <w:num w:numId="50">
    <w:abstractNumId w:val="19"/>
  </w:num>
  <w:num w:numId="51">
    <w:abstractNumId w:val="20"/>
  </w:num>
  <w:num w:numId="52">
    <w:abstractNumId w:val="90"/>
  </w:num>
  <w:num w:numId="53">
    <w:abstractNumId w:val="54"/>
  </w:num>
  <w:num w:numId="54">
    <w:abstractNumId w:val="50"/>
  </w:num>
  <w:num w:numId="55">
    <w:abstractNumId w:val="69"/>
  </w:num>
  <w:num w:numId="56">
    <w:abstractNumId w:val="197"/>
  </w:num>
  <w:num w:numId="57">
    <w:abstractNumId w:val="108"/>
  </w:num>
  <w:num w:numId="58">
    <w:abstractNumId w:val="16"/>
  </w:num>
  <w:num w:numId="59">
    <w:abstractNumId w:val="27"/>
  </w:num>
  <w:num w:numId="60">
    <w:abstractNumId w:val="246"/>
  </w:num>
  <w:num w:numId="61">
    <w:abstractNumId w:val="209"/>
  </w:num>
  <w:num w:numId="62">
    <w:abstractNumId w:val="34"/>
  </w:num>
  <w:num w:numId="63">
    <w:abstractNumId w:val="87"/>
  </w:num>
  <w:num w:numId="64">
    <w:abstractNumId w:val="238"/>
  </w:num>
  <w:num w:numId="65">
    <w:abstractNumId w:val="228"/>
  </w:num>
  <w:num w:numId="66">
    <w:abstractNumId w:val="14"/>
  </w:num>
  <w:num w:numId="67">
    <w:abstractNumId w:val="297"/>
  </w:num>
  <w:num w:numId="68">
    <w:abstractNumId w:val="192"/>
  </w:num>
  <w:num w:numId="69">
    <w:abstractNumId w:val="194"/>
  </w:num>
  <w:num w:numId="70">
    <w:abstractNumId w:val="279"/>
  </w:num>
  <w:num w:numId="71">
    <w:abstractNumId w:val="221"/>
  </w:num>
  <w:num w:numId="72">
    <w:abstractNumId w:val="286"/>
  </w:num>
  <w:num w:numId="73">
    <w:abstractNumId w:val="148"/>
  </w:num>
  <w:num w:numId="74">
    <w:abstractNumId w:val="33"/>
  </w:num>
  <w:num w:numId="75">
    <w:abstractNumId w:val="55"/>
  </w:num>
  <w:num w:numId="76">
    <w:abstractNumId w:val="164"/>
  </w:num>
  <w:num w:numId="77">
    <w:abstractNumId w:val="43"/>
  </w:num>
  <w:num w:numId="78">
    <w:abstractNumId w:val="162"/>
  </w:num>
  <w:num w:numId="79">
    <w:abstractNumId w:val="8"/>
  </w:num>
  <w:num w:numId="80">
    <w:abstractNumId w:val="153"/>
  </w:num>
  <w:num w:numId="81">
    <w:abstractNumId w:val="291"/>
  </w:num>
  <w:num w:numId="82">
    <w:abstractNumId w:val="51"/>
  </w:num>
  <w:num w:numId="83">
    <w:abstractNumId w:val="294"/>
  </w:num>
  <w:num w:numId="84">
    <w:abstractNumId w:val="206"/>
  </w:num>
  <w:num w:numId="85">
    <w:abstractNumId w:val="218"/>
  </w:num>
  <w:num w:numId="86">
    <w:abstractNumId w:val="163"/>
  </w:num>
  <w:num w:numId="87">
    <w:abstractNumId w:val="118"/>
  </w:num>
  <w:num w:numId="88">
    <w:abstractNumId w:val="45"/>
  </w:num>
  <w:num w:numId="89">
    <w:abstractNumId w:val="169"/>
  </w:num>
  <w:num w:numId="90">
    <w:abstractNumId w:val="127"/>
  </w:num>
  <w:num w:numId="91">
    <w:abstractNumId w:val="42"/>
  </w:num>
  <w:num w:numId="92">
    <w:abstractNumId w:val="173"/>
  </w:num>
  <w:num w:numId="93">
    <w:abstractNumId w:val="11"/>
  </w:num>
  <w:num w:numId="94">
    <w:abstractNumId w:val="0"/>
  </w:num>
  <w:num w:numId="95">
    <w:abstractNumId w:val="170"/>
  </w:num>
  <w:num w:numId="96">
    <w:abstractNumId w:val="147"/>
  </w:num>
  <w:num w:numId="97">
    <w:abstractNumId w:val="178"/>
  </w:num>
  <w:num w:numId="98">
    <w:abstractNumId w:val="1"/>
  </w:num>
  <w:num w:numId="99">
    <w:abstractNumId w:val="30"/>
  </w:num>
  <w:num w:numId="100">
    <w:abstractNumId w:val="171"/>
  </w:num>
  <w:num w:numId="101">
    <w:abstractNumId w:val="285"/>
  </w:num>
  <w:num w:numId="102">
    <w:abstractNumId w:val="205"/>
  </w:num>
  <w:num w:numId="103">
    <w:abstractNumId w:val="65"/>
  </w:num>
  <w:num w:numId="104">
    <w:abstractNumId w:val="22"/>
  </w:num>
  <w:num w:numId="105">
    <w:abstractNumId w:val="186"/>
  </w:num>
  <w:num w:numId="106">
    <w:abstractNumId w:val="36"/>
  </w:num>
  <w:num w:numId="107">
    <w:abstractNumId w:val="226"/>
  </w:num>
  <w:num w:numId="108">
    <w:abstractNumId w:val="46"/>
  </w:num>
  <w:num w:numId="109">
    <w:abstractNumId w:val="56"/>
  </w:num>
  <w:num w:numId="110">
    <w:abstractNumId w:val="227"/>
  </w:num>
  <w:num w:numId="111">
    <w:abstractNumId w:val="283"/>
  </w:num>
  <w:num w:numId="112">
    <w:abstractNumId w:val="207"/>
  </w:num>
  <w:num w:numId="113">
    <w:abstractNumId w:val="290"/>
  </w:num>
  <w:num w:numId="114">
    <w:abstractNumId w:val="141"/>
  </w:num>
  <w:num w:numId="115">
    <w:abstractNumId w:val="248"/>
  </w:num>
  <w:num w:numId="116">
    <w:abstractNumId w:val="59"/>
  </w:num>
  <w:num w:numId="117">
    <w:abstractNumId w:val="133"/>
  </w:num>
  <w:num w:numId="118">
    <w:abstractNumId w:val="82"/>
  </w:num>
  <w:num w:numId="119">
    <w:abstractNumId w:val="112"/>
  </w:num>
  <w:num w:numId="120">
    <w:abstractNumId w:val="110"/>
  </w:num>
  <w:num w:numId="121">
    <w:abstractNumId w:val="111"/>
  </w:num>
  <w:num w:numId="122">
    <w:abstractNumId w:val="233"/>
  </w:num>
  <w:num w:numId="123">
    <w:abstractNumId w:val="32"/>
  </w:num>
  <w:num w:numId="124">
    <w:abstractNumId w:val="187"/>
  </w:num>
  <w:num w:numId="125">
    <w:abstractNumId w:val="135"/>
  </w:num>
  <w:num w:numId="126">
    <w:abstractNumId w:val="63"/>
  </w:num>
  <w:num w:numId="127">
    <w:abstractNumId w:val="155"/>
  </w:num>
  <w:num w:numId="128">
    <w:abstractNumId w:val="85"/>
  </w:num>
  <w:num w:numId="129">
    <w:abstractNumId w:val="121"/>
  </w:num>
  <w:num w:numId="130">
    <w:abstractNumId w:val="295"/>
  </w:num>
  <w:num w:numId="131">
    <w:abstractNumId w:val="244"/>
  </w:num>
  <w:num w:numId="132">
    <w:abstractNumId w:val="281"/>
  </w:num>
  <w:num w:numId="133">
    <w:abstractNumId w:val="293"/>
  </w:num>
  <w:num w:numId="134">
    <w:abstractNumId w:val="159"/>
  </w:num>
  <w:num w:numId="135">
    <w:abstractNumId w:val="140"/>
  </w:num>
  <w:num w:numId="136">
    <w:abstractNumId w:val="113"/>
  </w:num>
  <w:num w:numId="137">
    <w:abstractNumId w:val="188"/>
  </w:num>
  <w:num w:numId="138">
    <w:abstractNumId w:val="23"/>
  </w:num>
  <w:num w:numId="139">
    <w:abstractNumId w:val="259"/>
  </w:num>
  <w:num w:numId="140">
    <w:abstractNumId w:val="210"/>
  </w:num>
  <w:num w:numId="141">
    <w:abstractNumId w:val="223"/>
  </w:num>
  <w:num w:numId="142">
    <w:abstractNumId w:val="284"/>
  </w:num>
  <w:num w:numId="143">
    <w:abstractNumId w:val="274"/>
  </w:num>
  <w:num w:numId="144">
    <w:abstractNumId w:val="292"/>
  </w:num>
  <w:num w:numId="145">
    <w:abstractNumId w:val="196"/>
  </w:num>
  <w:num w:numId="146">
    <w:abstractNumId w:val="174"/>
  </w:num>
  <w:num w:numId="147">
    <w:abstractNumId w:val="6"/>
  </w:num>
  <w:num w:numId="148">
    <w:abstractNumId w:val="137"/>
  </w:num>
  <w:num w:numId="149">
    <w:abstractNumId w:val="24"/>
  </w:num>
  <w:num w:numId="150">
    <w:abstractNumId w:val="237"/>
  </w:num>
  <w:num w:numId="151">
    <w:abstractNumId w:val="57"/>
  </w:num>
  <w:num w:numId="152">
    <w:abstractNumId w:val="106"/>
  </w:num>
  <w:num w:numId="153">
    <w:abstractNumId w:val="260"/>
  </w:num>
  <w:num w:numId="154">
    <w:abstractNumId w:val="231"/>
  </w:num>
  <w:num w:numId="155">
    <w:abstractNumId w:val="49"/>
  </w:num>
  <w:num w:numId="156">
    <w:abstractNumId w:val="255"/>
  </w:num>
  <w:num w:numId="157">
    <w:abstractNumId w:val="5"/>
  </w:num>
  <w:num w:numId="158">
    <w:abstractNumId w:val="245"/>
  </w:num>
  <w:num w:numId="159">
    <w:abstractNumId w:val="95"/>
  </w:num>
  <w:num w:numId="160">
    <w:abstractNumId w:val="103"/>
  </w:num>
  <w:num w:numId="161">
    <w:abstractNumId w:val="195"/>
  </w:num>
  <w:num w:numId="162">
    <w:abstractNumId w:val="53"/>
  </w:num>
  <w:num w:numId="163">
    <w:abstractNumId w:val="15"/>
  </w:num>
  <w:num w:numId="164">
    <w:abstractNumId w:val="241"/>
  </w:num>
  <w:num w:numId="165">
    <w:abstractNumId w:val="150"/>
  </w:num>
  <w:num w:numId="166">
    <w:abstractNumId w:val="235"/>
  </w:num>
  <w:num w:numId="167">
    <w:abstractNumId w:val="240"/>
  </w:num>
  <w:num w:numId="168">
    <w:abstractNumId w:val="267"/>
  </w:num>
  <w:num w:numId="169">
    <w:abstractNumId w:val="92"/>
  </w:num>
  <w:num w:numId="170">
    <w:abstractNumId w:val="160"/>
  </w:num>
  <w:num w:numId="171">
    <w:abstractNumId w:val="176"/>
  </w:num>
  <w:num w:numId="172">
    <w:abstractNumId w:val="222"/>
  </w:num>
  <w:num w:numId="173">
    <w:abstractNumId w:val="269"/>
  </w:num>
  <w:num w:numId="174">
    <w:abstractNumId w:val="165"/>
  </w:num>
  <w:num w:numId="175">
    <w:abstractNumId w:val="35"/>
  </w:num>
  <w:num w:numId="176">
    <w:abstractNumId w:val="38"/>
  </w:num>
  <w:num w:numId="177">
    <w:abstractNumId w:val="211"/>
  </w:num>
  <w:num w:numId="178">
    <w:abstractNumId w:val="73"/>
  </w:num>
  <w:num w:numId="179">
    <w:abstractNumId w:val="225"/>
  </w:num>
  <w:num w:numId="180">
    <w:abstractNumId w:val="26"/>
  </w:num>
  <w:num w:numId="181">
    <w:abstractNumId w:val="83"/>
  </w:num>
  <w:num w:numId="182">
    <w:abstractNumId w:val="102"/>
  </w:num>
  <w:num w:numId="183">
    <w:abstractNumId w:val="81"/>
  </w:num>
  <w:num w:numId="184">
    <w:abstractNumId w:val="143"/>
  </w:num>
  <w:num w:numId="185">
    <w:abstractNumId w:val="130"/>
  </w:num>
  <w:num w:numId="186">
    <w:abstractNumId w:val="136"/>
  </w:num>
  <w:num w:numId="187">
    <w:abstractNumId w:val="200"/>
  </w:num>
  <w:num w:numId="188">
    <w:abstractNumId w:val="154"/>
  </w:num>
  <w:num w:numId="189">
    <w:abstractNumId w:val="230"/>
  </w:num>
  <w:num w:numId="190">
    <w:abstractNumId w:val="202"/>
  </w:num>
  <w:num w:numId="191">
    <w:abstractNumId w:val="48"/>
  </w:num>
  <w:num w:numId="192">
    <w:abstractNumId w:val="278"/>
  </w:num>
  <w:num w:numId="193">
    <w:abstractNumId w:val="190"/>
  </w:num>
  <w:num w:numId="194">
    <w:abstractNumId w:val="144"/>
  </w:num>
  <w:num w:numId="195">
    <w:abstractNumId w:val="10"/>
  </w:num>
  <w:num w:numId="196">
    <w:abstractNumId w:val="86"/>
  </w:num>
  <w:num w:numId="197">
    <w:abstractNumId w:val="300"/>
  </w:num>
  <w:num w:numId="198">
    <w:abstractNumId w:val="99"/>
  </w:num>
  <w:num w:numId="199">
    <w:abstractNumId w:val="96"/>
  </w:num>
  <w:num w:numId="200">
    <w:abstractNumId w:val="88"/>
  </w:num>
  <w:num w:numId="201">
    <w:abstractNumId w:val="123"/>
  </w:num>
  <w:num w:numId="202">
    <w:abstractNumId w:val="25"/>
  </w:num>
  <w:num w:numId="203">
    <w:abstractNumId w:val="167"/>
  </w:num>
  <w:num w:numId="204">
    <w:abstractNumId w:val="204"/>
  </w:num>
  <w:num w:numId="205">
    <w:abstractNumId w:val="183"/>
  </w:num>
  <w:num w:numId="206">
    <w:abstractNumId w:val="301"/>
  </w:num>
  <w:num w:numId="207">
    <w:abstractNumId w:val="7"/>
  </w:num>
  <w:num w:numId="208">
    <w:abstractNumId w:val="114"/>
  </w:num>
  <w:num w:numId="209">
    <w:abstractNumId w:val="265"/>
  </w:num>
  <w:num w:numId="210">
    <w:abstractNumId w:val="263"/>
  </w:num>
  <w:num w:numId="211">
    <w:abstractNumId w:val="258"/>
  </w:num>
  <w:num w:numId="212">
    <w:abstractNumId w:val="125"/>
  </w:num>
  <w:num w:numId="213">
    <w:abstractNumId w:val="129"/>
  </w:num>
  <w:num w:numId="214">
    <w:abstractNumId w:val="66"/>
  </w:num>
  <w:num w:numId="215">
    <w:abstractNumId w:val="215"/>
  </w:num>
  <w:num w:numId="216">
    <w:abstractNumId w:val="185"/>
  </w:num>
  <w:num w:numId="217">
    <w:abstractNumId w:val="93"/>
  </w:num>
  <w:num w:numId="218">
    <w:abstractNumId w:val="151"/>
  </w:num>
  <w:num w:numId="219">
    <w:abstractNumId w:val="134"/>
  </w:num>
  <w:num w:numId="220">
    <w:abstractNumId w:val="272"/>
  </w:num>
  <w:num w:numId="221">
    <w:abstractNumId w:val="17"/>
  </w:num>
  <w:num w:numId="222">
    <w:abstractNumId w:val="79"/>
  </w:num>
  <w:num w:numId="223">
    <w:abstractNumId w:val="70"/>
  </w:num>
  <w:num w:numId="224">
    <w:abstractNumId w:val="131"/>
  </w:num>
  <w:num w:numId="225">
    <w:abstractNumId w:val="47"/>
  </w:num>
  <w:num w:numId="226">
    <w:abstractNumId w:val="277"/>
  </w:num>
  <w:num w:numId="227">
    <w:abstractNumId w:val="156"/>
  </w:num>
  <w:num w:numId="228">
    <w:abstractNumId w:val="193"/>
  </w:num>
  <w:num w:numId="229">
    <w:abstractNumId w:val="128"/>
  </w:num>
  <w:num w:numId="230">
    <w:abstractNumId w:val="29"/>
  </w:num>
  <w:num w:numId="231">
    <w:abstractNumId w:val="262"/>
  </w:num>
  <w:num w:numId="232">
    <w:abstractNumId w:val="243"/>
  </w:num>
  <w:num w:numId="233">
    <w:abstractNumId w:val="302"/>
  </w:num>
  <w:num w:numId="234">
    <w:abstractNumId w:val="212"/>
  </w:num>
  <w:num w:numId="235">
    <w:abstractNumId w:val="249"/>
  </w:num>
  <w:num w:numId="236">
    <w:abstractNumId w:val="149"/>
  </w:num>
  <w:num w:numId="237">
    <w:abstractNumId w:val="31"/>
  </w:num>
  <w:num w:numId="238">
    <w:abstractNumId w:val="232"/>
  </w:num>
  <w:num w:numId="239">
    <w:abstractNumId w:val="175"/>
  </w:num>
  <w:num w:numId="240">
    <w:abstractNumId w:val="37"/>
  </w:num>
  <w:num w:numId="241">
    <w:abstractNumId w:val="166"/>
  </w:num>
  <w:num w:numId="242">
    <w:abstractNumId w:val="157"/>
  </w:num>
  <w:num w:numId="243">
    <w:abstractNumId w:val="64"/>
  </w:num>
  <w:num w:numId="244">
    <w:abstractNumId w:val="12"/>
  </w:num>
  <w:num w:numId="245">
    <w:abstractNumId w:val="298"/>
  </w:num>
  <w:num w:numId="246">
    <w:abstractNumId w:val="117"/>
  </w:num>
  <w:num w:numId="247">
    <w:abstractNumId w:val="253"/>
  </w:num>
  <w:num w:numId="248">
    <w:abstractNumId w:val="247"/>
  </w:num>
  <w:num w:numId="249">
    <w:abstractNumId w:val="89"/>
  </w:num>
  <w:num w:numId="250">
    <w:abstractNumId w:val="270"/>
  </w:num>
  <w:num w:numId="251">
    <w:abstractNumId w:val="203"/>
  </w:num>
  <w:num w:numId="252">
    <w:abstractNumId w:val="299"/>
  </w:num>
  <w:num w:numId="253">
    <w:abstractNumId w:val="109"/>
  </w:num>
  <w:num w:numId="254">
    <w:abstractNumId w:val="107"/>
  </w:num>
  <w:num w:numId="255">
    <w:abstractNumId w:val="124"/>
  </w:num>
  <w:num w:numId="256">
    <w:abstractNumId w:val="74"/>
  </w:num>
  <w:num w:numId="257">
    <w:abstractNumId w:val="180"/>
  </w:num>
  <w:num w:numId="258">
    <w:abstractNumId w:val="251"/>
  </w:num>
  <w:num w:numId="259">
    <w:abstractNumId w:val="236"/>
  </w:num>
  <w:num w:numId="260">
    <w:abstractNumId w:val="145"/>
  </w:num>
  <w:num w:numId="261">
    <w:abstractNumId w:val="13"/>
  </w:num>
  <w:num w:numId="262">
    <w:abstractNumId w:val="105"/>
  </w:num>
  <w:num w:numId="263">
    <w:abstractNumId w:val="39"/>
  </w:num>
  <w:num w:numId="264">
    <w:abstractNumId w:val="41"/>
  </w:num>
  <w:num w:numId="265">
    <w:abstractNumId w:val="276"/>
  </w:num>
  <w:num w:numId="266">
    <w:abstractNumId w:val="266"/>
  </w:num>
  <w:num w:numId="267">
    <w:abstractNumId w:val="104"/>
  </w:num>
  <w:num w:numId="268">
    <w:abstractNumId w:val="217"/>
  </w:num>
  <w:num w:numId="269">
    <w:abstractNumId w:val="220"/>
  </w:num>
  <w:num w:numId="270">
    <w:abstractNumId w:val="80"/>
  </w:num>
  <w:num w:numId="271">
    <w:abstractNumId w:val="273"/>
  </w:num>
  <w:num w:numId="272">
    <w:abstractNumId w:val="184"/>
  </w:num>
  <w:num w:numId="273">
    <w:abstractNumId w:val="84"/>
  </w:num>
  <w:num w:numId="274">
    <w:abstractNumId w:val="94"/>
  </w:num>
  <w:num w:numId="275">
    <w:abstractNumId w:val="168"/>
  </w:num>
  <w:num w:numId="276">
    <w:abstractNumId w:val="58"/>
  </w:num>
  <w:num w:numId="277">
    <w:abstractNumId w:val="271"/>
  </w:num>
  <w:num w:numId="278">
    <w:abstractNumId w:val="213"/>
  </w:num>
  <w:num w:numId="279">
    <w:abstractNumId w:val="44"/>
  </w:num>
  <w:num w:numId="280">
    <w:abstractNumId w:val="191"/>
  </w:num>
  <w:num w:numId="281">
    <w:abstractNumId w:val="182"/>
  </w:num>
  <w:num w:numId="282">
    <w:abstractNumId w:val="68"/>
  </w:num>
  <w:num w:numId="283">
    <w:abstractNumId w:val="139"/>
  </w:num>
  <w:num w:numId="284">
    <w:abstractNumId w:val="122"/>
  </w:num>
  <w:numIdMacAtCleanup w:val="2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0BF"/>
    <w:rsid w:val="0000014B"/>
    <w:rsid w:val="00001AE4"/>
    <w:rsid w:val="00001BE8"/>
    <w:rsid w:val="000022B5"/>
    <w:rsid w:val="00002AE1"/>
    <w:rsid w:val="00007778"/>
    <w:rsid w:val="00007EA6"/>
    <w:rsid w:val="000112D3"/>
    <w:rsid w:val="000144D3"/>
    <w:rsid w:val="00017BFE"/>
    <w:rsid w:val="00017E0A"/>
    <w:rsid w:val="000201F6"/>
    <w:rsid w:val="00020BEC"/>
    <w:rsid w:val="00021901"/>
    <w:rsid w:val="0002204E"/>
    <w:rsid w:val="0002211D"/>
    <w:rsid w:val="00023F59"/>
    <w:rsid w:val="0002449B"/>
    <w:rsid w:val="00026D22"/>
    <w:rsid w:val="00026F9C"/>
    <w:rsid w:val="0002780C"/>
    <w:rsid w:val="00031332"/>
    <w:rsid w:val="00031B2B"/>
    <w:rsid w:val="00031D25"/>
    <w:rsid w:val="00033672"/>
    <w:rsid w:val="000339B7"/>
    <w:rsid w:val="00034254"/>
    <w:rsid w:val="0004252E"/>
    <w:rsid w:val="00042C51"/>
    <w:rsid w:val="00042E2E"/>
    <w:rsid w:val="0004308D"/>
    <w:rsid w:val="0004325F"/>
    <w:rsid w:val="00045965"/>
    <w:rsid w:val="00045C7C"/>
    <w:rsid w:val="00046709"/>
    <w:rsid w:val="00051F60"/>
    <w:rsid w:val="00052EDA"/>
    <w:rsid w:val="0005300C"/>
    <w:rsid w:val="00056816"/>
    <w:rsid w:val="000576D5"/>
    <w:rsid w:val="000604BF"/>
    <w:rsid w:val="000620CB"/>
    <w:rsid w:val="000633D8"/>
    <w:rsid w:val="000649E0"/>
    <w:rsid w:val="00064AD7"/>
    <w:rsid w:val="00064DFD"/>
    <w:rsid w:val="000656A0"/>
    <w:rsid w:val="00066BB7"/>
    <w:rsid w:val="00067164"/>
    <w:rsid w:val="00067C4F"/>
    <w:rsid w:val="000727FC"/>
    <w:rsid w:val="00072E73"/>
    <w:rsid w:val="000732C3"/>
    <w:rsid w:val="0007770A"/>
    <w:rsid w:val="0008162B"/>
    <w:rsid w:val="000820E6"/>
    <w:rsid w:val="00082EDB"/>
    <w:rsid w:val="00083178"/>
    <w:rsid w:val="00084B4D"/>
    <w:rsid w:val="00085738"/>
    <w:rsid w:val="000917F6"/>
    <w:rsid w:val="00091981"/>
    <w:rsid w:val="00091A92"/>
    <w:rsid w:val="00093554"/>
    <w:rsid w:val="00095D93"/>
    <w:rsid w:val="0009648B"/>
    <w:rsid w:val="000966DC"/>
    <w:rsid w:val="000A067F"/>
    <w:rsid w:val="000A2227"/>
    <w:rsid w:val="000A2408"/>
    <w:rsid w:val="000A3A2E"/>
    <w:rsid w:val="000A3C4C"/>
    <w:rsid w:val="000A513A"/>
    <w:rsid w:val="000A6C8D"/>
    <w:rsid w:val="000A78D5"/>
    <w:rsid w:val="000A7F00"/>
    <w:rsid w:val="000B2019"/>
    <w:rsid w:val="000B2AAC"/>
    <w:rsid w:val="000B4453"/>
    <w:rsid w:val="000B4BDA"/>
    <w:rsid w:val="000B511C"/>
    <w:rsid w:val="000B6B61"/>
    <w:rsid w:val="000B6C4A"/>
    <w:rsid w:val="000B763B"/>
    <w:rsid w:val="000B7EB6"/>
    <w:rsid w:val="000C00D3"/>
    <w:rsid w:val="000C0AEA"/>
    <w:rsid w:val="000C0BF9"/>
    <w:rsid w:val="000C2DE0"/>
    <w:rsid w:val="000C35F5"/>
    <w:rsid w:val="000C400B"/>
    <w:rsid w:val="000C4515"/>
    <w:rsid w:val="000C476C"/>
    <w:rsid w:val="000C4E19"/>
    <w:rsid w:val="000C59C7"/>
    <w:rsid w:val="000C5E99"/>
    <w:rsid w:val="000C5FFC"/>
    <w:rsid w:val="000C735F"/>
    <w:rsid w:val="000C7476"/>
    <w:rsid w:val="000D00D7"/>
    <w:rsid w:val="000D0C15"/>
    <w:rsid w:val="000D162C"/>
    <w:rsid w:val="000D1EEB"/>
    <w:rsid w:val="000D210D"/>
    <w:rsid w:val="000D25F7"/>
    <w:rsid w:val="000D2604"/>
    <w:rsid w:val="000D2D30"/>
    <w:rsid w:val="000D2F12"/>
    <w:rsid w:val="000D38CF"/>
    <w:rsid w:val="000D46F0"/>
    <w:rsid w:val="000D4D66"/>
    <w:rsid w:val="000D5C60"/>
    <w:rsid w:val="000D69B4"/>
    <w:rsid w:val="000D70DB"/>
    <w:rsid w:val="000D7274"/>
    <w:rsid w:val="000D7EC7"/>
    <w:rsid w:val="000E0B84"/>
    <w:rsid w:val="000E44E0"/>
    <w:rsid w:val="000E45B1"/>
    <w:rsid w:val="000E5289"/>
    <w:rsid w:val="000F256C"/>
    <w:rsid w:val="000F263A"/>
    <w:rsid w:val="000F34C8"/>
    <w:rsid w:val="000F5F08"/>
    <w:rsid w:val="00101533"/>
    <w:rsid w:val="001061B9"/>
    <w:rsid w:val="001061E9"/>
    <w:rsid w:val="00107774"/>
    <w:rsid w:val="0010789D"/>
    <w:rsid w:val="001079FE"/>
    <w:rsid w:val="00107B92"/>
    <w:rsid w:val="00111708"/>
    <w:rsid w:val="001138EC"/>
    <w:rsid w:val="001151F6"/>
    <w:rsid w:val="0011586C"/>
    <w:rsid w:val="00116C63"/>
    <w:rsid w:val="00121686"/>
    <w:rsid w:val="001233FD"/>
    <w:rsid w:val="001267E5"/>
    <w:rsid w:val="00132E09"/>
    <w:rsid w:val="00132FC4"/>
    <w:rsid w:val="001343C2"/>
    <w:rsid w:val="00134A4A"/>
    <w:rsid w:val="00135A2E"/>
    <w:rsid w:val="001377F5"/>
    <w:rsid w:val="00137A9E"/>
    <w:rsid w:val="00140E4F"/>
    <w:rsid w:val="00142558"/>
    <w:rsid w:val="00143285"/>
    <w:rsid w:val="00144070"/>
    <w:rsid w:val="001455E2"/>
    <w:rsid w:val="00145E3A"/>
    <w:rsid w:val="00147923"/>
    <w:rsid w:val="00152FC6"/>
    <w:rsid w:val="00153130"/>
    <w:rsid w:val="001533E2"/>
    <w:rsid w:val="00155888"/>
    <w:rsid w:val="00155A52"/>
    <w:rsid w:val="00155E44"/>
    <w:rsid w:val="00157FE9"/>
    <w:rsid w:val="00163813"/>
    <w:rsid w:val="001653C4"/>
    <w:rsid w:val="001658E7"/>
    <w:rsid w:val="00165D80"/>
    <w:rsid w:val="00165EF9"/>
    <w:rsid w:val="00171282"/>
    <w:rsid w:val="00171DB0"/>
    <w:rsid w:val="00172161"/>
    <w:rsid w:val="001738E5"/>
    <w:rsid w:val="00173B48"/>
    <w:rsid w:val="0017447D"/>
    <w:rsid w:val="00174CDB"/>
    <w:rsid w:val="001751C8"/>
    <w:rsid w:val="00175D9A"/>
    <w:rsid w:val="00177B0D"/>
    <w:rsid w:val="0018101C"/>
    <w:rsid w:val="0018107E"/>
    <w:rsid w:val="00182EEB"/>
    <w:rsid w:val="00183650"/>
    <w:rsid w:val="001857B7"/>
    <w:rsid w:val="00186AC0"/>
    <w:rsid w:val="00186C02"/>
    <w:rsid w:val="00190970"/>
    <w:rsid w:val="00193CDA"/>
    <w:rsid w:val="001940EC"/>
    <w:rsid w:val="0019410F"/>
    <w:rsid w:val="00194A44"/>
    <w:rsid w:val="00195235"/>
    <w:rsid w:val="00197059"/>
    <w:rsid w:val="001973DF"/>
    <w:rsid w:val="001A1689"/>
    <w:rsid w:val="001A1F91"/>
    <w:rsid w:val="001A1FE1"/>
    <w:rsid w:val="001A478D"/>
    <w:rsid w:val="001A7FDA"/>
    <w:rsid w:val="001B0152"/>
    <w:rsid w:val="001B0885"/>
    <w:rsid w:val="001B2C13"/>
    <w:rsid w:val="001B36AF"/>
    <w:rsid w:val="001B5E7F"/>
    <w:rsid w:val="001B63E8"/>
    <w:rsid w:val="001B7D8B"/>
    <w:rsid w:val="001C00BF"/>
    <w:rsid w:val="001C304A"/>
    <w:rsid w:val="001C39EC"/>
    <w:rsid w:val="001C3E94"/>
    <w:rsid w:val="001C4711"/>
    <w:rsid w:val="001C56B1"/>
    <w:rsid w:val="001C7F0F"/>
    <w:rsid w:val="001D133B"/>
    <w:rsid w:val="001D371C"/>
    <w:rsid w:val="001D3CE9"/>
    <w:rsid w:val="001D4A66"/>
    <w:rsid w:val="001D4C88"/>
    <w:rsid w:val="001E0502"/>
    <w:rsid w:val="001E055F"/>
    <w:rsid w:val="001E1A16"/>
    <w:rsid w:val="001E3322"/>
    <w:rsid w:val="001E497D"/>
    <w:rsid w:val="001E5BDA"/>
    <w:rsid w:val="001E5C70"/>
    <w:rsid w:val="001E5EBC"/>
    <w:rsid w:val="001E6250"/>
    <w:rsid w:val="001E7D61"/>
    <w:rsid w:val="001F075D"/>
    <w:rsid w:val="001F0A2F"/>
    <w:rsid w:val="001F375D"/>
    <w:rsid w:val="001F5172"/>
    <w:rsid w:val="001F51F7"/>
    <w:rsid w:val="001F5945"/>
    <w:rsid w:val="001F5986"/>
    <w:rsid w:val="001F6B18"/>
    <w:rsid w:val="001F6F14"/>
    <w:rsid w:val="00200238"/>
    <w:rsid w:val="00200723"/>
    <w:rsid w:val="00201C4E"/>
    <w:rsid w:val="0021304E"/>
    <w:rsid w:val="00213392"/>
    <w:rsid w:val="00213C43"/>
    <w:rsid w:val="00214BD4"/>
    <w:rsid w:val="00215232"/>
    <w:rsid w:val="00215CAB"/>
    <w:rsid w:val="0021653C"/>
    <w:rsid w:val="00216CC4"/>
    <w:rsid w:val="002200D5"/>
    <w:rsid w:val="00222ACC"/>
    <w:rsid w:val="00222C6B"/>
    <w:rsid w:val="00222D19"/>
    <w:rsid w:val="0022302F"/>
    <w:rsid w:val="00223A63"/>
    <w:rsid w:val="00224115"/>
    <w:rsid w:val="002249C1"/>
    <w:rsid w:val="00227BE9"/>
    <w:rsid w:val="0023045D"/>
    <w:rsid w:val="00230D28"/>
    <w:rsid w:val="00230F22"/>
    <w:rsid w:val="00231B53"/>
    <w:rsid w:val="00232545"/>
    <w:rsid w:val="0023292B"/>
    <w:rsid w:val="00233A8D"/>
    <w:rsid w:val="00233DD3"/>
    <w:rsid w:val="002347D6"/>
    <w:rsid w:val="00236161"/>
    <w:rsid w:val="002401EB"/>
    <w:rsid w:val="00240570"/>
    <w:rsid w:val="00241A88"/>
    <w:rsid w:val="0024268B"/>
    <w:rsid w:val="00242ACE"/>
    <w:rsid w:val="00242C67"/>
    <w:rsid w:val="00243430"/>
    <w:rsid w:val="00243EB6"/>
    <w:rsid w:val="00243FA5"/>
    <w:rsid w:val="002466E7"/>
    <w:rsid w:val="0024714A"/>
    <w:rsid w:val="00247710"/>
    <w:rsid w:val="002518A6"/>
    <w:rsid w:val="00251FC8"/>
    <w:rsid w:val="00253926"/>
    <w:rsid w:val="00256D75"/>
    <w:rsid w:val="00260871"/>
    <w:rsid w:val="00261BA5"/>
    <w:rsid w:val="00265061"/>
    <w:rsid w:val="00270145"/>
    <w:rsid w:val="00270AA9"/>
    <w:rsid w:val="00270BC7"/>
    <w:rsid w:val="002727F3"/>
    <w:rsid w:val="00272893"/>
    <w:rsid w:val="00274967"/>
    <w:rsid w:val="00275F35"/>
    <w:rsid w:val="002765EC"/>
    <w:rsid w:val="00277DEB"/>
    <w:rsid w:val="00281806"/>
    <w:rsid w:val="0028216C"/>
    <w:rsid w:val="00282747"/>
    <w:rsid w:val="00283125"/>
    <w:rsid w:val="00283E3A"/>
    <w:rsid w:val="0028611F"/>
    <w:rsid w:val="002866C6"/>
    <w:rsid w:val="00294947"/>
    <w:rsid w:val="00295431"/>
    <w:rsid w:val="002964FA"/>
    <w:rsid w:val="002A0095"/>
    <w:rsid w:val="002A0650"/>
    <w:rsid w:val="002A10BD"/>
    <w:rsid w:val="002A2213"/>
    <w:rsid w:val="002A23AE"/>
    <w:rsid w:val="002A2E96"/>
    <w:rsid w:val="002A4F29"/>
    <w:rsid w:val="002A56C0"/>
    <w:rsid w:val="002A5F08"/>
    <w:rsid w:val="002B0838"/>
    <w:rsid w:val="002B1D28"/>
    <w:rsid w:val="002B1DC7"/>
    <w:rsid w:val="002B2C14"/>
    <w:rsid w:val="002B389A"/>
    <w:rsid w:val="002B3E85"/>
    <w:rsid w:val="002B45B5"/>
    <w:rsid w:val="002B51B4"/>
    <w:rsid w:val="002B6169"/>
    <w:rsid w:val="002B736B"/>
    <w:rsid w:val="002B743F"/>
    <w:rsid w:val="002B7FF5"/>
    <w:rsid w:val="002C13B3"/>
    <w:rsid w:val="002C3C84"/>
    <w:rsid w:val="002C7B47"/>
    <w:rsid w:val="002C7E63"/>
    <w:rsid w:val="002C7ECC"/>
    <w:rsid w:val="002D0052"/>
    <w:rsid w:val="002D0180"/>
    <w:rsid w:val="002D0B9D"/>
    <w:rsid w:val="002D1241"/>
    <w:rsid w:val="002D38E0"/>
    <w:rsid w:val="002D497E"/>
    <w:rsid w:val="002D68F8"/>
    <w:rsid w:val="002E1112"/>
    <w:rsid w:val="002E1810"/>
    <w:rsid w:val="002E1DBD"/>
    <w:rsid w:val="002E1EBA"/>
    <w:rsid w:val="002E22B9"/>
    <w:rsid w:val="002E2892"/>
    <w:rsid w:val="002E4E48"/>
    <w:rsid w:val="002E7A79"/>
    <w:rsid w:val="002E7D6F"/>
    <w:rsid w:val="002F17A8"/>
    <w:rsid w:val="002F2255"/>
    <w:rsid w:val="002F36E7"/>
    <w:rsid w:val="002F450B"/>
    <w:rsid w:val="00300562"/>
    <w:rsid w:val="0030176B"/>
    <w:rsid w:val="003019B6"/>
    <w:rsid w:val="003031F3"/>
    <w:rsid w:val="0030392D"/>
    <w:rsid w:val="00303C9A"/>
    <w:rsid w:val="00305936"/>
    <w:rsid w:val="003071AA"/>
    <w:rsid w:val="00313D8E"/>
    <w:rsid w:val="003141FC"/>
    <w:rsid w:val="00314575"/>
    <w:rsid w:val="003237E1"/>
    <w:rsid w:val="003244CD"/>
    <w:rsid w:val="00326429"/>
    <w:rsid w:val="00327295"/>
    <w:rsid w:val="00327D2A"/>
    <w:rsid w:val="003308BE"/>
    <w:rsid w:val="0033126F"/>
    <w:rsid w:val="00331574"/>
    <w:rsid w:val="0033482C"/>
    <w:rsid w:val="00335608"/>
    <w:rsid w:val="003369DE"/>
    <w:rsid w:val="003405EC"/>
    <w:rsid w:val="00340E19"/>
    <w:rsid w:val="003411BE"/>
    <w:rsid w:val="00341647"/>
    <w:rsid w:val="00342A7A"/>
    <w:rsid w:val="00343B3B"/>
    <w:rsid w:val="003442FC"/>
    <w:rsid w:val="00344381"/>
    <w:rsid w:val="003446DF"/>
    <w:rsid w:val="003463AE"/>
    <w:rsid w:val="0034785B"/>
    <w:rsid w:val="0035108D"/>
    <w:rsid w:val="00351832"/>
    <w:rsid w:val="00352DFD"/>
    <w:rsid w:val="0035532C"/>
    <w:rsid w:val="00356BF2"/>
    <w:rsid w:val="0036023F"/>
    <w:rsid w:val="0036050B"/>
    <w:rsid w:val="003605DD"/>
    <w:rsid w:val="003620D5"/>
    <w:rsid w:val="003657BD"/>
    <w:rsid w:val="003707DB"/>
    <w:rsid w:val="003708A2"/>
    <w:rsid w:val="00370BC3"/>
    <w:rsid w:val="00372AF9"/>
    <w:rsid w:val="00373114"/>
    <w:rsid w:val="003734CE"/>
    <w:rsid w:val="00374160"/>
    <w:rsid w:val="00375506"/>
    <w:rsid w:val="00375BA3"/>
    <w:rsid w:val="003775A9"/>
    <w:rsid w:val="003779AD"/>
    <w:rsid w:val="00381284"/>
    <w:rsid w:val="00381407"/>
    <w:rsid w:val="00382610"/>
    <w:rsid w:val="0038368B"/>
    <w:rsid w:val="0038530F"/>
    <w:rsid w:val="00385898"/>
    <w:rsid w:val="003900EE"/>
    <w:rsid w:val="00392227"/>
    <w:rsid w:val="00394E2E"/>
    <w:rsid w:val="003973E8"/>
    <w:rsid w:val="00397C8A"/>
    <w:rsid w:val="003A0344"/>
    <w:rsid w:val="003A0C64"/>
    <w:rsid w:val="003A3CC3"/>
    <w:rsid w:val="003A6A2B"/>
    <w:rsid w:val="003B0848"/>
    <w:rsid w:val="003B4170"/>
    <w:rsid w:val="003B4DF1"/>
    <w:rsid w:val="003B51BF"/>
    <w:rsid w:val="003B5F37"/>
    <w:rsid w:val="003C23F4"/>
    <w:rsid w:val="003C25B5"/>
    <w:rsid w:val="003C29D0"/>
    <w:rsid w:val="003C4090"/>
    <w:rsid w:val="003C45AF"/>
    <w:rsid w:val="003C6130"/>
    <w:rsid w:val="003C6B30"/>
    <w:rsid w:val="003D0A1A"/>
    <w:rsid w:val="003D0DC7"/>
    <w:rsid w:val="003D3250"/>
    <w:rsid w:val="003D4C1C"/>
    <w:rsid w:val="003D61D6"/>
    <w:rsid w:val="003D61F2"/>
    <w:rsid w:val="003E02E4"/>
    <w:rsid w:val="003E1A71"/>
    <w:rsid w:val="003E3283"/>
    <w:rsid w:val="003E3AAE"/>
    <w:rsid w:val="003E590A"/>
    <w:rsid w:val="003F1D60"/>
    <w:rsid w:val="003F4F14"/>
    <w:rsid w:val="003F5897"/>
    <w:rsid w:val="003F627F"/>
    <w:rsid w:val="003F703D"/>
    <w:rsid w:val="00402407"/>
    <w:rsid w:val="00403739"/>
    <w:rsid w:val="00404269"/>
    <w:rsid w:val="00404FD0"/>
    <w:rsid w:val="00405C20"/>
    <w:rsid w:val="00407570"/>
    <w:rsid w:val="00407E8B"/>
    <w:rsid w:val="0041097E"/>
    <w:rsid w:val="00410A3F"/>
    <w:rsid w:val="00411DE9"/>
    <w:rsid w:val="00413F8C"/>
    <w:rsid w:val="00415AF1"/>
    <w:rsid w:val="00416AFA"/>
    <w:rsid w:val="0041708B"/>
    <w:rsid w:val="00417158"/>
    <w:rsid w:val="00420290"/>
    <w:rsid w:val="00421556"/>
    <w:rsid w:val="00422A49"/>
    <w:rsid w:val="00423C20"/>
    <w:rsid w:val="00426A91"/>
    <w:rsid w:val="00427C53"/>
    <w:rsid w:val="004307D7"/>
    <w:rsid w:val="00432939"/>
    <w:rsid w:val="00433A46"/>
    <w:rsid w:val="00435121"/>
    <w:rsid w:val="0043528A"/>
    <w:rsid w:val="00436370"/>
    <w:rsid w:val="004374DA"/>
    <w:rsid w:val="004416D4"/>
    <w:rsid w:val="00442187"/>
    <w:rsid w:val="004424A0"/>
    <w:rsid w:val="00443C7F"/>
    <w:rsid w:val="00443D7C"/>
    <w:rsid w:val="004448B0"/>
    <w:rsid w:val="00444947"/>
    <w:rsid w:val="00446B57"/>
    <w:rsid w:val="00450A2E"/>
    <w:rsid w:val="00450D37"/>
    <w:rsid w:val="00451D6F"/>
    <w:rsid w:val="004527E1"/>
    <w:rsid w:val="00452A4C"/>
    <w:rsid w:val="004537B2"/>
    <w:rsid w:val="004568F2"/>
    <w:rsid w:val="00457530"/>
    <w:rsid w:val="00462309"/>
    <w:rsid w:val="00463787"/>
    <w:rsid w:val="004663ED"/>
    <w:rsid w:val="00470041"/>
    <w:rsid w:val="004706A9"/>
    <w:rsid w:val="00471745"/>
    <w:rsid w:val="00472192"/>
    <w:rsid w:val="0047275E"/>
    <w:rsid w:val="00473FD5"/>
    <w:rsid w:val="00475654"/>
    <w:rsid w:val="00475FDF"/>
    <w:rsid w:val="0047735B"/>
    <w:rsid w:val="00477D06"/>
    <w:rsid w:val="00477F71"/>
    <w:rsid w:val="0048087D"/>
    <w:rsid w:val="00481E7E"/>
    <w:rsid w:val="0048276E"/>
    <w:rsid w:val="00482F77"/>
    <w:rsid w:val="004838DC"/>
    <w:rsid w:val="004849A4"/>
    <w:rsid w:val="0048617B"/>
    <w:rsid w:val="00487277"/>
    <w:rsid w:val="0049054A"/>
    <w:rsid w:val="00490AED"/>
    <w:rsid w:val="004915A0"/>
    <w:rsid w:val="00491BF1"/>
    <w:rsid w:val="00491F2B"/>
    <w:rsid w:val="00492688"/>
    <w:rsid w:val="0049331B"/>
    <w:rsid w:val="00493605"/>
    <w:rsid w:val="004938CE"/>
    <w:rsid w:val="00493AA6"/>
    <w:rsid w:val="00494113"/>
    <w:rsid w:val="0049543B"/>
    <w:rsid w:val="00495E91"/>
    <w:rsid w:val="00496E58"/>
    <w:rsid w:val="00497DB0"/>
    <w:rsid w:val="004A22CA"/>
    <w:rsid w:val="004A236B"/>
    <w:rsid w:val="004A2FFD"/>
    <w:rsid w:val="004A3C89"/>
    <w:rsid w:val="004A55A3"/>
    <w:rsid w:val="004A60FB"/>
    <w:rsid w:val="004A7DC3"/>
    <w:rsid w:val="004A7DCE"/>
    <w:rsid w:val="004B015E"/>
    <w:rsid w:val="004B5F53"/>
    <w:rsid w:val="004B6450"/>
    <w:rsid w:val="004B71C4"/>
    <w:rsid w:val="004C090A"/>
    <w:rsid w:val="004C0E6F"/>
    <w:rsid w:val="004C12A6"/>
    <w:rsid w:val="004C1A80"/>
    <w:rsid w:val="004C2010"/>
    <w:rsid w:val="004C26A6"/>
    <w:rsid w:val="004C4071"/>
    <w:rsid w:val="004C5BEA"/>
    <w:rsid w:val="004D0736"/>
    <w:rsid w:val="004D20F7"/>
    <w:rsid w:val="004D37C7"/>
    <w:rsid w:val="004D38A2"/>
    <w:rsid w:val="004D4289"/>
    <w:rsid w:val="004D44EE"/>
    <w:rsid w:val="004D4798"/>
    <w:rsid w:val="004D52A5"/>
    <w:rsid w:val="004D5D2E"/>
    <w:rsid w:val="004D67F3"/>
    <w:rsid w:val="004E0508"/>
    <w:rsid w:val="004E0791"/>
    <w:rsid w:val="004E0985"/>
    <w:rsid w:val="004E0DC1"/>
    <w:rsid w:val="004E3386"/>
    <w:rsid w:val="004E3841"/>
    <w:rsid w:val="004E3BC8"/>
    <w:rsid w:val="004E411C"/>
    <w:rsid w:val="004E42A3"/>
    <w:rsid w:val="004E63B2"/>
    <w:rsid w:val="004E703B"/>
    <w:rsid w:val="004E78E7"/>
    <w:rsid w:val="004F36FB"/>
    <w:rsid w:val="004F3A54"/>
    <w:rsid w:val="004F40E4"/>
    <w:rsid w:val="004F4281"/>
    <w:rsid w:val="004F4611"/>
    <w:rsid w:val="004F5956"/>
    <w:rsid w:val="004F662F"/>
    <w:rsid w:val="00500247"/>
    <w:rsid w:val="00501F77"/>
    <w:rsid w:val="00502694"/>
    <w:rsid w:val="00502A57"/>
    <w:rsid w:val="00502C4F"/>
    <w:rsid w:val="00505A1E"/>
    <w:rsid w:val="00506F83"/>
    <w:rsid w:val="00510969"/>
    <w:rsid w:val="00510E6C"/>
    <w:rsid w:val="00511DCB"/>
    <w:rsid w:val="00512D6A"/>
    <w:rsid w:val="0051328A"/>
    <w:rsid w:val="005135BC"/>
    <w:rsid w:val="00513B8E"/>
    <w:rsid w:val="00516803"/>
    <w:rsid w:val="00517BD6"/>
    <w:rsid w:val="00521EAA"/>
    <w:rsid w:val="0052359F"/>
    <w:rsid w:val="00523E0D"/>
    <w:rsid w:val="00523F01"/>
    <w:rsid w:val="005242C9"/>
    <w:rsid w:val="00524F27"/>
    <w:rsid w:val="005257CC"/>
    <w:rsid w:val="0052653B"/>
    <w:rsid w:val="00533323"/>
    <w:rsid w:val="00535DCB"/>
    <w:rsid w:val="005366F5"/>
    <w:rsid w:val="005373B2"/>
    <w:rsid w:val="0053753D"/>
    <w:rsid w:val="0054004B"/>
    <w:rsid w:val="0054143A"/>
    <w:rsid w:val="00541451"/>
    <w:rsid w:val="0054305E"/>
    <w:rsid w:val="00543CDA"/>
    <w:rsid w:val="005453FE"/>
    <w:rsid w:val="005458B2"/>
    <w:rsid w:val="00546149"/>
    <w:rsid w:val="00546274"/>
    <w:rsid w:val="00547A9D"/>
    <w:rsid w:val="00547CE3"/>
    <w:rsid w:val="0055013E"/>
    <w:rsid w:val="00555A68"/>
    <w:rsid w:val="00556269"/>
    <w:rsid w:val="00556AA8"/>
    <w:rsid w:val="00561130"/>
    <w:rsid w:val="00561F3B"/>
    <w:rsid w:val="00563CAC"/>
    <w:rsid w:val="00565986"/>
    <w:rsid w:val="005659DE"/>
    <w:rsid w:val="00566ABE"/>
    <w:rsid w:val="00575A10"/>
    <w:rsid w:val="005763F1"/>
    <w:rsid w:val="005803FF"/>
    <w:rsid w:val="00581C63"/>
    <w:rsid w:val="00582E7E"/>
    <w:rsid w:val="005832D5"/>
    <w:rsid w:val="00584316"/>
    <w:rsid w:val="00587100"/>
    <w:rsid w:val="00590AFA"/>
    <w:rsid w:val="00590CD1"/>
    <w:rsid w:val="0059195A"/>
    <w:rsid w:val="00591CEA"/>
    <w:rsid w:val="00592558"/>
    <w:rsid w:val="00592C85"/>
    <w:rsid w:val="00593210"/>
    <w:rsid w:val="005938B5"/>
    <w:rsid w:val="00597190"/>
    <w:rsid w:val="00597885"/>
    <w:rsid w:val="005A1EBF"/>
    <w:rsid w:val="005A23EB"/>
    <w:rsid w:val="005A6331"/>
    <w:rsid w:val="005A638D"/>
    <w:rsid w:val="005A64C3"/>
    <w:rsid w:val="005A6C9A"/>
    <w:rsid w:val="005A7992"/>
    <w:rsid w:val="005B0AFC"/>
    <w:rsid w:val="005B2720"/>
    <w:rsid w:val="005B2A10"/>
    <w:rsid w:val="005B2AC2"/>
    <w:rsid w:val="005B4666"/>
    <w:rsid w:val="005B5A80"/>
    <w:rsid w:val="005B5BBA"/>
    <w:rsid w:val="005B66CF"/>
    <w:rsid w:val="005B70BD"/>
    <w:rsid w:val="005C0E75"/>
    <w:rsid w:val="005C163C"/>
    <w:rsid w:val="005C1F68"/>
    <w:rsid w:val="005C45F6"/>
    <w:rsid w:val="005C66F7"/>
    <w:rsid w:val="005D04A2"/>
    <w:rsid w:val="005D0A2D"/>
    <w:rsid w:val="005D269C"/>
    <w:rsid w:val="005D3A20"/>
    <w:rsid w:val="005D76E3"/>
    <w:rsid w:val="005E1A7A"/>
    <w:rsid w:val="005E315F"/>
    <w:rsid w:val="005E5379"/>
    <w:rsid w:val="005E560A"/>
    <w:rsid w:val="005F0A25"/>
    <w:rsid w:val="005F0E48"/>
    <w:rsid w:val="005F1831"/>
    <w:rsid w:val="005F1FEC"/>
    <w:rsid w:val="005F31D6"/>
    <w:rsid w:val="005F3325"/>
    <w:rsid w:val="005F4B28"/>
    <w:rsid w:val="00600704"/>
    <w:rsid w:val="006012E2"/>
    <w:rsid w:val="006017A9"/>
    <w:rsid w:val="00602B5E"/>
    <w:rsid w:val="00603AD9"/>
    <w:rsid w:val="006042BF"/>
    <w:rsid w:val="0060450F"/>
    <w:rsid w:val="00604BBA"/>
    <w:rsid w:val="00604E8B"/>
    <w:rsid w:val="00607FFC"/>
    <w:rsid w:val="00610EF8"/>
    <w:rsid w:val="00611724"/>
    <w:rsid w:val="00611C8D"/>
    <w:rsid w:val="006126A3"/>
    <w:rsid w:val="00612B81"/>
    <w:rsid w:val="006150B3"/>
    <w:rsid w:val="00615401"/>
    <w:rsid w:val="006175EC"/>
    <w:rsid w:val="006176C0"/>
    <w:rsid w:val="0062096E"/>
    <w:rsid w:val="00622077"/>
    <w:rsid w:val="0062440E"/>
    <w:rsid w:val="00624D02"/>
    <w:rsid w:val="00625B11"/>
    <w:rsid w:val="006271B7"/>
    <w:rsid w:val="00627CD8"/>
    <w:rsid w:val="006321B2"/>
    <w:rsid w:val="006333C2"/>
    <w:rsid w:val="0063451A"/>
    <w:rsid w:val="00634A21"/>
    <w:rsid w:val="00635A53"/>
    <w:rsid w:val="00637130"/>
    <w:rsid w:val="00637BF3"/>
    <w:rsid w:val="006406C5"/>
    <w:rsid w:val="0064096E"/>
    <w:rsid w:val="006417F0"/>
    <w:rsid w:val="006434E1"/>
    <w:rsid w:val="00646AA7"/>
    <w:rsid w:val="00646D17"/>
    <w:rsid w:val="0065074D"/>
    <w:rsid w:val="006517E8"/>
    <w:rsid w:val="00652934"/>
    <w:rsid w:val="00653001"/>
    <w:rsid w:val="00653ADC"/>
    <w:rsid w:val="006540ED"/>
    <w:rsid w:val="00654ECA"/>
    <w:rsid w:val="00655D13"/>
    <w:rsid w:val="00655D5E"/>
    <w:rsid w:val="006561EF"/>
    <w:rsid w:val="00656200"/>
    <w:rsid w:val="006564A5"/>
    <w:rsid w:val="006606B2"/>
    <w:rsid w:val="00660C57"/>
    <w:rsid w:val="00660EDD"/>
    <w:rsid w:val="00661225"/>
    <w:rsid w:val="006615A9"/>
    <w:rsid w:val="006616BB"/>
    <w:rsid w:val="0066172C"/>
    <w:rsid w:val="00661E8F"/>
    <w:rsid w:val="0066366A"/>
    <w:rsid w:val="0066586D"/>
    <w:rsid w:val="00665CFF"/>
    <w:rsid w:val="00666A87"/>
    <w:rsid w:val="0066748C"/>
    <w:rsid w:val="00667F44"/>
    <w:rsid w:val="006702C3"/>
    <w:rsid w:val="00671389"/>
    <w:rsid w:val="0067177D"/>
    <w:rsid w:val="006739FD"/>
    <w:rsid w:val="00674155"/>
    <w:rsid w:val="006752EE"/>
    <w:rsid w:val="006752F7"/>
    <w:rsid w:val="006753A9"/>
    <w:rsid w:val="00675738"/>
    <w:rsid w:val="00675DA2"/>
    <w:rsid w:val="00677531"/>
    <w:rsid w:val="0067784F"/>
    <w:rsid w:val="00681397"/>
    <w:rsid w:val="006832E5"/>
    <w:rsid w:val="00684A82"/>
    <w:rsid w:val="00684F81"/>
    <w:rsid w:val="00685010"/>
    <w:rsid w:val="00686B71"/>
    <w:rsid w:val="00687525"/>
    <w:rsid w:val="006903AF"/>
    <w:rsid w:val="00690740"/>
    <w:rsid w:val="00690BB9"/>
    <w:rsid w:val="00694662"/>
    <w:rsid w:val="00694D28"/>
    <w:rsid w:val="00695750"/>
    <w:rsid w:val="00695D5A"/>
    <w:rsid w:val="006961CD"/>
    <w:rsid w:val="006965C8"/>
    <w:rsid w:val="00696A49"/>
    <w:rsid w:val="006976B6"/>
    <w:rsid w:val="00697F9D"/>
    <w:rsid w:val="006A045C"/>
    <w:rsid w:val="006A1263"/>
    <w:rsid w:val="006A1D87"/>
    <w:rsid w:val="006A28B9"/>
    <w:rsid w:val="006A2ADA"/>
    <w:rsid w:val="006A473D"/>
    <w:rsid w:val="006A4BE1"/>
    <w:rsid w:val="006A740B"/>
    <w:rsid w:val="006B01F3"/>
    <w:rsid w:val="006B10BC"/>
    <w:rsid w:val="006B1479"/>
    <w:rsid w:val="006C0A9A"/>
    <w:rsid w:val="006C0CDF"/>
    <w:rsid w:val="006C10E3"/>
    <w:rsid w:val="006C1C0B"/>
    <w:rsid w:val="006C7BA4"/>
    <w:rsid w:val="006D0246"/>
    <w:rsid w:val="006D0E28"/>
    <w:rsid w:val="006D4026"/>
    <w:rsid w:val="006D407A"/>
    <w:rsid w:val="006D425C"/>
    <w:rsid w:val="006D6D43"/>
    <w:rsid w:val="006D70F4"/>
    <w:rsid w:val="006E2320"/>
    <w:rsid w:val="006E24BE"/>
    <w:rsid w:val="006E2B4A"/>
    <w:rsid w:val="006E479E"/>
    <w:rsid w:val="006E623C"/>
    <w:rsid w:val="006E63AB"/>
    <w:rsid w:val="006E6D08"/>
    <w:rsid w:val="006E74C8"/>
    <w:rsid w:val="006F02DC"/>
    <w:rsid w:val="006F19CB"/>
    <w:rsid w:val="006F39E6"/>
    <w:rsid w:val="006F4D99"/>
    <w:rsid w:val="006F79AD"/>
    <w:rsid w:val="0070036B"/>
    <w:rsid w:val="00702152"/>
    <w:rsid w:val="0070245F"/>
    <w:rsid w:val="00703561"/>
    <w:rsid w:val="00704C23"/>
    <w:rsid w:val="007057EC"/>
    <w:rsid w:val="007060E3"/>
    <w:rsid w:val="00712DEA"/>
    <w:rsid w:val="00713C61"/>
    <w:rsid w:val="00716DFB"/>
    <w:rsid w:val="0071752B"/>
    <w:rsid w:val="00720ABE"/>
    <w:rsid w:val="00720BB9"/>
    <w:rsid w:val="00720D96"/>
    <w:rsid w:val="007255D9"/>
    <w:rsid w:val="0073194E"/>
    <w:rsid w:val="0073268B"/>
    <w:rsid w:val="0073457C"/>
    <w:rsid w:val="00735116"/>
    <w:rsid w:val="0073672C"/>
    <w:rsid w:val="00737A89"/>
    <w:rsid w:val="00740A6D"/>
    <w:rsid w:val="00740E8C"/>
    <w:rsid w:val="007414B4"/>
    <w:rsid w:val="00742DB2"/>
    <w:rsid w:val="00743CAB"/>
    <w:rsid w:val="007440E9"/>
    <w:rsid w:val="0074426C"/>
    <w:rsid w:val="00744A7F"/>
    <w:rsid w:val="00745195"/>
    <w:rsid w:val="0074756F"/>
    <w:rsid w:val="0075030C"/>
    <w:rsid w:val="00750CB5"/>
    <w:rsid w:val="00752C3E"/>
    <w:rsid w:val="00752E2A"/>
    <w:rsid w:val="007543AC"/>
    <w:rsid w:val="00754B9B"/>
    <w:rsid w:val="00756291"/>
    <w:rsid w:val="007576DD"/>
    <w:rsid w:val="00761344"/>
    <w:rsid w:val="00761718"/>
    <w:rsid w:val="007621C7"/>
    <w:rsid w:val="007634B8"/>
    <w:rsid w:val="0076437B"/>
    <w:rsid w:val="007645F6"/>
    <w:rsid w:val="00765F45"/>
    <w:rsid w:val="00767026"/>
    <w:rsid w:val="00771C86"/>
    <w:rsid w:val="00775221"/>
    <w:rsid w:val="00775E1F"/>
    <w:rsid w:val="00775F3A"/>
    <w:rsid w:val="0077642E"/>
    <w:rsid w:val="00776EBB"/>
    <w:rsid w:val="0078225F"/>
    <w:rsid w:val="00782471"/>
    <w:rsid w:val="0078478A"/>
    <w:rsid w:val="00784E4D"/>
    <w:rsid w:val="00786967"/>
    <w:rsid w:val="00786D8D"/>
    <w:rsid w:val="00787E95"/>
    <w:rsid w:val="007915B5"/>
    <w:rsid w:val="00791A4E"/>
    <w:rsid w:val="00792151"/>
    <w:rsid w:val="007921ED"/>
    <w:rsid w:val="00793ED2"/>
    <w:rsid w:val="00794B36"/>
    <w:rsid w:val="00796183"/>
    <w:rsid w:val="00797F4B"/>
    <w:rsid w:val="007A0054"/>
    <w:rsid w:val="007A151A"/>
    <w:rsid w:val="007A1F52"/>
    <w:rsid w:val="007A41A9"/>
    <w:rsid w:val="007A5065"/>
    <w:rsid w:val="007A5546"/>
    <w:rsid w:val="007A68FF"/>
    <w:rsid w:val="007A69CF"/>
    <w:rsid w:val="007A73CD"/>
    <w:rsid w:val="007A7BF5"/>
    <w:rsid w:val="007B2B4A"/>
    <w:rsid w:val="007B3B2D"/>
    <w:rsid w:val="007B499B"/>
    <w:rsid w:val="007B5343"/>
    <w:rsid w:val="007B542A"/>
    <w:rsid w:val="007B57FB"/>
    <w:rsid w:val="007B5BAE"/>
    <w:rsid w:val="007B62F3"/>
    <w:rsid w:val="007B6B45"/>
    <w:rsid w:val="007C018D"/>
    <w:rsid w:val="007C10B4"/>
    <w:rsid w:val="007C206F"/>
    <w:rsid w:val="007C226D"/>
    <w:rsid w:val="007C29DB"/>
    <w:rsid w:val="007C347E"/>
    <w:rsid w:val="007C3746"/>
    <w:rsid w:val="007C3D71"/>
    <w:rsid w:val="007C6A86"/>
    <w:rsid w:val="007C6AE0"/>
    <w:rsid w:val="007C6F69"/>
    <w:rsid w:val="007D51A7"/>
    <w:rsid w:val="007D5F9E"/>
    <w:rsid w:val="007D7048"/>
    <w:rsid w:val="007D74A2"/>
    <w:rsid w:val="007E06C4"/>
    <w:rsid w:val="007E0A91"/>
    <w:rsid w:val="007E1B15"/>
    <w:rsid w:val="007E2672"/>
    <w:rsid w:val="007E36FB"/>
    <w:rsid w:val="007E3C3A"/>
    <w:rsid w:val="007E4962"/>
    <w:rsid w:val="007E5A98"/>
    <w:rsid w:val="007F165D"/>
    <w:rsid w:val="007F2552"/>
    <w:rsid w:val="007F3178"/>
    <w:rsid w:val="007F31E3"/>
    <w:rsid w:val="007F35A4"/>
    <w:rsid w:val="007F4F9A"/>
    <w:rsid w:val="007F7F34"/>
    <w:rsid w:val="00804047"/>
    <w:rsid w:val="0080434A"/>
    <w:rsid w:val="00804FAF"/>
    <w:rsid w:val="00805F11"/>
    <w:rsid w:val="00806B10"/>
    <w:rsid w:val="00806F53"/>
    <w:rsid w:val="00807378"/>
    <w:rsid w:val="00807876"/>
    <w:rsid w:val="00811738"/>
    <w:rsid w:val="00814CFA"/>
    <w:rsid w:val="00814F59"/>
    <w:rsid w:val="00817F37"/>
    <w:rsid w:val="00821D7F"/>
    <w:rsid w:val="00821FB8"/>
    <w:rsid w:val="008233AE"/>
    <w:rsid w:val="0082392B"/>
    <w:rsid w:val="00825F78"/>
    <w:rsid w:val="00827BE2"/>
    <w:rsid w:val="00831BC4"/>
    <w:rsid w:val="00831E27"/>
    <w:rsid w:val="00832411"/>
    <w:rsid w:val="00832885"/>
    <w:rsid w:val="008332F6"/>
    <w:rsid w:val="00833F70"/>
    <w:rsid w:val="008362C1"/>
    <w:rsid w:val="00840D37"/>
    <w:rsid w:val="008432C8"/>
    <w:rsid w:val="00846023"/>
    <w:rsid w:val="00846085"/>
    <w:rsid w:val="008467D0"/>
    <w:rsid w:val="008473B3"/>
    <w:rsid w:val="00847C0F"/>
    <w:rsid w:val="00847EB0"/>
    <w:rsid w:val="008522B1"/>
    <w:rsid w:val="00852953"/>
    <w:rsid w:val="00852F1A"/>
    <w:rsid w:val="00853A1F"/>
    <w:rsid w:val="00854B81"/>
    <w:rsid w:val="00854CD4"/>
    <w:rsid w:val="008553C9"/>
    <w:rsid w:val="008574AC"/>
    <w:rsid w:val="008579BF"/>
    <w:rsid w:val="00860656"/>
    <w:rsid w:val="00860FFB"/>
    <w:rsid w:val="00861529"/>
    <w:rsid w:val="008615E9"/>
    <w:rsid w:val="00861E39"/>
    <w:rsid w:val="008628B7"/>
    <w:rsid w:val="008659A7"/>
    <w:rsid w:val="00866DE1"/>
    <w:rsid w:val="00873FF4"/>
    <w:rsid w:val="00876D4F"/>
    <w:rsid w:val="0088012E"/>
    <w:rsid w:val="00881001"/>
    <w:rsid w:val="0088114F"/>
    <w:rsid w:val="008814B0"/>
    <w:rsid w:val="00884093"/>
    <w:rsid w:val="0088445B"/>
    <w:rsid w:val="008849B9"/>
    <w:rsid w:val="00884B10"/>
    <w:rsid w:val="0089318A"/>
    <w:rsid w:val="008953BC"/>
    <w:rsid w:val="0089572B"/>
    <w:rsid w:val="00897754"/>
    <w:rsid w:val="008A0065"/>
    <w:rsid w:val="008A18B2"/>
    <w:rsid w:val="008A1EE0"/>
    <w:rsid w:val="008A3034"/>
    <w:rsid w:val="008A3274"/>
    <w:rsid w:val="008A3A13"/>
    <w:rsid w:val="008A3EB9"/>
    <w:rsid w:val="008A44A0"/>
    <w:rsid w:val="008A4E3C"/>
    <w:rsid w:val="008A5241"/>
    <w:rsid w:val="008A66E7"/>
    <w:rsid w:val="008A68E5"/>
    <w:rsid w:val="008A6FB6"/>
    <w:rsid w:val="008A79D5"/>
    <w:rsid w:val="008A7EC7"/>
    <w:rsid w:val="008B0C43"/>
    <w:rsid w:val="008B1DEB"/>
    <w:rsid w:val="008B28DF"/>
    <w:rsid w:val="008B2E54"/>
    <w:rsid w:val="008B41C6"/>
    <w:rsid w:val="008B4B05"/>
    <w:rsid w:val="008C160E"/>
    <w:rsid w:val="008C1EB8"/>
    <w:rsid w:val="008C26A8"/>
    <w:rsid w:val="008C58F6"/>
    <w:rsid w:val="008C608E"/>
    <w:rsid w:val="008D1698"/>
    <w:rsid w:val="008D1950"/>
    <w:rsid w:val="008D1A60"/>
    <w:rsid w:val="008D3025"/>
    <w:rsid w:val="008D43F6"/>
    <w:rsid w:val="008D47B5"/>
    <w:rsid w:val="008D66EF"/>
    <w:rsid w:val="008D69EF"/>
    <w:rsid w:val="008E082E"/>
    <w:rsid w:val="008E2307"/>
    <w:rsid w:val="008E42E6"/>
    <w:rsid w:val="008E48DB"/>
    <w:rsid w:val="008F1346"/>
    <w:rsid w:val="008F25CD"/>
    <w:rsid w:val="008F2959"/>
    <w:rsid w:val="008F3A31"/>
    <w:rsid w:val="008F4F10"/>
    <w:rsid w:val="008F6DE7"/>
    <w:rsid w:val="008F77C7"/>
    <w:rsid w:val="009013A5"/>
    <w:rsid w:val="00906B34"/>
    <w:rsid w:val="00907149"/>
    <w:rsid w:val="00910220"/>
    <w:rsid w:val="009115DB"/>
    <w:rsid w:val="00912434"/>
    <w:rsid w:val="00913494"/>
    <w:rsid w:val="009156AF"/>
    <w:rsid w:val="00916DBC"/>
    <w:rsid w:val="00920FDC"/>
    <w:rsid w:val="00921115"/>
    <w:rsid w:val="00921C02"/>
    <w:rsid w:val="0092299C"/>
    <w:rsid w:val="00922AEE"/>
    <w:rsid w:val="00922BE8"/>
    <w:rsid w:val="00923589"/>
    <w:rsid w:val="009255C2"/>
    <w:rsid w:val="00925ECF"/>
    <w:rsid w:val="009273CD"/>
    <w:rsid w:val="00930643"/>
    <w:rsid w:val="0093073D"/>
    <w:rsid w:val="009312A8"/>
    <w:rsid w:val="00932443"/>
    <w:rsid w:val="009328B0"/>
    <w:rsid w:val="009336A8"/>
    <w:rsid w:val="00933F63"/>
    <w:rsid w:val="009352D8"/>
    <w:rsid w:val="00935826"/>
    <w:rsid w:val="009368FE"/>
    <w:rsid w:val="00936E92"/>
    <w:rsid w:val="00940B42"/>
    <w:rsid w:val="00940FB5"/>
    <w:rsid w:val="00942EE6"/>
    <w:rsid w:val="009436E5"/>
    <w:rsid w:val="00944858"/>
    <w:rsid w:val="0094522E"/>
    <w:rsid w:val="0094688D"/>
    <w:rsid w:val="00946D48"/>
    <w:rsid w:val="00947FC6"/>
    <w:rsid w:val="009517A9"/>
    <w:rsid w:val="00951A9D"/>
    <w:rsid w:val="009526A8"/>
    <w:rsid w:val="00953406"/>
    <w:rsid w:val="009539A0"/>
    <w:rsid w:val="00954D09"/>
    <w:rsid w:val="00954D0D"/>
    <w:rsid w:val="00956622"/>
    <w:rsid w:val="009572BB"/>
    <w:rsid w:val="00957442"/>
    <w:rsid w:val="00957BA2"/>
    <w:rsid w:val="009606BF"/>
    <w:rsid w:val="00960790"/>
    <w:rsid w:val="009608AA"/>
    <w:rsid w:val="009636FA"/>
    <w:rsid w:val="00963B8E"/>
    <w:rsid w:val="0096566A"/>
    <w:rsid w:val="009663AF"/>
    <w:rsid w:val="0096786D"/>
    <w:rsid w:val="00972581"/>
    <w:rsid w:val="0097293D"/>
    <w:rsid w:val="00973142"/>
    <w:rsid w:val="00974F30"/>
    <w:rsid w:val="0097505A"/>
    <w:rsid w:val="00977409"/>
    <w:rsid w:val="009808EA"/>
    <w:rsid w:val="00980BF1"/>
    <w:rsid w:val="00980DAC"/>
    <w:rsid w:val="0098121D"/>
    <w:rsid w:val="009824D2"/>
    <w:rsid w:val="00984B88"/>
    <w:rsid w:val="00985278"/>
    <w:rsid w:val="00986100"/>
    <w:rsid w:val="00986B22"/>
    <w:rsid w:val="00991EDE"/>
    <w:rsid w:val="00992890"/>
    <w:rsid w:val="00993A60"/>
    <w:rsid w:val="0099460A"/>
    <w:rsid w:val="00994836"/>
    <w:rsid w:val="00995079"/>
    <w:rsid w:val="00995B13"/>
    <w:rsid w:val="0099634D"/>
    <w:rsid w:val="00996CC4"/>
    <w:rsid w:val="00997158"/>
    <w:rsid w:val="009A2A9E"/>
    <w:rsid w:val="009A46A4"/>
    <w:rsid w:val="009A6188"/>
    <w:rsid w:val="009B52C9"/>
    <w:rsid w:val="009B6267"/>
    <w:rsid w:val="009B6ECB"/>
    <w:rsid w:val="009B7350"/>
    <w:rsid w:val="009B76D3"/>
    <w:rsid w:val="009B7744"/>
    <w:rsid w:val="009B7C40"/>
    <w:rsid w:val="009C0009"/>
    <w:rsid w:val="009C0A1C"/>
    <w:rsid w:val="009C2B4A"/>
    <w:rsid w:val="009C410B"/>
    <w:rsid w:val="009C4C30"/>
    <w:rsid w:val="009C4D47"/>
    <w:rsid w:val="009C5E12"/>
    <w:rsid w:val="009C5E38"/>
    <w:rsid w:val="009C7175"/>
    <w:rsid w:val="009D0190"/>
    <w:rsid w:val="009D2302"/>
    <w:rsid w:val="009D2592"/>
    <w:rsid w:val="009D2655"/>
    <w:rsid w:val="009D27D0"/>
    <w:rsid w:val="009D2BFC"/>
    <w:rsid w:val="009D2DA5"/>
    <w:rsid w:val="009D3EA5"/>
    <w:rsid w:val="009D473F"/>
    <w:rsid w:val="009D7766"/>
    <w:rsid w:val="009E1123"/>
    <w:rsid w:val="009E2C11"/>
    <w:rsid w:val="009E2FD9"/>
    <w:rsid w:val="009E442F"/>
    <w:rsid w:val="009E5575"/>
    <w:rsid w:val="009F1D49"/>
    <w:rsid w:val="009F1D8D"/>
    <w:rsid w:val="009F2537"/>
    <w:rsid w:val="009F3456"/>
    <w:rsid w:val="009F3781"/>
    <w:rsid w:val="009F4DA7"/>
    <w:rsid w:val="009F52A2"/>
    <w:rsid w:val="009F540B"/>
    <w:rsid w:val="009F6207"/>
    <w:rsid w:val="009F74CF"/>
    <w:rsid w:val="00A024A2"/>
    <w:rsid w:val="00A0283A"/>
    <w:rsid w:val="00A02A0E"/>
    <w:rsid w:val="00A0409C"/>
    <w:rsid w:val="00A04D87"/>
    <w:rsid w:val="00A07D7F"/>
    <w:rsid w:val="00A1020C"/>
    <w:rsid w:val="00A11648"/>
    <w:rsid w:val="00A11721"/>
    <w:rsid w:val="00A14AE3"/>
    <w:rsid w:val="00A15A63"/>
    <w:rsid w:val="00A167D8"/>
    <w:rsid w:val="00A21245"/>
    <w:rsid w:val="00A21342"/>
    <w:rsid w:val="00A21A31"/>
    <w:rsid w:val="00A22ECD"/>
    <w:rsid w:val="00A231A5"/>
    <w:rsid w:val="00A235EE"/>
    <w:rsid w:val="00A2493C"/>
    <w:rsid w:val="00A268C0"/>
    <w:rsid w:val="00A2701F"/>
    <w:rsid w:val="00A27081"/>
    <w:rsid w:val="00A313FB"/>
    <w:rsid w:val="00A31AB3"/>
    <w:rsid w:val="00A32D3B"/>
    <w:rsid w:val="00A37FA1"/>
    <w:rsid w:val="00A42E2F"/>
    <w:rsid w:val="00A4357C"/>
    <w:rsid w:val="00A436B0"/>
    <w:rsid w:val="00A4431A"/>
    <w:rsid w:val="00A46471"/>
    <w:rsid w:val="00A46CD1"/>
    <w:rsid w:val="00A4700F"/>
    <w:rsid w:val="00A470EE"/>
    <w:rsid w:val="00A4787E"/>
    <w:rsid w:val="00A47A6C"/>
    <w:rsid w:val="00A47A9F"/>
    <w:rsid w:val="00A51079"/>
    <w:rsid w:val="00A52907"/>
    <w:rsid w:val="00A542DE"/>
    <w:rsid w:val="00A545C3"/>
    <w:rsid w:val="00A54B8F"/>
    <w:rsid w:val="00A56B23"/>
    <w:rsid w:val="00A61C8E"/>
    <w:rsid w:val="00A6573C"/>
    <w:rsid w:val="00A661AD"/>
    <w:rsid w:val="00A7118E"/>
    <w:rsid w:val="00A71320"/>
    <w:rsid w:val="00A721E9"/>
    <w:rsid w:val="00A74486"/>
    <w:rsid w:val="00A77382"/>
    <w:rsid w:val="00A773F4"/>
    <w:rsid w:val="00A774CA"/>
    <w:rsid w:val="00A8030A"/>
    <w:rsid w:val="00A80D15"/>
    <w:rsid w:val="00A80D7A"/>
    <w:rsid w:val="00A812D5"/>
    <w:rsid w:val="00A81C65"/>
    <w:rsid w:val="00A84DBB"/>
    <w:rsid w:val="00A8569C"/>
    <w:rsid w:val="00A85CD7"/>
    <w:rsid w:val="00A8660A"/>
    <w:rsid w:val="00A9090F"/>
    <w:rsid w:val="00A932CA"/>
    <w:rsid w:val="00A94A1B"/>
    <w:rsid w:val="00A954FF"/>
    <w:rsid w:val="00A97954"/>
    <w:rsid w:val="00AA2256"/>
    <w:rsid w:val="00AA6430"/>
    <w:rsid w:val="00AA7C3C"/>
    <w:rsid w:val="00AB05FB"/>
    <w:rsid w:val="00AB17ED"/>
    <w:rsid w:val="00AB29E1"/>
    <w:rsid w:val="00AB2D80"/>
    <w:rsid w:val="00AB3710"/>
    <w:rsid w:val="00AB40F3"/>
    <w:rsid w:val="00AB5B9E"/>
    <w:rsid w:val="00AC4CC3"/>
    <w:rsid w:val="00AC5448"/>
    <w:rsid w:val="00AC7723"/>
    <w:rsid w:val="00AD0237"/>
    <w:rsid w:val="00AD078C"/>
    <w:rsid w:val="00AD2B77"/>
    <w:rsid w:val="00AD2CCC"/>
    <w:rsid w:val="00AD3593"/>
    <w:rsid w:val="00AD7151"/>
    <w:rsid w:val="00AE2278"/>
    <w:rsid w:val="00AE22F5"/>
    <w:rsid w:val="00AE2992"/>
    <w:rsid w:val="00AE40D7"/>
    <w:rsid w:val="00AE69E9"/>
    <w:rsid w:val="00AF07B7"/>
    <w:rsid w:val="00AF3358"/>
    <w:rsid w:val="00AF34BC"/>
    <w:rsid w:val="00AF444C"/>
    <w:rsid w:val="00AF76DC"/>
    <w:rsid w:val="00AF7FBB"/>
    <w:rsid w:val="00B0263F"/>
    <w:rsid w:val="00B03187"/>
    <w:rsid w:val="00B03683"/>
    <w:rsid w:val="00B05741"/>
    <w:rsid w:val="00B05782"/>
    <w:rsid w:val="00B05995"/>
    <w:rsid w:val="00B07849"/>
    <w:rsid w:val="00B10E8F"/>
    <w:rsid w:val="00B11671"/>
    <w:rsid w:val="00B11ABE"/>
    <w:rsid w:val="00B11E88"/>
    <w:rsid w:val="00B1278C"/>
    <w:rsid w:val="00B13FD9"/>
    <w:rsid w:val="00B15678"/>
    <w:rsid w:val="00B161CB"/>
    <w:rsid w:val="00B17354"/>
    <w:rsid w:val="00B17477"/>
    <w:rsid w:val="00B208BA"/>
    <w:rsid w:val="00B23314"/>
    <w:rsid w:val="00B23800"/>
    <w:rsid w:val="00B24BBD"/>
    <w:rsid w:val="00B26A4C"/>
    <w:rsid w:val="00B3167A"/>
    <w:rsid w:val="00B31B67"/>
    <w:rsid w:val="00B31FAE"/>
    <w:rsid w:val="00B322AF"/>
    <w:rsid w:val="00B332BA"/>
    <w:rsid w:val="00B362E5"/>
    <w:rsid w:val="00B36D1A"/>
    <w:rsid w:val="00B401A2"/>
    <w:rsid w:val="00B40DE8"/>
    <w:rsid w:val="00B42E2C"/>
    <w:rsid w:val="00B45851"/>
    <w:rsid w:val="00B45DE0"/>
    <w:rsid w:val="00B46B94"/>
    <w:rsid w:val="00B4733A"/>
    <w:rsid w:val="00B501C2"/>
    <w:rsid w:val="00B50779"/>
    <w:rsid w:val="00B51710"/>
    <w:rsid w:val="00B5251A"/>
    <w:rsid w:val="00B52EDE"/>
    <w:rsid w:val="00B534E5"/>
    <w:rsid w:val="00B53C19"/>
    <w:rsid w:val="00B53EB7"/>
    <w:rsid w:val="00B54002"/>
    <w:rsid w:val="00B541F1"/>
    <w:rsid w:val="00B54AF1"/>
    <w:rsid w:val="00B564BC"/>
    <w:rsid w:val="00B5695D"/>
    <w:rsid w:val="00B60230"/>
    <w:rsid w:val="00B60527"/>
    <w:rsid w:val="00B640DD"/>
    <w:rsid w:val="00B64303"/>
    <w:rsid w:val="00B6467F"/>
    <w:rsid w:val="00B65405"/>
    <w:rsid w:val="00B66094"/>
    <w:rsid w:val="00B66188"/>
    <w:rsid w:val="00B66D9D"/>
    <w:rsid w:val="00B67E51"/>
    <w:rsid w:val="00B70F70"/>
    <w:rsid w:val="00B73DE5"/>
    <w:rsid w:val="00B75711"/>
    <w:rsid w:val="00B80578"/>
    <w:rsid w:val="00B84FA4"/>
    <w:rsid w:val="00B85D04"/>
    <w:rsid w:val="00B86E64"/>
    <w:rsid w:val="00B87B53"/>
    <w:rsid w:val="00B90150"/>
    <w:rsid w:val="00B915C6"/>
    <w:rsid w:val="00B9193A"/>
    <w:rsid w:val="00B91F3D"/>
    <w:rsid w:val="00B92227"/>
    <w:rsid w:val="00B92349"/>
    <w:rsid w:val="00B93628"/>
    <w:rsid w:val="00B93BF2"/>
    <w:rsid w:val="00B947CF"/>
    <w:rsid w:val="00BA05C1"/>
    <w:rsid w:val="00BA11D1"/>
    <w:rsid w:val="00BA126E"/>
    <w:rsid w:val="00BA15F9"/>
    <w:rsid w:val="00BA2235"/>
    <w:rsid w:val="00BA2C98"/>
    <w:rsid w:val="00BA3D1C"/>
    <w:rsid w:val="00BA3DC6"/>
    <w:rsid w:val="00BA4AFA"/>
    <w:rsid w:val="00BA5B12"/>
    <w:rsid w:val="00BA60D0"/>
    <w:rsid w:val="00BA696B"/>
    <w:rsid w:val="00BA69DA"/>
    <w:rsid w:val="00BA70F3"/>
    <w:rsid w:val="00BA7181"/>
    <w:rsid w:val="00BB096F"/>
    <w:rsid w:val="00BB0D08"/>
    <w:rsid w:val="00BB16FB"/>
    <w:rsid w:val="00BB1CD8"/>
    <w:rsid w:val="00BB304F"/>
    <w:rsid w:val="00BB5742"/>
    <w:rsid w:val="00BB58C9"/>
    <w:rsid w:val="00BB5F75"/>
    <w:rsid w:val="00BB6331"/>
    <w:rsid w:val="00BB7285"/>
    <w:rsid w:val="00BB7E06"/>
    <w:rsid w:val="00BC10C5"/>
    <w:rsid w:val="00BC15CE"/>
    <w:rsid w:val="00BC16C5"/>
    <w:rsid w:val="00BC257C"/>
    <w:rsid w:val="00BC2FD1"/>
    <w:rsid w:val="00BC2FDA"/>
    <w:rsid w:val="00BC3686"/>
    <w:rsid w:val="00BC4DC3"/>
    <w:rsid w:val="00BC6A13"/>
    <w:rsid w:val="00BC6D6C"/>
    <w:rsid w:val="00BC6F5D"/>
    <w:rsid w:val="00BC795A"/>
    <w:rsid w:val="00BD0690"/>
    <w:rsid w:val="00BD3390"/>
    <w:rsid w:val="00BD3D7F"/>
    <w:rsid w:val="00BD4097"/>
    <w:rsid w:val="00BD660D"/>
    <w:rsid w:val="00BD7541"/>
    <w:rsid w:val="00BD7AA5"/>
    <w:rsid w:val="00BE0143"/>
    <w:rsid w:val="00BE0A8F"/>
    <w:rsid w:val="00BE1768"/>
    <w:rsid w:val="00BE1A4B"/>
    <w:rsid w:val="00BE1B75"/>
    <w:rsid w:val="00BE3344"/>
    <w:rsid w:val="00BE6343"/>
    <w:rsid w:val="00BE78C9"/>
    <w:rsid w:val="00BE7EAB"/>
    <w:rsid w:val="00BF0ED7"/>
    <w:rsid w:val="00BF12D6"/>
    <w:rsid w:val="00BF2C05"/>
    <w:rsid w:val="00BF2D57"/>
    <w:rsid w:val="00BF30DD"/>
    <w:rsid w:val="00BF4574"/>
    <w:rsid w:val="00BF55A9"/>
    <w:rsid w:val="00C03F8F"/>
    <w:rsid w:val="00C0477C"/>
    <w:rsid w:val="00C04C48"/>
    <w:rsid w:val="00C05CD6"/>
    <w:rsid w:val="00C07E10"/>
    <w:rsid w:val="00C11FCE"/>
    <w:rsid w:val="00C13B78"/>
    <w:rsid w:val="00C15756"/>
    <w:rsid w:val="00C17CA6"/>
    <w:rsid w:val="00C20015"/>
    <w:rsid w:val="00C21422"/>
    <w:rsid w:val="00C245F0"/>
    <w:rsid w:val="00C24E2F"/>
    <w:rsid w:val="00C24EBF"/>
    <w:rsid w:val="00C27404"/>
    <w:rsid w:val="00C27B65"/>
    <w:rsid w:val="00C30DE1"/>
    <w:rsid w:val="00C348A6"/>
    <w:rsid w:val="00C41425"/>
    <w:rsid w:val="00C41C7E"/>
    <w:rsid w:val="00C42641"/>
    <w:rsid w:val="00C4286A"/>
    <w:rsid w:val="00C42AE3"/>
    <w:rsid w:val="00C43907"/>
    <w:rsid w:val="00C44419"/>
    <w:rsid w:val="00C45126"/>
    <w:rsid w:val="00C464B0"/>
    <w:rsid w:val="00C4659E"/>
    <w:rsid w:val="00C46ADC"/>
    <w:rsid w:val="00C46E26"/>
    <w:rsid w:val="00C47F74"/>
    <w:rsid w:val="00C5116D"/>
    <w:rsid w:val="00C52285"/>
    <w:rsid w:val="00C5357B"/>
    <w:rsid w:val="00C535F3"/>
    <w:rsid w:val="00C56DBA"/>
    <w:rsid w:val="00C5755C"/>
    <w:rsid w:val="00C576DD"/>
    <w:rsid w:val="00C60894"/>
    <w:rsid w:val="00C60B72"/>
    <w:rsid w:val="00C60E19"/>
    <w:rsid w:val="00C61EE9"/>
    <w:rsid w:val="00C63325"/>
    <w:rsid w:val="00C638EC"/>
    <w:rsid w:val="00C64914"/>
    <w:rsid w:val="00C6522B"/>
    <w:rsid w:val="00C661E8"/>
    <w:rsid w:val="00C66C89"/>
    <w:rsid w:val="00C6729E"/>
    <w:rsid w:val="00C67DBE"/>
    <w:rsid w:val="00C7012A"/>
    <w:rsid w:val="00C70AF7"/>
    <w:rsid w:val="00C70E42"/>
    <w:rsid w:val="00C7198D"/>
    <w:rsid w:val="00C73488"/>
    <w:rsid w:val="00C74031"/>
    <w:rsid w:val="00C80C27"/>
    <w:rsid w:val="00C81F86"/>
    <w:rsid w:val="00C8242D"/>
    <w:rsid w:val="00C834CD"/>
    <w:rsid w:val="00C83857"/>
    <w:rsid w:val="00C83D51"/>
    <w:rsid w:val="00C841B8"/>
    <w:rsid w:val="00C8626F"/>
    <w:rsid w:val="00C87C78"/>
    <w:rsid w:val="00C9043F"/>
    <w:rsid w:val="00C9075E"/>
    <w:rsid w:val="00C90FEF"/>
    <w:rsid w:val="00C91B11"/>
    <w:rsid w:val="00C920E1"/>
    <w:rsid w:val="00C94547"/>
    <w:rsid w:val="00C94F01"/>
    <w:rsid w:val="00C957FB"/>
    <w:rsid w:val="00C95B7E"/>
    <w:rsid w:val="00C96275"/>
    <w:rsid w:val="00C9654A"/>
    <w:rsid w:val="00C96AB6"/>
    <w:rsid w:val="00C97814"/>
    <w:rsid w:val="00C97938"/>
    <w:rsid w:val="00C9798A"/>
    <w:rsid w:val="00C97CA0"/>
    <w:rsid w:val="00CA1577"/>
    <w:rsid w:val="00CA1F2D"/>
    <w:rsid w:val="00CA21A5"/>
    <w:rsid w:val="00CA2585"/>
    <w:rsid w:val="00CA258B"/>
    <w:rsid w:val="00CA34B6"/>
    <w:rsid w:val="00CA3873"/>
    <w:rsid w:val="00CA4185"/>
    <w:rsid w:val="00CA4B4E"/>
    <w:rsid w:val="00CA561B"/>
    <w:rsid w:val="00CA6CE9"/>
    <w:rsid w:val="00CB0842"/>
    <w:rsid w:val="00CB1BAF"/>
    <w:rsid w:val="00CB279F"/>
    <w:rsid w:val="00CB3360"/>
    <w:rsid w:val="00CB6D82"/>
    <w:rsid w:val="00CC0210"/>
    <w:rsid w:val="00CC1956"/>
    <w:rsid w:val="00CC3391"/>
    <w:rsid w:val="00CC3C2D"/>
    <w:rsid w:val="00CC4625"/>
    <w:rsid w:val="00CC477D"/>
    <w:rsid w:val="00CC554F"/>
    <w:rsid w:val="00CC6A41"/>
    <w:rsid w:val="00CD08DC"/>
    <w:rsid w:val="00CD0AFB"/>
    <w:rsid w:val="00CD2215"/>
    <w:rsid w:val="00CD3030"/>
    <w:rsid w:val="00CD3D74"/>
    <w:rsid w:val="00CD52A4"/>
    <w:rsid w:val="00CD63A8"/>
    <w:rsid w:val="00CD78D6"/>
    <w:rsid w:val="00CE0322"/>
    <w:rsid w:val="00CE04DB"/>
    <w:rsid w:val="00CE0500"/>
    <w:rsid w:val="00CE0CF1"/>
    <w:rsid w:val="00CE34FD"/>
    <w:rsid w:val="00CE3D79"/>
    <w:rsid w:val="00CE5152"/>
    <w:rsid w:val="00CE53B0"/>
    <w:rsid w:val="00CE63EF"/>
    <w:rsid w:val="00CE7FE6"/>
    <w:rsid w:val="00CF235E"/>
    <w:rsid w:val="00CF2FA7"/>
    <w:rsid w:val="00CF37C4"/>
    <w:rsid w:val="00CF3CDF"/>
    <w:rsid w:val="00CF6C4D"/>
    <w:rsid w:val="00D01AC0"/>
    <w:rsid w:val="00D022A9"/>
    <w:rsid w:val="00D0291B"/>
    <w:rsid w:val="00D045E0"/>
    <w:rsid w:val="00D046D4"/>
    <w:rsid w:val="00D11B87"/>
    <w:rsid w:val="00D13893"/>
    <w:rsid w:val="00D14154"/>
    <w:rsid w:val="00D15476"/>
    <w:rsid w:val="00D20842"/>
    <w:rsid w:val="00D209CB"/>
    <w:rsid w:val="00D21456"/>
    <w:rsid w:val="00D2168D"/>
    <w:rsid w:val="00D22472"/>
    <w:rsid w:val="00D22B6F"/>
    <w:rsid w:val="00D23140"/>
    <w:rsid w:val="00D26403"/>
    <w:rsid w:val="00D26F7D"/>
    <w:rsid w:val="00D27444"/>
    <w:rsid w:val="00D309E5"/>
    <w:rsid w:val="00D31C52"/>
    <w:rsid w:val="00D320EC"/>
    <w:rsid w:val="00D3706F"/>
    <w:rsid w:val="00D377C6"/>
    <w:rsid w:val="00D40036"/>
    <w:rsid w:val="00D40C71"/>
    <w:rsid w:val="00D41816"/>
    <w:rsid w:val="00D448C7"/>
    <w:rsid w:val="00D448F4"/>
    <w:rsid w:val="00D47BCC"/>
    <w:rsid w:val="00D50F67"/>
    <w:rsid w:val="00D512B3"/>
    <w:rsid w:val="00D54C79"/>
    <w:rsid w:val="00D5607F"/>
    <w:rsid w:val="00D57F4F"/>
    <w:rsid w:val="00D60904"/>
    <w:rsid w:val="00D60E87"/>
    <w:rsid w:val="00D623C6"/>
    <w:rsid w:val="00D62638"/>
    <w:rsid w:val="00D62900"/>
    <w:rsid w:val="00D6315C"/>
    <w:rsid w:val="00D63467"/>
    <w:rsid w:val="00D6397D"/>
    <w:rsid w:val="00D65CFC"/>
    <w:rsid w:val="00D65DC0"/>
    <w:rsid w:val="00D67C5B"/>
    <w:rsid w:val="00D72176"/>
    <w:rsid w:val="00D722F6"/>
    <w:rsid w:val="00D72602"/>
    <w:rsid w:val="00D72D87"/>
    <w:rsid w:val="00D7600A"/>
    <w:rsid w:val="00D80038"/>
    <w:rsid w:val="00D8201D"/>
    <w:rsid w:val="00D82902"/>
    <w:rsid w:val="00D82E7E"/>
    <w:rsid w:val="00D834FC"/>
    <w:rsid w:val="00D8498B"/>
    <w:rsid w:val="00D91579"/>
    <w:rsid w:val="00D9180A"/>
    <w:rsid w:val="00D91F4F"/>
    <w:rsid w:val="00D9270B"/>
    <w:rsid w:val="00D9428C"/>
    <w:rsid w:val="00D96D46"/>
    <w:rsid w:val="00D96F2C"/>
    <w:rsid w:val="00D970E0"/>
    <w:rsid w:val="00D97205"/>
    <w:rsid w:val="00DA089A"/>
    <w:rsid w:val="00DA1B81"/>
    <w:rsid w:val="00DA3054"/>
    <w:rsid w:val="00DA5646"/>
    <w:rsid w:val="00DA5D96"/>
    <w:rsid w:val="00DA6E92"/>
    <w:rsid w:val="00DA7A95"/>
    <w:rsid w:val="00DB008E"/>
    <w:rsid w:val="00DB05BF"/>
    <w:rsid w:val="00DB2F6E"/>
    <w:rsid w:val="00DB5302"/>
    <w:rsid w:val="00DB7A3B"/>
    <w:rsid w:val="00DB7E99"/>
    <w:rsid w:val="00DC01AA"/>
    <w:rsid w:val="00DC0770"/>
    <w:rsid w:val="00DC28EE"/>
    <w:rsid w:val="00DC4D1F"/>
    <w:rsid w:val="00DC4EBE"/>
    <w:rsid w:val="00DC6B05"/>
    <w:rsid w:val="00DC73F9"/>
    <w:rsid w:val="00DC75D2"/>
    <w:rsid w:val="00DD01BE"/>
    <w:rsid w:val="00DD2413"/>
    <w:rsid w:val="00DD4726"/>
    <w:rsid w:val="00DD4EF2"/>
    <w:rsid w:val="00DD56D6"/>
    <w:rsid w:val="00DD5B0E"/>
    <w:rsid w:val="00DD63E6"/>
    <w:rsid w:val="00DD68D5"/>
    <w:rsid w:val="00DD7991"/>
    <w:rsid w:val="00DE064F"/>
    <w:rsid w:val="00DE12D7"/>
    <w:rsid w:val="00DE3A59"/>
    <w:rsid w:val="00DE41B9"/>
    <w:rsid w:val="00DE4966"/>
    <w:rsid w:val="00DE4F6C"/>
    <w:rsid w:val="00DE64ED"/>
    <w:rsid w:val="00DE751A"/>
    <w:rsid w:val="00DE7642"/>
    <w:rsid w:val="00DF0F9C"/>
    <w:rsid w:val="00DF140A"/>
    <w:rsid w:val="00DF2B73"/>
    <w:rsid w:val="00DF73A5"/>
    <w:rsid w:val="00DF75A3"/>
    <w:rsid w:val="00DF77CE"/>
    <w:rsid w:val="00DF7C12"/>
    <w:rsid w:val="00E01786"/>
    <w:rsid w:val="00E02329"/>
    <w:rsid w:val="00E024DA"/>
    <w:rsid w:val="00E03420"/>
    <w:rsid w:val="00E041A0"/>
    <w:rsid w:val="00E04713"/>
    <w:rsid w:val="00E047D8"/>
    <w:rsid w:val="00E04E3E"/>
    <w:rsid w:val="00E05AA2"/>
    <w:rsid w:val="00E0642E"/>
    <w:rsid w:val="00E06E95"/>
    <w:rsid w:val="00E07547"/>
    <w:rsid w:val="00E07CD0"/>
    <w:rsid w:val="00E10B44"/>
    <w:rsid w:val="00E112FC"/>
    <w:rsid w:val="00E1297D"/>
    <w:rsid w:val="00E12FB9"/>
    <w:rsid w:val="00E141A5"/>
    <w:rsid w:val="00E150F9"/>
    <w:rsid w:val="00E1543C"/>
    <w:rsid w:val="00E15AA7"/>
    <w:rsid w:val="00E15D2D"/>
    <w:rsid w:val="00E15F84"/>
    <w:rsid w:val="00E21C95"/>
    <w:rsid w:val="00E22774"/>
    <w:rsid w:val="00E23313"/>
    <w:rsid w:val="00E25093"/>
    <w:rsid w:val="00E26A34"/>
    <w:rsid w:val="00E33BC5"/>
    <w:rsid w:val="00E355C0"/>
    <w:rsid w:val="00E37A61"/>
    <w:rsid w:val="00E40028"/>
    <w:rsid w:val="00E431FF"/>
    <w:rsid w:val="00E44EA9"/>
    <w:rsid w:val="00E452F6"/>
    <w:rsid w:val="00E45375"/>
    <w:rsid w:val="00E45B5E"/>
    <w:rsid w:val="00E500F5"/>
    <w:rsid w:val="00E5092A"/>
    <w:rsid w:val="00E509CA"/>
    <w:rsid w:val="00E50B8B"/>
    <w:rsid w:val="00E51118"/>
    <w:rsid w:val="00E5270A"/>
    <w:rsid w:val="00E5272B"/>
    <w:rsid w:val="00E54C6B"/>
    <w:rsid w:val="00E57F97"/>
    <w:rsid w:val="00E601FB"/>
    <w:rsid w:val="00E602A5"/>
    <w:rsid w:val="00E60A05"/>
    <w:rsid w:val="00E6111B"/>
    <w:rsid w:val="00E62C4D"/>
    <w:rsid w:val="00E634FC"/>
    <w:rsid w:val="00E63A67"/>
    <w:rsid w:val="00E63C2C"/>
    <w:rsid w:val="00E64B2D"/>
    <w:rsid w:val="00E66675"/>
    <w:rsid w:val="00E669B6"/>
    <w:rsid w:val="00E66F93"/>
    <w:rsid w:val="00E71940"/>
    <w:rsid w:val="00E71DC5"/>
    <w:rsid w:val="00E72888"/>
    <w:rsid w:val="00E72CBA"/>
    <w:rsid w:val="00E73428"/>
    <w:rsid w:val="00E74590"/>
    <w:rsid w:val="00E74659"/>
    <w:rsid w:val="00E74853"/>
    <w:rsid w:val="00E74E8A"/>
    <w:rsid w:val="00E75588"/>
    <w:rsid w:val="00E76A33"/>
    <w:rsid w:val="00E779A4"/>
    <w:rsid w:val="00E8185D"/>
    <w:rsid w:val="00E8196C"/>
    <w:rsid w:val="00E81A7A"/>
    <w:rsid w:val="00E8417D"/>
    <w:rsid w:val="00E84940"/>
    <w:rsid w:val="00E84A6C"/>
    <w:rsid w:val="00E90162"/>
    <w:rsid w:val="00E906AB"/>
    <w:rsid w:val="00E90ECA"/>
    <w:rsid w:val="00E9156C"/>
    <w:rsid w:val="00E91E62"/>
    <w:rsid w:val="00E932D6"/>
    <w:rsid w:val="00E946C0"/>
    <w:rsid w:val="00E95443"/>
    <w:rsid w:val="00E97F66"/>
    <w:rsid w:val="00EA0568"/>
    <w:rsid w:val="00EA056B"/>
    <w:rsid w:val="00EA0CF2"/>
    <w:rsid w:val="00EA0F1E"/>
    <w:rsid w:val="00EA19B0"/>
    <w:rsid w:val="00EA1EA7"/>
    <w:rsid w:val="00EA2D05"/>
    <w:rsid w:val="00EA2FB3"/>
    <w:rsid w:val="00EA3B09"/>
    <w:rsid w:val="00EA43C9"/>
    <w:rsid w:val="00EA5BBB"/>
    <w:rsid w:val="00EA5E59"/>
    <w:rsid w:val="00EA79D6"/>
    <w:rsid w:val="00EB0D02"/>
    <w:rsid w:val="00EB5411"/>
    <w:rsid w:val="00EB55F7"/>
    <w:rsid w:val="00EB700C"/>
    <w:rsid w:val="00EC03B8"/>
    <w:rsid w:val="00EC0AF7"/>
    <w:rsid w:val="00EC0B8A"/>
    <w:rsid w:val="00EC1EF3"/>
    <w:rsid w:val="00EC2517"/>
    <w:rsid w:val="00EC2C58"/>
    <w:rsid w:val="00EC3CFD"/>
    <w:rsid w:val="00EC5A20"/>
    <w:rsid w:val="00ED17FE"/>
    <w:rsid w:val="00ED1820"/>
    <w:rsid w:val="00ED28CD"/>
    <w:rsid w:val="00ED5D97"/>
    <w:rsid w:val="00ED64EE"/>
    <w:rsid w:val="00ED655A"/>
    <w:rsid w:val="00ED73E3"/>
    <w:rsid w:val="00EE1257"/>
    <w:rsid w:val="00EE1804"/>
    <w:rsid w:val="00EE2108"/>
    <w:rsid w:val="00EE27E0"/>
    <w:rsid w:val="00EE300B"/>
    <w:rsid w:val="00EE4083"/>
    <w:rsid w:val="00EE4994"/>
    <w:rsid w:val="00EE4DDD"/>
    <w:rsid w:val="00EF12D2"/>
    <w:rsid w:val="00EF2E46"/>
    <w:rsid w:val="00EF40F3"/>
    <w:rsid w:val="00EF44B8"/>
    <w:rsid w:val="00EF471D"/>
    <w:rsid w:val="00F0076F"/>
    <w:rsid w:val="00F00AC5"/>
    <w:rsid w:val="00F00C5F"/>
    <w:rsid w:val="00F04DBA"/>
    <w:rsid w:val="00F05BC5"/>
    <w:rsid w:val="00F079DA"/>
    <w:rsid w:val="00F137D2"/>
    <w:rsid w:val="00F13DC8"/>
    <w:rsid w:val="00F141F3"/>
    <w:rsid w:val="00F16259"/>
    <w:rsid w:val="00F16307"/>
    <w:rsid w:val="00F17273"/>
    <w:rsid w:val="00F224C6"/>
    <w:rsid w:val="00F243D3"/>
    <w:rsid w:val="00F24455"/>
    <w:rsid w:val="00F26681"/>
    <w:rsid w:val="00F26CF5"/>
    <w:rsid w:val="00F273C6"/>
    <w:rsid w:val="00F32DCB"/>
    <w:rsid w:val="00F33184"/>
    <w:rsid w:val="00F33BF6"/>
    <w:rsid w:val="00F34434"/>
    <w:rsid w:val="00F35A9D"/>
    <w:rsid w:val="00F3685C"/>
    <w:rsid w:val="00F403DA"/>
    <w:rsid w:val="00F411D5"/>
    <w:rsid w:val="00F4149C"/>
    <w:rsid w:val="00F42B9A"/>
    <w:rsid w:val="00F437FB"/>
    <w:rsid w:val="00F4424E"/>
    <w:rsid w:val="00F45575"/>
    <w:rsid w:val="00F45B81"/>
    <w:rsid w:val="00F45DB5"/>
    <w:rsid w:val="00F46DDA"/>
    <w:rsid w:val="00F5106F"/>
    <w:rsid w:val="00F553F7"/>
    <w:rsid w:val="00F555A9"/>
    <w:rsid w:val="00F56847"/>
    <w:rsid w:val="00F56B6C"/>
    <w:rsid w:val="00F5797E"/>
    <w:rsid w:val="00F57B1B"/>
    <w:rsid w:val="00F62CD8"/>
    <w:rsid w:val="00F64083"/>
    <w:rsid w:val="00F64C49"/>
    <w:rsid w:val="00F650E4"/>
    <w:rsid w:val="00F66C4E"/>
    <w:rsid w:val="00F6747A"/>
    <w:rsid w:val="00F67859"/>
    <w:rsid w:val="00F67D9F"/>
    <w:rsid w:val="00F7076B"/>
    <w:rsid w:val="00F72CBB"/>
    <w:rsid w:val="00F73F58"/>
    <w:rsid w:val="00F767EF"/>
    <w:rsid w:val="00F7744E"/>
    <w:rsid w:val="00F77FA1"/>
    <w:rsid w:val="00F814B0"/>
    <w:rsid w:val="00F84017"/>
    <w:rsid w:val="00F843DE"/>
    <w:rsid w:val="00F86957"/>
    <w:rsid w:val="00F8716E"/>
    <w:rsid w:val="00F90674"/>
    <w:rsid w:val="00F90EA0"/>
    <w:rsid w:val="00F94494"/>
    <w:rsid w:val="00F97155"/>
    <w:rsid w:val="00F97314"/>
    <w:rsid w:val="00FA0DD8"/>
    <w:rsid w:val="00FA22E8"/>
    <w:rsid w:val="00FA6485"/>
    <w:rsid w:val="00FA6711"/>
    <w:rsid w:val="00FB075C"/>
    <w:rsid w:val="00FB16BB"/>
    <w:rsid w:val="00FB6519"/>
    <w:rsid w:val="00FC0302"/>
    <w:rsid w:val="00FC2BFC"/>
    <w:rsid w:val="00FC43F8"/>
    <w:rsid w:val="00FC463F"/>
    <w:rsid w:val="00FC76CE"/>
    <w:rsid w:val="00FC77F5"/>
    <w:rsid w:val="00FD10AB"/>
    <w:rsid w:val="00FD2B32"/>
    <w:rsid w:val="00FD4585"/>
    <w:rsid w:val="00FD4599"/>
    <w:rsid w:val="00FD58FC"/>
    <w:rsid w:val="00FD5BDE"/>
    <w:rsid w:val="00FD669A"/>
    <w:rsid w:val="00FD6F81"/>
    <w:rsid w:val="00FE0223"/>
    <w:rsid w:val="00FE0397"/>
    <w:rsid w:val="00FE11B4"/>
    <w:rsid w:val="00FE2D05"/>
    <w:rsid w:val="00FE3419"/>
    <w:rsid w:val="00FE3470"/>
    <w:rsid w:val="00FE3B0C"/>
    <w:rsid w:val="00FE70CA"/>
    <w:rsid w:val="00FE7EF8"/>
    <w:rsid w:val="00FF1EC2"/>
    <w:rsid w:val="00FF2842"/>
    <w:rsid w:val="00FF2C4B"/>
    <w:rsid w:val="00FF45CC"/>
    <w:rsid w:val="00FF598A"/>
    <w:rsid w:val="00FF6005"/>
    <w:rsid w:val="00FF6945"/>
    <w:rsid w:val="00FF7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343F43EA"/>
  <w15:chartTrackingRefBased/>
  <w15:docId w15:val="{845D4959-FA3B-499D-B320-800FBF0B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qFormat="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A13"/>
  </w:style>
  <w:style w:type="paragraph" w:styleId="Heading1">
    <w:name w:val="heading 1"/>
    <w:aliases w:val="Document Title"/>
    <w:basedOn w:val="Normal"/>
    <w:next w:val="Normal"/>
    <w:link w:val="Heading1Char"/>
    <w:autoRedefine/>
    <w:uiPriority w:val="9"/>
    <w:qFormat/>
    <w:rsid w:val="002E1112"/>
    <w:pPr>
      <w:keepNext/>
      <w:keepLines/>
      <w:spacing w:before="360" w:after="360"/>
      <w:jc w:val="center"/>
      <w:outlineLvl w:val="0"/>
    </w:pPr>
    <w:rPr>
      <w:rFonts w:eastAsiaTheme="majorEastAsia" w:cstheme="majorBidi"/>
      <w:b/>
      <w:color w:val="000000" w:themeColor="text1"/>
      <w:sz w:val="44"/>
      <w:szCs w:val="32"/>
    </w:rPr>
  </w:style>
  <w:style w:type="paragraph" w:styleId="Heading2">
    <w:name w:val="heading 2"/>
    <w:aliases w:val="Non-chapter Headings"/>
    <w:basedOn w:val="Normal"/>
    <w:next w:val="Normal"/>
    <w:link w:val="Heading2Char"/>
    <w:uiPriority w:val="9"/>
    <w:unhideWhenUsed/>
    <w:qFormat/>
    <w:rsid w:val="008473B3"/>
    <w:pPr>
      <w:keepNext/>
      <w:keepLines/>
      <w:spacing w:before="240" w:after="240"/>
      <w:outlineLvl w:val="1"/>
    </w:pPr>
    <w:rPr>
      <w:rFonts w:eastAsiaTheme="majorEastAsia" w:cstheme="majorBidi"/>
      <w:b/>
      <w:color w:val="000000" w:themeColor="text1"/>
      <w:szCs w:val="26"/>
    </w:rPr>
  </w:style>
  <w:style w:type="paragraph" w:styleId="Heading3">
    <w:name w:val="heading 3"/>
    <w:aliases w:val="Chapter Headings"/>
    <w:basedOn w:val="Normal"/>
    <w:next w:val="Normal"/>
    <w:link w:val="Heading3Char"/>
    <w:uiPriority w:val="9"/>
    <w:unhideWhenUsed/>
    <w:qFormat/>
    <w:rsid w:val="00E71940"/>
    <w:pPr>
      <w:keepNext/>
      <w:keepLines/>
      <w:pageBreakBefore/>
      <w:numPr>
        <w:numId w:val="5"/>
      </w:numPr>
      <w:spacing w:before="240" w:after="240"/>
      <w:jc w:val="center"/>
      <w:textboxTightWrap w:val="firstLineOnly"/>
      <w:outlineLvl w:val="2"/>
    </w:pPr>
    <w:rPr>
      <w:rFonts w:eastAsiaTheme="majorEastAsia" w:cstheme="majorBidi"/>
      <w:b/>
      <w:color w:val="000000" w:themeColor="text1"/>
      <w:sz w:val="40"/>
    </w:rPr>
  </w:style>
  <w:style w:type="paragraph" w:styleId="Heading4">
    <w:name w:val="heading 4"/>
    <w:aliases w:val="L1 Sub-Headings"/>
    <w:basedOn w:val="Normal"/>
    <w:next w:val="Normal"/>
    <w:link w:val="Heading4Char"/>
    <w:uiPriority w:val="9"/>
    <w:unhideWhenUsed/>
    <w:qFormat/>
    <w:rsid w:val="00E71940"/>
    <w:pPr>
      <w:keepNext/>
      <w:keepLines/>
      <w:numPr>
        <w:ilvl w:val="1"/>
        <w:numId w:val="5"/>
      </w:numPr>
      <w:spacing w:before="240" w:after="240"/>
      <w:outlineLvl w:val="3"/>
    </w:pPr>
    <w:rPr>
      <w:rFonts w:eastAsiaTheme="majorEastAsia" w:cstheme="majorBidi"/>
      <w:b/>
      <w:iCs/>
      <w:color w:val="000000" w:themeColor="text1"/>
      <w:sz w:val="36"/>
    </w:rPr>
  </w:style>
  <w:style w:type="paragraph" w:styleId="Heading5">
    <w:name w:val="heading 5"/>
    <w:aliases w:val="L2 Sub-headings"/>
    <w:next w:val="Normal"/>
    <w:link w:val="Heading5Char"/>
    <w:uiPriority w:val="9"/>
    <w:unhideWhenUsed/>
    <w:qFormat/>
    <w:rsid w:val="00F26CF5"/>
    <w:pPr>
      <w:keepNext/>
      <w:keepLines/>
      <w:numPr>
        <w:ilvl w:val="2"/>
        <w:numId w:val="5"/>
      </w:numPr>
      <w:spacing w:before="240" w:after="240"/>
      <w:ind w:left="810"/>
      <w:outlineLvl w:val="4"/>
    </w:pPr>
    <w:rPr>
      <w:rFonts w:eastAsiaTheme="majorEastAsia" w:cstheme="majorBidi"/>
      <w:b/>
      <w:color w:val="000000" w:themeColor="text1"/>
      <w:sz w:val="32"/>
    </w:rPr>
  </w:style>
  <w:style w:type="paragraph" w:styleId="Heading6">
    <w:name w:val="heading 6"/>
    <w:aliases w:val="L3 Sub-headings"/>
    <w:basedOn w:val="Normal"/>
    <w:next w:val="Normal"/>
    <w:link w:val="Heading6Char"/>
    <w:uiPriority w:val="9"/>
    <w:unhideWhenUsed/>
    <w:qFormat/>
    <w:rsid w:val="009D2BFC"/>
    <w:pPr>
      <w:keepNext/>
      <w:keepLines/>
      <w:numPr>
        <w:ilvl w:val="3"/>
        <w:numId w:val="5"/>
      </w:numPr>
      <w:spacing w:before="40"/>
      <w:ind w:left="2520"/>
      <w:outlineLvl w:val="5"/>
    </w:pPr>
    <w:rPr>
      <w:rFonts w:ascii="Arial Bold" w:eastAsiaTheme="majorEastAsia" w:hAnsi="Arial Bold" w:cstheme="majorBidi"/>
      <w:b/>
      <w:color w:val="000000" w:themeColor="text1"/>
      <w:sz w:val="28"/>
    </w:rPr>
  </w:style>
  <w:style w:type="paragraph" w:styleId="Heading7">
    <w:name w:val="heading 7"/>
    <w:aliases w:val="Appendix"/>
    <w:basedOn w:val="Normal"/>
    <w:next w:val="Normal"/>
    <w:link w:val="Heading7Char"/>
    <w:uiPriority w:val="9"/>
    <w:unhideWhenUsed/>
    <w:qFormat/>
    <w:rsid w:val="00E71940"/>
    <w:pPr>
      <w:keepNext/>
      <w:keepLines/>
      <w:numPr>
        <w:numId w:val="81"/>
      </w:numPr>
      <w:spacing w:before="240" w:after="240"/>
      <w:ind w:left="0" w:firstLine="0"/>
      <w:outlineLvl w:val="6"/>
    </w:pPr>
    <w:rPr>
      <w:rFonts w:eastAsiaTheme="majorEastAsia" w:cstheme="majorBidi"/>
      <w:b/>
      <w:i/>
      <w:iCs/>
      <w:color w:val="000000" w:themeColor="text1"/>
      <w:sz w:val="40"/>
    </w:rPr>
  </w:style>
  <w:style w:type="paragraph" w:styleId="Heading8">
    <w:name w:val="heading 8"/>
    <w:basedOn w:val="Normal"/>
    <w:next w:val="Normal"/>
    <w:link w:val="Heading8Char"/>
    <w:uiPriority w:val="9"/>
    <w:semiHidden/>
    <w:unhideWhenUsed/>
    <w:rsid w:val="00407E8B"/>
    <w:pPr>
      <w:keepNext/>
      <w:keepLines/>
      <w:numPr>
        <w:ilvl w:val="6"/>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07E8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Title Char"/>
    <w:basedOn w:val="DefaultParagraphFont"/>
    <w:link w:val="Heading1"/>
    <w:uiPriority w:val="9"/>
    <w:rsid w:val="002E1112"/>
    <w:rPr>
      <w:rFonts w:eastAsiaTheme="majorEastAsia" w:cstheme="majorBidi"/>
      <w:b/>
      <w:color w:val="000000" w:themeColor="text1"/>
      <w:sz w:val="44"/>
      <w:szCs w:val="32"/>
    </w:rPr>
  </w:style>
  <w:style w:type="character" w:customStyle="1" w:styleId="Heading2Char">
    <w:name w:val="Heading 2 Char"/>
    <w:aliases w:val="Non-chapter Headings Char"/>
    <w:basedOn w:val="DefaultParagraphFont"/>
    <w:link w:val="Heading2"/>
    <w:uiPriority w:val="9"/>
    <w:rsid w:val="008473B3"/>
    <w:rPr>
      <w:rFonts w:eastAsiaTheme="majorEastAsia" w:cstheme="majorBidi"/>
      <w:b/>
      <w:color w:val="000000" w:themeColor="text1"/>
      <w:szCs w:val="26"/>
    </w:rPr>
  </w:style>
  <w:style w:type="character" w:customStyle="1" w:styleId="Heading3Char">
    <w:name w:val="Heading 3 Char"/>
    <w:aliases w:val="Chapter Headings Char"/>
    <w:basedOn w:val="DefaultParagraphFont"/>
    <w:link w:val="Heading3"/>
    <w:uiPriority w:val="9"/>
    <w:rsid w:val="00E71940"/>
    <w:rPr>
      <w:rFonts w:eastAsiaTheme="majorEastAsia" w:cstheme="majorBidi"/>
      <w:b/>
      <w:color w:val="000000" w:themeColor="text1"/>
      <w:sz w:val="40"/>
    </w:rPr>
  </w:style>
  <w:style w:type="character" w:customStyle="1" w:styleId="Heading4Char">
    <w:name w:val="Heading 4 Char"/>
    <w:aliases w:val="L1 Sub-Headings Char"/>
    <w:basedOn w:val="DefaultParagraphFont"/>
    <w:link w:val="Heading4"/>
    <w:uiPriority w:val="9"/>
    <w:rsid w:val="00E71940"/>
    <w:rPr>
      <w:rFonts w:eastAsiaTheme="majorEastAsia" w:cstheme="majorBidi"/>
      <w:b/>
      <w:iCs/>
      <w:color w:val="000000" w:themeColor="text1"/>
      <w:sz w:val="36"/>
    </w:rPr>
  </w:style>
  <w:style w:type="character" w:customStyle="1" w:styleId="Heading5Char">
    <w:name w:val="Heading 5 Char"/>
    <w:aliases w:val="L2 Sub-headings Char"/>
    <w:basedOn w:val="DefaultParagraphFont"/>
    <w:link w:val="Heading5"/>
    <w:uiPriority w:val="9"/>
    <w:rsid w:val="00F26CF5"/>
    <w:rPr>
      <w:rFonts w:eastAsiaTheme="majorEastAsia" w:cstheme="majorBidi"/>
      <w:b/>
      <w:color w:val="000000" w:themeColor="text1"/>
      <w:sz w:val="32"/>
    </w:rPr>
  </w:style>
  <w:style w:type="character" w:customStyle="1" w:styleId="Heading6Char">
    <w:name w:val="Heading 6 Char"/>
    <w:aliases w:val="L3 Sub-headings Char"/>
    <w:basedOn w:val="DefaultParagraphFont"/>
    <w:link w:val="Heading6"/>
    <w:uiPriority w:val="9"/>
    <w:rsid w:val="009D2BFC"/>
    <w:rPr>
      <w:rFonts w:ascii="Arial Bold" w:eastAsiaTheme="majorEastAsia" w:hAnsi="Arial Bold" w:cstheme="majorBidi"/>
      <w:b/>
      <w:color w:val="000000" w:themeColor="text1"/>
      <w:sz w:val="28"/>
    </w:rPr>
  </w:style>
  <w:style w:type="character" w:customStyle="1" w:styleId="Heading7Char">
    <w:name w:val="Heading 7 Char"/>
    <w:aliases w:val="Appendix Char"/>
    <w:basedOn w:val="DefaultParagraphFont"/>
    <w:link w:val="Heading7"/>
    <w:uiPriority w:val="9"/>
    <w:rsid w:val="00E71940"/>
    <w:rPr>
      <w:rFonts w:eastAsiaTheme="majorEastAsia" w:cstheme="majorBidi"/>
      <w:b/>
      <w:i/>
      <w:iCs/>
      <w:color w:val="000000" w:themeColor="text1"/>
      <w:sz w:val="40"/>
    </w:rPr>
  </w:style>
  <w:style w:type="character" w:customStyle="1" w:styleId="Heading8Char">
    <w:name w:val="Heading 8 Char"/>
    <w:basedOn w:val="DefaultParagraphFont"/>
    <w:link w:val="Heading8"/>
    <w:uiPriority w:val="9"/>
    <w:semiHidden/>
    <w:rsid w:val="00407E8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07E8B"/>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407E8B"/>
    <w:pPr>
      <w:ind w:left="720"/>
      <w:contextualSpacing/>
    </w:pPr>
  </w:style>
  <w:style w:type="paragraph" w:styleId="Title">
    <w:name w:val="Title"/>
    <w:basedOn w:val="Normal"/>
    <w:link w:val="TitleChar"/>
    <w:rsid w:val="0066748C"/>
    <w:pPr>
      <w:spacing w:before="240" w:after="60"/>
      <w:jc w:val="right"/>
    </w:pPr>
    <w:rPr>
      <w:rFonts w:eastAsia="Times New Roman" w:cs="Times New Roman"/>
      <w:b/>
      <w:kern w:val="28"/>
      <w:sz w:val="28"/>
      <w:szCs w:val="20"/>
    </w:rPr>
  </w:style>
  <w:style w:type="character" w:customStyle="1" w:styleId="TitleChar">
    <w:name w:val="Title Char"/>
    <w:basedOn w:val="DefaultParagraphFont"/>
    <w:link w:val="Title"/>
    <w:rsid w:val="0066748C"/>
    <w:rPr>
      <w:rFonts w:eastAsia="Times New Roman" w:cs="Times New Roman"/>
      <w:b/>
      <w:kern w:val="28"/>
      <w:sz w:val="28"/>
      <w:szCs w:val="20"/>
    </w:rPr>
  </w:style>
  <w:style w:type="paragraph" w:styleId="Header">
    <w:name w:val="header"/>
    <w:basedOn w:val="Normal"/>
    <w:link w:val="HeaderChar"/>
    <w:unhideWhenUsed/>
    <w:rsid w:val="009F74CF"/>
    <w:pPr>
      <w:tabs>
        <w:tab w:val="center" w:pos="4680"/>
        <w:tab w:val="right" w:pos="9360"/>
      </w:tabs>
    </w:pPr>
  </w:style>
  <w:style w:type="character" w:customStyle="1" w:styleId="HeaderChar">
    <w:name w:val="Header Char"/>
    <w:basedOn w:val="DefaultParagraphFont"/>
    <w:link w:val="Header"/>
    <w:rsid w:val="009F74CF"/>
  </w:style>
  <w:style w:type="paragraph" w:styleId="Footer">
    <w:name w:val="footer"/>
    <w:basedOn w:val="Normal"/>
    <w:link w:val="FooterChar"/>
    <w:uiPriority w:val="99"/>
    <w:unhideWhenUsed/>
    <w:rsid w:val="009F74CF"/>
    <w:pPr>
      <w:tabs>
        <w:tab w:val="center" w:pos="4680"/>
        <w:tab w:val="right" w:pos="9360"/>
      </w:tabs>
    </w:pPr>
  </w:style>
  <w:style w:type="character" w:customStyle="1" w:styleId="FooterChar">
    <w:name w:val="Footer Char"/>
    <w:basedOn w:val="DefaultParagraphFont"/>
    <w:link w:val="Footer"/>
    <w:uiPriority w:val="99"/>
    <w:rsid w:val="009F74CF"/>
  </w:style>
  <w:style w:type="character" w:styleId="PageNumber">
    <w:name w:val="page number"/>
    <w:basedOn w:val="DefaultParagraphFont"/>
    <w:semiHidden/>
    <w:unhideWhenUsed/>
    <w:rsid w:val="009F74CF"/>
  </w:style>
  <w:style w:type="paragraph" w:styleId="BlockText">
    <w:name w:val="Block Text"/>
    <w:basedOn w:val="Normal"/>
    <w:qFormat/>
    <w:rsid w:val="00CA6CE9"/>
    <w:rPr>
      <w:rFonts w:eastAsia="Times New Roman" w:cs="Arial"/>
      <w:color w:val="000000"/>
      <w:sz w:val="22"/>
    </w:rPr>
  </w:style>
  <w:style w:type="paragraph" w:customStyle="1" w:styleId="BulletText1">
    <w:name w:val="Bullet Text 1"/>
    <w:basedOn w:val="Normal"/>
    <w:rsid w:val="00CA6CE9"/>
    <w:pPr>
      <w:numPr>
        <w:numId w:val="1"/>
      </w:numPr>
    </w:pPr>
    <w:rPr>
      <w:rFonts w:eastAsia="Times New Roman" w:cs="Arial"/>
      <w:color w:val="000000"/>
      <w:sz w:val="22"/>
      <w:szCs w:val="20"/>
    </w:rPr>
  </w:style>
  <w:style w:type="paragraph" w:customStyle="1" w:styleId="TableHeaderText">
    <w:name w:val="Table Header Text"/>
    <w:basedOn w:val="Normal"/>
    <w:rsid w:val="00CA6CE9"/>
    <w:pPr>
      <w:jc w:val="center"/>
    </w:pPr>
    <w:rPr>
      <w:rFonts w:eastAsia="Times New Roman" w:cs="Arial"/>
      <w:b/>
      <w:color w:val="000000"/>
      <w:sz w:val="22"/>
      <w:szCs w:val="20"/>
    </w:rPr>
  </w:style>
  <w:style w:type="paragraph" w:styleId="TOCHeading">
    <w:name w:val="TOC Heading"/>
    <w:basedOn w:val="Heading1"/>
    <w:next w:val="Normal"/>
    <w:uiPriority w:val="39"/>
    <w:unhideWhenUsed/>
    <w:qFormat/>
    <w:rsid w:val="00B51710"/>
    <w:pPr>
      <w:spacing w:line="259" w:lineRule="auto"/>
      <w:outlineLvl w:val="9"/>
    </w:pPr>
    <w:rPr>
      <w:sz w:val="32"/>
    </w:rPr>
  </w:style>
  <w:style w:type="paragraph" w:styleId="TOC1">
    <w:name w:val="toc 1"/>
    <w:basedOn w:val="Normal"/>
    <w:next w:val="Normal"/>
    <w:autoRedefine/>
    <w:uiPriority w:val="39"/>
    <w:unhideWhenUsed/>
    <w:rsid w:val="006561EF"/>
    <w:pPr>
      <w:spacing w:after="100"/>
    </w:pPr>
  </w:style>
  <w:style w:type="character" w:styleId="Hyperlink">
    <w:name w:val="Hyperlink"/>
    <w:basedOn w:val="DefaultParagraphFont"/>
    <w:uiPriority w:val="99"/>
    <w:unhideWhenUsed/>
    <w:qFormat/>
    <w:rsid w:val="00CA4185"/>
    <w:rPr>
      <w:rFonts w:ascii="Arial" w:hAnsi="Arial"/>
      <w:color w:val="0000FF"/>
      <w:sz w:val="24"/>
      <w:u w:val="single"/>
    </w:rPr>
  </w:style>
  <w:style w:type="paragraph" w:styleId="BalloonText">
    <w:name w:val="Balloon Text"/>
    <w:basedOn w:val="Normal"/>
    <w:link w:val="BalloonTextChar"/>
    <w:uiPriority w:val="99"/>
    <w:semiHidden/>
    <w:unhideWhenUsed/>
    <w:rsid w:val="008A68E5"/>
    <w:rPr>
      <w:rFonts w:cs="Segoe UI"/>
      <w:color w:val="000000" w:themeColor="text1"/>
      <w:szCs w:val="18"/>
    </w:rPr>
  </w:style>
  <w:style w:type="character" w:customStyle="1" w:styleId="BalloonTextChar">
    <w:name w:val="Balloon Text Char"/>
    <w:basedOn w:val="DefaultParagraphFont"/>
    <w:link w:val="BalloonText"/>
    <w:uiPriority w:val="99"/>
    <w:semiHidden/>
    <w:rsid w:val="008A68E5"/>
    <w:rPr>
      <w:rFonts w:cs="Segoe UI"/>
      <w:color w:val="000000" w:themeColor="text1"/>
      <w:szCs w:val="18"/>
    </w:rPr>
  </w:style>
  <w:style w:type="paragraph" w:customStyle="1" w:styleId="TOCTitle">
    <w:name w:val="TOC Title"/>
    <w:basedOn w:val="Normal"/>
    <w:rsid w:val="00D67C5B"/>
    <w:pPr>
      <w:widowControl w:val="0"/>
    </w:pPr>
    <w:rPr>
      <w:rFonts w:eastAsia="Times New Roman" w:cs="Arial"/>
      <w:b/>
      <w:color w:val="000000"/>
      <w:sz w:val="32"/>
      <w:szCs w:val="20"/>
    </w:rPr>
  </w:style>
  <w:style w:type="paragraph" w:customStyle="1" w:styleId="TableText">
    <w:name w:val="Table Text"/>
    <w:basedOn w:val="Normal"/>
    <w:qFormat/>
    <w:rsid w:val="00D448F4"/>
    <w:rPr>
      <w:rFonts w:eastAsia="Times New Roman" w:cs="Arial"/>
      <w:color w:val="000000"/>
      <w:sz w:val="22"/>
      <w:szCs w:val="20"/>
    </w:rPr>
  </w:style>
  <w:style w:type="paragraph" w:styleId="TOC2">
    <w:name w:val="toc 2"/>
    <w:basedOn w:val="Normal"/>
    <w:next w:val="Normal"/>
    <w:autoRedefine/>
    <w:uiPriority w:val="39"/>
    <w:unhideWhenUsed/>
    <w:rsid w:val="000F5F08"/>
    <w:pPr>
      <w:tabs>
        <w:tab w:val="left" w:pos="880"/>
        <w:tab w:val="right" w:leader="dot" w:pos="10790"/>
      </w:tabs>
      <w:spacing w:after="120"/>
      <w:ind w:left="245"/>
    </w:pPr>
  </w:style>
  <w:style w:type="paragraph" w:customStyle="1" w:styleId="MapTitleContinued">
    <w:name w:val="Map Title. Continued"/>
    <w:basedOn w:val="Normal"/>
    <w:next w:val="Normal"/>
    <w:rsid w:val="007C6A86"/>
    <w:pPr>
      <w:spacing w:after="240"/>
    </w:pPr>
    <w:rPr>
      <w:rFonts w:eastAsia="Times New Roman" w:cs="Arial"/>
      <w:b/>
      <w:color w:val="000000"/>
      <w:sz w:val="32"/>
      <w:szCs w:val="20"/>
    </w:rPr>
  </w:style>
  <w:style w:type="paragraph" w:styleId="NormalWeb">
    <w:name w:val="Normal (Web)"/>
    <w:basedOn w:val="Normal"/>
    <w:uiPriority w:val="99"/>
    <w:unhideWhenUsed/>
    <w:rsid w:val="00BF55A9"/>
    <w:pPr>
      <w:spacing w:before="100" w:beforeAutospacing="1" w:after="100" w:afterAutospacing="1"/>
    </w:pPr>
    <w:rPr>
      <w:rFonts w:eastAsia="Times New Roman" w:cs="Arial"/>
    </w:rPr>
  </w:style>
  <w:style w:type="paragraph" w:styleId="TOC3">
    <w:name w:val="toc 3"/>
    <w:basedOn w:val="Normal"/>
    <w:next w:val="Normal"/>
    <w:autoRedefine/>
    <w:uiPriority w:val="39"/>
    <w:unhideWhenUsed/>
    <w:rsid w:val="00CA34B6"/>
    <w:pPr>
      <w:tabs>
        <w:tab w:val="left" w:pos="1821"/>
        <w:tab w:val="right" w:leader="dot" w:pos="10790"/>
      </w:tabs>
      <w:spacing w:after="120"/>
      <w:ind w:left="475"/>
    </w:pPr>
  </w:style>
  <w:style w:type="character" w:styleId="FollowedHyperlink">
    <w:name w:val="FollowedHyperlink"/>
    <w:basedOn w:val="DefaultParagraphFont"/>
    <w:uiPriority w:val="99"/>
    <w:semiHidden/>
    <w:unhideWhenUsed/>
    <w:rsid w:val="00506F83"/>
    <w:rPr>
      <w:color w:val="954F72" w:themeColor="followedHyperlink"/>
      <w:u w:val="single"/>
    </w:rPr>
  </w:style>
  <w:style w:type="paragraph" w:customStyle="1" w:styleId="BlockLine">
    <w:name w:val="Block Line"/>
    <w:basedOn w:val="Normal"/>
    <w:next w:val="Normal"/>
    <w:rsid w:val="000B763B"/>
    <w:pPr>
      <w:pBdr>
        <w:top w:val="single" w:sz="6" w:space="1" w:color="000000"/>
        <w:between w:val="single" w:sz="6" w:space="1" w:color="auto"/>
      </w:pBdr>
      <w:spacing w:before="240"/>
      <w:ind w:left="1728"/>
    </w:pPr>
    <w:rPr>
      <w:rFonts w:eastAsia="Times New Roman" w:cs="Arial"/>
      <w:color w:val="000000"/>
      <w:sz w:val="22"/>
      <w:szCs w:val="20"/>
    </w:rPr>
  </w:style>
  <w:style w:type="numbering" w:customStyle="1" w:styleId="CALPADSDocumentation">
    <w:name w:val="CALPADS Documentation"/>
    <w:uiPriority w:val="99"/>
    <w:rsid w:val="00827BE2"/>
    <w:pPr>
      <w:numPr>
        <w:numId w:val="4"/>
      </w:numPr>
    </w:pPr>
  </w:style>
  <w:style w:type="numbering" w:customStyle="1" w:styleId="CALPADSDocBullets">
    <w:name w:val="CALPADS Doc Bullets"/>
    <w:uiPriority w:val="99"/>
    <w:rsid w:val="002A10BD"/>
    <w:pPr>
      <w:numPr>
        <w:numId w:val="7"/>
      </w:numPr>
    </w:pPr>
  </w:style>
  <w:style w:type="character" w:styleId="Strong">
    <w:name w:val="Strong"/>
    <w:qFormat/>
    <w:rsid w:val="00FA6485"/>
    <w:rPr>
      <w:b/>
      <w:bCs/>
    </w:rPr>
  </w:style>
  <w:style w:type="character" w:styleId="Emphasis">
    <w:name w:val="Emphasis"/>
    <w:uiPriority w:val="20"/>
    <w:qFormat/>
    <w:rsid w:val="009E442F"/>
    <w:rPr>
      <w:i/>
      <w:iCs/>
    </w:rPr>
  </w:style>
  <w:style w:type="paragraph" w:styleId="TOC4">
    <w:name w:val="toc 4"/>
    <w:basedOn w:val="Normal"/>
    <w:next w:val="Normal"/>
    <w:autoRedefine/>
    <w:uiPriority w:val="39"/>
    <w:unhideWhenUsed/>
    <w:rsid w:val="00EA2FB3"/>
    <w:pPr>
      <w:tabs>
        <w:tab w:val="right" w:leader="dot" w:pos="10790"/>
      </w:tabs>
      <w:spacing w:after="60"/>
      <w:ind w:left="720"/>
    </w:pPr>
  </w:style>
  <w:style w:type="paragraph" w:styleId="TOC5">
    <w:name w:val="toc 5"/>
    <w:basedOn w:val="Normal"/>
    <w:next w:val="Normal"/>
    <w:autoRedefine/>
    <w:uiPriority w:val="39"/>
    <w:unhideWhenUsed/>
    <w:rsid w:val="00370BC3"/>
    <w:pPr>
      <w:tabs>
        <w:tab w:val="right" w:leader="dot" w:pos="10790"/>
      </w:tabs>
      <w:ind w:left="965"/>
    </w:pPr>
  </w:style>
  <w:style w:type="paragraph" w:styleId="TOC6">
    <w:name w:val="toc 6"/>
    <w:basedOn w:val="Normal"/>
    <w:next w:val="Normal"/>
    <w:autoRedefine/>
    <w:uiPriority w:val="39"/>
    <w:unhideWhenUsed/>
    <w:rsid w:val="00370BC3"/>
    <w:pPr>
      <w:tabs>
        <w:tab w:val="right" w:leader="dot" w:pos="10790"/>
      </w:tabs>
      <w:spacing w:after="100"/>
      <w:ind w:left="1200"/>
    </w:pPr>
  </w:style>
  <w:style w:type="character" w:styleId="CommentReference">
    <w:name w:val="annotation reference"/>
    <w:uiPriority w:val="99"/>
    <w:unhideWhenUsed/>
    <w:rsid w:val="00EA2D05"/>
    <w:rPr>
      <w:sz w:val="16"/>
      <w:szCs w:val="16"/>
    </w:rPr>
  </w:style>
  <w:style w:type="paragraph" w:styleId="CommentText">
    <w:name w:val="annotation text"/>
    <w:basedOn w:val="Normal"/>
    <w:link w:val="CommentTextChar"/>
    <w:uiPriority w:val="99"/>
    <w:unhideWhenUsed/>
    <w:rsid w:val="000F5F08"/>
    <w:pPr>
      <w:spacing w:after="120"/>
    </w:pPr>
    <w:rPr>
      <w:rFonts w:eastAsia="Times New Roman" w:cs="Times New Roman"/>
      <w:color w:val="000000"/>
      <w:szCs w:val="20"/>
    </w:rPr>
  </w:style>
  <w:style w:type="character" w:customStyle="1" w:styleId="CommentTextChar">
    <w:name w:val="Comment Text Char"/>
    <w:basedOn w:val="DefaultParagraphFont"/>
    <w:link w:val="CommentText"/>
    <w:uiPriority w:val="99"/>
    <w:rsid w:val="000F5F08"/>
    <w:rPr>
      <w:rFonts w:eastAsia="Times New Roman" w:cs="Times New Roman"/>
      <w:color w:val="000000"/>
      <w:szCs w:val="20"/>
    </w:rPr>
  </w:style>
  <w:style w:type="table" w:customStyle="1" w:styleId="TableGrid1">
    <w:name w:val="Table Grid1"/>
    <w:basedOn w:val="TableNormal"/>
    <w:next w:val="TableGrid"/>
    <w:uiPriority w:val="39"/>
    <w:rsid w:val="00107B92"/>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07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qFormat/>
    <w:rsid w:val="00E10B44"/>
    <w:pPr>
      <w:spacing w:before="120" w:after="120"/>
      <w:jc w:val="center"/>
    </w:pPr>
    <w:rPr>
      <w:rFonts w:eastAsia="Times New Roman" w:cs="Times New Roman"/>
      <w:b/>
      <w:bCs/>
      <w:sz w:val="20"/>
      <w:szCs w:val="20"/>
    </w:rPr>
  </w:style>
  <w:style w:type="character" w:customStyle="1" w:styleId="CaptionChar">
    <w:name w:val="Caption Char"/>
    <w:link w:val="Caption"/>
    <w:rsid w:val="00E10B44"/>
    <w:rPr>
      <w:rFonts w:eastAsia="Times New Roman" w:cs="Times New Roman"/>
      <w:b/>
      <w:bCs/>
      <w:sz w:val="20"/>
      <w:szCs w:val="20"/>
    </w:rPr>
  </w:style>
  <w:style w:type="paragraph" w:styleId="TOC7">
    <w:name w:val="toc 7"/>
    <w:basedOn w:val="Normal"/>
    <w:next w:val="Normal"/>
    <w:autoRedefine/>
    <w:uiPriority w:val="39"/>
    <w:unhideWhenUsed/>
    <w:rsid w:val="00007778"/>
    <w:pPr>
      <w:tabs>
        <w:tab w:val="left" w:pos="3073"/>
        <w:tab w:val="right" w:leader="dot" w:pos="10790"/>
      </w:tabs>
      <w:spacing w:after="100"/>
      <w:ind w:left="720"/>
    </w:pPr>
  </w:style>
  <w:style w:type="paragraph" w:customStyle="1" w:styleId="H8">
    <w:name w:val="H8"/>
    <w:basedOn w:val="Normal"/>
    <w:rsid w:val="00BC6F5D"/>
    <w:pPr>
      <w:spacing w:before="240" w:after="240"/>
    </w:pPr>
    <w:rPr>
      <w:rFonts w:ascii="Arial Bold" w:hAnsi="Arial Bold"/>
      <w:b/>
      <w:i/>
    </w:rPr>
  </w:style>
  <w:style w:type="paragraph" w:styleId="CommentSubject">
    <w:name w:val="annotation subject"/>
    <w:basedOn w:val="CommentText"/>
    <w:next w:val="CommentText"/>
    <w:link w:val="CommentSubjectChar"/>
    <w:uiPriority w:val="99"/>
    <w:semiHidden/>
    <w:unhideWhenUsed/>
    <w:rsid w:val="00B13FD9"/>
    <w:rPr>
      <w:rFonts w:eastAsiaTheme="minorHAnsi" w:cstheme="minorBidi"/>
      <w:b/>
      <w:bCs/>
      <w:color w:val="auto"/>
    </w:rPr>
  </w:style>
  <w:style w:type="character" w:customStyle="1" w:styleId="CommentSubjectChar">
    <w:name w:val="Comment Subject Char"/>
    <w:basedOn w:val="CommentTextChar"/>
    <w:link w:val="CommentSubject"/>
    <w:uiPriority w:val="99"/>
    <w:semiHidden/>
    <w:rsid w:val="00B13FD9"/>
    <w:rPr>
      <w:rFonts w:eastAsia="Times New Roman" w:cs="Times New Roman"/>
      <w:b/>
      <w:bCs/>
      <w:color w:val="000000"/>
      <w:szCs w:val="20"/>
    </w:rPr>
  </w:style>
  <w:style w:type="paragraph" w:styleId="Revision">
    <w:name w:val="Revision"/>
    <w:hidden/>
    <w:uiPriority w:val="99"/>
    <w:semiHidden/>
    <w:rsid w:val="00E33BC5"/>
  </w:style>
  <w:style w:type="character" w:customStyle="1" w:styleId="ListProperlyNestedChar">
    <w:name w:val="List Properly Nested Char"/>
    <w:basedOn w:val="DefaultParagraphFont"/>
    <w:link w:val="ListProperlyNested"/>
    <w:locked/>
    <w:rsid w:val="00635A53"/>
    <w:rPr>
      <w:rFonts w:ascii="Times New Roman" w:hAnsi="Times New Roman"/>
      <w:color w:val="404040" w:themeColor="text1" w:themeTint="BF"/>
    </w:rPr>
  </w:style>
  <w:style w:type="paragraph" w:customStyle="1" w:styleId="ListProperlyNested">
    <w:name w:val="List Properly Nested"/>
    <w:basedOn w:val="ListParagraph"/>
    <w:link w:val="ListProperlyNestedChar"/>
    <w:qFormat/>
    <w:rsid w:val="00635A53"/>
    <w:pPr>
      <w:numPr>
        <w:numId w:val="92"/>
      </w:numPr>
      <w:spacing w:after="120"/>
      <w:contextualSpacing w:val="0"/>
    </w:pPr>
    <w:rPr>
      <w:rFonts w:ascii="Times New Roman" w:hAnsi="Times New Roman"/>
      <w:color w:val="404040" w:themeColor="text1" w:themeTint="BF"/>
    </w:rPr>
  </w:style>
  <w:style w:type="paragraph" w:styleId="ListBullet">
    <w:name w:val="List Bullet"/>
    <w:basedOn w:val="Normal"/>
    <w:uiPriority w:val="99"/>
    <w:rsid w:val="00EB700C"/>
    <w:pPr>
      <w:numPr>
        <w:numId w:val="93"/>
      </w:numPr>
      <w:spacing w:before="120" w:after="120"/>
    </w:pPr>
    <w:rPr>
      <w:rFonts w:eastAsia="Times New Roman" w:cs="Times New Roman"/>
      <w:sz w:val="22"/>
    </w:rPr>
  </w:style>
  <w:style w:type="paragraph" w:styleId="ListBullet2">
    <w:name w:val="List Bullet 2"/>
    <w:basedOn w:val="Normal"/>
    <w:uiPriority w:val="99"/>
    <w:unhideWhenUsed/>
    <w:rsid w:val="00A47A6C"/>
    <w:pPr>
      <w:numPr>
        <w:numId w:val="94"/>
      </w:numPr>
      <w:contextualSpacing/>
    </w:pPr>
  </w:style>
  <w:style w:type="paragraph" w:styleId="BodyText">
    <w:name w:val="Body Text"/>
    <w:basedOn w:val="Normal"/>
    <w:link w:val="BodyTextChar"/>
    <w:unhideWhenUsed/>
    <w:rsid w:val="000727FC"/>
    <w:pPr>
      <w:widowControl w:val="0"/>
      <w:snapToGrid w:val="0"/>
      <w:jc w:val="both"/>
    </w:pPr>
    <w:rPr>
      <w:rFonts w:ascii="Times New Roman" w:eastAsia="Times New Roman" w:hAnsi="Times New Roman" w:cs="Arial"/>
      <w:szCs w:val="20"/>
    </w:rPr>
  </w:style>
  <w:style w:type="character" w:customStyle="1" w:styleId="BodyTextChar">
    <w:name w:val="Body Text Char"/>
    <w:basedOn w:val="DefaultParagraphFont"/>
    <w:link w:val="BodyText"/>
    <w:rsid w:val="000727FC"/>
    <w:rPr>
      <w:rFonts w:ascii="Times New Roman" w:eastAsia="Times New Roman" w:hAnsi="Times New Roman" w:cs="Arial"/>
      <w:szCs w:val="20"/>
    </w:rPr>
  </w:style>
  <w:style w:type="paragraph" w:styleId="BodyTextIndent2">
    <w:name w:val="Body Text Indent 2"/>
    <w:basedOn w:val="Normal"/>
    <w:link w:val="BodyTextIndent2Char"/>
    <w:semiHidden/>
    <w:unhideWhenUsed/>
    <w:rsid w:val="000727FC"/>
    <w:pPr>
      <w:tabs>
        <w:tab w:val="left" w:pos="-1440"/>
      </w:tabs>
      <w:ind w:left="720" w:hanging="720"/>
      <w:jc w:val="both"/>
    </w:pPr>
    <w:rPr>
      <w:rFonts w:ascii="Times New Roman" w:eastAsia="Times New Roman" w:hAnsi="Times New Roman" w:cs="Arial"/>
      <w:szCs w:val="20"/>
    </w:rPr>
  </w:style>
  <w:style w:type="character" w:customStyle="1" w:styleId="BodyTextIndent2Char">
    <w:name w:val="Body Text Indent 2 Char"/>
    <w:basedOn w:val="DefaultParagraphFont"/>
    <w:link w:val="BodyTextIndent2"/>
    <w:semiHidden/>
    <w:rsid w:val="000727FC"/>
    <w:rPr>
      <w:rFonts w:ascii="Times New Roman" w:eastAsia="Times New Roman" w:hAnsi="Times New Roman" w:cs="Arial"/>
      <w:szCs w:val="20"/>
    </w:rPr>
  </w:style>
  <w:style w:type="paragraph" w:styleId="HTMLPreformatted">
    <w:name w:val="HTML Preformatted"/>
    <w:basedOn w:val="Normal"/>
    <w:link w:val="HTMLPreformattedChar"/>
    <w:semiHidden/>
    <w:unhideWhenUsed/>
    <w:rsid w:val="00ED7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semiHidden/>
    <w:rsid w:val="00ED73E3"/>
    <w:rPr>
      <w:rFonts w:ascii="Arial Unicode MS" w:eastAsia="Arial Unicode MS" w:hAnsi="Arial Unicode MS" w:cs="Arial Unicode MS"/>
      <w:sz w:val="20"/>
      <w:szCs w:val="20"/>
    </w:rPr>
  </w:style>
  <w:style w:type="character" w:customStyle="1" w:styleId="BoldSubSectionHeadingChar">
    <w:name w:val="Bold Sub Section Heading Char"/>
    <w:basedOn w:val="DefaultParagraphFont"/>
    <w:link w:val="BoldSubSectionHeading"/>
    <w:locked/>
    <w:rsid w:val="000C59C7"/>
    <w:rPr>
      <w:b/>
      <w:bCs/>
      <w:color w:val="404040" w:themeColor="text1" w:themeTint="BF"/>
    </w:rPr>
  </w:style>
  <w:style w:type="paragraph" w:customStyle="1" w:styleId="BoldSubSectionP">
    <w:name w:val="Bold Sub Section P"/>
    <w:basedOn w:val="BlockText"/>
    <w:next w:val="Normal"/>
    <w:link w:val="BoldSubSectionPChar"/>
    <w:autoRedefine/>
    <w:qFormat/>
    <w:rsid w:val="000C59C7"/>
    <w:pPr>
      <w:spacing w:before="120" w:after="240"/>
    </w:pPr>
    <w:rPr>
      <w:color w:val="404040" w:themeColor="text1" w:themeTint="BF"/>
      <w:sz w:val="24"/>
    </w:rPr>
  </w:style>
  <w:style w:type="paragraph" w:customStyle="1" w:styleId="BoldSubSectionHeading">
    <w:name w:val="Bold Sub Section Heading"/>
    <w:basedOn w:val="Normal"/>
    <w:next w:val="BoldSubSectionP"/>
    <w:link w:val="BoldSubSectionHeadingChar"/>
    <w:autoRedefine/>
    <w:qFormat/>
    <w:rsid w:val="000C59C7"/>
    <w:pPr>
      <w:spacing w:before="240" w:after="120"/>
    </w:pPr>
    <w:rPr>
      <w:b/>
      <w:bCs/>
      <w:color w:val="404040" w:themeColor="text1" w:themeTint="BF"/>
    </w:rPr>
  </w:style>
  <w:style w:type="character" w:customStyle="1" w:styleId="BoldSubSectionPChar">
    <w:name w:val="Bold Sub Section P Char"/>
    <w:basedOn w:val="DefaultParagraphFont"/>
    <w:link w:val="BoldSubSectionP"/>
    <w:locked/>
    <w:rsid w:val="000C59C7"/>
    <w:rPr>
      <w:rFonts w:eastAsia="Times New Roman" w:cs="Arial"/>
      <w:color w:val="404040" w:themeColor="text1" w:themeTint="BF"/>
    </w:rPr>
  </w:style>
  <w:style w:type="table" w:styleId="GridTable1Light">
    <w:name w:val="Grid Table 1 Light"/>
    <w:basedOn w:val="TableNormal"/>
    <w:uiPriority w:val="46"/>
    <w:rsid w:val="00023F59"/>
    <w:rPr>
      <w:rFonts w:asciiTheme="minorHAnsi" w:hAnsi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rsid w:val="00C24EBF"/>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0C4515"/>
    <w:rPr>
      <w:rFonts w:asciiTheme="minorHAnsi" w:hAnsi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2">
    <w:name w:val="Grid Table 1 Light2"/>
    <w:basedOn w:val="TableNormal"/>
    <w:next w:val="GridTable1Light"/>
    <w:uiPriority w:val="46"/>
    <w:rsid w:val="00BF2C05"/>
    <w:rPr>
      <w:rFonts w:asciiTheme="minorHAnsi" w:hAnsi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Body">
    <w:name w:val="Paragraph Body"/>
    <w:basedOn w:val="Normal"/>
    <w:link w:val="ParagraphBodyChar"/>
    <w:qFormat/>
    <w:rsid w:val="00CA1F2D"/>
    <w:pPr>
      <w:spacing w:after="240"/>
    </w:pPr>
    <w:rPr>
      <w:rFonts w:cs="Arial"/>
      <w:szCs w:val="20"/>
    </w:rPr>
  </w:style>
  <w:style w:type="character" w:customStyle="1" w:styleId="ParagraphBodyChar">
    <w:name w:val="Paragraph Body Char"/>
    <w:basedOn w:val="DefaultParagraphFont"/>
    <w:link w:val="ParagraphBody"/>
    <w:rsid w:val="00CA1F2D"/>
    <w:rPr>
      <w:rFonts w:cs="Arial"/>
      <w:szCs w:val="20"/>
    </w:rPr>
  </w:style>
  <w:style w:type="table" w:customStyle="1" w:styleId="TableGrid3">
    <w:name w:val="Table Grid3"/>
    <w:basedOn w:val="TableNormal"/>
    <w:next w:val="TableGrid"/>
    <w:uiPriority w:val="39"/>
    <w:rsid w:val="00CC554F"/>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75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1331">
      <w:bodyDiv w:val="1"/>
      <w:marLeft w:val="0"/>
      <w:marRight w:val="0"/>
      <w:marTop w:val="0"/>
      <w:marBottom w:val="0"/>
      <w:divBdr>
        <w:top w:val="none" w:sz="0" w:space="0" w:color="auto"/>
        <w:left w:val="none" w:sz="0" w:space="0" w:color="auto"/>
        <w:bottom w:val="none" w:sz="0" w:space="0" w:color="auto"/>
        <w:right w:val="none" w:sz="0" w:space="0" w:color="auto"/>
      </w:divBdr>
    </w:div>
    <w:div w:id="290524077">
      <w:bodyDiv w:val="1"/>
      <w:marLeft w:val="0"/>
      <w:marRight w:val="0"/>
      <w:marTop w:val="0"/>
      <w:marBottom w:val="0"/>
      <w:divBdr>
        <w:top w:val="none" w:sz="0" w:space="0" w:color="auto"/>
        <w:left w:val="none" w:sz="0" w:space="0" w:color="auto"/>
        <w:bottom w:val="none" w:sz="0" w:space="0" w:color="auto"/>
        <w:right w:val="none" w:sz="0" w:space="0" w:color="auto"/>
      </w:divBdr>
    </w:div>
    <w:div w:id="335964805">
      <w:bodyDiv w:val="1"/>
      <w:marLeft w:val="0"/>
      <w:marRight w:val="0"/>
      <w:marTop w:val="0"/>
      <w:marBottom w:val="0"/>
      <w:divBdr>
        <w:top w:val="none" w:sz="0" w:space="0" w:color="auto"/>
        <w:left w:val="none" w:sz="0" w:space="0" w:color="auto"/>
        <w:bottom w:val="none" w:sz="0" w:space="0" w:color="auto"/>
        <w:right w:val="none" w:sz="0" w:space="0" w:color="auto"/>
      </w:divBdr>
    </w:div>
    <w:div w:id="388572065">
      <w:bodyDiv w:val="1"/>
      <w:marLeft w:val="0"/>
      <w:marRight w:val="0"/>
      <w:marTop w:val="0"/>
      <w:marBottom w:val="0"/>
      <w:divBdr>
        <w:top w:val="none" w:sz="0" w:space="0" w:color="auto"/>
        <w:left w:val="none" w:sz="0" w:space="0" w:color="auto"/>
        <w:bottom w:val="none" w:sz="0" w:space="0" w:color="auto"/>
        <w:right w:val="none" w:sz="0" w:space="0" w:color="auto"/>
      </w:divBdr>
    </w:div>
    <w:div w:id="502477052">
      <w:bodyDiv w:val="1"/>
      <w:marLeft w:val="0"/>
      <w:marRight w:val="0"/>
      <w:marTop w:val="0"/>
      <w:marBottom w:val="0"/>
      <w:divBdr>
        <w:top w:val="none" w:sz="0" w:space="0" w:color="auto"/>
        <w:left w:val="none" w:sz="0" w:space="0" w:color="auto"/>
        <w:bottom w:val="none" w:sz="0" w:space="0" w:color="auto"/>
        <w:right w:val="none" w:sz="0" w:space="0" w:color="auto"/>
      </w:divBdr>
    </w:div>
    <w:div w:id="578757460">
      <w:bodyDiv w:val="1"/>
      <w:marLeft w:val="0"/>
      <w:marRight w:val="0"/>
      <w:marTop w:val="0"/>
      <w:marBottom w:val="0"/>
      <w:divBdr>
        <w:top w:val="none" w:sz="0" w:space="0" w:color="auto"/>
        <w:left w:val="none" w:sz="0" w:space="0" w:color="auto"/>
        <w:bottom w:val="none" w:sz="0" w:space="0" w:color="auto"/>
        <w:right w:val="none" w:sz="0" w:space="0" w:color="auto"/>
      </w:divBdr>
    </w:div>
    <w:div w:id="885291466">
      <w:bodyDiv w:val="1"/>
      <w:marLeft w:val="0"/>
      <w:marRight w:val="0"/>
      <w:marTop w:val="0"/>
      <w:marBottom w:val="0"/>
      <w:divBdr>
        <w:top w:val="none" w:sz="0" w:space="0" w:color="auto"/>
        <w:left w:val="none" w:sz="0" w:space="0" w:color="auto"/>
        <w:bottom w:val="none" w:sz="0" w:space="0" w:color="auto"/>
        <w:right w:val="none" w:sz="0" w:space="0" w:color="auto"/>
      </w:divBdr>
    </w:div>
    <w:div w:id="962230145">
      <w:bodyDiv w:val="1"/>
      <w:marLeft w:val="0"/>
      <w:marRight w:val="0"/>
      <w:marTop w:val="0"/>
      <w:marBottom w:val="0"/>
      <w:divBdr>
        <w:top w:val="none" w:sz="0" w:space="0" w:color="auto"/>
        <w:left w:val="none" w:sz="0" w:space="0" w:color="auto"/>
        <w:bottom w:val="none" w:sz="0" w:space="0" w:color="auto"/>
        <w:right w:val="none" w:sz="0" w:space="0" w:color="auto"/>
      </w:divBdr>
    </w:div>
    <w:div w:id="1038354952">
      <w:bodyDiv w:val="1"/>
      <w:marLeft w:val="0"/>
      <w:marRight w:val="0"/>
      <w:marTop w:val="0"/>
      <w:marBottom w:val="0"/>
      <w:divBdr>
        <w:top w:val="none" w:sz="0" w:space="0" w:color="auto"/>
        <w:left w:val="none" w:sz="0" w:space="0" w:color="auto"/>
        <w:bottom w:val="none" w:sz="0" w:space="0" w:color="auto"/>
        <w:right w:val="none" w:sz="0" w:space="0" w:color="auto"/>
      </w:divBdr>
    </w:div>
    <w:div w:id="1041050563">
      <w:bodyDiv w:val="1"/>
      <w:marLeft w:val="0"/>
      <w:marRight w:val="0"/>
      <w:marTop w:val="0"/>
      <w:marBottom w:val="0"/>
      <w:divBdr>
        <w:top w:val="none" w:sz="0" w:space="0" w:color="auto"/>
        <w:left w:val="none" w:sz="0" w:space="0" w:color="auto"/>
        <w:bottom w:val="none" w:sz="0" w:space="0" w:color="auto"/>
        <w:right w:val="none" w:sz="0" w:space="0" w:color="auto"/>
      </w:divBdr>
    </w:div>
    <w:div w:id="1498154985">
      <w:bodyDiv w:val="1"/>
      <w:marLeft w:val="0"/>
      <w:marRight w:val="0"/>
      <w:marTop w:val="0"/>
      <w:marBottom w:val="0"/>
      <w:divBdr>
        <w:top w:val="none" w:sz="0" w:space="0" w:color="auto"/>
        <w:left w:val="none" w:sz="0" w:space="0" w:color="auto"/>
        <w:bottom w:val="none" w:sz="0" w:space="0" w:color="auto"/>
        <w:right w:val="none" w:sz="0" w:space="0" w:color="auto"/>
      </w:divBdr>
    </w:div>
    <w:div w:id="1560361513">
      <w:bodyDiv w:val="1"/>
      <w:marLeft w:val="0"/>
      <w:marRight w:val="0"/>
      <w:marTop w:val="0"/>
      <w:marBottom w:val="0"/>
      <w:divBdr>
        <w:top w:val="none" w:sz="0" w:space="0" w:color="auto"/>
        <w:left w:val="none" w:sz="0" w:space="0" w:color="auto"/>
        <w:bottom w:val="none" w:sz="0" w:space="0" w:color="auto"/>
        <w:right w:val="none" w:sz="0" w:space="0" w:color="auto"/>
      </w:divBdr>
    </w:div>
    <w:div w:id="1675453314">
      <w:bodyDiv w:val="1"/>
      <w:marLeft w:val="0"/>
      <w:marRight w:val="0"/>
      <w:marTop w:val="0"/>
      <w:marBottom w:val="0"/>
      <w:divBdr>
        <w:top w:val="none" w:sz="0" w:space="0" w:color="auto"/>
        <w:left w:val="none" w:sz="0" w:space="0" w:color="auto"/>
        <w:bottom w:val="none" w:sz="0" w:space="0" w:color="auto"/>
        <w:right w:val="none" w:sz="0" w:space="0" w:color="auto"/>
      </w:divBdr>
    </w:div>
    <w:div w:id="1688286770">
      <w:bodyDiv w:val="1"/>
      <w:marLeft w:val="0"/>
      <w:marRight w:val="0"/>
      <w:marTop w:val="0"/>
      <w:marBottom w:val="0"/>
      <w:divBdr>
        <w:top w:val="none" w:sz="0" w:space="0" w:color="auto"/>
        <w:left w:val="none" w:sz="0" w:space="0" w:color="auto"/>
        <w:bottom w:val="none" w:sz="0" w:space="0" w:color="auto"/>
        <w:right w:val="none" w:sz="0" w:space="0" w:color="auto"/>
      </w:divBdr>
    </w:div>
    <w:div w:id="1812399376">
      <w:bodyDiv w:val="1"/>
      <w:marLeft w:val="0"/>
      <w:marRight w:val="0"/>
      <w:marTop w:val="0"/>
      <w:marBottom w:val="0"/>
      <w:divBdr>
        <w:top w:val="none" w:sz="0" w:space="0" w:color="auto"/>
        <w:left w:val="none" w:sz="0" w:space="0" w:color="auto"/>
        <w:bottom w:val="none" w:sz="0" w:space="0" w:color="auto"/>
        <w:right w:val="none" w:sz="0" w:space="0" w:color="auto"/>
      </w:divBdr>
    </w:div>
    <w:div w:id="1865559349">
      <w:bodyDiv w:val="1"/>
      <w:marLeft w:val="0"/>
      <w:marRight w:val="0"/>
      <w:marTop w:val="0"/>
      <w:marBottom w:val="0"/>
      <w:divBdr>
        <w:top w:val="none" w:sz="0" w:space="0" w:color="auto"/>
        <w:left w:val="none" w:sz="0" w:space="0" w:color="auto"/>
        <w:bottom w:val="none" w:sz="0" w:space="0" w:color="auto"/>
        <w:right w:val="none" w:sz="0" w:space="0" w:color="auto"/>
      </w:divBdr>
    </w:div>
    <w:div w:id="1979921836">
      <w:bodyDiv w:val="1"/>
      <w:marLeft w:val="0"/>
      <w:marRight w:val="0"/>
      <w:marTop w:val="0"/>
      <w:marBottom w:val="0"/>
      <w:divBdr>
        <w:top w:val="none" w:sz="0" w:space="0" w:color="auto"/>
        <w:left w:val="none" w:sz="0" w:space="0" w:color="auto"/>
        <w:bottom w:val="none" w:sz="0" w:space="0" w:color="auto"/>
        <w:right w:val="none" w:sz="0" w:space="0" w:color="auto"/>
      </w:divBdr>
    </w:div>
    <w:div w:id="2139638480">
      <w:bodyDiv w:val="1"/>
      <w:marLeft w:val="0"/>
      <w:marRight w:val="0"/>
      <w:marTop w:val="0"/>
      <w:marBottom w:val="0"/>
      <w:divBdr>
        <w:top w:val="none" w:sz="0" w:space="0" w:color="auto"/>
        <w:left w:val="none" w:sz="0" w:space="0" w:color="auto"/>
        <w:bottom w:val="none" w:sz="0" w:space="0" w:color="auto"/>
        <w:right w:val="none" w:sz="0" w:space="0" w:color="auto"/>
      </w:divBdr>
    </w:div>
    <w:div w:id="214415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cde.ca.gov/ds/sp/cl/systemdocs.asp" TargetMode="External"/><Relationship Id="rId26" Type="http://schemas.openxmlformats.org/officeDocument/2006/relationships/hyperlink" Target="http://www.cde.ca.gov/ds/sp/cl/knownissues.asp" TargetMode="External"/><Relationship Id="rId39" Type="http://schemas.openxmlformats.org/officeDocument/2006/relationships/hyperlink" Target="https://info.ctc.ca.gov/fmp/seid/lookup.php" TargetMode="External"/><Relationship Id="rId21" Type="http://schemas.openxmlformats.org/officeDocument/2006/relationships/hyperlink" Target="https://documentation.calpads.org/" TargetMode="External"/><Relationship Id="rId34" Type="http://schemas.openxmlformats.org/officeDocument/2006/relationships/hyperlink" Target="http://www.cde.ca.gov/ds/sp/cl/listservs.asp" TargetMode="External"/><Relationship Id="rId42" Type="http://schemas.openxmlformats.org/officeDocument/2006/relationships/hyperlink" Target="mailto:SEID-subscribe@lists.ctc.ca.gov" TargetMode="External"/><Relationship Id="rId47" Type="http://schemas.openxmlformats.org/officeDocument/2006/relationships/hyperlink" Target="http://www.cde.ca.gov/ls/ss/se/uscoattch2.asp" TargetMode="External"/><Relationship Id="rId50" Type="http://schemas.openxmlformats.org/officeDocument/2006/relationships/hyperlink" Target="https://www.cde.ca.gov/ds/sp/cl/swdreporting.asp" TargetMode="External"/><Relationship Id="rId55" Type="http://schemas.openxmlformats.org/officeDocument/2006/relationships/hyperlink" Target="http://dq.cde.ca.gov/dataquest" TargetMode="External"/><Relationship Id="rId63" Type="http://schemas.openxmlformats.org/officeDocument/2006/relationships/hyperlink" Target="https://fns-prod.azureedge.net/sites/default/files/cn/SP36_CACFP15_SFSP11-2017a1.pdf" TargetMode="External"/><Relationship Id="rId68" Type="http://schemas.openxmlformats.org/officeDocument/2006/relationships/hyperlink" Target="http://www.cde.ca.gov/ds/si/ds/" TargetMode="External"/><Relationship Id="rId7" Type="http://schemas.openxmlformats.org/officeDocument/2006/relationships/styles" Target="styles.xml"/><Relationship Id="rId71" Type="http://schemas.openxmlformats.org/officeDocument/2006/relationships/hyperlink" Target="mailto:CALPADS@cde.ca.gov" TargetMode="External"/><Relationship Id="rId2" Type="http://schemas.openxmlformats.org/officeDocument/2006/relationships/customXml" Target="../customXml/item2.xml"/><Relationship Id="rId16" Type="http://schemas.openxmlformats.org/officeDocument/2006/relationships/hyperlink" Target="http://www.cde.ca.gov/ds/sp/cl/systemdocs.asp" TargetMode="External"/><Relationship Id="rId29" Type="http://schemas.openxmlformats.org/officeDocument/2006/relationships/hyperlink" Target="mailto:calpads-support@cde.ca.gov" TargetMode="External"/><Relationship Id="rId11" Type="http://schemas.openxmlformats.org/officeDocument/2006/relationships/endnotes" Target="endnotes.xml"/><Relationship Id="rId24" Type="http://schemas.openxmlformats.org/officeDocument/2006/relationships/hyperlink" Target="http://www.cde.ca.gov/ds/sp/cl/systemdocs.asp" TargetMode="External"/><Relationship Id="rId32" Type="http://schemas.openxmlformats.org/officeDocument/2006/relationships/hyperlink" Target="http://www.cde.ca.gov/calpads/" TargetMode="External"/><Relationship Id="rId37" Type="http://schemas.openxmlformats.org/officeDocument/2006/relationships/hyperlink" Target="https://documentation.calpads.org/" TargetMode="External"/><Relationship Id="rId40" Type="http://schemas.openxmlformats.org/officeDocument/2006/relationships/hyperlink" Target="mailto:credentials@ctc.ca.gov" TargetMode="External"/><Relationship Id="rId45" Type="http://schemas.openxmlformats.org/officeDocument/2006/relationships/hyperlink" Target="http://www.cde.ca.gov/ls/ss/se/expulsionrecomm.asp" TargetMode="External"/><Relationship Id="rId53" Type="http://schemas.openxmlformats.org/officeDocument/2006/relationships/hyperlink" Target="http://www.ctc.ca.gov/" TargetMode="External"/><Relationship Id="rId58" Type="http://schemas.openxmlformats.org/officeDocument/2006/relationships/hyperlink" Target="http://www.cde.ca.gov/ds/sp/cl/systemdocs.asp" TargetMode="External"/><Relationship Id="rId66" Type="http://schemas.openxmlformats.org/officeDocument/2006/relationships/hyperlink" Target="http://www.cde.ca.gov/sp/hs/" TargetMode="Externa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d.gov/policy/gen/guid/fpco/ferpa/index.html" TargetMode="External"/><Relationship Id="rId23" Type="http://schemas.openxmlformats.org/officeDocument/2006/relationships/hyperlink" Target="http://www.cde.ca.gov/ds/sp/cl/systemdocs.asp" TargetMode="External"/><Relationship Id="rId28" Type="http://schemas.openxmlformats.org/officeDocument/2006/relationships/hyperlink" Target="http://www2.cde.ca.gov/calpadshelp/default.aspx" TargetMode="External"/><Relationship Id="rId36" Type="http://schemas.openxmlformats.org/officeDocument/2006/relationships/hyperlink" Target="http://www.cde.ca.gov/calpads" TargetMode="External"/><Relationship Id="rId49" Type="http://schemas.openxmlformats.org/officeDocument/2006/relationships/hyperlink" Target="https://www2.ed.gov/admins/lead/account/consolidated/index.html" TargetMode="External"/><Relationship Id="rId57" Type="http://schemas.openxmlformats.org/officeDocument/2006/relationships/hyperlink" Target="mailto:SEID@ctc.ca.gov" TargetMode="External"/><Relationship Id="rId61" Type="http://schemas.openxmlformats.org/officeDocument/2006/relationships/hyperlink" Target="https://www.cde.ca.gov/ls/nu/sn/directcert.asp" TargetMode="External"/><Relationship Id="rId10" Type="http://schemas.openxmlformats.org/officeDocument/2006/relationships/footnotes" Target="footnotes.xml"/><Relationship Id="rId19" Type="http://schemas.openxmlformats.org/officeDocument/2006/relationships/hyperlink" Target="http://www.cde.ca.gov/ds/sp/cl/systemdocs.asp" TargetMode="External"/><Relationship Id="rId31" Type="http://schemas.openxmlformats.org/officeDocument/2006/relationships/hyperlink" Target="mailto:calpads-support@cde.ca.gov" TargetMode="External"/><Relationship Id="rId44" Type="http://schemas.openxmlformats.org/officeDocument/2006/relationships/hyperlink" Target="http://www.cde.ca.gov/sp/me/mt/regions.asp" TargetMode="External"/><Relationship Id="rId52" Type="http://schemas.openxmlformats.org/officeDocument/2006/relationships/hyperlink" Target="https://www.cde.ca.gov/ds/sp/cl/swdreporting.asp" TargetMode="External"/><Relationship Id="rId60" Type="http://schemas.openxmlformats.org/officeDocument/2006/relationships/hyperlink" Target="http://www.cde.ca.gov/fg/aa/lc/lcfffaq.asp" TargetMode="External"/><Relationship Id="rId65" Type="http://schemas.openxmlformats.org/officeDocument/2006/relationships/hyperlink" Target="http://www.cde.ca.gov/sp/me/mt/"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gif"/><Relationship Id="rId22" Type="http://schemas.openxmlformats.org/officeDocument/2006/relationships/hyperlink" Target="http://www2.cde.ca.gov/calpadshelp/default.aspx" TargetMode="External"/><Relationship Id="rId27" Type="http://schemas.openxmlformats.org/officeDocument/2006/relationships/hyperlink" Target="http://www.cde.ca.gov/ds/sp/cl/releaseupdates.asp" TargetMode="External"/><Relationship Id="rId30" Type="http://schemas.openxmlformats.org/officeDocument/2006/relationships/hyperlink" Target="mailto:calpads-support@cde.ca.gov" TargetMode="External"/><Relationship Id="rId35" Type="http://schemas.openxmlformats.org/officeDocument/2006/relationships/hyperlink" Target="https://csis.fcmat.org/ListServ" TargetMode="External"/><Relationship Id="rId43" Type="http://schemas.openxmlformats.org/officeDocument/2006/relationships/hyperlink" Target="mailto:SEID@ctc.ca.gov" TargetMode="External"/><Relationship Id="rId48" Type="http://schemas.openxmlformats.org/officeDocument/2006/relationships/hyperlink" Target="http://dq.cde.ca.gov/dataquest/" TargetMode="External"/><Relationship Id="rId56" Type="http://schemas.openxmlformats.org/officeDocument/2006/relationships/hyperlink" Target="http://www.ctc.ca.gov/" TargetMode="External"/><Relationship Id="rId64" Type="http://schemas.openxmlformats.org/officeDocument/2006/relationships/hyperlink" Target="http://www.ctc.ca.gov/credentials/leaflets/cl622.pdf" TargetMode="External"/><Relationship Id="rId69" Type="http://schemas.openxmlformats.org/officeDocument/2006/relationships/hyperlink" Target="http://www.cde.ca.gov/ds/si/ds/dos.asp" TargetMode="External"/><Relationship Id="rId8" Type="http://schemas.openxmlformats.org/officeDocument/2006/relationships/settings" Target="settings.xml"/><Relationship Id="rId51" Type="http://schemas.openxmlformats.org/officeDocument/2006/relationships/hyperlink" Target="https://www.cde.ca.gov/ds/sp/cl/swdreporting.asp" TargetMode="External"/><Relationship Id="rId72" Type="http://schemas.openxmlformats.org/officeDocument/2006/relationships/hyperlink" Target="http://www.cde.ca.gov/ds/sp/cl/charterschools.asp"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www.cde.ca.gov/ds/sp/cl/systemdocs.asp" TargetMode="External"/><Relationship Id="rId25" Type="http://schemas.openxmlformats.org/officeDocument/2006/relationships/hyperlink" Target="http://www.cde.ca.gov/ds/sp/cl/faq.asp" TargetMode="External"/><Relationship Id="rId33" Type="http://schemas.openxmlformats.org/officeDocument/2006/relationships/hyperlink" Target="https://www.calpads.org/" TargetMode="External"/><Relationship Id="rId38" Type="http://schemas.openxmlformats.org/officeDocument/2006/relationships/hyperlink" Target="https://documentation.calpads.org/" TargetMode="External"/><Relationship Id="rId46" Type="http://schemas.openxmlformats.org/officeDocument/2006/relationships/hyperlink" Target="http://www.cde.ca.gov/ls/ss/se/expulsionrecomm.asp" TargetMode="External"/><Relationship Id="rId59" Type="http://schemas.openxmlformats.org/officeDocument/2006/relationships/hyperlink" Target="http://dq.cde.ca.gov/dataquest" TargetMode="External"/><Relationship Id="rId67" Type="http://schemas.openxmlformats.org/officeDocument/2006/relationships/hyperlink" Target="https://www2.ed.gov/policy/elsec/leg/essa/essagradrateguidance.pdf" TargetMode="External"/><Relationship Id="rId20" Type="http://schemas.openxmlformats.org/officeDocument/2006/relationships/hyperlink" Target="https://documentation.calpads.org/" TargetMode="External"/><Relationship Id="rId41" Type="http://schemas.openxmlformats.org/officeDocument/2006/relationships/hyperlink" Target="mailto:SEID@ctc.ca.gov" TargetMode="External"/><Relationship Id="rId54" Type="http://schemas.openxmlformats.org/officeDocument/2006/relationships/hyperlink" Target="mailto:SEID@ctc.ca.gov" TargetMode="External"/><Relationship Id="rId62" Type="http://schemas.openxmlformats.org/officeDocument/2006/relationships/hyperlink" Target="https://www.fns.usda.gov/cn/eligibility-manual-school-meals" TargetMode="External"/><Relationship Id="rId70" Type="http://schemas.openxmlformats.org/officeDocument/2006/relationships/hyperlink" Target="http://www.cde.ca.gov/ds/sp/cl/charterschools.as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a02d6da-6e2a-47e9-8a46-3410cd2005e7">JS2FVCQCCJ6Q-1431243937-16675</_dlc_DocId>
    <_dlc_DocIdUrl xmlns="3a02d6da-6e2a-47e9-8a46-3410cd2005e7">
      <Url>https://fcmat2.sharepoint.com/sites/calpads/_layouts/15/DocIdRedir.aspx?ID=JS2FVCQCCJ6Q-1431243937-16675</Url>
      <Description>JS2FVCQCCJ6Q-1431243937-16675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AE47510A85337459B621347F21ABE7F" ma:contentTypeVersion="534" ma:contentTypeDescription="Create a new document." ma:contentTypeScope="" ma:versionID="b896db9b438d3082ec52d75a87e95d47">
  <xsd:schema xmlns:xsd="http://www.w3.org/2001/XMLSchema" xmlns:xs="http://www.w3.org/2001/XMLSchema" xmlns:p="http://schemas.microsoft.com/office/2006/metadata/properties" xmlns:ns2="3a02d6da-6e2a-47e9-8a46-3410cd2005e7" xmlns:ns3="8555b6f1-725f-46c5-b1ab-8a06ff3ec0fa" targetNamespace="http://schemas.microsoft.com/office/2006/metadata/properties" ma:root="true" ma:fieldsID="1fb0e281a59ddeed78d0385d6a0f07de" ns2:_="" ns3:_="">
    <xsd:import namespace="3a02d6da-6e2a-47e9-8a46-3410cd2005e7"/>
    <xsd:import namespace="8555b6f1-725f-46c5-b1ab-8a06ff3ec0f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2d6da-6e2a-47e9-8a46-3410cd2005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55b6f1-725f-46c5-b1ab-8a06ff3ec0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FEE67-FC76-48C4-9FD2-56C47167ADBC}">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3a02d6da-6e2a-47e9-8a46-3410cd2005e7"/>
    <ds:schemaRef ds:uri="http://schemas.openxmlformats.org/package/2006/metadata/core-properties"/>
    <ds:schemaRef ds:uri="8555b6f1-725f-46c5-b1ab-8a06ff3ec0fa"/>
    <ds:schemaRef ds:uri="http://www.w3.org/XML/1998/namespace"/>
    <ds:schemaRef ds:uri="http://purl.org/dc/dcmitype/"/>
  </ds:schemaRefs>
</ds:datastoreItem>
</file>

<file path=customXml/itemProps2.xml><?xml version="1.0" encoding="utf-8"?>
<ds:datastoreItem xmlns:ds="http://schemas.openxmlformats.org/officeDocument/2006/customXml" ds:itemID="{B02440E9-A962-4938-8372-BD5AD64B8FA2}">
  <ds:schemaRefs>
    <ds:schemaRef ds:uri="http://schemas.microsoft.com/sharepoint/v3/contenttype/forms"/>
  </ds:schemaRefs>
</ds:datastoreItem>
</file>

<file path=customXml/itemProps3.xml><?xml version="1.0" encoding="utf-8"?>
<ds:datastoreItem xmlns:ds="http://schemas.openxmlformats.org/officeDocument/2006/customXml" ds:itemID="{D60580CD-2E07-47F3-8035-AB54ED260B2D}">
  <ds:schemaRefs>
    <ds:schemaRef ds:uri="http://schemas.microsoft.com/sharepoint/events"/>
  </ds:schemaRefs>
</ds:datastoreItem>
</file>

<file path=customXml/itemProps4.xml><?xml version="1.0" encoding="utf-8"?>
<ds:datastoreItem xmlns:ds="http://schemas.openxmlformats.org/officeDocument/2006/customXml" ds:itemID="{1829D68B-BAB7-4534-BD7F-2C0959E59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2d6da-6e2a-47e9-8a46-3410cd2005e7"/>
    <ds:schemaRef ds:uri="8555b6f1-725f-46c5-b1ab-8a06ff3ec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B42AA8-0D0A-4363-95DF-58D183B69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272</Pages>
  <Words>84998</Words>
  <Characters>484495</Characters>
  <Application>Microsoft Office Word</Application>
  <DocSecurity>0</DocSecurity>
  <Lines>4037</Lines>
  <Paragraphs>1136</Paragraphs>
  <ScaleCrop>false</ScaleCrop>
  <HeadingPairs>
    <vt:vector size="2" baseType="variant">
      <vt:variant>
        <vt:lpstr>Title</vt:lpstr>
      </vt:variant>
      <vt:variant>
        <vt:i4>1</vt:i4>
      </vt:variant>
    </vt:vector>
  </HeadingPairs>
  <TitlesOfParts>
    <vt:vector size="1" baseType="lpstr">
      <vt:lpstr>CALPADS Data Guide v.11.0 - California Longitudinal Pupil Achievement Data System (CALPADS) (CA Dept of Education)</vt:lpstr>
    </vt:vector>
  </TitlesOfParts>
  <Manager/>
  <Company>CA Department of Education</Company>
  <LinksUpToDate>false</LinksUpToDate>
  <CharactersWithSpaces>568357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CALPADS Data Guide v.11.0 - California Longitudinal Pupil Achievement Data System (CALPADS) (CA Dept of Education)</dc:title>
  <dc:subject>This guide is intended to assist users in preparing for data submission to the California Longitudinal Pupil Achievement Data System (CALPADS).</dc:subject>
  <dc:creator>CALPADS/CSIS Team</dc:creator>
  <cp:keywords/>
  <dc:description/>
  <cp:lastModifiedBy>Wendy Jenkins</cp:lastModifiedBy>
  <cp:revision>4</cp:revision>
  <cp:lastPrinted>2020-02-13T18:32:00Z</cp:lastPrinted>
  <dcterms:created xsi:type="dcterms:W3CDTF">2021-05-27T19:56:00Z</dcterms:created>
  <dcterms:modified xsi:type="dcterms:W3CDTF">2021-05-27T21:17:00Z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0x010100EAE47510A85337459B621347F21ABE7F</vt:lpwstr>
  </property>
  <property fmtid="{D5CDD505-2E9C-101B-9397-08002B2CF9AE}" pid="3" name="_dlc_DocIdItemGuid">
    <vt:lpwstr>37b6d9fe-ac06-47b0-bd72-953d4fd6e03a</vt:lpwstr>
  </property>
  <property fmtid="{D5CDD505-2E9C-101B-9397-08002B2CF9AE}" pid="4" name="DocumentSetDescription">
    <vt:lpwstr>October 13, 2019 Release</vt:lpwstr>
  </property>
  <property fmtid="{D5CDD505-2E9C-101B-9397-08002B2CF9AE}" pid="5" name="Document Status">
    <vt:lpwstr>1-Draft</vt:lpwstr>
  </property>
  <property fmtid="{D5CDD505-2E9C-101B-9397-08002B2CF9AE}" pid="6" name="AuthorIds_UIVersion_1024">
    <vt:lpwstr>19</vt:lpwstr>
  </property>
</Properties>
</file>