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109C56" w14:textId="5A8DC6B4" w:rsidR="00E2314A" w:rsidRPr="00D23659" w:rsidRDefault="00A1571A" w:rsidP="00D23659">
      <w:pPr>
        <w:pStyle w:val="Heading1"/>
      </w:pPr>
      <w:bookmarkStart w:id="0" w:name="_Toc121746756"/>
      <w:bookmarkStart w:id="1" w:name="_Toc122354221"/>
      <w:bookmarkStart w:id="2" w:name="_Toc124933474"/>
      <w:bookmarkStart w:id="3" w:name="_Toc178779000"/>
      <w:r w:rsidRPr="00D23659">
        <w:t>California Serves</w:t>
      </w:r>
      <w:r w:rsidR="00FF0EE8" w:rsidRPr="00D23659">
        <w:t xml:space="preserve"> Grant </w:t>
      </w:r>
      <w:r w:rsidR="009D4ED1" w:rsidRPr="00D23659">
        <w:t>Program</w:t>
      </w:r>
      <w:r w:rsidR="00FF0EE8" w:rsidRPr="00D23659">
        <w:br/>
      </w:r>
      <w:r w:rsidR="00D95517" w:rsidRPr="00D23659">
        <w:t>Request for Applications</w:t>
      </w:r>
      <w:r w:rsidR="00D95517" w:rsidRPr="00D23659">
        <w:br/>
      </w:r>
      <w:bookmarkEnd w:id="0"/>
      <w:bookmarkEnd w:id="1"/>
      <w:bookmarkEnd w:id="2"/>
      <w:r w:rsidR="00123C15" w:rsidRPr="00D23659">
        <w:t>2024–25</w:t>
      </w:r>
      <w:bookmarkEnd w:id="3"/>
    </w:p>
    <w:p w14:paraId="624A658F" w14:textId="77777777" w:rsidR="00E2314A" w:rsidRPr="00E835F4" w:rsidRDefault="00FF0EE8">
      <w:pPr>
        <w:pBdr>
          <w:top w:val="nil"/>
          <w:left w:val="nil"/>
          <w:bottom w:val="nil"/>
          <w:right w:val="nil"/>
          <w:between w:val="nil"/>
        </w:pBdr>
        <w:spacing w:before="600" w:after="720" w:line="240" w:lineRule="auto"/>
        <w:jc w:val="center"/>
        <w:rPr>
          <w:sz w:val="40"/>
          <w:szCs w:val="40"/>
        </w:rPr>
      </w:pPr>
      <w:r w:rsidRPr="00E835F4">
        <w:rPr>
          <w:b/>
          <w:noProof/>
          <w:color w:val="FF0000"/>
          <w:sz w:val="22"/>
          <w:szCs w:val="22"/>
        </w:rPr>
        <w:drawing>
          <wp:inline distT="0" distB="0" distL="0" distR="0" wp14:anchorId="389BBAE6" wp14:editId="495DECD6">
            <wp:extent cx="1662430" cy="1662430"/>
            <wp:effectExtent l="0" t="0" r="0" b="0"/>
            <wp:docPr id="14" name="image1.png" descr="Description: Seal of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1.png" descr="Description: Seal of the California Department of Education."/>
                    <pic:cNvPicPr preferRelativeResize="0"/>
                  </pic:nvPicPr>
                  <pic:blipFill>
                    <a:blip r:embed="rId8"/>
                    <a:srcRect/>
                    <a:stretch>
                      <a:fillRect/>
                    </a:stretch>
                  </pic:blipFill>
                  <pic:spPr>
                    <a:xfrm>
                      <a:off x="0" y="0"/>
                      <a:ext cx="1662430" cy="1662430"/>
                    </a:xfrm>
                    <a:prstGeom prst="rect">
                      <a:avLst/>
                    </a:prstGeom>
                    <a:ln/>
                  </pic:spPr>
                </pic:pic>
              </a:graphicData>
            </a:graphic>
          </wp:inline>
        </w:drawing>
      </w:r>
    </w:p>
    <w:p w14:paraId="6690079F" w14:textId="4ED4C5AF" w:rsidR="00361FDA" w:rsidRPr="00D765A0" w:rsidRDefault="00361FDA" w:rsidP="00D95517">
      <w:pPr>
        <w:spacing w:before="480" w:after="480" w:line="240" w:lineRule="auto"/>
        <w:jc w:val="center"/>
        <w:rPr>
          <w:b/>
          <w:bCs/>
        </w:rPr>
      </w:pPr>
      <w:bookmarkStart w:id="4" w:name="_heading=h.tyjcwt" w:colFirst="0" w:colLast="0"/>
      <w:bookmarkEnd w:id="4"/>
      <w:r w:rsidRPr="00D765A0">
        <w:rPr>
          <w:b/>
          <w:bCs/>
        </w:rPr>
        <w:t>California Department of Education</w:t>
      </w:r>
      <w:r w:rsidRPr="00D765A0">
        <w:rPr>
          <w:b/>
          <w:bCs/>
        </w:rPr>
        <w:br/>
      </w:r>
      <w:r w:rsidR="00883E0B">
        <w:rPr>
          <w:b/>
          <w:bCs/>
        </w:rPr>
        <w:t>December</w:t>
      </w:r>
      <w:r w:rsidR="00123C15" w:rsidRPr="00D765A0">
        <w:rPr>
          <w:b/>
          <w:bCs/>
        </w:rPr>
        <w:t xml:space="preserve"> 202</w:t>
      </w:r>
      <w:r w:rsidR="00E7514E" w:rsidRPr="00D765A0">
        <w:rPr>
          <w:b/>
          <w:bCs/>
        </w:rPr>
        <w:t>4</w:t>
      </w:r>
    </w:p>
    <w:p w14:paraId="02931E81" w14:textId="7F514454" w:rsidR="00E2314A" w:rsidRPr="00D765A0" w:rsidRDefault="00FF0EE8" w:rsidP="00A86B71">
      <w:pPr>
        <w:spacing w:after="480" w:line="240" w:lineRule="auto"/>
        <w:jc w:val="center"/>
      </w:pPr>
      <w:r w:rsidRPr="00D765A0">
        <w:t xml:space="preserve">Funded by Assembly Bill </w:t>
      </w:r>
      <w:r w:rsidR="00A1571A" w:rsidRPr="00D765A0">
        <w:t>181</w:t>
      </w:r>
      <w:r w:rsidR="0006452A" w:rsidRPr="00D765A0">
        <w:t>,</w:t>
      </w:r>
      <w:r w:rsidRPr="00D765A0">
        <w:t xml:space="preserve"> Section </w:t>
      </w:r>
      <w:r w:rsidR="00A1571A" w:rsidRPr="00D765A0">
        <w:t>71</w:t>
      </w:r>
      <w:r w:rsidRPr="00D765A0">
        <w:t xml:space="preserve">, Budget Act of </w:t>
      </w:r>
      <w:r w:rsidR="00A1571A" w:rsidRPr="00D765A0">
        <w:t>2022</w:t>
      </w:r>
    </w:p>
    <w:p w14:paraId="7744070F" w14:textId="77777777" w:rsidR="00B421F3" w:rsidRPr="00D765A0" w:rsidRDefault="00FF0EE8" w:rsidP="00B421F3">
      <w:pPr>
        <w:spacing w:after="0" w:line="240" w:lineRule="auto"/>
        <w:jc w:val="center"/>
        <w:rPr>
          <w:b/>
          <w:sz w:val="32"/>
          <w:szCs w:val="32"/>
        </w:rPr>
      </w:pPr>
      <w:r w:rsidRPr="00D765A0">
        <w:rPr>
          <w:b/>
          <w:sz w:val="32"/>
          <w:szCs w:val="32"/>
        </w:rPr>
        <w:t>Application Due Date:</w:t>
      </w:r>
      <w:r w:rsidR="00D95517" w:rsidRPr="00D765A0">
        <w:rPr>
          <w:b/>
          <w:sz w:val="32"/>
          <w:szCs w:val="32"/>
        </w:rPr>
        <w:t xml:space="preserve"> </w:t>
      </w:r>
    </w:p>
    <w:p w14:paraId="3CF40181" w14:textId="54D13956" w:rsidR="00E2314A" w:rsidRPr="00D765A0" w:rsidRDefault="0080014D" w:rsidP="00D95517">
      <w:pPr>
        <w:spacing w:after="960" w:line="240" w:lineRule="auto"/>
        <w:jc w:val="center"/>
        <w:rPr>
          <w:b/>
          <w:sz w:val="32"/>
          <w:szCs w:val="32"/>
        </w:rPr>
      </w:pPr>
      <w:r w:rsidRPr="00D765A0">
        <w:rPr>
          <w:b/>
          <w:sz w:val="32"/>
          <w:szCs w:val="32"/>
        </w:rPr>
        <w:t>Monday</w:t>
      </w:r>
      <w:r w:rsidR="00A1571A" w:rsidRPr="00D765A0">
        <w:rPr>
          <w:b/>
          <w:sz w:val="32"/>
          <w:szCs w:val="32"/>
        </w:rPr>
        <w:t xml:space="preserve">, </w:t>
      </w:r>
      <w:r w:rsidR="00123C15" w:rsidRPr="00D765A0">
        <w:rPr>
          <w:b/>
          <w:sz w:val="32"/>
          <w:szCs w:val="32"/>
        </w:rPr>
        <w:t xml:space="preserve">January </w:t>
      </w:r>
      <w:r w:rsidR="00883E0B">
        <w:rPr>
          <w:b/>
          <w:sz w:val="32"/>
          <w:szCs w:val="32"/>
        </w:rPr>
        <w:t>27,</w:t>
      </w:r>
      <w:r w:rsidR="00A1571A" w:rsidRPr="00D765A0">
        <w:rPr>
          <w:b/>
          <w:sz w:val="32"/>
          <w:szCs w:val="32"/>
        </w:rPr>
        <w:t xml:space="preserve"> </w:t>
      </w:r>
      <w:r w:rsidRPr="00D765A0">
        <w:rPr>
          <w:b/>
          <w:sz w:val="32"/>
          <w:szCs w:val="32"/>
        </w:rPr>
        <w:t>202</w:t>
      </w:r>
      <w:r w:rsidR="00123C15" w:rsidRPr="00D765A0">
        <w:rPr>
          <w:b/>
          <w:sz w:val="32"/>
          <w:szCs w:val="32"/>
        </w:rPr>
        <w:t>5</w:t>
      </w:r>
      <w:r w:rsidR="00A1571A" w:rsidRPr="00D765A0">
        <w:rPr>
          <w:b/>
          <w:sz w:val="32"/>
          <w:szCs w:val="32"/>
        </w:rPr>
        <w:t>, 4 p.m.</w:t>
      </w:r>
      <w:r w:rsidR="00EB4591" w:rsidRPr="00D765A0">
        <w:rPr>
          <w:b/>
          <w:sz w:val="32"/>
          <w:szCs w:val="32"/>
        </w:rPr>
        <w:t>*</w:t>
      </w:r>
    </w:p>
    <w:p w14:paraId="79048C55" w14:textId="77777777" w:rsidR="00E2314A" w:rsidRPr="00D765A0" w:rsidRDefault="00FF0EE8" w:rsidP="00A86B71">
      <w:pPr>
        <w:widowControl w:val="0"/>
        <w:spacing w:line="240" w:lineRule="auto"/>
        <w:jc w:val="center"/>
      </w:pPr>
      <w:r w:rsidRPr="00D765A0">
        <w:t>Administered by the:</w:t>
      </w:r>
    </w:p>
    <w:p w14:paraId="3E888440" w14:textId="77777777" w:rsidR="00E2314A" w:rsidRPr="00E835F4" w:rsidRDefault="00FF0EE8" w:rsidP="00A86B71">
      <w:pPr>
        <w:widowControl w:val="0"/>
        <w:spacing w:after="0" w:line="240" w:lineRule="auto"/>
        <w:jc w:val="center"/>
      </w:pPr>
      <w:r w:rsidRPr="00D765A0">
        <w:t>California Department of Education</w:t>
      </w:r>
    </w:p>
    <w:p w14:paraId="16467055" w14:textId="7A355F66" w:rsidR="00E2314A" w:rsidRPr="00E835F4" w:rsidRDefault="00E97EAA" w:rsidP="00A86B71">
      <w:pPr>
        <w:widowControl w:val="0"/>
        <w:spacing w:after="0" w:line="240" w:lineRule="auto"/>
        <w:jc w:val="center"/>
      </w:pPr>
      <w:r w:rsidRPr="00E835F4">
        <w:t>Professional Learning Support Division</w:t>
      </w:r>
    </w:p>
    <w:p w14:paraId="275021A1" w14:textId="163F8E7B" w:rsidR="00E2314A" w:rsidRPr="00E835F4" w:rsidRDefault="00FF0EE8" w:rsidP="00A86B71">
      <w:pPr>
        <w:widowControl w:val="0"/>
        <w:spacing w:after="0" w:line="240" w:lineRule="auto"/>
        <w:jc w:val="center"/>
      </w:pPr>
      <w:r w:rsidRPr="00E835F4">
        <w:t>1430 N Street,</w:t>
      </w:r>
      <w:r w:rsidR="002A5B26" w:rsidRPr="00E835F4">
        <w:t xml:space="preserve"> Suite</w:t>
      </w:r>
      <w:r w:rsidRPr="00E835F4">
        <w:t xml:space="preserve"> </w:t>
      </w:r>
      <w:r w:rsidR="009D4ED1" w:rsidRPr="00E835F4">
        <w:t>4309</w:t>
      </w:r>
    </w:p>
    <w:p w14:paraId="4826F288" w14:textId="77777777" w:rsidR="00E2314A" w:rsidRPr="00E835F4" w:rsidRDefault="00FF0EE8" w:rsidP="00A86B71">
      <w:pPr>
        <w:widowControl w:val="0"/>
        <w:spacing w:after="0" w:line="240" w:lineRule="auto"/>
        <w:jc w:val="center"/>
      </w:pPr>
      <w:r w:rsidRPr="00E835F4">
        <w:t>Sacramento, CA 95814</w:t>
      </w:r>
    </w:p>
    <w:p w14:paraId="19332B78" w14:textId="4357241E" w:rsidR="00E2314A" w:rsidRPr="00E835F4" w:rsidRDefault="00FF0EE8" w:rsidP="00A86B71">
      <w:pPr>
        <w:widowControl w:val="0"/>
        <w:spacing w:line="240" w:lineRule="auto"/>
        <w:jc w:val="center"/>
      </w:pPr>
      <w:r w:rsidRPr="00E835F4">
        <w:t>Phone: 916-</w:t>
      </w:r>
      <w:r w:rsidR="009C7CCC" w:rsidRPr="00E835F4">
        <w:t>323</w:t>
      </w:r>
      <w:r w:rsidRPr="00E835F4">
        <w:t>-</w:t>
      </w:r>
      <w:r w:rsidR="009C7CCC" w:rsidRPr="00E835F4">
        <w:t>6440</w:t>
      </w:r>
    </w:p>
    <w:p w14:paraId="2751A344" w14:textId="0349CB46" w:rsidR="00E2314A" w:rsidRPr="00E835F4" w:rsidRDefault="00FF0EE8" w:rsidP="00A86B71">
      <w:pPr>
        <w:spacing w:line="240" w:lineRule="auto"/>
        <w:jc w:val="center"/>
        <w:rPr>
          <w:color w:val="333333"/>
          <w:highlight w:val="white"/>
        </w:rPr>
      </w:pPr>
      <w:r w:rsidRPr="00E835F4">
        <w:t xml:space="preserve">Please direct questions to: </w:t>
      </w:r>
      <w:hyperlink r:id="rId9">
        <w:r w:rsidR="00A1571A" w:rsidRPr="00E835F4">
          <w:rPr>
            <w:color w:val="0000FF"/>
            <w:u w:val="single"/>
          </w:rPr>
          <w:t>SSCE@cde.ca.gov</w:t>
        </w:r>
      </w:hyperlink>
      <w:r w:rsidR="00EB4591" w:rsidRPr="00E835F4">
        <w:rPr>
          <w:color w:val="0000FF"/>
          <w:u w:val="single"/>
        </w:rPr>
        <w:br/>
      </w:r>
      <w:r w:rsidR="00EB4591" w:rsidRPr="00E835F4">
        <w:t>*Timeline subject to change</w:t>
      </w:r>
      <w:r w:rsidR="003523BA" w:rsidRPr="00E835F4">
        <w:t>.</w:t>
      </w:r>
      <w:r w:rsidR="00C24C93" w:rsidRPr="00E835F4">
        <w:rPr>
          <w:u w:val="single"/>
        </w:rPr>
        <w:t xml:space="preserve"> </w:t>
      </w:r>
      <w:r w:rsidRPr="00E835F4">
        <w:br w:type="page"/>
      </w:r>
    </w:p>
    <w:p w14:paraId="3F911167" w14:textId="77777777" w:rsidR="00DD78F7" w:rsidRPr="00E835F4" w:rsidRDefault="00DD78F7" w:rsidP="009841E6">
      <w:pPr>
        <w:pStyle w:val="Heading2"/>
        <w:spacing w:before="0"/>
        <w:sectPr w:rsidR="00DD78F7" w:rsidRPr="00E835F4" w:rsidSect="003B3CE6">
          <w:headerReference w:type="default" r:id="rId10"/>
          <w:footerReference w:type="default" r:id="rId11"/>
          <w:footerReference w:type="first" r:id="rId12"/>
          <w:pgSz w:w="12240" w:h="15840"/>
          <w:pgMar w:top="1440" w:right="1440" w:bottom="1170" w:left="1440" w:header="720" w:footer="720" w:gutter="0"/>
          <w:pgNumType w:fmt="lowerRoman"/>
          <w:cols w:space="720"/>
          <w:titlePg/>
          <w:docGrid w:linePitch="326"/>
        </w:sectPr>
      </w:pPr>
      <w:bookmarkStart w:id="5" w:name="_Toc121746757"/>
      <w:bookmarkStart w:id="6" w:name="_Toc122354222"/>
    </w:p>
    <w:bookmarkStart w:id="7" w:name="_Toc124933475" w:displacedByCustomXml="next"/>
    <w:sdt>
      <w:sdtPr>
        <w:id w:val="1400530637"/>
        <w:docPartObj>
          <w:docPartGallery w:val="Table of Contents"/>
          <w:docPartUnique/>
        </w:docPartObj>
      </w:sdtPr>
      <w:sdtContent>
        <w:p w14:paraId="69FBF3C6" w14:textId="137D8AAB" w:rsidR="00915D3C" w:rsidRPr="00915D3C" w:rsidRDefault="00915D3C" w:rsidP="00915D3C">
          <w:pPr>
            <w:pStyle w:val="TOC1"/>
            <w:spacing w:before="480" w:after="240" w:line="240" w:lineRule="auto"/>
            <w:rPr>
              <w:b/>
              <w:bCs/>
              <w:sz w:val="32"/>
              <w:szCs w:val="32"/>
            </w:rPr>
          </w:pPr>
          <w:r w:rsidRPr="00004500">
            <w:rPr>
              <w:b/>
              <w:bCs/>
              <w:sz w:val="32"/>
              <w:szCs w:val="32"/>
            </w:rPr>
            <w:t>Table of Contents</w:t>
          </w:r>
          <w:r w:rsidRPr="00915D3C">
            <w:rPr>
              <w:b/>
              <w:bCs/>
              <w:sz w:val="32"/>
              <w:szCs w:val="32"/>
            </w:rPr>
            <w:t xml:space="preserve"> </w:t>
          </w:r>
        </w:p>
        <w:p w14:paraId="5125183F" w14:textId="5A6F28D6" w:rsidR="00893BA1" w:rsidRDefault="005305CE">
          <w:pPr>
            <w:pStyle w:val="TOC1"/>
            <w:rPr>
              <w:rFonts w:asciiTheme="minorHAnsi" w:eastAsiaTheme="minorEastAsia" w:hAnsiTheme="minorHAnsi" w:cstheme="minorBidi"/>
              <w:noProof/>
              <w:color w:val="auto"/>
              <w:kern w:val="2"/>
              <w:lang w:val="en-US"/>
              <w14:ligatures w14:val="standardContextual"/>
            </w:rPr>
          </w:pPr>
          <w:r>
            <w:rPr>
              <w:rStyle w:val="Hyperlink"/>
            </w:rPr>
            <w:fldChar w:fldCharType="begin"/>
          </w:r>
          <w:r>
            <w:rPr>
              <w:rStyle w:val="Hyperlink"/>
            </w:rPr>
            <w:instrText xml:space="preserve"> TOC \o "1-4" \h \z \u </w:instrText>
          </w:r>
          <w:r>
            <w:rPr>
              <w:rStyle w:val="Hyperlink"/>
            </w:rPr>
            <w:fldChar w:fldCharType="separate"/>
          </w:r>
          <w:hyperlink w:anchor="_Toc180750601" w:history="1">
            <w:r w:rsidR="00893BA1" w:rsidRPr="00DC4619">
              <w:rPr>
                <w:rStyle w:val="Hyperlink"/>
                <w:noProof/>
              </w:rPr>
              <w:t>Overview</w:t>
            </w:r>
            <w:r w:rsidR="00893BA1">
              <w:rPr>
                <w:noProof/>
                <w:webHidden/>
              </w:rPr>
              <w:tab/>
            </w:r>
            <w:r w:rsidR="00893BA1">
              <w:rPr>
                <w:noProof/>
                <w:webHidden/>
              </w:rPr>
              <w:fldChar w:fldCharType="begin"/>
            </w:r>
            <w:r w:rsidR="00893BA1">
              <w:rPr>
                <w:noProof/>
                <w:webHidden/>
              </w:rPr>
              <w:instrText xml:space="preserve"> PAGEREF _Toc180750601 \h </w:instrText>
            </w:r>
            <w:r w:rsidR="00893BA1">
              <w:rPr>
                <w:noProof/>
                <w:webHidden/>
              </w:rPr>
            </w:r>
            <w:r w:rsidR="00893BA1">
              <w:rPr>
                <w:noProof/>
                <w:webHidden/>
              </w:rPr>
              <w:fldChar w:fldCharType="separate"/>
            </w:r>
            <w:r w:rsidR="00CB7BDF">
              <w:rPr>
                <w:noProof/>
                <w:webHidden/>
              </w:rPr>
              <w:t>1</w:t>
            </w:r>
            <w:r w:rsidR="00893BA1">
              <w:rPr>
                <w:noProof/>
                <w:webHidden/>
              </w:rPr>
              <w:fldChar w:fldCharType="end"/>
            </w:r>
          </w:hyperlink>
        </w:p>
        <w:p w14:paraId="17200461" w14:textId="744FC9F8"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02" w:history="1">
            <w:r w:rsidRPr="00802E8E">
              <w:rPr>
                <w:rStyle w:val="Hyperlink"/>
                <w:noProof/>
              </w:rPr>
              <w:t>Background</w:t>
            </w:r>
            <w:r>
              <w:rPr>
                <w:noProof/>
                <w:webHidden/>
              </w:rPr>
              <w:tab/>
            </w:r>
            <w:r>
              <w:rPr>
                <w:noProof/>
                <w:webHidden/>
              </w:rPr>
              <w:fldChar w:fldCharType="begin"/>
            </w:r>
            <w:r>
              <w:rPr>
                <w:noProof/>
                <w:webHidden/>
              </w:rPr>
              <w:instrText xml:space="preserve"> PAGEREF _Toc180750602 \h </w:instrText>
            </w:r>
            <w:r>
              <w:rPr>
                <w:noProof/>
                <w:webHidden/>
              </w:rPr>
            </w:r>
            <w:r>
              <w:rPr>
                <w:noProof/>
                <w:webHidden/>
              </w:rPr>
              <w:fldChar w:fldCharType="separate"/>
            </w:r>
            <w:r w:rsidR="00CB7BDF">
              <w:rPr>
                <w:noProof/>
                <w:webHidden/>
              </w:rPr>
              <w:t>1</w:t>
            </w:r>
            <w:r>
              <w:rPr>
                <w:noProof/>
                <w:webHidden/>
              </w:rPr>
              <w:fldChar w:fldCharType="end"/>
            </w:r>
          </w:hyperlink>
        </w:p>
        <w:p w14:paraId="4254A866" w14:textId="0C19E9D5"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03" w:history="1">
            <w:r w:rsidRPr="00802E8E">
              <w:rPr>
                <w:rStyle w:val="Hyperlink"/>
                <w:noProof/>
              </w:rPr>
              <w:t>Civic Education Initiative</w:t>
            </w:r>
            <w:r>
              <w:rPr>
                <w:noProof/>
                <w:webHidden/>
              </w:rPr>
              <w:tab/>
            </w:r>
            <w:r>
              <w:rPr>
                <w:noProof/>
                <w:webHidden/>
              </w:rPr>
              <w:fldChar w:fldCharType="begin"/>
            </w:r>
            <w:r>
              <w:rPr>
                <w:noProof/>
                <w:webHidden/>
              </w:rPr>
              <w:instrText xml:space="preserve"> PAGEREF _Toc180750603 \h </w:instrText>
            </w:r>
            <w:r>
              <w:rPr>
                <w:noProof/>
                <w:webHidden/>
              </w:rPr>
            </w:r>
            <w:r>
              <w:rPr>
                <w:noProof/>
                <w:webHidden/>
              </w:rPr>
              <w:fldChar w:fldCharType="separate"/>
            </w:r>
            <w:r w:rsidR="00CB7BDF">
              <w:rPr>
                <w:noProof/>
                <w:webHidden/>
              </w:rPr>
              <w:t>1</w:t>
            </w:r>
            <w:r>
              <w:rPr>
                <w:noProof/>
                <w:webHidden/>
              </w:rPr>
              <w:fldChar w:fldCharType="end"/>
            </w:r>
          </w:hyperlink>
        </w:p>
        <w:p w14:paraId="44CD1C82" w14:textId="27D58406"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04" w:history="1">
            <w:r w:rsidRPr="00802E8E">
              <w:rPr>
                <w:rStyle w:val="Hyperlink"/>
                <w:noProof/>
              </w:rPr>
              <w:t>State Seal of Civic Engagement</w:t>
            </w:r>
            <w:r>
              <w:rPr>
                <w:noProof/>
                <w:webHidden/>
              </w:rPr>
              <w:tab/>
            </w:r>
            <w:r>
              <w:rPr>
                <w:noProof/>
                <w:webHidden/>
              </w:rPr>
              <w:fldChar w:fldCharType="begin"/>
            </w:r>
            <w:r>
              <w:rPr>
                <w:noProof/>
                <w:webHidden/>
              </w:rPr>
              <w:instrText xml:space="preserve"> PAGEREF _Toc180750604 \h </w:instrText>
            </w:r>
            <w:r>
              <w:rPr>
                <w:noProof/>
                <w:webHidden/>
              </w:rPr>
            </w:r>
            <w:r>
              <w:rPr>
                <w:noProof/>
                <w:webHidden/>
              </w:rPr>
              <w:fldChar w:fldCharType="separate"/>
            </w:r>
            <w:r w:rsidR="00CB7BDF">
              <w:rPr>
                <w:noProof/>
                <w:webHidden/>
              </w:rPr>
              <w:t>1</w:t>
            </w:r>
            <w:r>
              <w:rPr>
                <w:noProof/>
                <w:webHidden/>
              </w:rPr>
              <w:fldChar w:fldCharType="end"/>
            </w:r>
          </w:hyperlink>
        </w:p>
        <w:p w14:paraId="0BCB7DB3" w14:textId="0F508186"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05" w:history="1">
            <w:r w:rsidRPr="00802E8E">
              <w:rPr>
                <w:rStyle w:val="Hyperlink"/>
                <w:noProof/>
              </w:rPr>
              <w:t>California Serves</w:t>
            </w:r>
            <w:r>
              <w:rPr>
                <w:noProof/>
                <w:webHidden/>
              </w:rPr>
              <w:tab/>
            </w:r>
            <w:r>
              <w:rPr>
                <w:noProof/>
                <w:webHidden/>
              </w:rPr>
              <w:fldChar w:fldCharType="begin"/>
            </w:r>
            <w:r>
              <w:rPr>
                <w:noProof/>
                <w:webHidden/>
              </w:rPr>
              <w:instrText xml:space="preserve"> PAGEREF _Toc180750605 \h </w:instrText>
            </w:r>
            <w:r>
              <w:rPr>
                <w:noProof/>
                <w:webHidden/>
              </w:rPr>
            </w:r>
            <w:r>
              <w:rPr>
                <w:noProof/>
                <w:webHidden/>
              </w:rPr>
              <w:fldChar w:fldCharType="separate"/>
            </w:r>
            <w:r w:rsidR="00CB7BDF">
              <w:rPr>
                <w:noProof/>
                <w:webHidden/>
              </w:rPr>
              <w:t>2</w:t>
            </w:r>
            <w:r>
              <w:rPr>
                <w:noProof/>
                <w:webHidden/>
              </w:rPr>
              <w:fldChar w:fldCharType="end"/>
            </w:r>
          </w:hyperlink>
        </w:p>
        <w:p w14:paraId="18A1E0AC" w14:textId="1B746880"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06" w:history="1">
            <w:r w:rsidRPr="00802E8E">
              <w:rPr>
                <w:rStyle w:val="Hyperlink"/>
                <w:noProof/>
              </w:rPr>
              <w:t>Program Description</w:t>
            </w:r>
            <w:r>
              <w:rPr>
                <w:noProof/>
                <w:webHidden/>
              </w:rPr>
              <w:tab/>
            </w:r>
            <w:r>
              <w:rPr>
                <w:noProof/>
                <w:webHidden/>
              </w:rPr>
              <w:fldChar w:fldCharType="begin"/>
            </w:r>
            <w:r>
              <w:rPr>
                <w:noProof/>
                <w:webHidden/>
              </w:rPr>
              <w:instrText xml:space="preserve"> PAGEREF _Toc180750606 \h </w:instrText>
            </w:r>
            <w:r>
              <w:rPr>
                <w:noProof/>
                <w:webHidden/>
              </w:rPr>
            </w:r>
            <w:r>
              <w:rPr>
                <w:noProof/>
                <w:webHidden/>
              </w:rPr>
              <w:fldChar w:fldCharType="separate"/>
            </w:r>
            <w:r w:rsidR="00CB7BDF">
              <w:rPr>
                <w:noProof/>
                <w:webHidden/>
              </w:rPr>
              <w:t>2</w:t>
            </w:r>
            <w:r>
              <w:rPr>
                <w:noProof/>
                <w:webHidden/>
              </w:rPr>
              <w:fldChar w:fldCharType="end"/>
            </w:r>
          </w:hyperlink>
        </w:p>
        <w:p w14:paraId="1534D325" w14:textId="2222A73D"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07" w:history="1">
            <w:r w:rsidRPr="00802E8E">
              <w:rPr>
                <w:rStyle w:val="Hyperlink"/>
                <w:noProof/>
              </w:rPr>
              <w:t>Purpose</w:t>
            </w:r>
            <w:r>
              <w:rPr>
                <w:noProof/>
                <w:webHidden/>
              </w:rPr>
              <w:tab/>
            </w:r>
            <w:r>
              <w:rPr>
                <w:noProof/>
                <w:webHidden/>
              </w:rPr>
              <w:fldChar w:fldCharType="begin"/>
            </w:r>
            <w:r>
              <w:rPr>
                <w:noProof/>
                <w:webHidden/>
              </w:rPr>
              <w:instrText xml:space="preserve"> PAGEREF _Toc180750607 \h </w:instrText>
            </w:r>
            <w:r>
              <w:rPr>
                <w:noProof/>
                <w:webHidden/>
              </w:rPr>
            </w:r>
            <w:r>
              <w:rPr>
                <w:noProof/>
                <w:webHidden/>
              </w:rPr>
              <w:fldChar w:fldCharType="separate"/>
            </w:r>
            <w:r w:rsidR="00CB7BDF">
              <w:rPr>
                <w:noProof/>
                <w:webHidden/>
              </w:rPr>
              <w:t>2</w:t>
            </w:r>
            <w:r>
              <w:rPr>
                <w:noProof/>
                <w:webHidden/>
              </w:rPr>
              <w:fldChar w:fldCharType="end"/>
            </w:r>
          </w:hyperlink>
        </w:p>
        <w:p w14:paraId="2694EFCF" w14:textId="52060E26"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08" w:history="1">
            <w:r w:rsidRPr="00802E8E">
              <w:rPr>
                <w:rStyle w:val="Hyperlink"/>
                <w:noProof/>
              </w:rPr>
              <w:t>Grant Information</w:t>
            </w:r>
            <w:r>
              <w:rPr>
                <w:noProof/>
                <w:webHidden/>
              </w:rPr>
              <w:tab/>
            </w:r>
            <w:r>
              <w:rPr>
                <w:noProof/>
                <w:webHidden/>
              </w:rPr>
              <w:fldChar w:fldCharType="begin"/>
            </w:r>
            <w:r>
              <w:rPr>
                <w:noProof/>
                <w:webHidden/>
              </w:rPr>
              <w:instrText xml:space="preserve"> PAGEREF _Toc180750608 \h </w:instrText>
            </w:r>
            <w:r>
              <w:rPr>
                <w:noProof/>
                <w:webHidden/>
              </w:rPr>
            </w:r>
            <w:r>
              <w:rPr>
                <w:noProof/>
                <w:webHidden/>
              </w:rPr>
              <w:fldChar w:fldCharType="separate"/>
            </w:r>
            <w:r w:rsidR="00CB7BDF">
              <w:rPr>
                <w:noProof/>
                <w:webHidden/>
              </w:rPr>
              <w:t>2</w:t>
            </w:r>
            <w:r>
              <w:rPr>
                <w:noProof/>
                <w:webHidden/>
              </w:rPr>
              <w:fldChar w:fldCharType="end"/>
            </w:r>
          </w:hyperlink>
        </w:p>
        <w:p w14:paraId="3AC0A8F9" w14:textId="30AD69C7"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09" w:history="1">
            <w:r w:rsidRPr="00802E8E">
              <w:rPr>
                <w:rStyle w:val="Hyperlink"/>
                <w:noProof/>
              </w:rPr>
              <w:t>Eligibility</w:t>
            </w:r>
            <w:r>
              <w:rPr>
                <w:noProof/>
                <w:webHidden/>
              </w:rPr>
              <w:tab/>
            </w:r>
            <w:r>
              <w:rPr>
                <w:noProof/>
                <w:webHidden/>
              </w:rPr>
              <w:fldChar w:fldCharType="begin"/>
            </w:r>
            <w:r>
              <w:rPr>
                <w:noProof/>
                <w:webHidden/>
              </w:rPr>
              <w:instrText xml:space="preserve"> PAGEREF _Toc180750609 \h </w:instrText>
            </w:r>
            <w:r>
              <w:rPr>
                <w:noProof/>
                <w:webHidden/>
              </w:rPr>
            </w:r>
            <w:r>
              <w:rPr>
                <w:noProof/>
                <w:webHidden/>
              </w:rPr>
              <w:fldChar w:fldCharType="separate"/>
            </w:r>
            <w:r w:rsidR="00CB7BDF">
              <w:rPr>
                <w:noProof/>
                <w:webHidden/>
              </w:rPr>
              <w:t>2</w:t>
            </w:r>
            <w:r>
              <w:rPr>
                <w:noProof/>
                <w:webHidden/>
              </w:rPr>
              <w:fldChar w:fldCharType="end"/>
            </w:r>
          </w:hyperlink>
        </w:p>
        <w:p w14:paraId="0C1F2AF5" w14:textId="7AD52BCE"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10" w:history="1">
            <w:r w:rsidRPr="00802E8E">
              <w:rPr>
                <w:rStyle w:val="Hyperlink"/>
                <w:noProof/>
              </w:rPr>
              <w:t>Applying as a Consortium</w:t>
            </w:r>
            <w:r>
              <w:rPr>
                <w:noProof/>
                <w:webHidden/>
              </w:rPr>
              <w:tab/>
            </w:r>
            <w:r>
              <w:rPr>
                <w:noProof/>
                <w:webHidden/>
              </w:rPr>
              <w:fldChar w:fldCharType="begin"/>
            </w:r>
            <w:r>
              <w:rPr>
                <w:noProof/>
                <w:webHidden/>
              </w:rPr>
              <w:instrText xml:space="preserve"> PAGEREF _Toc180750610 \h </w:instrText>
            </w:r>
            <w:r>
              <w:rPr>
                <w:noProof/>
                <w:webHidden/>
              </w:rPr>
            </w:r>
            <w:r>
              <w:rPr>
                <w:noProof/>
                <w:webHidden/>
              </w:rPr>
              <w:fldChar w:fldCharType="separate"/>
            </w:r>
            <w:r w:rsidR="00CB7BDF">
              <w:rPr>
                <w:noProof/>
                <w:webHidden/>
              </w:rPr>
              <w:t>3</w:t>
            </w:r>
            <w:r>
              <w:rPr>
                <w:noProof/>
                <w:webHidden/>
              </w:rPr>
              <w:fldChar w:fldCharType="end"/>
            </w:r>
          </w:hyperlink>
        </w:p>
        <w:p w14:paraId="22BFABF5" w14:textId="5EAB5D16"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11" w:history="1">
            <w:r w:rsidRPr="00802E8E">
              <w:rPr>
                <w:rStyle w:val="Hyperlink"/>
                <w:noProof/>
              </w:rPr>
              <w:t>Funding Levels</w:t>
            </w:r>
            <w:r>
              <w:rPr>
                <w:noProof/>
                <w:webHidden/>
              </w:rPr>
              <w:tab/>
            </w:r>
            <w:r>
              <w:rPr>
                <w:noProof/>
                <w:webHidden/>
              </w:rPr>
              <w:fldChar w:fldCharType="begin"/>
            </w:r>
            <w:r>
              <w:rPr>
                <w:noProof/>
                <w:webHidden/>
              </w:rPr>
              <w:instrText xml:space="preserve"> PAGEREF _Toc180750611 \h </w:instrText>
            </w:r>
            <w:r>
              <w:rPr>
                <w:noProof/>
                <w:webHidden/>
              </w:rPr>
            </w:r>
            <w:r>
              <w:rPr>
                <w:noProof/>
                <w:webHidden/>
              </w:rPr>
              <w:fldChar w:fldCharType="separate"/>
            </w:r>
            <w:r w:rsidR="00CB7BDF">
              <w:rPr>
                <w:noProof/>
                <w:webHidden/>
              </w:rPr>
              <w:t>3</w:t>
            </w:r>
            <w:r>
              <w:rPr>
                <w:noProof/>
                <w:webHidden/>
              </w:rPr>
              <w:fldChar w:fldCharType="end"/>
            </w:r>
          </w:hyperlink>
        </w:p>
        <w:p w14:paraId="2E349D43" w14:textId="2B6497CA"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12" w:history="1">
            <w:r w:rsidRPr="00802E8E">
              <w:rPr>
                <w:rStyle w:val="Hyperlink"/>
                <w:noProof/>
              </w:rPr>
              <w:t>Fund Distribution</w:t>
            </w:r>
            <w:r>
              <w:rPr>
                <w:noProof/>
                <w:webHidden/>
              </w:rPr>
              <w:tab/>
            </w:r>
            <w:r>
              <w:rPr>
                <w:noProof/>
                <w:webHidden/>
              </w:rPr>
              <w:fldChar w:fldCharType="begin"/>
            </w:r>
            <w:r>
              <w:rPr>
                <w:noProof/>
                <w:webHidden/>
              </w:rPr>
              <w:instrText xml:space="preserve"> PAGEREF _Toc180750612 \h </w:instrText>
            </w:r>
            <w:r>
              <w:rPr>
                <w:noProof/>
                <w:webHidden/>
              </w:rPr>
            </w:r>
            <w:r>
              <w:rPr>
                <w:noProof/>
                <w:webHidden/>
              </w:rPr>
              <w:fldChar w:fldCharType="separate"/>
            </w:r>
            <w:r w:rsidR="00CB7BDF">
              <w:rPr>
                <w:noProof/>
                <w:webHidden/>
              </w:rPr>
              <w:t>4</w:t>
            </w:r>
            <w:r>
              <w:rPr>
                <w:noProof/>
                <w:webHidden/>
              </w:rPr>
              <w:fldChar w:fldCharType="end"/>
            </w:r>
          </w:hyperlink>
        </w:p>
        <w:p w14:paraId="3381E337" w14:textId="25F9E5DE"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13" w:history="1">
            <w:r w:rsidRPr="00802E8E">
              <w:rPr>
                <w:rStyle w:val="Hyperlink"/>
                <w:noProof/>
              </w:rPr>
              <w:t>Allowable Activities and Costs</w:t>
            </w:r>
            <w:r>
              <w:rPr>
                <w:noProof/>
                <w:webHidden/>
              </w:rPr>
              <w:tab/>
            </w:r>
            <w:r>
              <w:rPr>
                <w:noProof/>
                <w:webHidden/>
              </w:rPr>
              <w:fldChar w:fldCharType="begin"/>
            </w:r>
            <w:r>
              <w:rPr>
                <w:noProof/>
                <w:webHidden/>
              </w:rPr>
              <w:instrText xml:space="preserve"> PAGEREF _Toc180750613 \h </w:instrText>
            </w:r>
            <w:r>
              <w:rPr>
                <w:noProof/>
                <w:webHidden/>
              </w:rPr>
            </w:r>
            <w:r>
              <w:rPr>
                <w:noProof/>
                <w:webHidden/>
              </w:rPr>
              <w:fldChar w:fldCharType="separate"/>
            </w:r>
            <w:r w:rsidR="00CB7BDF">
              <w:rPr>
                <w:noProof/>
                <w:webHidden/>
              </w:rPr>
              <w:t>4</w:t>
            </w:r>
            <w:r>
              <w:rPr>
                <w:noProof/>
                <w:webHidden/>
              </w:rPr>
              <w:fldChar w:fldCharType="end"/>
            </w:r>
          </w:hyperlink>
        </w:p>
        <w:p w14:paraId="18F68096" w14:textId="495BDD9D"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14" w:history="1">
            <w:r w:rsidRPr="00802E8E">
              <w:rPr>
                <w:rStyle w:val="Hyperlink"/>
                <w:noProof/>
              </w:rPr>
              <w:t>Definitions</w:t>
            </w:r>
            <w:r>
              <w:rPr>
                <w:noProof/>
                <w:webHidden/>
              </w:rPr>
              <w:tab/>
            </w:r>
            <w:r>
              <w:rPr>
                <w:noProof/>
                <w:webHidden/>
              </w:rPr>
              <w:fldChar w:fldCharType="begin"/>
            </w:r>
            <w:r>
              <w:rPr>
                <w:noProof/>
                <w:webHidden/>
              </w:rPr>
              <w:instrText xml:space="preserve"> PAGEREF _Toc180750614 \h </w:instrText>
            </w:r>
            <w:r>
              <w:rPr>
                <w:noProof/>
                <w:webHidden/>
              </w:rPr>
            </w:r>
            <w:r>
              <w:rPr>
                <w:noProof/>
                <w:webHidden/>
              </w:rPr>
              <w:fldChar w:fldCharType="separate"/>
            </w:r>
            <w:r w:rsidR="00CB7BDF">
              <w:rPr>
                <w:noProof/>
                <w:webHidden/>
              </w:rPr>
              <w:t>4</w:t>
            </w:r>
            <w:r>
              <w:rPr>
                <w:noProof/>
                <w:webHidden/>
              </w:rPr>
              <w:fldChar w:fldCharType="end"/>
            </w:r>
          </w:hyperlink>
        </w:p>
        <w:p w14:paraId="43AFB888" w14:textId="79158A8F"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15" w:history="1">
            <w:r w:rsidRPr="00802E8E">
              <w:rPr>
                <w:rStyle w:val="Hyperlink"/>
                <w:noProof/>
              </w:rPr>
              <w:t>Non-allowable Activities and Costs</w:t>
            </w:r>
            <w:r>
              <w:rPr>
                <w:noProof/>
                <w:webHidden/>
              </w:rPr>
              <w:tab/>
            </w:r>
            <w:r>
              <w:rPr>
                <w:noProof/>
                <w:webHidden/>
              </w:rPr>
              <w:fldChar w:fldCharType="begin"/>
            </w:r>
            <w:r>
              <w:rPr>
                <w:noProof/>
                <w:webHidden/>
              </w:rPr>
              <w:instrText xml:space="preserve"> PAGEREF _Toc180750615 \h </w:instrText>
            </w:r>
            <w:r>
              <w:rPr>
                <w:noProof/>
                <w:webHidden/>
              </w:rPr>
            </w:r>
            <w:r>
              <w:rPr>
                <w:noProof/>
                <w:webHidden/>
              </w:rPr>
              <w:fldChar w:fldCharType="separate"/>
            </w:r>
            <w:r w:rsidR="00CB7BDF">
              <w:rPr>
                <w:noProof/>
                <w:webHidden/>
              </w:rPr>
              <w:t>5</w:t>
            </w:r>
            <w:r>
              <w:rPr>
                <w:noProof/>
                <w:webHidden/>
              </w:rPr>
              <w:fldChar w:fldCharType="end"/>
            </w:r>
          </w:hyperlink>
        </w:p>
        <w:p w14:paraId="47472288" w14:textId="19B65290"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16" w:history="1">
            <w:r w:rsidRPr="00802E8E">
              <w:rPr>
                <w:rStyle w:val="Hyperlink"/>
                <w:noProof/>
              </w:rPr>
              <w:t>Administrative Indirect Cost Rate</w:t>
            </w:r>
            <w:r>
              <w:rPr>
                <w:noProof/>
                <w:webHidden/>
              </w:rPr>
              <w:tab/>
            </w:r>
            <w:r>
              <w:rPr>
                <w:noProof/>
                <w:webHidden/>
              </w:rPr>
              <w:fldChar w:fldCharType="begin"/>
            </w:r>
            <w:r>
              <w:rPr>
                <w:noProof/>
                <w:webHidden/>
              </w:rPr>
              <w:instrText xml:space="preserve"> PAGEREF _Toc180750616 \h </w:instrText>
            </w:r>
            <w:r>
              <w:rPr>
                <w:noProof/>
                <w:webHidden/>
              </w:rPr>
            </w:r>
            <w:r>
              <w:rPr>
                <w:noProof/>
                <w:webHidden/>
              </w:rPr>
              <w:fldChar w:fldCharType="separate"/>
            </w:r>
            <w:r w:rsidR="00CB7BDF">
              <w:rPr>
                <w:noProof/>
                <w:webHidden/>
              </w:rPr>
              <w:t>6</w:t>
            </w:r>
            <w:r>
              <w:rPr>
                <w:noProof/>
                <w:webHidden/>
              </w:rPr>
              <w:fldChar w:fldCharType="end"/>
            </w:r>
          </w:hyperlink>
        </w:p>
        <w:p w14:paraId="0F048F2E" w14:textId="236E4F06"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17" w:history="1">
            <w:r w:rsidRPr="00802E8E">
              <w:rPr>
                <w:rStyle w:val="Hyperlink"/>
                <w:noProof/>
              </w:rPr>
              <w:t>Additional Considerations</w:t>
            </w:r>
            <w:r>
              <w:rPr>
                <w:noProof/>
                <w:webHidden/>
              </w:rPr>
              <w:tab/>
            </w:r>
            <w:r>
              <w:rPr>
                <w:noProof/>
                <w:webHidden/>
              </w:rPr>
              <w:fldChar w:fldCharType="begin"/>
            </w:r>
            <w:r>
              <w:rPr>
                <w:noProof/>
                <w:webHidden/>
              </w:rPr>
              <w:instrText xml:space="preserve"> PAGEREF _Toc180750617 \h </w:instrText>
            </w:r>
            <w:r>
              <w:rPr>
                <w:noProof/>
                <w:webHidden/>
              </w:rPr>
            </w:r>
            <w:r>
              <w:rPr>
                <w:noProof/>
                <w:webHidden/>
              </w:rPr>
              <w:fldChar w:fldCharType="separate"/>
            </w:r>
            <w:r w:rsidR="00CB7BDF">
              <w:rPr>
                <w:noProof/>
                <w:webHidden/>
              </w:rPr>
              <w:t>6</w:t>
            </w:r>
            <w:r>
              <w:rPr>
                <w:noProof/>
                <w:webHidden/>
              </w:rPr>
              <w:fldChar w:fldCharType="end"/>
            </w:r>
          </w:hyperlink>
        </w:p>
        <w:p w14:paraId="3CF58E09" w14:textId="5A49BBCD"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18" w:history="1">
            <w:r w:rsidRPr="00802E8E">
              <w:rPr>
                <w:rStyle w:val="Hyperlink"/>
                <w:noProof/>
              </w:rPr>
              <w:t>The Quality Professional Learning Standards</w:t>
            </w:r>
            <w:r>
              <w:rPr>
                <w:noProof/>
                <w:webHidden/>
              </w:rPr>
              <w:tab/>
            </w:r>
            <w:r>
              <w:rPr>
                <w:noProof/>
                <w:webHidden/>
              </w:rPr>
              <w:fldChar w:fldCharType="begin"/>
            </w:r>
            <w:r>
              <w:rPr>
                <w:noProof/>
                <w:webHidden/>
              </w:rPr>
              <w:instrText xml:space="preserve"> PAGEREF _Toc180750618 \h </w:instrText>
            </w:r>
            <w:r>
              <w:rPr>
                <w:noProof/>
                <w:webHidden/>
              </w:rPr>
            </w:r>
            <w:r>
              <w:rPr>
                <w:noProof/>
                <w:webHidden/>
              </w:rPr>
              <w:fldChar w:fldCharType="separate"/>
            </w:r>
            <w:r w:rsidR="00CB7BDF">
              <w:rPr>
                <w:noProof/>
                <w:webHidden/>
              </w:rPr>
              <w:t>6</w:t>
            </w:r>
            <w:r>
              <w:rPr>
                <w:noProof/>
                <w:webHidden/>
              </w:rPr>
              <w:fldChar w:fldCharType="end"/>
            </w:r>
          </w:hyperlink>
        </w:p>
        <w:p w14:paraId="3356BD32" w14:textId="005DD0D7"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19" w:history="1">
            <w:r w:rsidRPr="00802E8E">
              <w:rPr>
                <w:rStyle w:val="Hyperlink"/>
                <w:noProof/>
              </w:rPr>
              <w:t>Service Learning and the Inquiry Cycle</w:t>
            </w:r>
            <w:r>
              <w:rPr>
                <w:noProof/>
                <w:webHidden/>
              </w:rPr>
              <w:tab/>
            </w:r>
            <w:r>
              <w:rPr>
                <w:noProof/>
                <w:webHidden/>
              </w:rPr>
              <w:fldChar w:fldCharType="begin"/>
            </w:r>
            <w:r>
              <w:rPr>
                <w:noProof/>
                <w:webHidden/>
              </w:rPr>
              <w:instrText xml:space="preserve"> PAGEREF _Toc180750619 \h </w:instrText>
            </w:r>
            <w:r>
              <w:rPr>
                <w:noProof/>
                <w:webHidden/>
              </w:rPr>
            </w:r>
            <w:r>
              <w:rPr>
                <w:noProof/>
                <w:webHidden/>
              </w:rPr>
              <w:fldChar w:fldCharType="separate"/>
            </w:r>
            <w:r w:rsidR="00CB7BDF">
              <w:rPr>
                <w:noProof/>
                <w:webHidden/>
              </w:rPr>
              <w:t>7</w:t>
            </w:r>
            <w:r>
              <w:rPr>
                <w:noProof/>
                <w:webHidden/>
              </w:rPr>
              <w:fldChar w:fldCharType="end"/>
            </w:r>
          </w:hyperlink>
        </w:p>
        <w:p w14:paraId="21A4FD69" w14:textId="45BA764D"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20" w:history="1">
            <w:r w:rsidRPr="00802E8E">
              <w:rPr>
                <w:rStyle w:val="Hyperlink"/>
                <w:noProof/>
              </w:rPr>
              <w:t>Accountability</w:t>
            </w:r>
            <w:r>
              <w:rPr>
                <w:noProof/>
                <w:webHidden/>
              </w:rPr>
              <w:tab/>
            </w:r>
            <w:r>
              <w:rPr>
                <w:noProof/>
                <w:webHidden/>
              </w:rPr>
              <w:fldChar w:fldCharType="begin"/>
            </w:r>
            <w:r>
              <w:rPr>
                <w:noProof/>
                <w:webHidden/>
              </w:rPr>
              <w:instrText xml:space="preserve"> PAGEREF _Toc180750620 \h </w:instrText>
            </w:r>
            <w:r>
              <w:rPr>
                <w:noProof/>
                <w:webHidden/>
              </w:rPr>
            </w:r>
            <w:r>
              <w:rPr>
                <w:noProof/>
                <w:webHidden/>
              </w:rPr>
              <w:fldChar w:fldCharType="separate"/>
            </w:r>
            <w:r w:rsidR="00CB7BDF">
              <w:rPr>
                <w:noProof/>
                <w:webHidden/>
              </w:rPr>
              <w:t>8</w:t>
            </w:r>
            <w:r>
              <w:rPr>
                <w:noProof/>
                <w:webHidden/>
              </w:rPr>
              <w:fldChar w:fldCharType="end"/>
            </w:r>
          </w:hyperlink>
        </w:p>
        <w:p w14:paraId="519A5B3E" w14:textId="7081E10C"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21" w:history="1">
            <w:r w:rsidRPr="00802E8E">
              <w:rPr>
                <w:rStyle w:val="Hyperlink"/>
                <w:noProof/>
              </w:rPr>
              <w:t>Reporting Requirements</w:t>
            </w:r>
            <w:r>
              <w:rPr>
                <w:noProof/>
                <w:webHidden/>
              </w:rPr>
              <w:tab/>
            </w:r>
            <w:r>
              <w:rPr>
                <w:noProof/>
                <w:webHidden/>
              </w:rPr>
              <w:fldChar w:fldCharType="begin"/>
            </w:r>
            <w:r>
              <w:rPr>
                <w:noProof/>
                <w:webHidden/>
              </w:rPr>
              <w:instrText xml:space="preserve"> PAGEREF _Toc180750621 \h </w:instrText>
            </w:r>
            <w:r>
              <w:rPr>
                <w:noProof/>
                <w:webHidden/>
              </w:rPr>
            </w:r>
            <w:r>
              <w:rPr>
                <w:noProof/>
                <w:webHidden/>
              </w:rPr>
              <w:fldChar w:fldCharType="separate"/>
            </w:r>
            <w:r w:rsidR="00CB7BDF">
              <w:rPr>
                <w:noProof/>
                <w:webHidden/>
              </w:rPr>
              <w:t>8</w:t>
            </w:r>
            <w:r>
              <w:rPr>
                <w:noProof/>
                <w:webHidden/>
              </w:rPr>
              <w:fldChar w:fldCharType="end"/>
            </w:r>
          </w:hyperlink>
        </w:p>
        <w:p w14:paraId="29AB38E9" w14:textId="006ABE99"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22" w:history="1">
            <w:r w:rsidRPr="00802E8E">
              <w:rPr>
                <w:rStyle w:val="Hyperlink"/>
                <w:noProof/>
              </w:rPr>
              <w:t>Program Deliverables</w:t>
            </w:r>
            <w:r>
              <w:rPr>
                <w:noProof/>
                <w:webHidden/>
              </w:rPr>
              <w:tab/>
            </w:r>
            <w:r>
              <w:rPr>
                <w:noProof/>
                <w:webHidden/>
              </w:rPr>
              <w:fldChar w:fldCharType="begin"/>
            </w:r>
            <w:r>
              <w:rPr>
                <w:noProof/>
                <w:webHidden/>
              </w:rPr>
              <w:instrText xml:space="preserve"> PAGEREF _Toc180750622 \h </w:instrText>
            </w:r>
            <w:r>
              <w:rPr>
                <w:noProof/>
                <w:webHidden/>
              </w:rPr>
            </w:r>
            <w:r>
              <w:rPr>
                <w:noProof/>
                <w:webHidden/>
              </w:rPr>
              <w:fldChar w:fldCharType="separate"/>
            </w:r>
            <w:r w:rsidR="00CB7BDF">
              <w:rPr>
                <w:noProof/>
                <w:webHidden/>
              </w:rPr>
              <w:t>9</w:t>
            </w:r>
            <w:r>
              <w:rPr>
                <w:noProof/>
                <w:webHidden/>
              </w:rPr>
              <w:fldChar w:fldCharType="end"/>
            </w:r>
          </w:hyperlink>
        </w:p>
        <w:p w14:paraId="28B2FEE3" w14:textId="31C03B23"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23" w:history="1">
            <w:r w:rsidRPr="00802E8E">
              <w:rPr>
                <w:rStyle w:val="Hyperlink"/>
                <w:noProof/>
              </w:rPr>
              <w:t>Application Procedures and Processes</w:t>
            </w:r>
            <w:r>
              <w:rPr>
                <w:noProof/>
                <w:webHidden/>
              </w:rPr>
              <w:tab/>
            </w:r>
            <w:r>
              <w:rPr>
                <w:noProof/>
                <w:webHidden/>
              </w:rPr>
              <w:fldChar w:fldCharType="begin"/>
            </w:r>
            <w:r>
              <w:rPr>
                <w:noProof/>
                <w:webHidden/>
              </w:rPr>
              <w:instrText xml:space="preserve"> PAGEREF _Toc180750623 \h </w:instrText>
            </w:r>
            <w:r>
              <w:rPr>
                <w:noProof/>
                <w:webHidden/>
              </w:rPr>
            </w:r>
            <w:r>
              <w:rPr>
                <w:noProof/>
                <w:webHidden/>
              </w:rPr>
              <w:fldChar w:fldCharType="separate"/>
            </w:r>
            <w:r w:rsidR="00CB7BDF">
              <w:rPr>
                <w:noProof/>
                <w:webHidden/>
              </w:rPr>
              <w:t>9</w:t>
            </w:r>
            <w:r>
              <w:rPr>
                <w:noProof/>
                <w:webHidden/>
              </w:rPr>
              <w:fldChar w:fldCharType="end"/>
            </w:r>
          </w:hyperlink>
        </w:p>
        <w:p w14:paraId="75E925CD" w14:textId="5C70B8B5"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24" w:history="1">
            <w:r w:rsidRPr="00802E8E">
              <w:rPr>
                <w:rStyle w:val="Hyperlink"/>
                <w:noProof/>
              </w:rPr>
              <w:t>Program Timeline*</w:t>
            </w:r>
            <w:r>
              <w:rPr>
                <w:noProof/>
                <w:webHidden/>
              </w:rPr>
              <w:tab/>
            </w:r>
            <w:r>
              <w:rPr>
                <w:noProof/>
                <w:webHidden/>
              </w:rPr>
              <w:fldChar w:fldCharType="begin"/>
            </w:r>
            <w:r>
              <w:rPr>
                <w:noProof/>
                <w:webHidden/>
              </w:rPr>
              <w:instrText xml:space="preserve"> PAGEREF _Toc180750624 \h </w:instrText>
            </w:r>
            <w:r>
              <w:rPr>
                <w:noProof/>
                <w:webHidden/>
              </w:rPr>
            </w:r>
            <w:r>
              <w:rPr>
                <w:noProof/>
                <w:webHidden/>
              </w:rPr>
              <w:fldChar w:fldCharType="separate"/>
            </w:r>
            <w:r w:rsidR="00CB7BDF">
              <w:rPr>
                <w:noProof/>
                <w:webHidden/>
              </w:rPr>
              <w:t>9</w:t>
            </w:r>
            <w:r>
              <w:rPr>
                <w:noProof/>
                <w:webHidden/>
              </w:rPr>
              <w:fldChar w:fldCharType="end"/>
            </w:r>
          </w:hyperlink>
        </w:p>
        <w:p w14:paraId="0C5C136D" w14:textId="030C1E86"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25" w:history="1">
            <w:r w:rsidRPr="00802E8E">
              <w:rPr>
                <w:rStyle w:val="Hyperlink"/>
                <w:noProof/>
              </w:rPr>
              <w:t>Application Submission Procedures</w:t>
            </w:r>
            <w:r>
              <w:rPr>
                <w:noProof/>
                <w:webHidden/>
              </w:rPr>
              <w:tab/>
            </w:r>
            <w:r>
              <w:rPr>
                <w:noProof/>
                <w:webHidden/>
              </w:rPr>
              <w:fldChar w:fldCharType="begin"/>
            </w:r>
            <w:r>
              <w:rPr>
                <w:noProof/>
                <w:webHidden/>
              </w:rPr>
              <w:instrText xml:space="preserve"> PAGEREF _Toc180750625 \h </w:instrText>
            </w:r>
            <w:r>
              <w:rPr>
                <w:noProof/>
                <w:webHidden/>
              </w:rPr>
            </w:r>
            <w:r>
              <w:rPr>
                <w:noProof/>
                <w:webHidden/>
              </w:rPr>
              <w:fldChar w:fldCharType="separate"/>
            </w:r>
            <w:r w:rsidR="00CB7BDF">
              <w:rPr>
                <w:noProof/>
                <w:webHidden/>
              </w:rPr>
              <w:t>10</w:t>
            </w:r>
            <w:r>
              <w:rPr>
                <w:noProof/>
                <w:webHidden/>
              </w:rPr>
              <w:fldChar w:fldCharType="end"/>
            </w:r>
          </w:hyperlink>
        </w:p>
        <w:p w14:paraId="4361EA14" w14:textId="69AC3C15"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26" w:history="1">
            <w:r w:rsidRPr="00802E8E">
              <w:rPr>
                <w:rStyle w:val="Hyperlink"/>
                <w:noProof/>
              </w:rPr>
              <w:t>1. Notice of Intent to Apply</w:t>
            </w:r>
            <w:r>
              <w:rPr>
                <w:noProof/>
                <w:webHidden/>
              </w:rPr>
              <w:tab/>
            </w:r>
            <w:r>
              <w:rPr>
                <w:noProof/>
                <w:webHidden/>
              </w:rPr>
              <w:fldChar w:fldCharType="begin"/>
            </w:r>
            <w:r>
              <w:rPr>
                <w:noProof/>
                <w:webHidden/>
              </w:rPr>
              <w:instrText xml:space="preserve"> PAGEREF _Toc180750626 \h </w:instrText>
            </w:r>
            <w:r>
              <w:rPr>
                <w:noProof/>
                <w:webHidden/>
              </w:rPr>
            </w:r>
            <w:r>
              <w:rPr>
                <w:noProof/>
                <w:webHidden/>
              </w:rPr>
              <w:fldChar w:fldCharType="separate"/>
            </w:r>
            <w:r w:rsidR="00CB7BDF">
              <w:rPr>
                <w:noProof/>
                <w:webHidden/>
              </w:rPr>
              <w:t>10</w:t>
            </w:r>
            <w:r>
              <w:rPr>
                <w:noProof/>
                <w:webHidden/>
              </w:rPr>
              <w:fldChar w:fldCharType="end"/>
            </w:r>
          </w:hyperlink>
        </w:p>
        <w:p w14:paraId="1E5DE4EC" w14:textId="6BD7996C"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27" w:history="1">
            <w:r w:rsidRPr="00802E8E">
              <w:rPr>
                <w:rStyle w:val="Hyperlink"/>
                <w:noProof/>
              </w:rPr>
              <w:t>2. Application Package</w:t>
            </w:r>
            <w:r>
              <w:rPr>
                <w:noProof/>
                <w:webHidden/>
              </w:rPr>
              <w:tab/>
            </w:r>
            <w:r>
              <w:rPr>
                <w:noProof/>
                <w:webHidden/>
              </w:rPr>
              <w:fldChar w:fldCharType="begin"/>
            </w:r>
            <w:r>
              <w:rPr>
                <w:noProof/>
                <w:webHidden/>
              </w:rPr>
              <w:instrText xml:space="preserve"> PAGEREF _Toc180750627 \h </w:instrText>
            </w:r>
            <w:r>
              <w:rPr>
                <w:noProof/>
                <w:webHidden/>
              </w:rPr>
            </w:r>
            <w:r>
              <w:rPr>
                <w:noProof/>
                <w:webHidden/>
              </w:rPr>
              <w:fldChar w:fldCharType="separate"/>
            </w:r>
            <w:r w:rsidR="00CB7BDF">
              <w:rPr>
                <w:noProof/>
                <w:webHidden/>
              </w:rPr>
              <w:t>11</w:t>
            </w:r>
            <w:r>
              <w:rPr>
                <w:noProof/>
                <w:webHidden/>
              </w:rPr>
              <w:fldChar w:fldCharType="end"/>
            </w:r>
          </w:hyperlink>
        </w:p>
        <w:p w14:paraId="1323FB8B" w14:textId="28C9D994"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28" w:history="1">
            <w:r w:rsidRPr="00802E8E">
              <w:rPr>
                <w:rStyle w:val="Hyperlink"/>
                <w:noProof/>
              </w:rPr>
              <w:t>3. Application Submission</w:t>
            </w:r>
            <w:r>
              <w:rPr>
                <w:noProof/>
                <w:webHidden/>
              </w:rPr>
              <w:tab/>
            </w:r>
            <w:r>
              <w:rPr>
                <w:noProof/>
                <w:webHidden/>
              </w:rPr>
              <w:fldChar w:fldCharType="begin"/>
            </w:r>
            <w:r>
              <w:rPr>
                <w:noProof/>
                <w:webHidden/>
              </w:rPr>
              <w:instrText xml:space="preserve"> PAGEREF _Toc180750628 \h </w:instrText>
            </w:r>
            <w:r>
              <w:rPr>
                <w:noProof/>
                <w:webHidden/>
              </w:rPr>
            </w:r>
            <w:r>
              <w:rPr>
                <w:noProof/>
                <w:webHidden/>
              </w:rPr>
              <w:fldChar w:fldCharType="separate"/>
            </w:r>
            <w:r w:rsidR="00CB7BDF">
              <w:rPr>
                <w:noProof/>
                <w:webHidden/>
              </w:rPr>
              <w:t>11</w:t>
            </w:r>
            <w:r>
              <w:rPr>
                <w:noProof/>
                <w:webHidden/>
              </w:rPr>
              <w:fldChar w:fldCharType="end"/>
            </w:r>
          </w:hyperlink>
        </w:p>
        <w:p w14:paraId="6675B3BF" w14:textId="1212B606"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29" w:history="1">
            <w:r w:rsidRPr="00802E8E">
              <w:rPr>
                <w:rStyle w:val="Hyperlink"/>
                <w:noProof/>
              </w:rPr>
              <w:t>Application Review</w:t>
            </w:r>
            <w:r>
              <w:rPr>
                <w:noProof/>
                <w:webHidden/>
              </w:rPr>
              <w:tab/>
            </w:r>
            <w:r>
              <w:rPr>
                <w:noProof/>
                <w:webHidden/>
              </w:rPr>
              <w:fldChar w:fldCharType="begin"/>
            </w:r>
            <w:r>
              <w:rPr>
                <w:noProof/>
                <w:webHidden/>
              </w:rPr>
              <w:instrText xml:space="preserve"> PAGEREF _Toc180750629 \h </w:instrText>
            </w:r>
            <w:r>
              <w:rPr>
                <w:noProof/>
                <w:webHidden/>
              </w:rPr>
            </w:r>
            <w:r>
              <w:rPr>
                <w:noProof/>
                <w:webHidden/>
              </w:rPr>
              <w:fldChar w:fldCharType="separate"/>
            </w:r>
            <w:r w:rsidR="00CB7BDF">
              <w:rPr>
                <w:noProof/>
                <w:webHidden/>
              </w:rPr>
              <w:t>12</w:t>
            </w:r>
            <w:r>
              <w:rPr>
                <w:noProof/>
                <w:webHidden/>
              </w:rPr>
              <w:fldChar w:fldCharType="end"/>
            </w:r>
          </w:hyperlink>
        </w:p>
        <w:p w14:paraId="4C7DA5B0" w14:textId="693F3FC7"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30" w:history="1">
            <w:r w:rsidRPr="00802E8E">
              <w:rPr>
                <w:rStyle w:val="Hyperlink"/>
                <w:noProof/>
              </w:rPr>
              <w:t>Appeals Process</w:t>
            </w:r>
            <w:r>
              <w:rPr>
                <w:noProof/>
                <w:webHidden/>
              </w:rPr>
              <w:tab/>
            </w:r>
            <w:r>
              <w:rPr>
                <w:noProof/>
                <w:webHidden/>
              </w:rPr>
              <w:fldChar w:fldCharType="begin"/>
            </w:r>
            <w:r>
              <w:rPr>
                <w:noProof/>
                <w:webHidden/>
              </w:rPr>
              <w:instrText xml:space="preserve"> PAGEREF _Toc180750630 \h </w:instrText>
            </w:r>
            <w:r>
              <w:rPr>
                <w:noProof/>
                <w:webHidden/>
              </w:rPr>
            </w:r>
            <w:r>
              <w:rPr>
                <w:noProof/>
                <w:webHidden/>
              </w:rPr>
              <w:fldChar w:fldCharType="separate"/>
            </w:r>
            <w:r w:rsidR="00CB7BDF">
              <w:rPr>
                <w:noProof/>
                <w:webHidden/>
              </w:rPr>
              <w:t>12</w:t>
            </w:r>
            <w:r>
              <w:rPr>
                <w:noProof/>
                <w:webHidden/>
              </w:rPr>
              <w:fldChar w:fldCharType="end"/>
            </w:r>
          </w:hyperlink>
        </w:p>
        <w:p w14:paraId="0B4A4215" w14:textId="31362AC5"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31" w:history="1">
            <w:r w:rsidRPr="00802E8E">
              <w:rPr>
                <w:rStyle w:val="Hyperlink"/>
                <w:noProof/>
              </w:rPr>
              <w:t>Grant Awards</w:t>
            </w:r>
            <w:r>
              <w:rPr>
                <w:noProof/>
                <w:webHidden/>
              </w:rPr>
              <w:tab/>
            </w:r>
            <w:r>
              <w:rPr>
                <w:noProof/>
                <w:webHidden/>
              </w:rPr>
              <w:fldChar w:fldCharType="begin"/>
            </w:r>
            <w:r>
              <w:rPr>
                <w:noProof/>
                <w:webHidden/>
              </w:rPr>
              <w:instrText xml:space="preserve"> PAGEREF _Toc180750631 \h </w:instrText>
            </w:r>
            <w:r>
              <w:rPr>
                <w:noProof/>
                <w:webHidden/>
              </w:rPr>
            </w:r>
            <w:r>
              <w:rPr>
                <w:noProof/>
                <w:webHidden/>
              </w:rPr>
              <w:fldChar w:fldCharType="separate"/>
            </w:r>
            <w:r w:rsidR="00CB7BDF">
              <w:rPr>
                <w:noProof/>
                <w:webHidden/>
              </w:rPr>
              <w:t>12</w:t>
            </w:r>
            <w:r>
              <w:rPr>
                <w:noProof/>
                <w:webHidden/>
              </w:rPr>
              <w:fldChar w:fldCharType="end"/>
            </w:r>
          </w:hyperlink>
        </w:p>
        <w:p w14:paraId="3AD5DDBF" w14:textId="310AFBAA"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32" w:history="1">
            <w:r w:rsidRPr="00802E8E">
              <w:rPr>
                <w:rStyle w:val="Hyperlink"/>
                <w:noProof/>
              </w:rPr>
              <w:t>Grant Award Notification</w:t>
            </w:r>
            <w:r>
              <w:rPr>
                <w:noProof/>
                <w:webHidden/>
              </w:rPr>
              <w:tab/>
            </w:r>
            <w:r>
              <w:rPr>
                <w:noProof/>
                <w:webHidden/>
              </w:rPr>
              <w:fldChar w:fldCharType="begin"/>
            </w:r>
            <w:r>
              <w:rPr>
                <w:noProof/>
                <w:webHidden/>
              </w:rPr>
              <w:instrText xml:space="preserve"> PAGEREF _Toc180750632 \h </w:instrText>
            </w:r>
            <w:r>
              <w:rPr>
                <w:noProof/>
                <w:webHidden/>
              </w:rPr>
            </w:r>
            <w:r>
              <w:rPr>
                <w:noProof/>
                <w:webHidden/>
              </w:rPr>
              <w:fldChar w:fldCharType="separate"/>
            </w:r>
            <w:r w:rsidR="00CB7BDF">
              <w:rPr>
                <w:noProof/>
                <w:webHidden/>
              </w:rPr>
              <w:t>12</w:t>
            </w:r>
            <w:r>
              <w:rPr>
                <w:noProof/>
                <w:webHidden/>
              </w:rPr>
              <w:fldChar w:fldCharType="end"/>
            </w:r>
          </w:hyperlink>
        </w:p>
        <w:p w14:paraId="39A8B21E" w14:textId="24ED17DA"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33" w:history="1">
            <w:r w:rsidRPr="00802E8E">
              <w:rPr>
                <w:rStyle w:val="Hyperlink"/>
                <w:noProof/>
              </w:rPr>
              <w:t>Assurances, Certifications, Terms, and Conditions</w:t>
            </w:r>
            <w:r>
              <w:rPr>
                <w:noProof/>
                <w:webHidden/>
              </w:rPr>
              <w:tab/>
            </w:r>
            <w:r>
              <w:rPr>
                <w:noProof/>
                <w:webHidden/>
              </w:rPr>
              <w:fldChar w:fldCharType="begin"/>
            </w:r>
            <w:r>
              <w:rPr>
                <w:noProof/>
                <w:webHidden/>
              </w:rPr>
              <w:instrText xml:space="preserve"> PAGEREF _Toc180750633 \h </w:instrText>
            </w:r>
            <w:r>
              <w:rPr>
                <w:noProof/>
                <w:webHidden/>
              </w:rPr>
            </w:r>
            <w:r>
              <w:rPr>
                <w:noProof/>
                <w:webHidden/>
              </w:rPr>
              <w:fldChar w:fldCharType="separate"/>
            </w:r>
            <w:r w:rsidR="00CB7BDF">
              <w:rPr>
                <w:noProof/>
                <w:webHidden/>
              </w:rPr>
              <w:t>13</w:t>
            </w:r>
            <w:r>
              <w:rPr>
                <w:noProof/>
                <w:webHidden/>
              </w:rPr>
              <w:fldChar w:fldCharType="end"/>
            </w:r>
          </w:hyperlink>
        </w:p>
        <w:p w14:paraId="17C5F88D" w14:textId="4E98B26A"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34" w:history="1">
            <w:r w:rsidRPr="00802E8E">
              <w:rPr>
                <w:rStyle w:val="Hyperlink"/>
                <w:noProof/>
              </w:rPr>
              <w:t>Assurances and Certifications</w:t>
            </w:r>
            <w:r>
              <w:rPr>
                <w:noProof/>
                <w:webHidden/>
              </w:rPr>
              <w:tab/>
            </w:r>
            <w:r>
              <w:rPr>
                <w:noProof/>
                <w:webHidden/>
              </w:rPr>
              <w:fldChar w:fldCharType="begin"/>
            </w:r>
            <w:r>
              <w:rPr>
                <w:noProof/>
                <w:webHidden/>
              </w:rPr>
              <w:instrText xml:space="preserve"> PAGEREF _Toc180750634 \h </w:instrText>
            </w:r>
            <w:r>
              <w:rPr>
                <w:noProof/>
                <w:webHidden/>
              </w:rPr>
            </w:r>
            <w:r>
              <w:rPr>
                <w:noProof/>
                <w:webHidden/>
              </w:rPr>
              <w:fldChar w:fldCharType="separate"/>
            </w:r>
            <w:r w:rsidR="00CB7BDF">
              <w:rPr>
                <w:noProof/>
                <w:webHidden/>
              </w:rPr>
              <w:t>13</w:t>
            </w:r>
            <w:r>
              <w:rPr>
                <w:noProof/>
                <w:webHidden/>
              </w:rPr>
              <w:fldChar w:fldCharType="end"/>
            </w:r>
          </w:hyperlink>
        </w:p>
        <w:p w14:paraId="20DCEFEC" w14:textId="291A1521"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35" w:history="1">
            <w:r w:rsidRPr="00802E8E">
              <w:rPr>
                <w:rStyle w:val="Hyperlink"/>
                <w:noProof/>
              </w:rPr>
              <w:t>Terms and Conditions</w:t>
            </w:r>
            <w:r>
              <w:rPr>
                <w:noProof/>
                <w:webHidden/>
              </w:rPr>
              <w:tab/>
            </w:r>
            <w:r>
              <w:rPr>
                <w:noProof/>
                <w:webHidden/>
              </w:rPr>
              <w:fldChar w:fldCharType="begin"/>
            </w:r>
            <w:r>
              <w:rPr>
                <w:noProof/>
                <w:webHidden/>
              </w:rPr>
              <w:instrText xml:space="preserve"> PAGEREF _Toc180750635 \h </w:instrText>
            </w:r>
            <w:r>
              <w:rPr>
                <w:noProof/>
                <w:webHidden/>
              </w:rPr>
            </w:r>
            <w:r>
              <w:rPr>
                <w:noProof/>
                <w:webHidden/>
              </w:rPr>
              <w:fldChar w:fldCharType="separate"/>
            </w:r>
            <w:r w:rsidR="00CB7BDF">
              <w:rPr>
                <w:noProof/>
                <w:webHidden/>
              </w:rPr>
              <w:t>13</w:t>
            </w:r>
            <w:r>
              <w:rPr>
                <w:noProof/>
                <w:webHidden/>
              </w:rPr>
              <w:fldChar w:fldCharType="end"/>
            </w:r>
          </w:hyperlink>
        </w:p>
        <w:p w14:paraId="56ECFB23" w14:textId="584FB45E"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36" w:history="1">
            <w:r w:rsidRPr="00802E8E">
              <w:rPr>
                <w:rStyle w:val="Hyperlink"/>
                <w:noProof/>
              </w:rPr>
              <w:t>California Serves Grant Program Application</w:t>
            </w:r>
            <w:r>
              <w:rPr>
                <w:noProof/>
                <w:webHidden/>
              </w:rPr>
              <w:tab/>
            </w:r>
            <w:r>
              <w:rPr>
                <w:noProof/>
                <w:webHidden/>
              </w:rPr>
              <w:fldChar w:fldCharType="begin"/>
            </w:r>
            <w:r>
              <w:rPr>
                <w:noProof/>
                <w:webHidden/>
              </w:rPr>
              <w:instrText xml:space="preserve"> PAGEREF _Toc180750636 \h </w:instrText>
            </w:r>
            <w:r>
              <w:rPr>
                <w:noProof/>
                <w:webHidden/>
              </w:rPr>
            </w:r>
            <w:r>
              <w:rPr>
                <w:noProof/>
                <w:webHidden/>
              </w:rPr>
              <w:fldChar w:fldCharType="separate"/>
            </w:r>
            <w:r w:rsidR="00CB7BDF">
              <w:rPr>
                <w:noProof/>
                <w:webHidden/>
              </w:rPr>
              <w:t>13</w:t>
            </w:r>
            <w:r>
              <w:rPr>
                <w:noProof/>
                <w:webHidden/>
              </w:rPr>
              <w:fldChar w:fldCharType="end"/>
            </w:r>
          </w:hyperlink>
        </w:p>
        <w:p w14:paraId="5C6B55B7" w14:textId="60DDC1F0"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37" w:history="1">
            <w:r w:rsidRPr="00802E8E">
              <w:rPr>
                <w:rStyle w:val="Hyperlink"/>
                <w:noProof/>
              </w:rPr>
              <w:t>Application Narrative</w:t>
            </w:r>
            <w:r>
              <w:rPr>
                <w:noProof/>
                <w:webHidden/>
              </w:rPr>
              <w:tab/>
            </w:r>
            <w:r>
              <w:rPr>
                <w:noProof/>
                <w:webHidden/>
              </w:rPr>
              <w:fldChar w:fldCharType="begin"/>
            </w:r>
            <w:r>
              <w:rPr>
                <w:noProof/>
                <w:webHidden/>
              </w:rPr>
              <w:instrText xml:space="preserve"> PAGEREF _Toc180750637 \h </w:instrText>
            </w:r>
            <w:r>
              <w:rPr>
                <w:noProof/>
                <w:webHidden/>
              </w:rPr>
            </w:r>
            <w:r>
              <w:rPr>
                <w:noProof/>
                <w:webHidden/>
              </w:rPr>
              <w:fldChar w:fldCharType="separate"/>
            </w:r>
            <w:r w:rsidR="00CB7BDF">
              <w:rPr>
                <w:noProof/>
                <w:webHidden/>
              </w:rPr>
              <w:t>13</w:t>
            </w:r>
            <w:r>
              <w:rPr>
                <w:noProof/>
                <w:webHidden/>
              </w:rPr>
              <w:fldChar w:fldCharType="end"/>
            </w:r>
          </w:hyperlink>
        </w:p>
        <w:p w14:paraId="1CC42BD1" w14:textId="159F11B0"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38" w:history="1">
            <w:r w:rsidRPr="00802E8E">
              <w:rPr>
                <w:rStyle w:val="Hyperlink"/>
                <w:noProof/>
              </w:rPr>
              <w:t>Section A: Executive Summary</w:t>
            </w:r>
            <w:r>
              <w:rPr>
                <w:noProof/>
                <w:webHidden/>
              </w:rPr>
              <w:tab/>
            </w:r>
            <w:r>
              <w:rPr>
                <w:noProof/>
                <w:webHidden/>
              </w:rPr>
              <w:fldChar w:fldCharType="begin"/>
            </w:r>
            <w:r>
              <w:rPr>
                <w:noProof/>
                <w:webHidden/>
              </w:rPr>
              <w:instrText xml:space="preserve"> PAGEREF _Toc180750638 \h </w:instrText>
            </w:r>
            <w:r>
              <w:rPr>
                <w:noProof/>
                <w:webHidden/>
              </w:rPr>
            </w:r>
            <w:r>
              <w:rPr>
                <w:noProof/>
                <w:webHidden/>
              </w:rPr>
              <w:fldChar w:fldCharType="separate"/>
            </w:r>
            <w:r w:rsidR="00CB7BDF">
              <w:rPr>
                <w:noProof/>
                <w:webHidden/>
              </w:rPr>
              <w:t>14</w:t>
            </w:r>
            <w:r>
              <w:rPr>
                <w:noProof/>
                <w:webHidden/>
              </w:rPr>
              <w:fldChar w:fldCharType="end"/>
            </w:r>
          </w:hyperlink>
        </w:p>
        <w:p w14:paraId="2CD1BEB4" w14:textId="22ECDDDB"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39" w:history="1">
            <w:r w:rsidRPr="00802E8E">
              <w:rPr>
                <w:rStyle w:val="Hyperlink"/>
                <w:noProof/>
              </w:rPr>
              <w:t>Section B: Theory of Action</w:t>
            </w:r>
            <w:r>
              <w:rPr>
                <w:noProof/>
                <w:webHidden/>
              </w:rPr>
              <w:tab/>
            </w:r>
            <w:r>
              <w:rPr>
                <w:noProof/>
                <w:webHidden/>
              </w:rPr>
              <w:fldChar w:fldCharType="begin"/>
            </w:r>
            <w:r>
              <w:rPr>
                <w:noProof/>
                <w:webHidden/>
              </w:rPr>
              <w:instrText xml:space="preserve"> PAGEREF _Toc180750639 \h </w:instrText>
            </w:r>
            <w:r>
              <w:rPr>
                <w:noProof/>
                <w:webHidden/>
              </w:rPr>
            </w:r>
            <w:r>
              <w:rPr>
                <w:noProof/>
                <w:webHidden/>
              </w:rPr>
              <w:fldChar w:fldCharType="separate"/>
            </w:r>
            <w:r w:rsidR="00CB7BDF">
              <w:rPr>
                <w:noProof/>
                <w:webHidden/>
              </w:rPr>
              <w:t>15</w:t>
            </w:r>
            <w:r>
              <w:rPr>
                <w:noProof/>
                <w:webHidden/>
              </w:rPr>
              <w:fldChar w:fldCharType="end"/>
            </w:r>
          </w:hyperlink>
        </w:p>
        <w:p w14:paraId="058DC7B3" w14:textId="2BBD7C2D"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40" w:history="1">
            <w:r w:rsidRPr="00802E8E">
              <w:rPr>
                <w:rStyle w:val="Hyperlink"/>
                <w:noProof/>
                <w:lang w:val="en-US"/>
              </w:rPr>
              <w:t>Section C: Demonstrated Need</w:t>
            </w:r>
            <w:r>
              <w:rPr>
                <w:noProof/>
                <w:webHidden/>
              </w:rPr>
              <w:tab/>
            </w:r>
            <w:r>
              <w:rPr>
                <w:noProof/>
                <w:webHidden/>
              </w:rPr>
              <w:fldChar w:fldCharType="begin"/>
            </w:r>
            <w:r>
              <w:rPr>
                <w:noProof/>
                <w:webHidden/>
              </w:rPr>
              <w:instrText xml:space="preserve"> PAGEREF _Toc180750640 \h </w:instrText>
            </w:r>
            <w:r>
              <w:rPr>
                <w:noProof/>
                <w:webHidden/>
              </w:rPr>
            </w:r>
            <w:r>
              <w:rPr>
                <w:noProof/>
                <w:webHidden/>
              </w:rPr>
              <w:fldChar w:fldCharType="separate"/>
            </w:r>
            <w:r w:rsidR="00CB7BDF">
              <w:rPr>
                <w:noProof/>
                <w:webHidden/>
              </w:rPr>
              <w:t>15</w:t>
            </w:r>
            <w:r>
              <w:rPr>
                <w:noProof/>
                <w:webHidden/>
              </w:rPr>
              <w:fldChar w:fldCharType="end"/>
            </w:r>
          </w:hyperlink>
        </w:p>
        <w:p w14:paraId="2B32DC5F" w14:textId="5172417F"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41" w:history="1">
            <w:r w:rsidRPr="00802E8E">
              <w:rPr>
                <w:rStyle w:val="Hyperlink"/>
                <w:noProof/>
              </w:rPr>
              <w:t>Section D: Proposed Activities</w:t>
            </w:r>
            <w:r>
              <w:rPr>
                <w:noProof/>
                <w:webHidden/>
              </w:rPr>
              <w:tab/>
            </w:r>
            <w:r>
              <w:rPr>
                <w:noProof/>
                <w:webHidden/>
              </w:rPr>
              <w:fldChar w:fldCharType="begin"/>
            </w:r>
            <w:r>
              <w:rPr>
                <w:noProof/>
                <w:webHidden/>
              </w:rPr>
              <w:instrText xml:space="preserve"> PAGEREF _Toc180750641 \h </w:instrText>
            </w:r>
            <w:r>
              <w:rPr>
                <w:noProof/>
                <w:webHidden/>
              </w:rPr>
            </w:r>
            <w:r>
              <w:rPr>
                <w:noProof/>
                <w:webHidden/>
              </w:rPr>
              <w:fldChar w:fldCharType="separate"/>
            </w:r>
            <w:r w:rsidR="00CB7BDF">
              <w:rPr>
                <w:noProof/>
                <w:webHidden/>
              </w:rPr>
              <w:t>16</w:t>
            </w:r>
            <w:r>
              <w:rPr>
                <w:noProof/>
                <w:webHidden/>
              </w:rPr>
              <w:fldChar w:fldCharType="end"/>
            </w:r>
          </w:hyperlink>
        </w:p>
        <w:p w14:paraId="593CE0C8" w14:textId="5F18BF42"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42" w:history="1">
            <w:r w:rsidRPr="00802E8E">
              <w:rPr>
                <w:rStyle w:val="Hyperlink"/>
                <w:noProof/>
              </w:rPr>
              <w:t>Section E: Prop</w:t>
            </w:r>
            <w:r w:rsidRPr="00802E8E">
              <w:rPr>
                <w:rStyle w:val="Hyperlink"/>
                <w:noProof/>
              </w:rPr>
              <w:t>o</w:t>
            </w:r>
            <w:r w:rsidRPr="00802E8E">
              <w:rPr>
                <w:rStyle w:val="Hyperlink"/>
                <w:noProof/>
              </w:rPr>
              <w:t>sed Metrics</w:t>
            </w:r>
            <w:r>
              <w:rPr>
                <w:noProof/>
                <w:webHidden/>
              </w:rPr>
              <w:tab/>
            </w:r>
            <w:r>
              <w:rPr>
                <w:noProof/>
                <w:webHidden/>
              </w:rPr>
              <w:fldChar w:fldCharType="begin"/>
            </w:r>
            <w:r>
              <w:rPr>
                <w:noProof/>
                <w:webHidden/>
              </w:rPr>
              <w:instrText xml:space="preserve"> PAGEREF _Toc180750642 \h </w:instrText>
            </w:r>
            <w:r>
              <w:rPr>
                <w:noProof/>
                <w:webHidden/>
              </w:rPr>
            </w:r>
            <w:r>
              <w:rPr>
                <w:noProof/>
                <w:webHidden/>
              </w:rPr>
              <w:fldChar w:fldCharType="separate"/>
            </w:r>
            <w:r w:rsidR="00CB7BDF">
              <w:rPr>
                <w:noProof/>
                <w:webHidden/>
              </w:rPr>
              <w:t>16</w:t>
            </w:r>
            <w:r>
              <w:rPr>
                <w:noProof/>
                <w:webHidden/>
              </w:rPr>
              <w:fldChar w:fldCharType="end"/>
            </w:r>
          </w:hyperlink>
        </w:p>
        <w:p w14:paraId="0F88424F" w14:textId="2269440E"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43" w:history="1">
            <w:r w:rsidRPr="00802E8E">
              <w:rPr>
                <w:rStyle w:val="Hyperlink"/>
                <w:noProof/>
              </w:rPr>
              <w:t>Application Attachments</w:t>
            </w:r>
            <w:r>
              <w:rPr>
                <w:noProof/>
                <w:webHidden/>
              </w:rPr>
              <w:tab/>
            </w:r>
            <w:r>
              <w:rPr>
                <w:noProof/>
                <w:webHidden/>
              </w:rPr>
              <w:fldChar w:fldCharType="begin"/>
            </w:r>
            <w:r>
              <w:rPr>
                <w:noProof/>
                <w:webHidden/>
              </w:rPr>
              <w:instrText xml:space="preserve"> PAGEREF _Toc180750643 \h </w:instrText>
            </w:r>
            <w:r>
              <w:rPr>
                <w:noProof/>
                <w:webHidden/>
              </w:rPr>
            </w:r>
            <w:r>
              <w:rPr>
                <w:noProof/>
                <w:webHidden/>
              </w:rPr>
              <w:fldChar w:fldCharType="separate"/>
            </w:r>
            <w:r w:rsidR="00CB7BDF">
              <w:rPr>
                <w:noProof/>
                <w:webHidden/>
              </w:rPr>
              <w:t>17</w:t>
            </w:r>
            <w:r>
              <w:rPr>
                <w:noProof/>
                <w:webHidden/>
              </w:rPr>
              <w:fldChar w:fldCharType="end"/>
            </w:r>
          </w:hyperlink>
        </w:p>
        <w:p w14:paraId="79648885" w14:textId="75A1E20F"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44" w:history="1">
            <w:r w:rsidRPr="00802E8E">
              <w:rPr>
                <w:rStyle w:val="Hyperlink"/>
                <w:noProof/>
              </w:rPr>
              <w:t>Project Timeline</w:t>
            </w:r>
            <w:r>
              <w:rPr>
                <w:noProof/>
                <w:webHidden/>
              </w:rPr>
              <w:tab/>
            </w:r>
            <w:r>
              <w:rPr>
                <w:noProof/>
                <w:webHidden/>
              </w:rPr>
              <w:fldChar w:fldCharType="begin"/>
            </w:r>
            <w:r>
              <w:rPr>
                <w:noProof/>
                <w:webHidden/>
              </w:rPr>
              <w:instrText xml:space="preserve"> PAGEREF _Toc180750644 \h </w:instrText>
            </w:r>
            <w:r>
              <w:rPr>
                <w:noProof/>
                <w:webHidden/>
              </w:rPr>
            </w:r>
            <w:r>
              <w:rPr>
                <w:noProof/>
                <w:webHidden/>
              </w:rPr>
              <w:fldChar w:fldCharType="separate"/>
            </w:r>
            <w:r w:rsidR="00CB7BDF">
              <w:rPr>
                <w:noProof/>
                <w:webHidden/>
              </w:rPr>
              <w:t>18</w:t>
            </w:r>
            <w:r>
              <w:rPr>
                <w:noProof/>
                <w:webHidden/>
              </w:rPr>
              <w:fldChar w:fldCharType="end"/>
            </w:r>
          </w:hyperlink>
        </w:p>
        <w:p w14:paraId="20D63C85" w14:textId="4A3BBBB9"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45" w:history="1">
            <w:r w:rsidRPr="00802E8E">
              <w:rPr>
                <w:rStyle w:val="Hyperlink"/>
                <w:noProof/>
              </w:rPr>
              <w:t>Proposed Budget</w:t>
            </w:r>
            <w:r>
              <w:rPr>
                <w:noProof/>
                <w:webHidden/>
              </w:rPr>
              <w:tab/>
            </w:r>
            <w:r>
              <w:rPr>
                <w:noProof/>
                <w:webHidden/>
              </w:rPr>
              <w:fldChar w:fldCharType="begin"/>
            </w:r>
            <w:r>
              <w:rPr>
                <w:noProof/>
                <w:webHidden/>
              </w:rPr>
              <w:instrText xml:space="preserve"> PAGEREF _Toc180750645 \h </w:instrText>
            </w:r>
            <w:r>
              <w:rPr>
                <w:noProof/>
                <w:webHidden/>
              </w:rPr>
            </w:r>
            <w:r>
              <w:rPr>
                <w:noProof/>
                <w:webHidden/>
              </w:rPr>
              <w:fldChar w:fldCharType="separate"/>
            </w:r>
            <w:r w:rsidR="00CB7BDF">
              <w:rPr>
                <w:noProof/>
                <w:webHidden/>
              </w:rPr>
              <w:t>18</w:t>
            </w:r>
            <w:r>
              <w:rPr>
                <w:noProof/>
                <w:webHidden/>
              </w:rPr>
              <w:fldChar w:fldCharType="end"/>
            </w:r>
          </w:hyperlink>
        </w:p>
        <w:p w14:paraId="55DC8ADD" w14:textId="094EEFE7"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46" w:history="1">
            <w:r w:rsidRPr="00802E8E">
              <w:rPr>
                <w:rStyle w:val="Hyperlink"/>
                <w:noProof/>
              </w:rPr>
              <w:t>Appendices</w:t>
            </w:r>
            <w:r>
              <w:rPr>
                <w:noProof/>
                <w:webHidden/>
              </w:rPr>
              <w:tab/>
            </w:r>
            <w:r>
              <w:rPr>
                <w:noProof/>
                <w:webHidden/>
              </w:rPr>
              <w:fldChar w:fldCharType="begin"/>
            </w:r>
            <w:r>
              <w:rPr>
                <w:noProof/>
                <w:webHidden/>
              </w:rPr>
              <w:instrText xml:space="preserve"> PAGEREF _Toc180750646 \h </w:instrText>
            </w:r>
            <w:r>
              <w:rPr>
                <w:noProof/>
                <w:webHidden/>
              </w:rPr>
            </w:r>
            <w:r>
              <w:rPr>
                <w:noProof/>
                <w:webHidden/>
              </w:rPr>
              <w:fldChar w:fldCharType="separate"/>
            </w:r>
            <w:r w:rsidR="00CB7BDF">
              <w:rPr>
                <w:noProof/>
                <w:webHidden/>
              </w:rPr>
              <w:t>20</w:t>
            </w:r>
            <w:r>
              <w:rPr>
                <w:noProof/>
                <w:webHidden/>
              </w:rPr>
              <w:fldChar w:fldCharType="end"/>
            </w:r>
          </w:hyperlink>
        </w:p>
        <w:p w14:paraId="08C8243E" w14:textId="12F6AC3B"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47" w:history="1">
            <w:r w:rsidRPr="00802E8E">
              <w:rPr>
                <w:rStyle w:val="Hyperlink"/>
                <w:noProof/>
              </w:rPr>
              <w:t>Appendix A: Evaluation Rubric</w:t>
            </w:r>
            <w:r>
              <w:rPr>
                <w:noProof/>
                <w:webHidden/>
              </w:rPr>
              <w:tab/>
            </w:r>
            <w:r>
              <w:rPr>
                <w:noProof/>
                <w:webHidden/>
              </w:rPr>
              <w:fldChar w:fldCharType="begin"/>
            </w:r>
            <w:r>
              <w:rPr>
                <w:noProof/>
                <w:webHidden/>
              </w:rPr>
              <w:instrText xml:space="preserve"> PAGEREF _Toc180750647 \h </w:instrText>
            </w:r>
            <w:r>
              <w:rPr>
                <w:noProof/>
                <w:webHidden/>
              </w:rPr>
            </w:r>
            <w:r>
              <w:rPr>
                <w:noProof/>
                <w:webHidden/>
              </w:rPr>
              <w:fldChar w:fldCharType="separate"/>
            </w:r>
            <w:r w:rsidR="00CB7BDF">
              <w:rPr>
                <w:noProof/>
                <w:webHidden/>
              </w:rPr>
              <w:t>21</w:t>
            </w:r>
            <w:r>
              <w:rPr>
                <w:noProof/>
                <w:webHidden/>
              </w:rPr>
              <w:fldChar w:fldCharType="end"/>
            </w:r>
          </w:hyperlink>
        </w:p>
        <w:p w14:paraId="01231DD8" w14:textId="135E79B2"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48" w:history="1">
            <w:r w:rsidRPr="00802E8E">
              <w:rPr>
                <w:rStyle w:val="Hyperlink"/>
                <w:noProof/>
              </w:rPr>
              <w:t>Application Narrative</w:t>
            </w:r>
            <w:r>
              <w:rPr>
                <w:noProof/>
                <w:webHidden/>
              </w:rPr>
              <w:tab/>
            </w:r>
            <w:r>
              <w:rPr>
                <w:noProof/>
                <w:webHidden/>
              </w:rPr>
              <w:fldChar w:fldCharType="begin"/>
            </w:r>
            <w:r>
              <w:rPr>
                <w:noProof/>
                <w:webHidden/>
              </w:rPr>
              <w:instrText xml:space="preserve"> PAGEREF _Toc180750648 \h </w:instrText>
            </w:r>
            <w:r>
              <w:rPr>
                <w:noProof/>
                <w:webHidden/>
              </w:rPr>
            </w:r>
            <w:r>
              <w:rPr>
                <w:noProof/>
                <w:webHidden/>
              </w:rPr>
              <w:fldChar w:fldCharType="separate"/>
            </w:r>
            <w:r w:rsidR="00CB7BDF">
              <w:rPr>
                <w:noProof/>
                <w:webHidden/>
              </w:rPr>
              <w:t>22</w:t>
            </w:r>
            <w:r>
              <w:rPr>
                <w:noProof/>
                <w:webHidden/>
              </w:rPr>
              <w:fldChar w:fldCharType="end"/>
            </w:r>
          </w:hyperlink>
        </w:p>
        <w:p w14:paraId="3B3C873D" w14:textId="04D65583"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49" w:history="1">
            <w:r w:rsidRPr="00802E8E">
              <w:rPr>
                <w:rStyle w:val="Hyperlink"/>
                <w:noProof/>
              </w:rPr>
              <w:t>Section A: Executive Summary (4 Total Possible Points)</w:t>
            </w:r>
            <w:r>
              <w:rPr>
                <w:noProof/>
                <w:webHidden/>
              </w:rPr>
              <w:tab/>
            </w:r>
            <w:r>
              <w:rPr>
                <w:noProof/>
                <w:webHidden/>
              </w:rPr>
              <w:fldChar w:fldCharType="begin"/>
            </w:r>
            <w:r>
              <w:rPr>
                <w:noProof/>
                <w:webHidden/>
              </w:rPr>
              <w:instrText xml:space="preserve"> PAGEREF _Toc180750649 \h </w:instrText>
            </w:r>
            <w:r>
              <w:rPr>
                <w:noProof/>
                <w:webHidden/>
              </w:rPr>
            </w:r>
            <w:r>
              <w:rPr>
                <w:noProof/>
                <w:webHidden/>
              </w:rPr>
              <w:fldChar w:fldCharType="separate"/>
            </w:r>
            <w:r w:rsidR="00CB7BDF">
              <w:rPr>
                <w:noProof/>
                <w:webHidden/>
              </w:rPr>
              <w:t>22</w:t>
            </w:r>
            <w:r>
              <w:rPr>
                <w:noProof/>
                <w:webHidden/>
              </w:rPr>
              <w:fldChar w:fldCharType="end"/>
            </w:r>
          </w:hyperlink>
        </w:p>
        <w:p w14:paraId="1C1D099A" w14:textId="69BB7FE7"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50" w:history="1">
            <w:r w:rsidRPr="00802E8E">
              <w:rPr>
                <w:rStyle w:val="Hyperlink"/>
                <w:noProof/>
              </w:rPr>
              <w:t>Section B: Theory of Action (12 Total Possible Points)</w:t>
            </w:r>
            <w:r>
              <w:rPr>
                <w:noProof/>
                <w:webHidden/>
              </w:rPr>
              <w:tab/>
            </w:r>
            <w:r>
              <w:rPr>
                <w:noProof/>
                <w:webHidden/>
              </w:rPr>
              <w:fldChar w:fldCharType="begin"/>
            </w:r>
            <w:r>
              <w:rPr>
                <w:noProof/>
                <w:webHidden/>
              </w:rPr>
              <w:instrText xml:space="preserve"> PAGEREF _Toc180750650 \h </w:instrText>
            </w:r>
            <w:r>
              <w:rPr>
                <w:noProof/>
                <w:webHidden/>
              </w:rPr>
            </w:r>
            <w:r>
              <w:rPr>
                <w:noProof/>
                <w:webHidden/>
              </w:rPr>
              <w:fldChar w:fldCharType="separate"/>
            </w:r>
            <w:r w:rsidR="00CB7BDF">
              <w:rPr>
                <w:noProof/>
                <w:webHidden/>
              </w:rPr>
              <w:t>23</w:t>
            </w:r>
            <w:r>
              <w:rPr>
                <w:noProof/>
                <w:webHidden/>
              </w:rPr>
              <w:fldChar w:fldCharType="end"/>
            </w:r>
          </w:hyperlink>
        </w:p>
        <w:p w14:paraId="2106211A" w14:textId="4800A915"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51" w:history="1">
            <w:r w:rsidRPr="00802E8E">
              <w:rPr>
                <w:rStyle w:val="Hyperlink"/>
                <w:noProof/>
                <w:lang w:val="en-US"/>
              </w:rPr>
              <w:t>Section C: Demonstrated Need (12 Total Possible Points)</w:t>
            </w:r>
            <w:r>
              <w:rPr>
                <w:noProof/>
                <w:webHidden/>
              </w:rPr>
              <w:tab/>
            </w:r>
            <w:r>
              <w:rPr>
                <w:noProof/>
                <w:webHidden/>
              </w:rPr>
              <w:fldChar w:fldCharType="begin"/>
            </w:r>
            <w:r>
              <w:rPr>
                <w:noProof/>
                <w:webHidden/>
              </w:rPr>
              <w:instrText xml:space="preserve"> PAGEREF _Toc180750651 \h </w:instrText>
            </w:r>
            <w:r>
              <w:rPr>
                <w:noProof/>
                <w:webHidden/>
              </w:rPr>
            </w:r>
            <w:r>
              <w:rPr>
                <w:noProof/>
                <w:webHidden/>
              </w:rPr>
              <w:fldChar w:fldCharType="separate"/>
            </w:r>
            <w:r w:rsidR="00CB7BDF">
              <w:rPr>
                <w:noProof/>
                <w:webHidden/>
              </w:rPr>
              <w:t>24</w:t>
            </w:r>
            <w:r>
              <w:rPr>
                <w:noProof/>
                <w:webHidden/>
              </w:rPr>
              <w:fldChar w:fldCharType="end"/>
            </w:r>
          </w:hyperlink>
        </w:p>
        <w:p w14:paraId="0330B937" w14:textId="498C83B6"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52" w:history="1">
            <w:r w:rsidRPr="00802E8E">
              <w:rPr>
                <w:rStyle w:val="Hyperlink"/>
                <w:noProof/>
              </w:rPr>
              <w:t>Section D: Proposed Activities (16 Total Possible Points)</w:t>
            </w:r>
            <w:r>
              <w:rPr>
                <w:noProof/>
                <w:webHidden/>
              </w:rPr>
              <w:tab/>
            </w:r>
            <w:r>
              <w:rPr>
                <w:noProof/>
                <w:webHidden/>
              </w:rPr>
              <w:fldChar w:fldCharType="begin"/>
            </w:r>
            <w:r>
              <w:rPr>
                <w:noProof/>
                <w:webHidden/>
              </w:rPr>
              <w:instrText xml:space="preserve"> PAGEREF _Toc180750652 \h </w:instrText>
            </w:r>
            <w:r>
              <w:rPr>
                <w:noProof/>
                <w:webHidden/>
              </w:rPr>
            </w:r>
            <w:r>
              <w:rPr>
                <w:noProof/>
                <w:webHidden/>
              </w:rPr>
              <w:fldChar w:fldCharType="separate"/>
            </w:r>
            <w:r w:rsidR="00CB7BDF">
              <w:rPr>
                <w:noProof/>
                <w:webHidden/>
              </w:rPr>
              <w:t>27</w:t>
            </w:r>
            <w:r>
              <w:rPr>
                <w:noProof/>
                <w:webHidden/>
              </w:rPr>
              <w:fldChar w:fldCharType="end"/>
            </w:r>
          </w:hyperlink>
        </w:p>
        <w:p w14:paraId="7F3E337D" w14:textId="342270C8"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53" w:history="1">
            <w:r w:rsidRPr="00802E8E">
              <w:rPr>
                <w:rStyle w:val="Hyperlink"/>
                <w:noProof/>
              </w:rPr>
              <w:t>Section E: Proposed Metrics (16 Total Possible Points)</w:t>
            </w:r>
            <w:r>
              <w:rPr>
                <w:noProof/>
                <w:webHidden/>
              </w:rPr>
              <w:tab/>
            </w:r>
            <w:r>
              <w:rPr>
                <w:noProof/>
                <w:webHidden/>
              </w:rPr>
              <w:fldChar w:fldCharType="begin"/>
            </w:r>
            <w:r>
              <w:rPr>
                <w:noProof/>
                <w:webHidden/>
              </w:rPr>
              <w:instrText xml:space="preserve"> PAGEREF _Toc180750653 \h </w:instrText>
            </w:r>
            <w:r>
              <w:rPr>
                <w:noProof/>
                <w:webHidden/>
              </w:rPr>
            </w:r>
            <w:r>
              <w:rPr>
                <w:noProof/>
                <w:webHidden/>
              </w:rPr>
              <w:fldChar w:fldCharType="separate"/>
            </w:r>
            <w:r w:rsidR="00CB7BDF">
              <w:rPr>
                <w:noProof/>
                <w:webHidden/>
              </w:rPr>
              <w:t>30</w:t>
            </w:r>
            <w:r>
              <w:rPr>
                <w:noProof/>
                <w:webHidden/>
              </w:rPr>
              <w:fldChar w:fldCharType="end"/>
            </w:r>
          </w:hyperlink>
        </w:p>
        <w:p w14:paraId="104A51AE" w14:textId="7A20545B"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54" w:history="1">
            <w:r w:rsidRPr="00802E8E">
              <w:rPr>
                <w:rStyle w:val="Hyperlink"/>
                <w:noProof/>
              </w:rPr>
              <w:t>Project Timeline (8 Total Possible Points)</w:t>
            </w:r>
            <w:r>
              <w:rPr>
                <w:noProof/>
                <w:webHidden/>
              </w:rPr>
              <w:tab/>
            </w:r>
            <w:r>
              <w:rPr>
                <w:noProof/>
                <w:webHidden/>
              </w:rPr>
              <w:fldChar w:fldCharType="begin"/>
            </w:r>
            <w:r>
              <w:rPr>
                <w:noProof/>
                <w:webHidden/>
              </w:rPr>
              <w:instrText xml:space="preserve"> PAGEREF _Toc180750654 \h </w:instrText>
            </w:r>
            <w:r>
              <w:rPr>
                <w:noProof/>
                <w:webHidden/>
              </w:rPr>
            </w:r>
            <w:r>
              <w:rPr>
                <w:noProof/>
                <w:webHidden/>
              </w:rPr>
              <w:fldChar w:fldCharType="separate"/>
            </w:r>
            <w:r w:rsidR="00CB7BDF">
              <w:rPr>
                <w:noProof/>
                <w:webHidden/>
              </w:rPr>
              <w:t>32</w:t>
            </w:r>
            <w:r>
              <w:rPr>
                <w:noProof/>
                <w:webHidden/>
              </w:rPr>
              <w:fldChar w:fldCharType="end"/>
            </w:r>
          </w:hyperlink>
        </w:p>
        <w:p w14:paraId="0E2C2FCB" w14:textId="6A770906" w:rsidR="00893BA1" w:rsidRDefault="00893BA1">
          <w:pPr>
            <w:pStyle w:val="TOC4"/>
            <w:rPr>
              <w:rFonts w:asciiTheme="minorHAnsi" w:eastAsiaTheme="minorEastAsia" w:hAnsiTheme="minorHAnsi" w:cstheme="minorBidi"/>
              <w:noProof/>
              <w:color w:val="auto"/>
              <w:kern w:val="2"/>
              <w:lang w:val="en-US"/>
              <w14:ligatures w14:val="standardContextual"/>
            </w:rPr>
          </w:pPr>
          <w:hyperlink w:anchor="_Toc180750655" w:history="1">
            <w:r w:rsidRPr="00802E8E">
              <w:rPr>
                <w:rStyle w:val="Hyperlink"/>
                <w:noProof/>
              </w:rPr>
              <w:t>Proposed Budget (8 Total Possible Points)</w:t>
            </w:r>
            <w:r>
              <w:rPr>
                <w:noProof/>
                <w:webHidden/>
              </w:rPr>
              <w:tab/>
            </w:r>
            <w:r>
              <w:rPr>
                <w:noProof/>
                <w:webHidden/>
              </w:rPr>
              <w:fldChar w:fldCharType="begin"/>
            </w:r>
            <w:r>
              <w:rPr>
                <w:noProof/>
                <w:webHidden/>
              </w:rPr>
              <w:instrText xml:space="preserve"> PAGEREF _Toc180750655 \h </w:instrText>
            </w:r>
            <w:r>
              <w:rPr>
                <w:noProof/>
                <w:webHidden/>
              </w:rPr>
            </w:r>
            <w:r>
              <w:rPr>
                <w:noProof/>
                <w:webHidden/>
              </w:rPr>
              <w:fldChar w:fldCharType="separate"/>
            </w:r>
            <w:r w:rsidR="00CB7BDF">
              <w:rPr>
                <w:noProof/>
                <w:webHidden/>
              </w:rPr>
              <w:t>33</w:t>
            </w:r>
            <w:r>
              <w:rPr>
                <w:noProof/>
                <w:webHidden/>
              </w:rPr>
              <w:fldChar w:fldCharType="end"/>
            </w:r>
          </w:hyperlink>
        </w:p>
        <w:p w14:paraId="50323F55" w14:textId="53289075"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56" w:history="1">
            <w:r w:rsidRPr="00802E8E">
              <w:rPr>
                <w:rStyle w:val="Hyperlink"/>
                <w:noProof/>
              </w:rPr>
              <w:t>Appendix B: Online Application Instructions</w:t>
            </w:r>
            <w:r>
              <w:rPr>
                <w:noProof/>
                <w:webHidden/>
              </w:rPr>
              <w:tab/>
            </w:r>
            <w:r>
              <w:rPr>
                <w:noProof/>
                <w:webHidden/>
              </w:rPr>
              <w:fldChar w:fldCharType="begin"/>
            </w:r>
            <w:r>
              <w:rPr>
                <w:noProof/>
                <w:webHidden/>
              </w:rPr>
              <w:instrText xml:space="preserve"> PAGEREF _Toc180750656 \h </w:instrText>
            </w:r>
            <w:r>
              <w:rPr>
                <w:noProof/>
                <w:webHidden/>
              </w:rPr>
            </w:r>
            <w:r>
              <w:rPr>
                <w:noProof/>
                <w:webHidden/>
              </w:rPr>
              <w:fldChar w:fldCharType="separate"/>
            </w:r>
            <w:r w:rsidR="00CB7BDF">
              <w:rPr>
                <w:noProof/>
                <w:webHidden/>
              </w:rPr>
              <w:t>35</w:t>
            </w:r>
            <w:r>
              <w:rPr>
                <w:noProof/>
                <w:webHidden/>
              </w:rPr>
              <w:fldChar w:fldCharType="end"/>
            </w:r>
          </w:hyperlink>
        </w:p>
        <w:p w14:paraId="32B48FBF" w14:textId="5383F41C"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57" w:history="1">
            <w:r w:rsidRPr="00802E8E">
              <w:rPr>
                <w:rStyle w:val="Hyperlink"/>
                <w:noProof/>
              </w:rPr>
              <w:t>Saving Responses</w:t>
            </w:r>
            <w:r>
              <w:rPr>
                <w:noProof/>
                <w:webHidden/>
              </w:rPr>
              <w:tab/>
            </w:r>
            <w:r>
              <w:rPr>
                <w:noProof/>
                <w:webHidden/>
              </w:rPr>
              <w:fldChar w:fldCharType="begin"/>
            </w:r>
            <w:r>
              <w:rPr>
                <w:noProof/>
                <w:webHidden/>
              </w:rPr>
              <w:instrText xml:space="preserve"> PAGEREF _Toc180750657 \h </w:instrText>
            </w:r>
            <w:r>
              <w:rPr>
                <w:noProof/>
                <w:webHidden/>
              </w:rPr>
            </w:r>
            <w:r>
              <w:rPr>
                <w:noProof/>
                <w:webHidden/>
              </w:rPr>
              <w:fldChar w:fldCharType="separate"/>
            </w:r>
            <w:r w:rsidR="00CB7BDF">
              <w:rPr>
                <w:noProof/>
                <w:webHidden/>
              </w:rPr>
              <w:t>35</w:t>
            </w:r>
            <w:r>
              <w:rPr>
                <w:noProof/>
                <w:webHidden/>
              </w:rPr>
              <w:fldChar w:fldCharType="end"/>
            </w:r>
          </w:hyperlink>
        </w:p>
        <w:p w14:paraId="53FB737E" w14:textId="707BE1B4"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58" w:history="1">
            <w:r w:rsidRPr="00802E8E">
              <w:rPr>
                <w:rStyle w:val="Hyperlink"/>
                <w:noProof/>
              </w:rPr>
              <w:t>Applicant Information</w:t>
            </w:r>
            <w:r>
              <w:rPr>
                <w:noProof/>
                <w:webHidden/>
              </w:rPr>
              <w:tab/>
            </w:r>
            <w:r>
              <w:rPr>
                <w:noProof/>
                <w:webHidden/>
              </w:rPr>
              <w:fldChar w:fldCharType="begin"/>
            </w:r>
            <w:r>
              <w:rPr>
                <w:noProof/>
                <w:webHidden/>
              </w:rPr>
              <w:instrText xml:space="preserve"> PAGEREF _Toc180750658 \h </w:instrText>
            </w:r>
            <w:r>
              <w:rPr>
                <w:noProof/>
                <w:webHidden/>
              </w:rPr>
            </w:r>
            <w:r>
              <w:rPr>
                <w:noProof/>
                <w:webHidden/>
              </w:rPr>
              <w:fldChar w:fldCharType="separate"/>
            </w:r>
            <w:r w:rsidR="00CB7BDF">
              <w:rPr>
                <w:noProof/>
                <w:webHidden/>
              </w:rPr>
              <w:t>35</w:t>
            </w:r>
            <w:r>
              <w:rPr>
                <w:noProof/>
                <w:webHidden/>
              </w:rPr>
              <w:fldChar w:fldCharType="end"/>
            </w:r>
          </w:hyperlink>
        </w:p>
        <w:p w14:paraId="708A9232" w14:textId="286AA704"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59" w:history="1">
            <w:r w:rsidRPr="00802E8E">
              <w:rPr>
                <w:rStyle w:val="Hyperlink"/>
                <w:noProof/>
              </w:rPr>
              <w:t>Application Narrative</w:t>
            </w:r>
            <w:r>
              <w:rPr>
                <w:noProof/>
                <w:webHidden/>
              </w:rPr>
              <w:tab/>
            </w:r>
            <w:r>
              <w:rPr>
                <w:noProof/>
                <w:webHidden/>
              </w:rPr>
              <w:fldChar w:fldCharType="begin"/>
            </w:r>
            <w:r>
              <w:rPr>
                <w:noProof/>
                <w:webHidden/>
              </w:rPr>
              <w:instrText xml:space="preserve"> PAGEREF _Toc180750659 \h </w:instrText>
            </w:r>
            <w:r>
              <w:rPr>
                <w:noProof/>
                <w:webHidden/>
              </w:rPr>
            </w:r>
            <w:r>
              <w:rPr>
                <w:noProof/>
                <w:webHidden/>
              </w:rPr>
              <w:fldChar w:fldCharType="separate"/>
            </w:r>
            <w:r w:rsidR="00CB7BDF">
              <w:rPr>
                <w:noProof/>
                <w:webHidden/>
              </w:rPr>
              <w:t>37</w:t>
            </w:r>
            <w:r>
              <w:rPr>
                <w:noProof/>
                <w:webHidden/>
              </w:rPr>
              <w:fldChar w:fldCharType="end"/>
            </w:r>
          </w:hyperlink>
        </w:p>
        <w:p w14:paraId="0F1777CF" w14:textId="6D0B104C"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60" w:history="1">
            <w:r w:rsidRPr="00802E8E">
              <w:rPr>
                <w:rStyle w:val="Hyperlink"/>
                <w:noProof/>
              </w:rPr>
              <w:t>Electronic Signature</w:t>
            </w:r>
            <w:r>
              <w:rPr>
                <w:noProof/>
                <w:webHidden/>
              </w:rPr>
              <w:tab/>
            </w:r>
            <w:r>
              <w:rPr>
                <w:noProof/>
                <w:webHidden/>
              </w:rPr>
              <w:fldChar w:fldCharType="begin"/>
            </w:r>
            <w:r>
              <w:rPr>
                <w:noProof/>
                <w:webHidden/>
              </w:rPr>
              <w:instrText xml:space="preserve"> PAGEREF _Toc180750660 \h </w:instrText>
            </w:r>
            <w:r>
              <w:rPr>
                <w:noProof/>
                <w:webHidden/>
              </w:rPr>
            </w:r>
            <w:r>
              <w:rPr>
                <w:noProof/>
                <w:webHidden/>
              </w:rPr>
              <w:fldChar w:fldCharType="separate"/>
            </w:r>
            <w:r w:rsidR="00CB7BDF">
              <w:rPr>
                <w:noProof/>
                <w:webHidden/>
              </w:rPr>
              <w:t>42</w:t>
            </w:r>
            <w:r>
              <w:rPr>
                <w:noProof/>
                <w:webHidden/>
              </w:rPr>
              <w:fldChar w:fldCharType="end"/>
            </w:r>
          </w:hyperlink>
        </w:p>
        <w:p w14:paraId="125C0C8E" w14:textId="034C0862"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61" w:history="1">
            <w:r w:rsidRPr="00802E8E">
              <w:rPr>
                <w:rStyle w:val="Hyperlink"/>
                <w:noProof/>
              </w:rPr>
              <w:t>Attachment Instructions</w:t>
            </w:r>
            <w:r>
              <w:rPr>
                <w:noProof/>
                <w:webHidden/>
              </w:rPr>
              <w:tab/>
            </w:r>
            <w:r>
              <w:rPr>
                <w:noProof/>
                <w:webHidden/>
              </w:rPr>
              <w:fldChar w:fldCharType="begin"/>
            </w:r>
            <w:r>
              <w:rPr>
                <w:noProof/>
                <w:webHidden/>
              </w:rPr>
              <w:instrText xml:space="preserve"> PAGEREF _Toc180750661 \h </w:instrText>
            </w:r>
            <w:r>
              <w:rPr>
                <w:noProof/>
                <w:webHidden/>
              </w:rPr>
            </w:r>
            <w:r>
              <w:rPr>
                <w:noProof/>
                <w:webHidden/>
              </w:rPr>
              <w:fldChar w:fldCharType="separate"/>
            </w:r>
            <w:r w:rsidR="00CB7BDF">
              <w:rPr>
                <w:noProof/>
                <w:webHidden/>
              </w:rPr>
              <w:t>42</w:t>
            </w:r>
            <w:r>
              <w:rPr>
                <w:noProof/>
                <w:webHidden/>
              </w:rPr>
              <w:fldChar w:fldCharType="end"/>
            </w:r>
          </w:hyperlink>
        </w:p>
        <w:p w14:paraId="705A5A95" w14:textId="37BF2526"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62" w:history="1">
            <w:r w:rsidRPr="00802E8E">
              <w:rPr>
                <w:rStyle w:val="Hyperlink"/>
                <w:noProof/>
              </w:rPr>
              <w:t>Appendix C: Budget Categories</w:t>
            </w:r>
            <w:r>
              <w:rPr>
                <w:noProof/>
                <w:webHidden/>
              </w:rPr>
              <w:tab/>
            </w:r>
            <w:r>
              <w:rPr>
                <w:noProof/>
                <w:webHidden/>
              </w:rPr>
              <w:fldChar w:fldCharType="begin"/>
            </w:r>
            <w:r>
              <w:rPr>
                <w:noProof/>
                <w:webHidden/>
              </w:rPr>
              <w:instrText xml:space="preserve"> PAGEREF _Toc180750662 \h </w:instrText>
            </w:r>
            <w:r>
              <w:rPr>
                <w:noProof/>
                <w:webHidden/>
              </w:rPr>
            </w:r>
            <w:r>
              <w:rPr>
                <w:noProof/>
                <w:webHidden/>
              </w:rPr>
              <w:fldChar w:fldCharType="separate"/>
            </w:r>
            <w:r w:rsidR="00CB7BDF">
              <w:rPr>
                <w:noProof/>
                <w:webHidden/>
              </w:rPr>
              <w:t>43</w:t>
            </w:r>
            <w:r>
              <w:rPr>
                <w:noProof/>
                <w:webHidden/>
              </w:rPr>
              <w:fldChar w:fldCharType="end"/>
            </w:r>
          </w:hyperlink>
        </w:p>
        <w:p w14:paraId="5551EC68" w14:textId="4F9C63DB" w:rsidR="00893BA1" w:rsidRDefault="00893BA1">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180750663" w:history="1">
            <w:r w:rsidRPr="00802E8E">
              <w:rPr>
                <w:rStyle w:val="Hyperlink"/>
                <w:noProof/>
              </w:rPr>
              <w:t>Appendix D: Project Statement of Assurances</w:t>
            </w:r>
            <w:r>
              <w:rPr>
                <w:noProof/>
                <w:webHidden/>
              </w:rPr>
              <w:tab/>
            </w:r>
            <w:r>
              <w:rPr>
                <w:noProof/>
                <w:webHidden/>
              </w:rPr>
              <w:fldChar w:fldCharType="begin"/>
            </w:r>
            <w:r>
              <w:rPr>
                <w:noProof/>
                <w:webHidden/>
              </w:rPr>
              <w:instrText xml:space="preserve"> PAGEREF _Toc180750663 \h </w:instrText>
            </w:r>
            <w:r>
              <w:rPr>
                <w:noProof/>
                <w:webHidden/>
              </w:rPr>
            </w:r>
            <w:r>
              <w:rPr>
                <w:noProof/>
                <w:webHidden/>
              </w:rPr>
              <w:fldChar w:fldCharType="separate"/>
            </w:r>
            <w:r w:rsidR="00CB7BDF">
              <w:rPr>
                <w:noProof/>
                <w:webHidden/>
              </w:rPr>
              <w:t>45</w:t>
            </w:r>
            <w:r>
              <w:rPr>
                <w:noProof/>
                <w:webHidden/>
              </w:rPr>
              <w:fldChar w:fldCharType="end"/>
            </w:r>
          </w:hyperlink>
        </w:p>
        <w:p w14:paraId="42E7295F" w14:textId="5FA08F7B" w:rsidR="00893BA1" w:rsidRDefault="00893BA1">
          <w:pPr>
            <w:pStyle w:val="TOC3"/>
            <w:rPr>
              <w:rFonts w:asciiTheme="minorHAnsi" w:eastAsiaTheme="minorEastAsia" w:hAnsiTheme="minorHAnsi" w:cstheme="minorBidi"/>
              <w:noProof/>
              <w:color w:val="auto"/>
              <w:kern w:val="2"/>
              <w:lang w:val="en-US"/>
              <w14:ligatures w14:val="standardContextual"/>
            </w:rPr>
          </w:pPr>
          <w:hyperlink w:anchor="_Toc180750664" w:history="1">
            <w:r w:rsidRPr="00802E8E">
              <w:rPr>
                <w:rStyle w:val="Hyperlink"/>
                <w:noProof/>
              </w:rPr>
              <w:t>California Serves Grant Program</w:t>
            </w:r>
            <w:r>
              <w:rPr>
                <w:noProof/>
                <w:webHidden/>
              </w:rPr>
              <w:tab/>
            </w:r>
            <w:r>
              <w:rPr>
                <w:noProof/>
                <w:webHidden/>
              </w:rPr>
              <w:fldChar w:fldCharType="begin"/>
            </w:r>
            <w:r>
              <w:rPr>
                <w:noProof/>
                <w:webHidden/>
              </w:rPr>
              <w:instrText xml:space="preserve"> PAGEREF _Toc180750664 \h </w:instrText>
            </w:r>
            <w:r>
              <w:rPr>
                <w:noProof/>
                <w:webHidden/>
              </w:rPr>
            </w:r>
            <w:r>
              <w:rPr>
                <w:noProof/>
                <w:webHidden/>
              </w:rPr>
              <w:fldChar w:fldCharType="separate"/>
            </w:r>
            <w:r w:rsidR="00CB7BDF">
              <w:rPr>
                <w:noProof/>
                <w:webHidden/>
              </w:rPr>
              <w:t>45</w:t>
            </w:r>
            <w:r>
              <w:rPr>
                <w:noProof/>
                <w:webHidden/>
              </w:rPr>
              <w:fldChar w:fldCharType="end"/>
            </w:r>
          </w:hyperlink>
        </w:p>
        <w:p w14:paraId="3B1A9E8B" w14:textId="392B0850" w:rsidR="002115F0" w:rsidRPr="00E835F4" w:rsidRDefault="005305CE" w:rsidP="002115F0">
          <w:pPr>
            <w:pStyle w:val="TOC1"/>
            <w:rPr>
              <w:rStyle w:val="Hyperlink"/>
            </w:rPr>
          </w:pPr>
          <w:r>
            <w:rPr>
              <w:rStyle w:val="Hyperlink"/>
            </w:rPr>
            <w:fldChar w:fldCharType="end"/>
          </w:r>
        </w:p>
      </w:sdtContent>
    </w:sdt>
    <w:bookmarkEnd w:id="5"/>
    <w:bookmarkEnd w:id="6"/>
    <w:bookmarkEnd w:id="7"/>
    <w:p w14:paraId="2087BA8D" w14:textId="77777777" w:rsidR="002115F0" w:rsidRPr="002115F0" w:rsidRDefault="002115F0" w:rsidP="002115F0"/>
    <w:p w14:paraId="3810D023" w14:textId="77777777" w:rsidR="004E2C17" w:rsidRPr="00E835F4" w:rsidRDefault="004E2C17" w:rsidP="00A223C2">
      <w:pPr>
        <w:pStyle w:val="Heading2"/>
        <w:sectPr w:rsidR="004E2C17" w:rsidRPr="00E835F4" w:rsidSect="00C76BCB">
          <w:pgSz w:w="12240" w:h="15840"/>
          <w:pgMar w:top="1440" w:right="1440" w:bottom="1440" w:left="1440" w:header="720" w:footer="720" w:gutter="0"/>
          <w:pgNumType w:fmt="lowerRoman" w:start="1"/>
          <w:cols w:space="720"/>
          <w:docGrid w:linePitch="326"/>
        </w:sectPr>
      </w:pPr>
    </w:p>
    <w:p w14:paraId="7F78D761" w14:textId="7B8E49D5" w:rsidR="002D1974" w:rsidRPr="00A74836" w:rsidRDefault="002D1974" w:rsidP="00D23659">
      <w:pPr>
        <w:pStyle w:val="Heading1"/>
      </w:pPr>
      <w:bookmarkStart w:id="8" w:name="_Toc122354223"/>
      <w:bookmarkStart w:id="9" w:name="_Toc180750601"/>
      <w:r w:rsidRPr="00A74836">
        <w:lastRenderedPageBreak/>
        <w:t>Overview</w:t>
      </w:r>
      <w:bookmarkEnd w:id="8"/>
      <w:bookmarkEnd w:id="9"/>
    </w:p>
    <w:p w14:paraId="225AC000" w14:textId="557AE8F1" w:rsidR="00B417F5" w:rsidRPr="00E835F4" w:rsidRDefault="002D1974" w:rsidP="002F19BB">
      <w:pPr>
        <w:spacing w:line="240" w:lineRule="auto"/>
      </w:pPr>
      <w:r w:rsidRPr="00E835F4">
        <w:t xml:space="preserve">The California Department of Education (CDE) invites </w:t>
      </w:r>
      <w:r w:rsidR="00A1571A" w:rsidRPr="00E835F4">
        <w:t xml:space="preserve">eligible </w:t>
      </w:r>
      <w:r w:rsidR="00A72792" w:rsidRPr="00E835F4">
        <w:t xml:space="preserve">local educational </w:t>
      </w:r>
      <w:r w:rsidR="00A72792" w:rsidRPr="00C90379">
        <w:t>agencies</w:t>
      </w:r>
      <w:r w:rsidR="00926A46" w:rsidRPr="00C90379">
        <w:t xml:space="preserve"> (LEAs)</w:t>
      </w:r>
      <w:r w:rsidR="00A72792" w:rsidRPr="00C90379">
        <w:t>, which include school districts, county offices of education</w:t>
      </w:r>
      <w:r w:rsidR="007B102D" w:rsidRPr="00C90379">
        <w:t xml:space="preserve"> (COEs)</w:t>
      </w:r>
      <w:r w:rsidR="00A72792" w:rsidRPr="00C90379">
        <w:t xml:space="preserve">, or charter schools </w:t>
      </w:r>
      <w:r w:rsidR="0005273F" w:rsidRPr="00C90379">
        <w:t xml:space="preserve">to apply for </w:t>
      </w:r>
      <w:r w:rsidR="00A1571A" w:rsidRPr="00C90379">
        <w:t xml:space="preserve">a California Serves </w:t>
      </w:r>
      <w:r w:rsidR="0005273F" w:rsidRPr="00C90379">
        <w:t>Grant to be used for</w:t>
      </w:r>
      <w:r w:rsidR="670F5173" w:rsidRPr="00C90379">
        <w:t xml:space="preserve"> the</w:t>
      </w:r>
      <w:r w:rsidR="0005273F" w:rsidRPr="00C90379">
        <w:t xml:space="preserve"> </w:t>
      </w:r>
      <w:r w:rsidR="00A1571A" w:rsidRPr="00C90379">
        <w:t>purpose of promoting access to</w:t>
      </w:r>
      <w:r w:rsidR="00A1571A" w:rsidRPr="00E835F4">
        <w:t xml:space="preserve"> effective service learning with the goal of expanding access for high school graduates in obtaining a State Seal of Civic Engagement (SSCE) through service learning. </w:t>
      </w:r>
    </w:p>
    <w:p w14:paraId="3234FAA8" w14:textId="67475125" w:rsidR="002D1974" w:rsidRPr="00E835F4" w:rsidRDefault="0005273F" w:rsidP="002F19BB">
      <w:pPr>
        <w:spacing w:line="240" w:lineRule="auto"/>
      </w:pPr>
      <w:r w:rsidRPr="00E835F4">
        <w:t xml:space="preserve">This grant will be used for </w:t>
      </w:r>
      <w:r w:rsidR="00A1571A" w:rsidRPr="00E835F4">
        <w:t>planning time, professional development (PD), purchase of instructional materials, participation costs, and/or personnel costs that support expanded</w:t>
      </w:r>
      <w:r w:rsidR="00B417F5" w:rsidRPr="00E835F4">
        <w:t xml:space="preserve"> access to the SSCE through</w:t>
      </w:r>
      <w:r w:rsidR="00A1571A" w:rsidRPr="00E835F4">
        <w:t xml:space="preserve"> high</w:t>
      </w:r>
      <w:r w:rsidR="007C404A" w:rsidRPr="00E835F4">
        <w:t xml:space="preserve"> </w:t>
      </w:r>
      <w:r w:rsidR="00A1571A" w:rsidRPr="00E835F4">
        <w:t>quality service learning.</w:t>
      </w:r>
      <w:r w:rsidR="00DC63A3" w:rsidRPr="00E835F4">
        <w:t xml:space="preserve">  </w:t>
      </w:r>
    </w:p>
    <w:p w14:paraId="4295D25C" w14:textId="463FFDA9" w:rsidR="00B27DAD" w:rsidRPr="00E835F4" w:rsidRDefault="00B27DAD" w:rsidP="00002112">
      <w:pPr>
        <w:pStyle w:val="Heading2"/>
      </w:pPr>
      <w:bookmarkStart w:id="10" w:name="_Toc180750602"/>
      <w:r w:rsidRPr="00E835F4">
        <w:t>Background</w:t>
      </w:r>
      <w:bookmarkEnd w:id="10"/>
    </w:p>
    <w:p w14:paraId="1FF308E6" w14:textId="49B18E3A" w:rsidR="00957548" w:rsidRPr="00E835F4" w:rsidRDefault="00957548" w:rsidP="00957548">
      <w:pPr>
        <w:pStyle w:val="Heading3"/>
      </w:pPr>
      <w:bookmarkStart w:id="11" w:name="_Toc180750603"/>
      <w:r w:rsidRPr="00E835F4">
        <w:t>Civic Education Initiative</w:t>
      </w:r>
      <w:bookmarkEnd w:id="11"/>
    </w:p>
    <w:p w14:paraId="00C6D81D" w14:textId="7AABF4CA" w:rsidR="00A1571A" w:rsidRPr="00E835F4" w:rsidRDefault="002F19BB" w:rsidP="26F32C02">
      <w:pPr>
        <w:pStyle w:val="NormalWeb"/>
        <w:shd w:val="clear" w:color="auto" w:fill="FFFFFF" w:themeFill="background1"/>
        <w:spacing w:before="0" w:beforeAutospacing="0" w:after="240" w:afterAutospacing="0"/>
        <w:rPr>
          <w:rFonts w:ascii="Arial" w:hAnsi="Arial" w:cs="Arial"/>
          <w:sz w:val="24"/>
          <w:szCs w:val="24"/>
        </w:rPr>
      </w:pPr>
      <w:r w:rsidRPr="00E835F4">
        <w:rPr>
          <w:rFonts w:ascii="Arial" w:hAnsi="Arial" w:cs="Arial"/>
          <w:sz w:val="24"/>
          <w:szCs w:val="24"/>
        </w:rPr>
        <w:t>For close to a decade, the CDE has supported projects that promote</w:t>
      </w:r>
      <w:r w:rsidR="00A1571A" w:rsidRPr="00E835F4">
        <w:rPr>
          <w:rFonts w:ascii="Arial" w:hAnsi="Arial" w:cs="Arial"/>
          <w:sz w:val="24"/>
          <w:szCs w:val="24"/>
        </w:rPr>
        <w:t xml:space="preserve"> civic learning and engagement. This </w:t>
      </w:r>
      <w:r w:rsidRPr="00E835F4">
        <w:rPr>
          <w:rFonts w:ascii="Arial" w:hAnsi="Arial" w:cs="Arial"/>
          <w:sz w:val="24"/>
          <w:szCs w:val="24"/>
        </w:rPr>
        <w:t xml:space="preserve">work </w:t>
      </w:r>
      <w:r w:rsidR="00123C15" w:rsidRPr="00E835F4">
        <w:rPr>
          <w:rFonts w:ascii="Arial" w:hAnsi="Arial" w:cs="Arial"/>
          <w:sz w:val="24"/>
          <w:szCs w:val="24"/>
        </w:rPr>
        <w:t>began in</w:t>
      </w:r>
      <w:r w:rsidR="00A1571A" w:rsidRPr="00E835F4">
        <w:rPr>
          <w:rFonts w:ascii="Arial" w:hAnsi="Arial" w:cs="Arial"/>
          <w:sz w:val="24"/>
          <w:szCs w:val="24"/>
        </w:rPr>
        <w:t xml:space="preserve"> 2013, when </w:t>
      </w:r>
      <w:r w:rsidR="00123C15" w:rsidRPr="00E835F4">
        <w:rPr>
          <w:rFonts w:ascii="Arial" w:hAnsi="Arial" w:cs="Arial"/>
          <w:sz w:val="24"/>
          <w:szCs w:val="24"/>
        </w:rPr>
        <w:t>then-</w:t>
      </w:r>
      <w:r w:rsidR="00A1571A" w:rsidRPr="00E835F4">
        <w:rPr>
          <w:rFonts w:ascii="Arial" w:hAnsi="Arial" w:cs="Arial"/>
          <w:sz w:val="24"/>
          <w:szCs w:val="24"/>
        </w:rPr>
        <w:t xml:space="preserve">Chief Justice Tani G. Cantil-Sakauye and then-State Superintendent of Public Instruction (SSPI) Tom Torlakson joined together to establish the California Task Force on </w:t>
      </w:r>
      <w:r w:rsidR="08EB6921" w:rsidRPr="00E835F4">
        <w:rPr>
          <w:rFonts w:ascii="Arial" w:hAnsi="Arial" w:cs="Arial"/>
          <w:sz w:val="24"/>
          <w:szCs w:val="24"/>
        </w:rPr>
        <w:t>k</w:t>
      </w:r>
      <w:r w:rsidR="31EC086A" w:rsidRPr="00E835F4">
        <w:rPr>
          <w:rFonts w:ascii="Arial" w:hAnsi="Arial" w:cs="Arial"/>
          <w:sz w:val="24"/>
          <w:szCs w:val="24"/>
        </w:rPr>
        <w:t>indergarten through grade twelve (</w:t>
      </w:r>
      <w:r w:rsidR="00A1571A" w:rsidRPr="00E835F4">
        <w:rPr>
          <w:rFonts w:ascii="Arial" w:hAnsi="Arial" w:cs="Arial"/>
          <w:sz w:val="24"/>
          <w:szCs w:val="24"/>
        </w:rPr>
        <w:t>K–12</w:t>
      </w:r>
      <w:r w:rsidR="09979013" w:rsidRPr="00E835F4">
        <w:rPr>
          <w:rFonts w:ascii="Arial" w:hAnsi="Arial" w:cs="Arial"/>
          <w:sz w:val="24"/>
          <w:szCs w:val="24"/>
        </w:rPr>
        <w:t>)</w:t>
      </w:r>
      <w:r w:rsidR="00A1571A" w:rsidRPr="00E835F4">
        <w:rPr>
          <w:rFonts w:ascii="Arial" w:hAnsi="Arial" w:cs="Arial"/>
          <w:sz w:val="24"/>
          <w:szCs w:val="24"/>
        </w:rPr>
        <w:t xml:space="preserve"> Civic Learning. The task force sought to define the skills, knowledge, and dispositions that students need to be informed and involved citizens and community members, as well as made recommendations for how </w:t>
      </w:r>
      <w:r w:rsidRPr="00E835F4">
        <w:rPr>
          <w:rFonts w:ascii="Arial" w:hAnsi="Arial" w:cs="Arial"/>
          <w:sz w:val="24"/>
          <w:szCs w:val="24"/>
        </w:rPr>
        <w:t>to achieve those outcomes</w:t>
      </w:r>
      <w:r w:rsidR="00A1571A" w:rsidRPr="00E835F4">
        <w:rPr>
          <w:rFonts w:ascii="Arial" w:hAnsi="Arial" w:cs="Arial"/>
          <w:sz w:val="24"/>
          <w:szCs w:val="24"/>
        </w:rPr>
        <w:t xml:space="preserve"> for all students in California.</w:t>
      </w:r>
      <w:r w:rsidRPr="00E835F4">
        <w:rPr>
          <w:rFonts w:ascii="Arial" w:hAnsi="Arial" w:cs="Arial"/>
          <w:sz w:val="24"/>
          <w:szCs w:val="24"/>
        </w:rPr>
        <w:t xml:space="preserve"> </w:t>
      </w:r>
      <w:r w:rsidR="00A1571A" w:rsidRPr="00E835F4">
        <w:rPr>
          <w:rFonts w:ascii="Arial" w:hAnsi="Arial" w:cs="Arial"/>
          <w:sz w:val="24"/>
          <w:szCs w:val="24"/>
        </w:rPr>
        <w:t>The result was Revitalizing K–12 Civic Learning in California: A Blueprint for Action</w:t>
      </w:r>
      <w:r w:rsidR="002D6D75" w:rsidRPr="00E835F4">
        <w:rPr>
          <w:rFonts w:ascii="Arial" w:hAnsi="Arial" w:cs="Arial"/>
          <w:sz w:val="24"/>
          <w:szCs w:val="24"/>
        </w:rPr>
        <w:t xml:space="preserve">, which may be found </w:t>
      </w:r>
      <w:r w:rsidR="002D6D75" w:rsidRPr="00E835F4">
        <w:rPr>
          <w:rFonts w:ascii="Arial" w:hAnsi="Arial" w:cs="Arial"/>
          <w:noProof/>
          <w:sz w:val="24"/>
          <w:szCs w:val="24"/>
        </w:rPr>
        <w:t xml:space="preserve">on the California Educators Together web page at </w:t>
      </w:r>
      <w:hyperlink r:id="rId13" w:tooltip="California Educators Together web page" w:history="1">
        <w:r w:rsidR="002D6D75" w:rsidRPr="00E835F4">
          <w:rPr>
            <w:rStyle w:val="Hyperlink"/>
            <w:rFonts w:ascii="Arial" w:hAnsi="Arial" w:cs="Arial"/>
            <w:noProof/>
            <w:sz w:val="24"/>
            <w:szCs w:val="24"/>
          </w:rPr>
          <w:t>https://www.caeducatorstogether.org/resources/116944/revitalizing-k-12-civic-learning-in-california-blueprint</w:t>
        </w:r>
      </w:hyperlink>
      <w:r w:rsidR="51CE9B51" w:rsidRPr="00E835F4">
        <w:rPr>
          <w:rFonts w:ascii="Arial" w:hAnsi="Arial" w:cs="Arial"/>
          <w:noProof/>
          <w:sz w:val="24"/>
          <w:szCs w:val="24"/>
        </w:rPr>
        <w:t xml:space="preserve"> </w:t>
      </w:r>
      <w:r w:rsidR="002D6D75" w:rsidRPr="00E835F4">
        <w:rPr>
          <w:rFonts w:ascii="Arial" w:hAnsi="Arial" w:cs="Arial"/>
          <w:noProof/>
          <w:sz w:val="24"/>
          <w:szCs w:val="24"/>
        </w:rPr>
        <w:t>(</w:t>
      </w:r>
      <w:r w:rsidR="009B4C7D" w:rsidRPr="00E835F4">
        <w:rPr>
          <w:rFonts w:ascii="Arial" w:hAnsi="Arial" w:cs="Arial"/>
          <w:b/>
          <w:noProof/>
          <w:sz w:val="24"/>
          <w:szCs w:val="24"/>
        </w:rPr>
        <w:t>N</w:t>
      </w:r>
      <w:r w:rsidR="002D6D75" w:rsidRPr="00E835F4">
        <w:rPr>
          <w:rFonts w:ascii="Arial" w:hAnsi="Arial" w:cs="Arial"/>
          <w:b/>
          <w:noProof/>
          <w:sz w:val="24"/>
          <w:szCs w:val="24"/>
        </w:rPr>
        <w:t>ote</w:t>
      </w:r>
      <w:r w:rsidR="002D6D75" w:rsidRPr="00E835F4">
        <w:rPr>
          <w:rFonts w:ascii="Arial" w:hAnsi="Arial" w:cs="Arial"/>
          <w:noProof/>
          <w:sz w:val="24"/>
          <w:szCs w:val="24"/>
        </w:rPr>
        <w:t xml:space="preserve">: </w:t>
      </w:r>
      <w:r w:rsidR="5F8BBF8E" w:rsidRPr="00E835F4">
        <w:rPr>
          <w:rStyle w:val="linknotation"/>
          <w:rFonts w:ascii="Arial" w:hAnsi="Arial" w:cs="Arial"/>
          <w:sz w:val="24"/>
          <w:szCs w:val="24"/>
        </w:rPr>
        <w:t>logon required)</w:t>
      </w:r>
      <w:r w:rsidR="5F8BBF8E" w:rsidRPr="00E835F4">
        <w:rPr>
          <w:rFonts w:ascii="Arial" w:hAnsi="Arial" w:cs="Arial"/>
          <w:sz w:val="24"/>
          <w:szCs w:val="24"/>
        </w:rPr>
        <w:t>.</w:t>
      </w:r>
      <w:r w:rsidR="00A1571A" w:rsidRPr="00E835F4">
        <w:rPr>
          <w:rFonts w:ascii="Arial" w:hAnsi="Arial" w:cs="Arial"/>
          <w:sz w:val="24"/>
          <w:szCs w:val="24"/>
        </w:rPr>
        <w:t xml:space="preserve"> The Blueprint outlines a plan of action for students, teachers, administrators, business and community leaders, courts, and local government and elected officials to improve civic learning in all California schools and communities. </w:t>
      </w:r>
    </w:p>
    <w:p w14:paraId="4EE45A83" w14:textId="7FAC7732" w:rsidR="00957548" w:rsidRPr="00E835F4" w:rsidRDefault="00957548" w:rsidP="00957548">
      <w:pPr>
        <w:pStyle w:val="Heading3"/>
      </w:pPr>
      <w:bookmarkStart w:id="12" w:name="_Toc180750604"/>
      <w:r w:rsidRPr="00E835F4">
        <w:t>State Seal of Civic Engagement</w:t>
      </w:r>
      <w:bookmarkEnd w:id="12"/>
    </w:p>
    <w:p w14:paraId="172242F1" w14:textId="5A3A2C83" w:rsidR="00957548" w:rsidRPr="00E835F4" w:rsidRDefault="00957548" w:rsidP="00957548">
      <w:pPr>
        <w:pStyle w:val="Body"/>
        <w:spacing w:after="240"/>
        <w:rPr>
          <w:rFonts w:cs="Arial"/>
        </w:rPr>
      </w:pPr>
      <w:r w:rsidRPr="00E835F4">
        <w:rPr>
          <w:rFonts w:cs="Arial"/>
        </w:rPr>
        <w:t>In 2017, A</w:t>
      </w:r>
      <w:r w:rsidR="009E273B" w:rsidRPr="00E835F4">
        <w:rPr>
          <w:rFonts w:cs="Arial"/>
        </w:rPr>
        <w:t xml:space="preserve">ssembly </w:t>
      </w:r>
      <w:r w:rsidRPr="00E835F4">
        <w:rPr>
          <w:rFonts w:cs="Arial"/>
        </w:rPr>
        <w:t>B</w:t>
      </w:r>
      <w:r w:rsidR="009E273B" w:rsidRPr="00E835F4">
        <w:rPr>
          <w:rFonts w:cs="Arial"/>
        </w:rPr>
        <w:t>ill</w:t>
      </w:r>
      <w:r w:rsidRPr="00E835F4">
        <w:rPr>
          <w:rFonts w:cs="Arial"/>
        </w:rPr>
        <w:t xml:space="preserve"> 24, Chapter 604 (</w:t>
      </w:r>
      <w:r w:rsidR="005B5978" w:rsidRPr="00E835F4">
        <w:rPr>
          <w:rFonts w:cs="Arial"/>
        </w:rPr>
        <w:t xml:space="preserve">California </w:t>
      </w:r>
      <w:r w:rsidRPr="00E835F4">
        <w:rPr>
          <w:rFonts w:cs="Arial"/>
          <w:i/>
          <w:iCs/>
        </w:rPr>
        <w:t>Education Code</w:t>
      </w:r>
      <w:r w:rsidRPr="00E835F4">
        <w:rPr>
          <w:rFonts w:cs="Arial"/>
          <w:iCs/>
        </w:rPr>
        <w:t xml:space="preserve"> [</w:t>
      </w:r>
      <w:r w:rsidRPr="00E835F4">
        <w:rPr>
          <w:rFonts w:cs="Arial"/>
          <w:i/>
          <w:iCs/>
        </w:rPr>
        <w:t>EC</w:t>
      </w:r>
      <w:r w:rsidRPr="00E835F4">
        <w:rPr>
          <w:rFonts w:cs="Arial"/>
          <w:iCs/>
        </w:rPr>
        <w:t>]</w:t>
      </w:r>
      <w:r w:rsidRPr="00E835F4">
        <w:rPr>
          <w:rFonts w:cs="Arial"/>
        </w:rPr>
        <w:t xml:space="preserve"> sections 51470–51474) directed the SSPI to develop, and the State Board of Education (SBE) to adopt, a set of criteria for LEAs choosing to offer the SSCE locally. The SBE adopted statewide criteria and guidance for awarding a SSCE on September 10, 2020. More information about the development of the SSCE, including the adopted statewide criteria and guidance, is available from the “Criteria and Guidance” tab</w:t>
      </w:r>
      <w:r w:rsidR="009C7615" w:rsidRPr="00E835F4">
        <w:rPr>
          <w:rFonts w:cs="Arial"/>
        </w:rPr>
        <w:t xml:space="preserve"> on the CDE SSCE web page</w:t>
      </w:r>
      <w:r w:rsidRPr="00E835F4">
        <w:rPr>
          <w:rFonts w:cs="Arial"/>
        </w:rPr>
        <w:t xml:space="preserve"> at </w:t>
      </w:r>
      <w:hyperlink r:id="rId14" w:tooltip="State Seal of Civic Engagement web page " w:history="1">
        <w:r w:rsidRPr="00E835F4">
          <w:rPr>
            <w:rStyle w:val="Hyperlink"/>
            <w:rFonts w:cs="Arial"/>
          </w:rPr>
          <w:t>https://www.cde.ca.gov/pd/ca/hs/hssstateseal.asp</w:t>
        </w:r>
      </w:hyperlink>
      <w:r w:rsidRPr="00E835F4">
        <w:rPr>
          <w:rFonts w:cs="Arial"/>
        </w:rPr>
        <w:t>.</w:t>
      </w:r>
    </w:p>
    <w:p w14:paraId="3F96CC23" w14:textId="14586BC9" w:rsidR="00957548" w:rsidRPr="00E835F4" w:rsidRDefault="00957548" w:rsidP="00957548">
      <w:pPr>
        <w:pStyle w:val="Heading3"/>
      </w:pPr>
      <w:bookmarkStart w:id="13" w:name="_Toc180750605"/>
      <w:r w:rsidRPr="00511C53">
        <w:lastRenderedPageBreak/>
        <w:t>California Serves</w:t>
      </w:r>
      <w:bookmarkEnd w:id="13"/>
    </w:p>
    <w:p w14:paraId="44356BE5" w14:textId="0C74046E" w:rsidR="007E4829" w:rsidRPr="00E835F4" w:rsidRDefault="005C528E" w:rsidP="002F19BB">
      <w:pPr>
        <w:pStyle w:val="Body"/>
        <w:spacing w:after="240"/>
        <w:rPr>
          <w:rFonts w:cs="Arial"/>
        </w:rPr>
      </w:pPr>
      <w:r w:rsidRPr="00E835F4">
        <w:rPr>
          <w:rFonts w:cs="Arial"/>
        </w:rPr>
        <w:t>T</w:t>
      </w:r>
      <w:r w:rsidR="007E4829" w:rsidRPr="00E835F4">
        <w:rPr>
          <w:rFonts w:cs="Arial"/>
        </w:rPr>
        <w:t xml:space="preserve">he 2022 </w:t>
      </w:r>
      <w:r w:rsidR="00BD6E5E" w:rsidRPr="00E835F4">
        <w:rPr>
          <w:rFonts w:cs="Arial"/>
        </w:rPr>
        <w:t>E</w:t>
      </w:r>
      <w:r w:rsidR="007E4829" w:rsidRPr="00E835F4">
        <w:rPr>
          <w:rFonts w:cs="Arial"/>
        </w:rPr>
        <w:t xml:space="preserve">ducation </w:t>
      </w:r>
      <w:r w:rsidR="00BD6E5E" w:rsidRPr="00E835F4">
        <w:rPr>
          <w:rFonts w:cs="Arial"/>
        </w:rPr>
        <w:t>O</w:t>
      </w:r>
      <w:r w:rsidR="007E4829" w:rsidRPr="00E835F4">
        <w:rPr>
          <w:rFonts w:cs="Arial"/>
        </w:rPr>
        <w:t xml:space="preserve">mnibus </w:t>
      </w:r>
      <w:r w:rsidR="00BD6E5E" w:rsidRPr="00E835F4">
        <w:rPr>
          <w:rFonts w:cs="Arial"/>
        </w:rPr>
        <w:t>B</w:t>
      </w:r>
      <w:r w:rsidR="007E4829" w:rsidRPr="00E835F4">
        <w:rPr>
          <w:rFonts w:cs="Arial"/>
        </w:rPr>
        <w:t xml:space="preserve">udget </w:t>
      </w:r>
      <w:r w:rsidR="00BD6E5E" w:rsidRPr="00E835F4">
        <w:rPr>
          <w:rFonts w:cs="Arial"/>
        </w:rPr>
        <w:t>T</w:t>
      </w:r>
      <w:r w:rsidR="007E4829" w:rsidRPr="00E835F4">
        <w:rPr>
          <w:rFonts w:cs="Arial"/>
        </w:rPr>
        <w:t xml:space="preserve">railer </w:t>
      </w:r>
      <w:r w:rsidR="00BD6E5E" w:rsidRPr="00E835F4">
        <w:rPr>
          <w:rFonts w:cs="Arial"/>
        </w:rPr>
        <w:t>B</w:t>
      </w:r>
      <w:r w:rsidR="007E4829" w:rsidRPr="00E835F4">
        <w:rPr>
          <w:rFonts w:cs="Arial"/>
        </w:rPr>
        <w:t>ill (</w:t>
      </w:r>
      <w:r w:rsidR="56D3524C" w:rsidRPr="00E835F4">
        <w:rPr>
          <w:rFonts w:cs="Arial"/>
        </w:rPr>
        <w:t>A</w:t>
      </w:r>
      <w:r w:rsidR="3E4741ED" w:rsidRPr="00E835F4">
        <w:rPr>
          <w:rFonts w:cs="Arial"/>
        </w:rPr>
        <w:t>B</w:t>
      </w:r>
      <w:r w:rsidR="007E4829" w:rsidRPr="00E835F4">
        <w:rPr>
          <w:rFonts w:cs="Arial"/>
        </w:rPr>
        <w:t xml:space="preserve"> 181, Section 71) added </w:t>
      </w:r>
      <w:r w:rsidR="007E4829" w:rsidRPr="00E835F4">
        <w:rPr>
          <w:rFonts w:cs="Arial"/>
          <w:i/>
        </w:rPr>
        <w:t xml:space="preserve">EC </w:t>
      </w:r>
      <w:r w:rsidR="007E4829" w:rsidRPr="00E835F4">
        <w:rPr>
          <w:rFonts w:cs="Arial"/>
        </w:rPr>
        <w:t>Section 51475, which establishe</w:t>
      </w:r>
      <w:r w:rsidR="0098283C" w:rsidRPr="00E835F4">
        <w:rPr>
          <w:rFonts w:cs="Arial"/>
        </w:rPr>
        <w:t>d</w:t>
      </w:r>
      <w:r w:rsidR="007E4829" w:rsidRPr="00E835F4">
        <w:rPr>
          <w:rFonts w:cs="Arial"/>
        </w:rPr>
        <w:t xml:space="preserve"> the California Serves </w:t>
      </w:r>
      <w:r w:rsidR="009A39D6" w:rsidRPr="00E835F4">
        <w:rPr>
          <w:rFonts w:cs="Arial"/>
        </w:rPr>
        <w:t>P</w:t>
      </w:r>
      <w:r w:rsidR="007E4829" w:rsidRPr="00E835F4">
        <w:rPr>
          <w:rFonts w:cs="Arial"/>
        </w:rPr>
        <w:t>rogram, administered by the CDE in collaboration with California Volunteers.</w:t>
      </w:r>
      <w:r w:rsidR="00B417F5" w:rsidRPr="00E835F4">
        <w:rPr>
          <w:rFonts w:cs="Arial"/>
        </w:rPr>
        <w:t xml:space="preserve"> </w:t>
      </w:r>
      <w:r w:rsidR="00B417F5" w:rsidRPr="00E835F4">
        <w:rPr>
          <w:rFonts w:cs="Arial"/>
          <w:shd w:val="clear" w:color="auto" w:fill="FFFFFF"/>
        </w:rPr>
        <w:t>The CDE and California Volunteers developed criteria for the awarding of grants, develop and facilitate</w:t>
      </w:r>
      <w:r w:rsidR="00633417">
        <w:rPr>
          <w:rFonts w:cs="Arial"/>
          <w:shd w:val="clear" w:color="auto" w:fill="FFFFFF"/>
        </w:rPr>
        <w:t xml:space="preserve"> </w:t>
      </w:r>
      <w:r w:rsidR="00B417F5" w:rsidRPr="00E835F4">
        <w:rPr>
          <w:rFonts w:cs="Arial"/>
          <w:shd w:val="clear" w:color="auto" w:fill="FFFFFF"/>
        </w:rPr>
        <w:t xml:space="preserve">the application process, request data from participating LEAs, and award grants. </w:t>
      </w:r>
      <w:r w:rsidR="00924D45" w:rsidRPr="00E835F4">
        <w:rPr>
          <w:rFonts w:cs="Arial"/>
        </w:rPr>
        <w:t xml:space="preserve">In June 2023 the CDE </w:t>
      </w:r>
      <w:r w:rsidR="00924D45" w:rsidRPr="00E835F4">
        <w:rPr>
          <w:rFonts w:cs="Arial"/>
          <w:lang w:val="en"/>
        </w:rPr>
        <w:t xml:space="preserve">awarded 12 LEAs with pilot California Serves grants totaling $5 million. </w:t>
      </w:r>
      <w:r w:rsidR="00B417F5" w:rsidRPr="00E835F4">
        <w:rPr>
          <w:rFonts w:cs="Arial"/>
          <w:lang w:val="en"/>
        </w:rPr>
        <w:t>Eleven LEAs received California Serves grants</w:t>
      </w:r>
      <w:r w:rsidR="00283F33">
        <w:rPr>
          <w:rFonts w:cs="Arial"/>
          <w:lang w:val="en"/>
        </w:rPr>
        <w:t xml:space="preserve"> totaling $5 million</w:t>
      </w:r>
      <w:r w:rsidR="00B417F5" w:rsidRPr="00E835F4">
        <w:rPr>
          <w:rFonts w:cs="Arial"/>
          <w:lang w:val="en"/>
        </w:rPr>
        <w:t xml:space="preserve"> in June 2024. </w:t>
      </w:r>
      <w:r w:rsidR="007E4829" w:rsidRPr="00E835F4">
        <w:rPr>
          <w:rFonts w:cs="Arial"/>
        </w:rPr>
        <w:t>Additional information about the California Serves program</w:t>
      </w:r>
      <w:r w:rsidR="0098283C" w:rsidRPr="00E835F4">
        <w:rPr>
          <w:rFonts w:cs="Arial"/>
        </w:rPr>
        <w:t>, including lists of past grantees,</w:t>
      </w:r>
      <w:r w:rsidR="007E4829" w:rsidRPr="00E835F4">
        <w:rPr>
          <w:rFonts w:cs="Arial"/>
        </w:rPr>
        <w:t xml:space="preserve"> is available</w:t>
      </w:r>
      <w:r w:rsidR="009A39D6" w:rsidRPr="00E835F4">
        <w:rPr>
          <w:rFonts w:cs="Arial"/>
        </w:rPr>
        <w:t xml:space="preserve"> on the CDE California Serves web page</w:t>
      </w:r>
      <w:r w:rsidR="007E4829" w:rsidRPr="00E835F4">
        <w:rPr>
          <w:rFonts w:cs="Arial"/>
        </w:rPr>
        <w:t xml:space="preserve"> at </w:t>
      </w:r>
      <w:hyperlink r:id="rId15" w:tooltip="CDE California Serves web page">
        <w:r w:rsidR="56D3524C" w:rsidRPr="00E835F4">
          <w:rPr>
            <w:rStyle w:val="Hyperlink"/>
            <w:rFonts w:cs="Arial"/>
          </w:rPr>
          <w:t>https://www.cde.ca.gov/pd/ca/hs/californiaserves.asp</w:t>
        </w:r>
      </w:hyperlink>
      <w:r w:rsidR="007E4829" w:rsidRPr="00E835F4">
        <w:rPr>
          <w:rFonts w:cs="Arial"/>
        </w:rPr>
        <w:t xml:space="preserve">. </w:t>
      </w:r>
    </w:p>
    <w:p w14:paraId="3BF9AB03" w14:textId="76374D1A" w:rsidR="00E2314A" w:rsidRPr="00E835F4" w:rsidRDefault="00FF0EE8" w:rsidP="00002112">
      <w:pPr>
        <w:pStyle w:val="Heading2"/>
      </w:pPr>
      <w:bookmarkStart w:id="14" w:name="_Toc180750606"/>
      <w:r w:rsidRPr="00E835F4">
        <w:t>Program Description</w:t>
      </w:r>
      <w:bookmarkEnd w:id="14"/>
    </w:p>
    <w:p w14:paraId="74225C44" w14:textId="77777777" w:rsidR="00E2314A" w:rsidRPr="00E835F4" w:rsidRDefault="00FF0EE8" w:rsidP="00002112">
      <w:pPr>
        <w:pStyle w:val="Heading3"/>
      </w:pPr>
      <w:bookmarkStart w:id="15" w:name="_Toc180750607"/>
      <w:r w:rsidRPr="00E835F4">
        <w:t>Purpose</w:t>
      </w:r>
      <w:bookmarkEnd w:id="15"/>
    </w:p>
    <w:p w14:paraId="2559D275" w14:textId="1133C379" w:rsidR="00A47D6F" w:rsidRPr="00E835F4" w:rsidRDefault="00A91C90" w:rsidP="54902292">
      <w:pPr>
        <w:spacing w:line="240" w:lineRule="auto"/>
        <w:rPr>
          <w:shd w:val="clear" w:color="auto" w:fill="FFFFFF"/>
          <w:lang w:val="en-US"/>
        </w:rPr>
      </w:pPr>
      <w:r w:rsidRPr="54902292">
        <w:rPr>
          <w:lang w:val="en-US"/>
        </w:rPr>
        <w:t>Funding for t</w:t>
      </w:r>
      <w:r w:rsidR="00262205" w:rsidRPr="54902292">
        <w:rPr>
          <w:lang w:val="en-US"/>
        </w:rPr>
        <w:t xml:space="preserve">he </w:t>
      </w:r>
      <w:r w:rsidR="00A47D6F" w:rsidRPr="54902292">
        <w:rPr>
          <w:lang w:val="en-US"/>
        </w:rPr>
        <w:t xml:space="preserve">annual </w:t>
      </w:r>
      <w:r w:rsidR="00FF0EE8" w:rsidRPr="54902292">
        <w:rPr>
          <w:lang w:val="en-US"/>
        </w:rPr>
        <w:t>grant</w:t>
      </w:r>
      <w:r w:rsidR="00A47D6F" w:rsidRPr="54902292">
        <w:rPr>
          <w:lang w:val="en-US"/>
        </w:rPr>
        <w:t xml:space="preserve"> program</w:t>
      </w:r>
      <w:r w:rsidR="00FF0EE8" w:rsidRPr="54902292">
        <w:rPr>
          <w:lang w:val="en-US"/>
        </w:rPr>
        <w:t xml:space="preserve"> </w:t>
      </w:r>
      <w:r w:rsidR="00A84505" w:rsidRPr="54902292">
        <w:rPr>
          <w:lang w:val="en-US"/>
        </w:rPr>
        <w:t>is</w:t>
      </w:r>
      <w:r w:rsidR="00F914F0" w:rsidRPr="54902292">
        <w:rPr>
          <w:lang w:val="en-US"/>
        </w:rPr>
        <w:t xml:space="preserve"> intended to support </w:t>
      </w:r>
      <w:r w:rsidR="00A47D6F" w:rsidRPr="54902292">
        <w:rPr>
          <w:lang w:val="en-US"/>
        </w:rPr>
        <w:t>expanding access</w:t>
      </w:r>
      <w:r w:rsidR="00B417F5" w:rsidRPr="54902292">
        <w:rPr>
          <w:lang w:val="en-US"/>
        </w:rPr>
        <w:t xml:space="preserve"> for high school graduates</w:t>
      </w:r>
      <w:r w:rsidR="00A47D6F" w:rsidRPr="54902292">
        <w:rPr>
          <w:lang w:val="en-US"/>
        </w:rPr>
        <w:t xml:space="preserve"> to the SSCE through high quality </w:t>
      </w:r>
      <w:r w:rsidR="00C33A1B" w:rsidRPr="54902292">
        <w:rPr>
          <w:lang w:val="en-US"/>
        </w:rPr>
        <w:t>service-learning</w:t>
      </w:r>
      <w:r w:rsidR="00A47D6F" w:rsidRPr="54902292">
        <w:rPr>
          <w:lang w:val="en-US"/>
        </w:rPr>
        <w:t xml:space="preserve"> programs.</w:t>
      </w:r>
      <w:r w:rsidR="00495AB0" w:rsidRPr="54902292">
        <w:rPr>
          <w:lang w:val="en-US"/>
        </w:rPr>
        <w:t xml:space="preserve"> Emphasis shall be on programs that demonstrate rich civic engagement and learning in pursuit of a SSCE </w:t>
      </w:r>
      <w:r w:rsidR="002C291C" w:rsidRPr="54902292">
        <w:rPr>
          <w:lang w:val="en-US"/>
        </w:rPr>
        <w:t xml:space="preserve">specifically </w:t>
      </w:r>
      <w:r w:rsidR="00495AB0" w:rsidRPr="54902292">
        <w:rPr>
          <w:lang w:val="en-US"/>
        </w:rPr>
        <w:t xml:space="preserve">through service learning. </w:t>
      </w:r>
    </w:p>
    <w:p w14:paraId="621AD24F" w14:textId="77777777" w:rsidR="00232382" w:rsidRPr="00E835F4" w:rsidRDefault="00232382" w:rsidP="00232382">
      <w:pPr>
        <w:pStyle w:val="Heading3"/>
      </w:pPr>
      <w:bookmarkStart w:id="16" w:name="_Toc180750608"/>
      <w:r w:rsidRPr="004106F9">
        <w:t>Grant Information</w:t>
      </w:r>
      <w:bookmarkEnd w:id="16"/>
    </w:p>
    <w:p w14:paraId="3A031271" w14:textId="67B52ADE" w:rsidR="00232382" w:rsidRPr="00E835F4" w:rsidRDefault="00232382" w:rsidP="00232382">
      <w:pPr>
        <w:spacing w:line="240" w:lineRule="auto"/>
        <w:rPr>
          <w:highlight w:val="white"/>
          <w:lang w:val="en-US"/>
        </w:rPr>
      </w:pPr>
      <w:r w:rsidRPr="54902292">
        <w:rPr>
          <w:lang w:val="en-US"/>
        </w:rPr>
        <w:t>AB 181, Section 71,</w:t>
      </w:r>
      <w:r w:rsidRPr="54902292">
        <w:rPr>
          <w:color w:val="000000" w:themeColor="text1"/>
          <w:lang w:val="en-US"/>
        </w:rPr>
        <w:t xml:space="preserve"> Budget Act of 2022 (</w:t>
      </w:r>
      <w:hyperlink r:id="rId16" w:anchor=":~:text=SEC.%2071.,appropriation%20is%20made" w:tooltip="AB 181 web page">
        <w:r w:rsidRPr="54902292">
          <w:rPr>
            <w:rStyle w:val="Hyperlink"/>
            <w:lang w:val="en-US"/>
          </w:rPr>
          <w:t>https://leginfo.legislature.ca.gov/faces/billNavClient.xhtml?bill_id=202120220AB181#:~:text=SEC.%2071.,appropriation%20is%20made</w:t>
        </w:r>
      </w:hyperlink>
      <w:r w:rsidRPr="54902292">
        <w:rPr>
          <w:lang w:val="en-US"/>
        </w:rPr>
        <w:t xml:space="preserve">) </w:t>
      </w:r>
      <w:r w:rsidRPr="54902292">
        <w:rPr>
          <w:color w:val="000000" w:themeColor="text1"/>
          <w:lang w:val="en-US"/>
        </w:rPr>
        <w:t xml:space="preserve">authorized the </w:t>
      </w:r>
      <w:r w:rsidRPr="54902292">
        <w:rPr>
          <w:lang w:val="en-US"/>
        </w:rPr>
        <w:t>California Serves Grant Program, which provides funding for an annual grant program. Funds available to each applicant are based on the content and quality of the submitted application and proposed activities. The total grant budget for this Request for Applications (RFA), as appropriated in AB 181, Section 71</w:t>
      </w:r>
      <w:r w:rsidRPr="54902292">
        <w:rPr>
          <w:vertAlign w:val="superscript"/>
          <w:lang w:val="en-US"/>
        </w:rPr>
        <w:t xml:space="preserve"> </w:t>
      </w:r>
      <w:r w:rsidRPr="54902292">
        <w:rPr>
          <w:lang w:val="en-US"/>
        </w:rPr>
        <w:t>of the General Fund, is up to $5 million. Eligible LEAs may apply for a grant of up to $500,000.</w:t>
      </w:r>
    </w:p>
    <w:p w14:paraId="6B0AACBD" w14:textId="77777777" w:rsidR="00E2314A" w:rsidRPr="00E835F4" w:rsidRDefault="00FF0EE8" w:rsidP="00002112">
      <w:pPr>
        <w:pStyle w:val="Heading3"/>
      </w:pPr>
      <w:bookmarkStart w:id="17" w:name="_Toc180750609"/>
      <w:r w:rsidRPr="00E835F4">
        <w:t>Eligibility</w:t>
      </w:r>
      <w:bookmarkEnd w:id="17"/>
    </w:p>
    <w:p w14:paraId="28707A9A" w14:textId="1D5B5F54" w:rsidR="00FB31F7" w:rsidRPr="00E835F4" w:rsidRDefault="00DC24B5" w:rsidP="00E00661">
      <w:pPr>
        <w:spacing w:line="240" w:lineRule="auto"/>
      </w:pPr>
      <w:bookmarkStart w:id="18" w:name="_Hlk99090049"/>
      <w:r w:rsidRPr="00E835F4">
        <w:t xml:space="preserve">Per </w:t>
      </w:r>
      <w:r w:rsidRPr="00E835F4">
        <w:rPr>
          <w:i/>
          <w:iCs/>
        </w:rPr>
        <w:t xml:space="preserve">EC </w:t>
      </w:r>
      <w:r w:rsidRPr="00633417">
        <w:t>Section 51475(a), a</w:t>
      </w:r>
      <w:r w:rsidR="00FB31F7" w:rsidRPr="00633417">
        <w:t>pplicant eligibility is limited to LEAs, defined as a school district, COE, or charter school, within the State of California that serves students in grade twelve.</w:t>
      </w:r>
    </w:p>
    <w:p w14:paraId="1391C3C7" w14:textId="4630A853" w:rsidR="00E2314A" w:rsidRPr="00E835F4" w:rsidRDefault="00FB31F7" w:rsidP="00E00661">
      <w:pPr>
        <w:spacing w:line="240" w:lineRule="auto"/>
      </w:pPr>
      <w:r w:rsidRPr="54902292">
        <w:rPr>
          <w:lang w:val="en-US"/>
        </w:rPr>
        <w:t>Additionally, p</w:t>
      </w:r>
      <w:r w:rsidR="00262205" w:rsidRPr="54902292">
        <w:rPr>
          <w:lang w:val="en-US"/>
        </w:rPr>
        <w:t xml:space="preserve">er </w:t>
      </w:r>
      <w:r w:rsidRPr="54902292">
        <w:rPr>
          <w:i/>
          <w:iCs/>
          <w:lang w:val="en-US"/>
        </w:rPr>
        <w:t xml:space="preserve">EC </w:t>
      </w:r>
      <w:r w:rsidRPr="54902292">
        <w:rPr>
          <w:lang w:val="en-US"/>
        </w:rPr>
        <w:t>Section 51475(d),</w:t>
      </w:r>
      <w:r w:rsidR="00262205" w:rsidRPr="54902292">
        <w:rPr>
          <w:lang w:val="en-US"/>
        </w:rPr>
        <w:t xml:space="preserve"> at least 55 percent of the pupils enrolled in the applicant </w:t>
      </w:r>
      <w:r w:rsidR="00DC24B5" w:rsidRPr="54902292">
        <w:rPr>
          <w:lang w:val="en-US"/>
        </w:rPr>
        <w:t xml:space="preserve">LEA </w:t>
      </w:r>
      <w:r w:rsidR="00262205" w:rsidRPr="54902292">
        <w:rPr>
          <w:lang w:val="en-US"/>
        </w:rPr>
        <w:t>shall be unduplicated pupils as defined in Section 2574 or 42238.02, as applicable.</w:t>
      </w:r>
      <w:r w:rsidRPr="54902292">
        <w:rPr>
          <w:lang w:val="en-US"/>
        </w:rPr>
        <w:t xml:space="preserve"> </w:t>
      </w:r>
      <w:r w:rsidR="000A55A1" w:rsidRPr="54902292">
        <w:rPr>
          <w:lang w:val="en-US"/>
        </w:rPr>
        <w:t>Please review the California Serves Eligibility spreadsheet available from the CDE California Serves web page</w:t>
      </w:r>
      <w:r w:rsidR="00D34768" w:rsidRPr="54902292">
        <w:rPr>
          <w:lang w:val="en-US"/>
        </w:rPr>
        <w:t xml:space="preserve"> at</w:t>
      </w:r>
      <w:r w:rsidR="006F5048" w:rsidRPr="54902292">
        <w:rPr>
          <w:lang w:val="en-US"/>
        </w:rPr>
        <w:t xml:space="preserve"> </w:t>
      </w:r>
      <w:hyperlink r:id="rId17" w:tooltip="CDE California Serves web page">
        <w:r w:rsidR="00D34768" w:rsidRPr="54902292">
          <w:rPr>
            <w:rStyle w:val="Hyperlink"/>
            <w:lang w:val="en-US"/>
          </w:rPr>
          <w:t>https://www.cde.ca.gov/pd/ca/hs/californiaserves.asp</w:t>
        </w:r>
      </w:hyperlink>
      <w:r w:rsidR="000A55A1" w:rsidRPr="54902292">
        <w:rPr>
          <w:lang w:val="en-US"/>
        </w:rPr>
        <w:t xml:space="preserve"> to determine your LEA’s Unduplicated Pupil Count and eligibility to apply for this grant.</w:t>
      </w:r>
    </w:p>
    <w:p w14:paraId="00892982" w14:textId="5564D71B" w:rsidR="00262205" w:rsidRDefault="00FF0EE8" w:rsidP="00E00661">
      <w:pPr>
        <w:spacing w:line="240" w:lineRule="auto"/>
        <w:rPr>
          <w:lang w:val="en-US"/>
        </w:rPr>
      </w:pPr>
      <w:r w:rsidRPr="54902292">
        <w:rPr>
          <w:lang w:val="en-US"/>
        </w:rPr>
        <w:t>Community agencies, private schools, individual public school</w:t>
      </w:r>
      <w:r w:rsidR="002C291C" w:rsidRPr="54902292">
        <w:rPr>
          <w:lang w:val="en-US"/>
        </w:rPr>
        <w:t xml:space="preserve"> sites</w:t>
      </w:r>
      <w:r w:rsidRPr="54902292">
        <w:rPr>
          <w:lang w:val="en-US"/>
        </w:rPr>
        <w:t>, state special schools</w:t>
      </w:r>
      <w:r w:rsidR="00485E59" w:rsidRPr="54902292">
        <w:rPr>
          <w:lang w:val="en-US"/>
        </w:rPr>
        <w:t xml:space="preserve">, and LEAs that previously received a California Serves grant </w:t>
      </w:r>
      <w:r w:rsidR="002C291C" w:rsidRPr="54902292">
        <w:rPr>
          <w:lang w:val="en-US"/>
        </w:rPr>
        <w:t xml:space="preserve">and are still participating in a grant cycle </w:t>
      </w:r>
      <w:r w:rsidRPr="54902292">
        <w:rPr>
          <w:lang w:val="en-US"/>
        </w:rPr>
        <w:t xml:space="preserve">are not eligible to apply for the </w:t>
      </w:r>
      <w:r w:rsidR="00D05639" w:rsidRPr="54902292">
        <w:rPr>
          <w:lang w:val="en-US"/>
        </w:rPr>
        <w:t>California Serves</w:t>
      </w:r>
      <w:r w:rsidRPr="54902292">
        <w:rPr>
          <w:lang w:val="en-US"/>
        </w:rPr>
        <w:t xml:space="preserve"> Grant</w:t>
      </w:r>
      <w:r w:rsidR="00EB49C0" w:rsidRPr="54902292">
        <w:rPr>
          <w:lang w:val="en-US"/>
        </w:rPr>
        <w:t xml:space="preserve"> Program</w:t>
      </w:r>
      <w:r w:rsidRPr="54902292">
        <w:rPr>
          <w:lang w:val="en-US"/>
        </w:rPr>
        <w:t>.</w:t>
      </w:r>
      <w:r w:rsidR="002C291C" w:rsidRPr="54902292">
        <w:rPr>
          <w:lang w:val="en-US"/>
        </w:rPr>
        <w:t xml:space="preserve"> Applicants who have not received prior funding may be considered before applicants that have received funds in the past.</w:t>
      </w:r>
    </w:p>
    <w:p w14:paraId="56E94A9E" w14:textId="77777777" w:rsidR="00232382" w:rsidRDefault="00232382" w:rsidP="00232382">
      <w:pPr>
        <w:pStyle w:val="Heading3"/>
      </w:pPr>
      <w:bookmarkStart w:id="19" w:name="_Toc180750610"/>
      <w:r w:rsidRPr="00FB7CF3">
        <w:t>Applying as a Consortium</w:t>
      </w:r>
      <w:bookmarkEnd w:id="19"/>
    </w:p>
    <w:p w14:paraId="6231F97B" w14:textId="014D0B25" w:rsidR="00232382" w:rsidRDefault="00232382" w:rsidP="00633417">
      <w:pPr>
        <w:spacing w:line="240" w:lineRule="auto"/>
      </w:pPr>
      <w:r w:rsidRPr="2E9CA552">
        <w:rPr>
          <w:lang w:val="en-US"/>
        </w:rPr>
        <w:t xml:space="preserve">An LEA may apply as part of a consortium, so long as all consortium members meet the eligibility criteria established in </w:t>
      </w:r>
      <w:r w:rsidRPr="2E9CA552">
        <w:rPr>
          <w:i/>
          <w:lang w:val="en-US"/>
        </w:rPr>
        <w:t xml:space="preserve">EC </w:t>
      </w:r>
      <w:r w:rsidRPr="2E9CA552">
        <w:rPr>
          <w:lang w:val="en-US"/>
        </w:rPr>
        <w:t>Section 51475 and in this RFA. If applying as a consortium, each participating LEA in a consortium is eligible to apply for up to $500,000. The maximum grant award for each consortium depends on the number of participating LEAs. For instance, a consortium of three LEAs would be permitted to apply for a maximum grant of up to $1,500,000.</w:t>
      </w:r>
    </w:p>
    <w:p w14:paraId="7166E8BC" w14:textId="1185D00D" w:rsidR="00232382" w:rsidRDefault="00232382" w:rsidP="00633417">
      <w:pPr>
        <w:spacing w:line="240" w:lineRule="auto"/>
      </w:pPr>
      <w:r w:rsidRPr="2E9CA552">
        <w:rPr>
          <w:lang w:val="en-US"/>
        </w:rPr>
        <w:t>The lead applicant will serve as the fiscal agent and will be responsible for all grant deliverables. The lead applicant should:</w:t>
      </w:r>
    </w:p>
    <w:p w14:paraId="13FB64B1" w14:textId="37BD9A7F" w:rsidR="00232382" w:rsidRDefault="00232382" w:rsidP="003C7D07">
      <w:pPr>
        <w:pStyle w:val="ListParagraph"/>
        <w:numPr>
          <w:ilvl w:val="0"/>
          <w:numId w:val="61"/>
        </w:numPr>
        <w:spacing w:line="240" w:lineRule="auto"/>
        <w:contextualSpacing w:val="0"/>
      </w:pPr>
      <w:r w:rsidRPr="2E9CA552">
        <w:rPr>
          <w:lang w:val="en-US"/>
        </w:rPr>
        <w:t>Submit one application on behalf of the consortium and indicate in the Executive Summary all LEAs to be included in the consortium.</w:t>
      </w:r>
    </w:p>
    <w:p w14:paraId="2E529F76" w14:textId="5191060E" w:rsidR="00232382" w:rsidRDefault="00232382" w:rsidP="003C7D07">
      <w:pPr>
        <w:pStyle w:val="ListParagraph"/>
        <w:numPr>
          <w:ilvl w:val="0"/>
          <w:numId w:val="61"/>
        </w:numPr>
        <w:spacing w:line="240" w:lineRule="auto"/>
        <w:contextualSpacing w:val="0"/>
      </w:pPr>
      <w:r w:rsidRPr="2E9CA552">
        <w:rPr>
          <w:lang w:val="en-US"/>
        </w:rPr>
        <w:t>Include one project budget for the consortium. (The budget narrative should clearly explain how funds will be spent among the consortium members.) No consortium member may expend more than $500,000.</w:t>
      </w:r>
    </w:p>
    <w:p w14:paraId="667363DA" w14:textId="77777777" w:rsidR="00AE38CE" w:rsidRDefault="00232382" w:rsidP="003C7D07">
      <w:pPr>
        <w:pStyle w:val="ListParagraph"/>
        <w:numPr>
          <w:ilvl w:val="0"/>
          <w:numId w:val="61"/>
        </w:numPr>
        <w:spacing w:line="240" w:lineRule="auto"/>
        <w:contextualSpacing w:val="0"/>
      </w:pPr>
      <w:r w:rsidRPr="2E9CA552">
        <w:rPr>
          <w:lang w:val="en-US"/>
        </w:rPr>
        <w:t>Provide any additional information related to the operations of the consortium in the Proposed Activities section of the online application.</w:t>
      </w:r>
    </w:p>
    <w:p w14:paraId="17CA8A14" w14:textId="1EEF894F" w:rsidR="00AE38CE" w:rsidRDefault="00232382" w:rsidP="003C7D07">
      <w:pPr>
        <w:pStyle w:val="ListParagraph"/>
        <w:numPr>
          <w:ilvl w:val="0"/>
          <w:numId w:val="61"/>
        </w:numPr>
        <w:spacing w:line="240" w:lineRule="auto"/>
        <w:contextualSpacing w:val="0"/>
        <w:rPr>
          <w:lang w:val="en-US"/>
        </w:rPr>
      </w:pPr>
      <w:r w:rsidRPr="2E9CA552">
        <w:rPr>
          <w:lang w:val="en-US"/>
        </w:rPr>
        <w:t>Be prepared to provide Letters of Commitment from all consortium members prior to a Grant Award Notification being issued.</w:t>
      </w:r>
      <w:bookmarkEnd w:id="18"/>
    </w:p>
    <w:p w14:paraId="71FAECD1" w14:textId="68E0EBFF" w:rsidR="00E2314A" w:rsidRPr="00E835F4" w:rsidRDefault="00FF0EE8" w:rsidP="00002112">
      <w:pPr>
        <w:pStyle w:val="Heading3"/>
      </w:pPr>
      <w:bookmarkStart w:id="20" w:name="_Toc180750611"/>
      <w:r w:rsidRPr="00E835F4">
        <w:t>Funding Levels</w:t>
      </w:r>
      <w:bookmarkEnd w:id="20"/>
    </w:p>
    <w:p w14:paraId="12AEC191" w14:textId="4F79CB84" w:rsidR="00495AB0" w:rsidRPr="00E835F4" w:rsidRDefault="00FF0EE8" w:rsidP="00E00661">
      <w:pPr>
        <w:spacing w:line="240" w:lineRule="auto"/>
      </w:pPr>
      <w:r w:rsidRPr="00283F33">
        <w:rPr>
          <w:lang w:val="en-US"/>
        </w:rPr>
        <w:t xml:space="preserve">Each award amount for the </w:t>
      </w:r>
      <w:r w:rsidR="002F45FC" w:rsidRPr="00283F33">
        <w:rPr>
          <w:lang w:val="en-US"/>
        </w:rPr>
        <w:t xml:space="preserve">California Serves </w:t>
      </w:r>
      <w:r w:rsidRPr="00283F33">
        <w:rPr>
          <w:lang w:val="en-US"/>
        </w:rPr>
        <w:t>Grant shall be n</w:t>
      </w:r>
      <w:r w:rsidR="002F45FC" w:rsidRPr="00283F33">
        <w:rPr>
          <w:lang w:val="en-US"/>
        </w:rPr>
        <w:t>o more than $500,000</w:t>
      </w:r>
      <w:r w:rsidR="004D0C0A" w:rsidRPr="00283F33">
        <w:rPr>
          <w:lang w:val="en-US"/>
        </w:rPr>
        <w:t xml:space="preserve"> for the entirety of the grant period</w:t>
      </w:r>
      <w:r w:rsidRPr="00283F33">
        <w:rPr>
          <w:lang w:val="en-US"/>
        </w:rPr>
        <w:t>.</w:t>
      </w:r>
      <w:r w:rsidRPr="54902292">
        <w:rPr>
          <w:lang w:val="en-US"/>
        </w:rPr>
        <w:t xml:space="preserve"> </w:t>
      </w:r>
      <w:r w:rsidR="007A3A5D" w:rsidRPr="54902292">
        <w:rPr>
          <w:lang w:val="en-US"/>
        </w:rPr>
        <w:t xml:space="preserve">An LEA that applies for funds shall, at a minimum, demonstrate a need for </w:t>
      </w:r>
      <w:r w:rsidR="00FB7CF3" w:rsidRPr="54902292">
        <w:rPr>
          <w:lang w:val="en-US"/>
        </w:rPr>
        <w:t>service-learning</w:t>
      </w:r>
      <w:r w:rsidR="007A3A5D" w:rsidRPr="54902292">
        <w:rPr>
          <w:lang w:val="en-US"/>
        </w:rPr>
        <w:t xml:space="preserve"> </w:t>
      </w:r>
      <w:r w:rsidR="002F45FC" w:rsidRPr="54902292">
        <w:rPr>
          <w:lang w:val="en-US"/>
        </w:rPr>
        <w:t>resources</w:t>
      </w:r>
      <w:r w:rsidR="007A3A5D" w:rsidRPr="54902292">
        <w:rPr>
          <w:lang w:val="en-US"/>
        </w:rPr>
        <w:t xml:space="preserve"> and training</w:t>
      </w:r>
      <w:r w:rsidR="002F45FC" w:rsidRPr="54902292">
        <w:rPr>
          <w:lang w:val="en-US"/>
        </w:rPr>
        <w:t xml:space="preserve"> in support of offering the SSCE locally,</w:t>
      </w:r>
      <w:r w:rsidR="007A3A5D" w:rsidRPr="54902292">
        <w:rPr>
          <w:lang w:val="en-US"/>
        </w:rPr>
        <w:t xml:space="preserve"> and describe how the funds will be used. </w:t>
      </w:r>
    </w:p>
    <w:p w14:paraId="425BF7F3" w14:textId="4CA5E0D2" w:rsidR="00E2314A" w:rsidRPr="00E835F4" w:rsidRDefault="00FF0EE8" w:rsidP="00E00661">
      <w:pPr>
        <w:spacing w:line="240" w:lineRule="auto"/>
        <w:rPr>
          <w:highlight w:val="yellow"/>
        </w:rPr>
      </w:pPr>
      <w:r w:rsidRPr="00E835F4">
        <w:t>The CDE will fund successful grant applications at the level requested if the program application is well-justified, the proposed activities are realistic and well-supported, and sufficient funding exists. If successful applications exceed the funds available, the CDE will apportion the grant funds at its discretion.</w:t>
      </w:r>
    </w:p>
    <w:p w14:paraId="5D440004" w14:textId="77777777" w:rsidR="00E2314A" w:rsidRPr="00E835F4" w:rsidRDefault="00FF0EE8" w:rsidP="00002112">
      <w:pPr>
        <w:pStyle w:val="Heading3"/>
      </w:pPr>
      <w:bookmarkStart w:id="21" w:name="_Toc180750612"/>
      <w:r w:rsidRPr="00E835F4">
        <w:lastRenderedPageBreak/>
        <w:t>Fund Distribution</w:t>
      </w:r>
      <w:bookmarkEnd w:id="21"/>
    </w:p>
    <w:p w14:paraId="14C17205" w14:textId="3A946BC4" w:rsidR="00E2314A" w:rsidRPr="00E835F4" w:rsidRDefault="00FF0EE8" w:rsidP="00E00661">
      <w:pPr>
        <w:spacing w:line="240" w:lineRule="auto"/>
      </w:pPr>
      <w:r w:rsidRPr="54902292">
        <w:rPr>
          <w:lang w:val="en-US"/>
        </w:rPr>
        <w:t xml:space="preserve">The </w:t>
      </w:r>
      <w:r w:rsidR="00D05639" w:rsidRPr="54902292">
        <w:rPr>
          <w:lang w:val="en-US"/>
        </w:rPr>
        <w:t>California Serves</w:t>
      </w:r>
      <w:r w:rsidRPr="54902292">
        <w:rPr>
          <w:lang w:val="en-US"/>
        </w:rPr>
        <w:t xml:space="preserve"> Grant funds will be </w:t>
      </w:r>
      <w:r w:rsidRPr="00D765A0">
        <w:rPr>
          <w:lang w:val="en-US"/>
        </w:rPr>
        <w:t>available for distribution beginning</w:t>
      </w:r>
      <w:r w:rsidR="00DD516E" w:rsidRPr="00D765A0">
        <w:rPr>
          <w:lang w:val="en-US"/>
        </w:rPr>
        <w:t xml:space="preserve"> </w:t>
      </w:r>
      <w:r w:rsidR="005C528E" w:rsidRPr="00D765A0">
        <w:rPr>
          <w:lang w:val="en-US"/>
        </w:rPr>
        <w:t xml:space="preserve">May </w:t>
      </w:r>
      <w:r w:rsidR="00D249B7" w:rsidRPr="00D765A0">
        <w:rPr>
          <w:lang w:val="en-US"/>
        </w:rPr>
        <w:t>202</w:t>
      </w:r>
      <w:r w:rsidR="005C528E" w:rsidRPr="00D765A0">
        <w:rPr>
          <w:lang w:val="en-US"/>
        </w:rPr>
        <w:t>5</w:t>
      </w:r>
      <w:r w:rsidR="002F45FC" w:rsidRPr="00D765A0">
        <w:rPr>
          <w:lang w:val="en-US"/>
        </w:rPr>
        <w:t xml:space="preserve">. (Timeline subject to change. Refer to the CDE California Serves web page at </w:t>
      </w:r>
      <w:hyperlink r:id="rId18" w:tooltip="CDE California Serves web page">
        <w:r w:rsidR="002F45FC" w:rsidRPr="00D765A0">
          <w:rPr>
            <w:rStyle w:val="Hyperlink"/>
            <w:lang w:val="en-US"/>
          </w:rPr>
          <w:t>https://www.cde.ca.gov/pd/ca/hs/californiaserves.asp</w:t>
        </w:r>
      </w:hyperlink>
      <w:r w:rsidR="002F45FC" w:rsidRPr="00D765A0">
        <w:rPr>
          <w:lang w:val="en-US"/>
        </w:rPr>
        <w:t xml:space="preserve"> for the most up-to-date timeline</w:t>
      </w:r>
      <w:r w:rsidR="00C84584">
        <w:rPr>
          <w:lang w:val="en-US"/>
        </w:rPr>
        <w:t>.</w:t>
      </w:r>
      <w:r w:rsidR="002F45FC" w:rsidRPr="00D765A0">
        <w:rPr>
          <w:lang w:val="en-US"/>
        </w:rPr>
        <w:t xml:space="preserve">) </w:t>
      </w:r>
      <w:r w:rsidRPr="00D765A0">
        <w:rPr>
          <w:lang w:val="en-US"/>
        </w:rPr>
        <w:t>These funds are available for expenditure or encumbrance through</w:t>
      </w:r>
      <w:r w:rsidR="00D05639" w:rsidRPr="00D765A0">
        <w:rPr>
          <w:lang w:val="en-US"/>
        </w:rPr>
        <w:t xml:space="preserve"> June 30, </w:t>
      </w:r>
      <w:r w:rsidR="00FC21BA" w:rsidRPr="00D765A0">
        <w:rPr>
          <w:lang w:val="en-US"/>
        </w:rPr>
        <w:t>202</w:t>
      </w:r>
      <w:r w:rsidR="00495AB0" w:rsidRPr="00D765A0">
        <w:rPr>
          <w:lang w:val="en-US"/>
        </w:rPr>
        <w:t>7</w:t>
      </w:r>
      <w:r w:rsidRPr="00D765A0">
        <w:rPr>
          <w:lang w:val="en-US"/>
        </w:rPr>
        <w:t xml:space="preserve">. The CDE reserves the right to withhold up to </w:t>
      </w:r>
      <w:r w:rsidR="00812EEE" w:rsidRPr="00D765A0">
        <w:rPr>
          <w:lang w:val="en-US"/>
        </w:rPr>
        <w:t>10</w:t>
      </w:r>
      <w:r w:rsidRPr="00D765A0">
        <w:rPr>
          <w:lang w:val="en-US"/>
        </w:rPr>
        <w:t xml:space="preserve"> percent of grant funds to ensure program compliance, and funds will be released when grantees comply with </w:t>
      </w:r>
      <w:r w:rsidR="00D05639" w:rsidRPr="00D765A0">
        <w:rPr>
          <w:lang w:val="en-US"/>
        </w:rPr>
        <w:t>California Serves</w:t>
      </w:r>
      <w:r w:rsidRPr="00D765A0">
        <w:rPr>
          <w:lang w:val="en-US"/>
        </w:rPr>
        <w:t xml:space="preserve"> Grant </w:t>
      </w:r>
      <w:r w:rsidR="00965494" w:rsidRPr="00D765A0">
        <w:rPr>
          <w:lang w:val="en-US"/>
        </w:rPr>
        <w:t>Project Statement of Assurances</w:t>
      </w:r>
      <w:r w:rsidRPr="00D765A0">
        <w:rPr>
          <w:lang w:val="en-US"/>
        </w:rPr>
        <w:t>.</w:t>
      </w:r>
    </w:p>
    <w:p w14:paraId="5C3FF81D" w14:textId="77777777" w:rsidR="00E2314A" w:rsidRPr="00E835F4" w:rsidRDefault="00FF0EE8" w:rsidP="00002112">
      <w:pPr>
        <w:pStyle w:val="Heading3"/>
      </w:pPr>
      <w:bookmarkStart w:id="22" w:name="_Toc180750613"/>
      <w:r w:rsidRPr="00E835F4">
        <w:t>Allowable Activities and Costs</w:t>
      </w:r>
      <w:bookmarkEnd w:id="22"/>
    </w:p>
    <w:p w14:paraId="4EC9622A" w14:textId="6E27FEEA" w:rsidR="00495AB0" w:rsidRPr="00E835F4" w:rsidRDefault="00FF0EE8" w:rsidP="001173B5">
      <w:pPr>
        <w:spacing w:line="240" w:lineRule="auto"/>
      </w:pPr>
      <w:r w:rsidRPr="00E835F4">
        <w:t>Grant funding can be used for a wide range of purposes that p</w:t>
      </w:r>
      <w:r w:rsidR="00DF72E9" w:rsidRPr="00E835F4">
        <w:t xml:space="preserve">romote access to effective service learning for students in grade twelve, with the goal of expanding access for high school graduates in obtaining a </w:t>
      </w:r>
      <w:r w:rsidR="00643ECE" w:rsidRPr="00E835F4">
        <w:t>SSCE through service learning</w:t>
      </w:r>
      <w:r w:rsidRPr="00E835F4">
        <w:t xml:space="preserve">. </w:t>
      </w:r>
    </w:p>
    <w:p w14:paraId="1D1E699F" w14:textId="413CA66C" w:rsidR="00E2314A" w:rsidRPr="00E835F4" w:rsidRDefault="00FF0EE8" w:rsidP="001173B5">
      <w:pPr>
        <w:spacing w:line="240" w:lineRule="auto"/>
      </w:pPr>
      <w:r w:rsidRPr="00E835F4">
        <w:t>Allowable expenditures may includ</w:t>
      </w:r>
      <w:r w:rsidR="00D5230C" w:rsidRPr="00E835F4">
        <w:t>e</w:t>
      </w:r>
      <w:r w:rsidRPr="00E835F4">
        <w:t>:</w:t>
      </w:r>
    </w:p>
    <w:p w14:paraId="71884B0D" w14:textId="77777777" w:rsidR="00D5230C" w:rsidRPr="00E835F4" w:rsidRDefault="00D5230C" w:rsidP="0041226E">
      <w:pPr>
        <w:numPr>
          <w:ilvl w:val="0"/>
          <w:numId w:val="7"/>
        </w:numPr>
        <w:shd w:val="clear" w:color="auto" w:fill="FFFFFF"/>
        <w:spacing w:line="240" w:lineRule="auto"/>
        <w:rPr>
          <w:rFonts w:eastAsia="Times New Roman"/>
          <w:lang w:val="en-US"/>
        </w:rPr>
      </w:pPr>
      <w:r w:rsidRPr="00E835F4">
        <w:rPr>
          <w:rFonts w:eastAsia="Times New Roman"/>
          <w:lang w:val="en-US"/>
        </w:rPr>
        <w:t>Paid planning time for teachers to increase the use of service learning in instruction.</w:t>
      </w:r>
    </w:p>
    <w:p w14:paraId="14B41D2C" w14:textId="113EEA7A" w:rsidR="00D5230C" w:rsidRPr="00E835F4" w:rsidRDefault="4040AFFB" w:rsidP="0041226E">
      <w:pPr>
        <w:numPr>
          <w:ilvl w:val="0"/>
          <w:numId w:val="7"/>
        </w:numPr>
        <w:shd w:val="clear" w:color="auto" w:fill="FFFFFF" w:themeFill="background1"/>
        <w:spacing w:line="240" w:lineRule="auto"/>
        <w:rPr>
          <w:rFonts w:eastAsia="Times New Roman"/>
          <w:lang w:val="en-US"/>
        </w:rPr>
      </w:pPr>
      <w:r w:rsidRPr="00E835F4">
        <w:rPr>
          <w:rFonts w:eastAsia="Times New Roman"/>
          <w:color w:val="000000" w:themeColor="text1"/>
          <w:lang w:val="en-US"/>
        </w:rPr>
        <w:t>PD</w:t>
      </w:r>
      <w:r w:rsidR="00D5230C" w:rsidRPr="00E835F4">
        <w:rPr>
          <w:rFonts w:eastAsia="Times New Roman"/>
          <w:color w:val="000000" w:themeColor="text1"/>
          <w:lang w:val="en-US"/>
        </w:rPr>
        <w:t xml:space="preserve"> on service learning for administrators and teachers.</w:t>
      </w:r>
    </w:p>
    <w:p w14:paraId="5CCFE6BE" w14:textId="77777777" w:rsidR="00D5230C" w:rsidRPr="00E835F4" w:rsidRDefault="00D5230C" w:rsidP="0041226E">
      <w:pPr>
        <w:numPr>
          <w:ilvl w:val="0"/>
          <w:numId w:val="7"/>
        </w:numPr>
        <w:shd w:val="clear" w:color="auto" w:fill="FFFFFF"/>
        <w:spacing w:line="240" w:lineRule="auto"/>
        <w:rPr>
          <w:rFonts w:eastAsia="Times New Roman"/>
          <w:lang w:val="en-US"/>
        </w:rPr>
      </w:pPr>
      <w:r w:rsidRPr="00E835F4">
        <w:rPr>
          <w:rFonts w:eastAsia="Times New Roman"/>
          <w:lang w:val="en-US"/>
        </w:rPr>
        <w:t>Purchase of instructional materials to help integrate service learning in instruction.</w:t>
      </w:r>
    </w:p>
    <w:p w14:paraId="2ED3E4FC" w14:textId="33456A99" w:rsidR="00D5230C" w:rsidRPr="00E835F4" w:rsidRDefault="00D5230C" w:rsidP="0041226E">
      <w:pPr>
        <w:numPr>
          <w:ilvl w:val="0"/>
          <w:numId w:val="7"/>
        </w:numPr>
        <w:shd w:val="clear" w:color="auto" w:fill="FFFFFF"/>
        <w:spacing w:line="240" w:lineRule="auto"/>
        <w:rPr>
          <w:rFonts w:eastAsia="Times New Roman"/>
          <w:lang w:val="en-US"/>
        </w:rPr>
      </w:pPr>
      <w:r w:rsidRPr="00E835F4">
        <w:rPr>
          <w:rFonts w:eastAsia="Times New Roman"/>
          <w:lang w:val="en-US"/>
        </w:rPr>
        <w:t xml:space="preserve">Participation costs, including materials or travel expenses related to </w:t>
      </w:r>
      <w:r w:rsidR="00D04741" w:rsidRPr="00E835F4">
        <w:rPr>
          <w:rFonts w:eastAsia="Times New Roman"/>
          <w:lang w:val="en-US"/>
        </w:rPr>
        <w:t>service-learning</w:t>
      </w:r>
      <w:r w:rsidRPr="00E835F4">
        <w:rPr>
          <w:rFonts w:eastAsia="Times New Roman"/>
          <w:lang w:val="en-US"/>
        </w:rPr>
        <w:t xml:space="preserve"> activities.</w:t>
      </w:r>
    </w:p>
    <w:p w14:paraId="120468D9" w14:textId="77777777" w:rsidR="00D5230C" w:rsidRPr="00E835F4" w:rsidRDefault="00D5230C" w:rsidP="0041226E">
      <w:pPr>
        <w:numPr>
          <w:ilvl w:val="0"/>
          <w:numId w:val="7"/>
        </w:numPr>
        <w:shd w:val="clear" w:color="auto" w:fill="FFFFFF"/>
        <w:spacing w:line="240" w:lineRule="auto"/>
        <w:rPr>
          <w:rFonts w:eastAsia="Times New Roman"/>
          <w:lang w:val="en-US"/>
        </w:rPr>
      </w:pPr>
      <w:r w:rsidRPr="00E835F4">
        <w:rPr>
          <w:rFonts w:eastAsia="Times New Roman"/>
          <w:lang w:val="en-US"/>
        </w:rPr>
        <w:t>Personnel costs for coordinating service learning at the LEA or a school site.</w:t>
      </w:r>
    </w:p>
    <w:p w14:paraId="670FCD7C" w14:textId="25DE44E6" w:rsidR="00495AB0" w:rsidRPr="00E835F4" w:rsidRDefault="00D5230C" w:rsidP="0041226E">
      <w:pPr>
        <w:numPr>
          <w:ilvl w:val="0"/>
          <w:numId w:val="7"/>
        </w:numPr>
        <w:shd w:val="clear" w:color="auto" w:fill="FFFFFF"/>
        <w:spacing w:line="240" w:lineRule="auto"/>
        <w:rPr>
          <w:rFonts w:eastAsia="Times New Roman"/>
          <w:lang w:val="en-US"/>
        </w:rPr>
      </w:pPr>
      <w:r w:rsidRPr="00E835F4">
        <w:rPr>
          <w:rFonts w:eastAsia="Times New Roman"/>
          <w:lang w:val="en-US"/>
        </w:rPr>
        <w:t>Participation costs associated with grant program evaluation.</w:t>
      </w:r>
    </w:p>
    <w:p w14:paraId="35E4B84E" w14:textId="4D003174" w:rsidR="00495AB0" w:rsidRPr="00884D17" w:rsidRDefault="00495AB0" w:rsidP="00495AB0">
      <w:pPr>
        <w:pStyle w:val="Heading3"/>
      </w:pPr>
      <w:bookmarkStart w:id="23" w:name="_Toc180750614"/>
      <w:r w:rsidRPr="00E835F4">
        <w:t>Definitions</w:t>
      </w:r>
      <w:bookmarkEnd w:id="23"/>
    </w:p>
    <w:p w14:paraId="26EE4644" w14:textId="05964F7E" w:rsidR="00D5230C" w:rsidRPr="00E835F4" w:rsidRDefault="00495AB0" w:rsidP="001173B5">
      <w:pPr>
        <w:spacing w:line="240" w:lineRule="auto"/>
        <w:rPr>
          <w:rFonts w:eastAsia="Times New Roman"/>
          <w:lang w:val="en-US"/>
        </w:rPr>
      </w:pPr>
      <w:r w:rsidRPr="00E835F4">
        <w:rPr>
          <w:rFonts w:eastAsia="Times New Roman"/>
          <w:b/>
          <w:bCs/>
          <w:lang w:val="en-US"/>
        </w:rPr>
        <w:t xml:space="preserve">Service Learning: </w:t>
      </w:r>
      <w:r w:rsidR="00D5230C" w:rsidRPr="00E835F4">
        <w:rPr>
          <w:rFonts w:eastAsia="Times New Roman"/>
          <w:i/>
          <w:iCs/>
          <w:lang w:val="en-US"/>
        </w:rPr>
        <w:t xml:space="preserve">EC </w:t>
      </w:r>
      <w:r w:rsidR="00D5230C" w:rsidRPr="00E835F4">
        <w:rPr>
          <w:rFonts w:eastAsia="Times New Roman"/>
          <w:lang w:val="en-US"/>
        </w:rPr>
        <w:t>Section 5147</w:t>
      </w:r>
      <w:r w:rsidR="005E047F" w:rsidRPr="00E835F4">
        <w:rPr>
          <w:rFonts w:eastAsia="Times New Roman"/>
          <w:lang w:val="en-US"/>
        </w:rPr>
        <w:t>5</w:t>
      </w:r>
      <w:r w:rsidR="00D5230C" w:rsidRPr="00E835F4">
        <w:rPr>
          <w:rFonts w:eastAsia="Times New Roman"/>
          <w:lang w:val="en-US"/>
        </w:rPr>
        <w:t>(d)(4) defines “service learning” as an educational approach that intentionally combines meaningful community service activities with instruction and reflection to support pupil progress toward academic and civic engagement learning objectives while meeting societal needs.</w:t>
      </w:r>
    </w:p>
    <w:p w14:paraId="184F9374" w14:textId="0F6B55A4" w:rsidR="004845EC" w:rsidRPr="00E835F4" w:rsidRDefault="00F62694" w:rsidP="54902292">
      <w:pPr>
        <w:spacing w:line="240" w:lineRule="auto"/>
        <w:rPr>
          <w:shd w:val="clear" w:color="auto" w:fill="FFFFFF"/>
          <w:lang w:val="en-US"/>
        </w:rPr>
      </w:pPr>
      <w:r w:rsidRPr="54902292">
        <w:rPr>
          <w:b/>
          <w:bCs/>
          <w:lang w:val="en-US"/>
        </w:rPr>
        <w:t xml:space="preserve">Evidence-Based Practices: </w:t>
      </w:r>
      <w:r w:rsidR="63ABA35D" w:rsidRPr="54902292">
        <w:rPr>
          <w:lang w:val="en-US"/>
        </w:rPr>
        <w:t>PD</w:t>
      </w:r>
      <w:r w:rsidR="004845EC" w:rsidRPr="54902292" w:rsidDel="00F62D37">
        <w:rPr>
          <w:lang w:val="en-US"/>
        </w:rPr>
        <w:t xml:space="preserve"> </w:t>
      </w:r>
      <w:r w:rsidR="004845EC" w:rsidRPr="54902292">
        <w:rPr>
          <w:lang w:val="en-US"/>
        </w:rPr>
        <w:t xml:space="preserve">and </w:t>
      </w:r>
      <w:r w:rsidR="00B72A0C" w:rsidRPr="54902292">
        <w:rPr>
          <w:lang w:val="en-US"/>
        </w:rPr>
        <w:t>instructional materials</w:t>
      </w:r>
      <w:r w:rsidR="004845EC" w:rsidRPr="54902292">
        <w:rPr>
          <w:lang w:val="en-US"/>
        </w:rPr>
        <w:t xml:space="preserve"> for the </w:t>
      </w:r>
      <w:r w:rsidR="00D05639" w:rsidRPr="54902292">
        <w:rPr>
          <w:lang w:val="en-US"/>
        </w:rPr>
        <w:t>California Serves</w:t>
      </w:r>
      <w:r w:rsidR="004845EC" w:rsidRPr="54902292">
        <w:rPr>
          <w:lang w:val="en-US"/>
        </w:rPr>
        <w:t xml:space="preserve"> Grant </w:t>
      </w:r>
      <w:r w:rsidR="00D04A47" w:rsidRPr="54902292">
        <w:rPr>
          <w:lang w:val="en-US"/>
        </w:rPr>
        <w:t>P</w:t>
      </w:r>
      <w:r w:rsidR="004845EC" w:rsidRPr="54902292">
        <w:rPr>
          <w:lang w:val="en-US"/>
        </w:rPr>
        <w:t xml:space="preserve">rogram shall use evidence-based </w:t>
      </w:r>
      <w:r w:rsidRPr="54902292">
        <w:rPr>
          <w:lang w:val="en-US"/>
        </w:rPr>
        <w:t>practices</w:t>
      </w:r>
      <w:r w:rsidR="004845EC" w:rsidRPr="54902292">
        <w:rPr>
          <w:lang w:val="en-US"/>
        </w:rPr>
        <w:t xml:space="preserve">. For the purposes of this grant, the CDE has borrowed the following definition for evidence-based practice. </w:t>
      </w:r>
      <w:r w:rsidR="004845EC" w:rsidRPr="54902292">
        <w:rPr>
          <w:shd w:val="clear" w:color="auto" w:fill="FFFFFF"/>
          <w:lang w:val="en-US"/>
        </w:rPr>
        <w:t xml:space="preserve">As defined by the </w:t>
      </w:r>
      <w:r w:rsidR="004845EC" w:rsidRPr="54902292">
        <w:rPr>
          <w:lang w:val="en-US"/>
        </w:rPr>
        <w:t xml:space="preserve">Every Student Succeeds Act </w:t>
      </w:r>
      <w:r w:rsidR="00C2798B" w:rsidRPr="54902292">
        <w:rPr>
          <w:lang w:val="en-US"/>
        </w:rPr>
        <w:t>(ESSA</w:t>
      </w:r>
      <w:r w:rsidR="00F15EB2" w:rsidRPr="54902292">
        <w:rPr>
          <w:lang w:val="en-US"/>
        </w:rPr>
        <w:t xml:space="preserve">), </w:t>
      </w:r>
      <w:r w:rsidR="004845EC" w:rsidRPr="54902292">
        <w:rPr>
          <w:lang w:val="en-US"/>
        </w:rPr>
        <w:t xml:space="preserve">an </w:t>
      </w:r>
      <w:r w:rsidR="004845EC" w:rsidRPr="54902292">
        <w:rPr>
          <w:shd w:val="clear" w:color="auto" w:fill="FFFFFF"/>
          <w:lang w:val="en-US"/>
        </w:rPr>
        <w:t xml:space="preserve">evidence-based practice is an activity, strategy, or intervention that “demonstrates a statistically significant effect on improving student outcomes or other relevant outcomes” based on </w:t>
      </w:r>
      <w:r w:rsidR="00B72A0C" w:rsidRPr="54902292">
        <w:rPr>
          <w:shd w:val="clear" w:color="auto" w:fill="FFFFFF"/>
          <w:lang w:val="en-US"/>
        </w:rPr>
        <w:t>s</w:t>
      </w:r>
      <w:r w:rsidR="004845EC" w:rsidRPr="54902292">
        <w:rPr>
          <w:shd w:val="clear" w:color="auto" w:fill="FFFFFF"/>
          <w:lang w:val="en-US"/>
        </w:rPr>
        <w:t xml:space="preserve">trong evidence, moderate </w:t>
      </w:r>
      <w:r w:rsidR="004845EC" w:rsidRPr="54902292">
        <w:rPr>
          <w:shd w:val="clear" w:color="auto" w:fill="FFFFFF"/>
          <w:lang w:val="en-US"/>
        </w:rPr>
        <w:lastRenderedPageBreak/>
        <w:t>evidence, promising evidence, or a rationale with “ongoing efforts to examine the effects of activity, strategy or intervention.”</w:t>
      </w:r>
      <w:r w:rsidR="004845EC" w:rsidRPr="54902292">
        <w:rPr>
          <w:rStyle w:val="FootnoteReference"/>
          <w:shd w:val="clear" w:color="auto" w:fill="FFFFFF"/>
          <w:lang w:val="en-US"/>
        </w:rPr>
        <w:footnoteReference w:id="2"/>
      </w:r>
      <w:r w:rsidR="004845EC" w:rsidRPr="54902292">
        <w:rPr>
          <w:shd w:val="clear" w:color="auto" w:fill="FFFFFF"/>
          <w:lang w:val="en-US"/>
        </w:rPr>
        <w:t xml:space="preserve"> </w:t>
      </w:r>
    </w:p>
    <w:p w14:paraId="607DD1E7" w14:textId="49AC9253" w:rsidR="00460214" w:rsidRPr="00E835F4" w:rsidRDefault="004845EC" w:rsidP="54902292">
      <w:pPr>
        <w:pBdr>
          <w:top w:val="nil"/>
          <w:left w:val="nil"/>
          <w:bottom w:val="nil"/>
          <w:right w:val="nil"/>
          <w:between w:val="nil"/>
        </w:pBdr>
        <w:spacing w:line="240" w:lineRule="auto"/>
      </w:pPr>
      <w:r w:rsidRPr="54902292">
        <w:rPr>
          <w:lang w:val="en-US"/>
        </w:rPr>
        <w:t>This is a shift from “scientifically-based research” to “evidence-based” interventions. This shift was designed to help increase the impact of educational investments by ensuring that interventions being implemented have proven to be effective in leading to desired outcomes, namely improving student achievement. The evidence described in the ESSA has generally been produced through formal studies and research. More information on evidence-based interventions is available on the CDE Evidence-Based Interventions Under the ESSA web page a</w:t>
      </w:r>
      <w:r w:rsidR="006944B6" w:rsidRPr="54902292">
        <w:rPr>
          <w:lang w:val="en-US"/>
        </w:rPr>
        <w:t xml:space="preserve">t </w:t>
      </w:r>
      <w:hyperlink r:id="rId19" w:tooltip="Evidence-Based Interventions Under the ESSA web page">
        <w:r w:rsidR="006944B6" w:rsidRPr="54902292">
          <w:rPr>
            <w:rStyle w:val="Hyperlink"/>
            <w:lang w:val="en-US"/>
          </w:rPr>
          <w:t>https://www.cde.ca.gov/re/es/evidence.asp</w:t>
        </w:r>
      </w:hyperlink>
      <w:r w:rsidR="006944B6" w:rsidRPr="54902292">
        <w:rPr>
          <w:lang w:val="en-US"/>
        </w:rPr>
        <w:t xml:space="preserve">. </w:t>
      </w:r>
    </w:p>
    <w:p w14:paraId="40E34C08" w14:textId="77777777" w:rsidR="00E2314A" w:rsidRPr="00E835F4" w:rsidRDefault="00FF0EE8" w:rsidP="00002112">
      <w:pPr>
        <w:pStyle w:val="Heading3"/>
      </w:pPr>
      <w:bookmarkStart w:id="24" w:name="_Toc180750615"/>
      <w:r w:rsidRPr="00E835F4">
        <w:t>Non-allowable Activities and Costs</w:t>
      </w:r>
      <w:bookmarkEnd w:id="24"/>
    </w:p>
    <w:p w14:paraId="6AE8945D" w14:textId="77777777" w:rsidR="00E2314A" w:rsidRPr="00AE38CE" w:rsidRDefault="00FF0EE8" w:rsidP="00AE38CE">
      <w:pPr>
        <w:spacing w:line="240" w:lineRule="auto"/>
      </w:pPr>
      <w:r w:rsidRPr="00AE38CE">
        <w:t>Grant monies shall not be used for any purpose outside the State of California. In addition, funds provided under this grant may not be used for:</w:t>
      </w:r>
    </w:p>
    <w:p w14:paraId="77909C3B" w14:textId="48A13420" w:rsidR="00E2314A" w:rsidRPr="00AE38CE" w:rsidRDefault="00FF0EE8" w:rsidP="0041226E">
      <w:pPr>
        <w:numPr>
          <w:ilvl w:val="0"/>
          <w:numId w:val="7"/>
        </w:numPr>
        <w:shd w:val="clear" w:color="auto" w:fill="FFFFFF"/>
        <w:spacing w:line="240" w:lineRule="auto"/>
      </w:pPr>
      <w:r w:rsidRPr="00AE38CE">
        <w:t>Preparation, delivery, and travel costs associated with the application</w:t>
      </w:r>
    </w:p>
    <w:p w14:paraId="4C672BA5" w14:textId="665FDBDD" w:rsidR="00FF2DDD" w:rsidRPr="00AE38CE" w:rsidRDefault="00FF2DDD" w:rsidP="0041226E">
      <w:pPr>
        <w:numPr>
          <w:ilvl w:val="0"/>
          <w:numId w:val="7"/>
        </w:numPr>
        <w:shd w:val="clear" w:color="auto" w:fill="FFFFFF"/>
        <w:spacing w:line="240" w:lineRule="auto"/>
      </w:pPr>
      <w:r w:rsidRPr="00AE38CE">
        <w:t>Supplanting of existing funding and efforts</w:t>
      </w:r>
    </w:p>
    <w:p w14:paraId="01C68BBB" w14:textId="0682A0E7" w:rsidR="00E2314A" w:rsidRPr="00AE38CE" w:rsidRDefault="00FF0EE8" w:rsidP="0041226E">
      <w:pPr>
        <w:numPr>
          <w:ilvl w:val="0"/>
          <w:numId w:val="7"/>
        </w:numPr>
        <w:shd w:val="clear" w:color="auto" w:fill="FFFFFF"/>
        <w:spacing w:line="240" w:lineRule="auto"/>
      </w:pPr>
      <w:r w:rsidRPr="00AE38CE">
        <w:t>Law enforcement activities, including personnel or equipment</w:t>
      </w:r>
    </w:p>
    <w:p w14:paraId="38EB47FF" w14:textId="1B5A91FE" w:rsidR="00E2314A" w:rsidRPr="00AE38CE" w:rsidRDefault="00FF0EE8" w:rsidP="0041226E">
      <w:pPr>
        <w:numPr>
          <w:ilvl w:val="0"/>
          <w:numId w:val="7"/>
        </w:numPr>
        <w:shd w:val="clear" w:color="auto" w:fill="FFFFFF" w:themeFill="background1"/>
        <w:spacing w:line="240" w:lineRule="auto"/>
      </w:pPr>
      <w:r w:rsidRPr="00AE38CE">
        <w:rPr>
          <w:lang w:val="en-US"/>
        </w:rPr>
        <w:t>Telephone systems, fax machines, and telephones, including cell phones</w:t>
      </w:r>
      <w:r w:rsidR="00F62694" w:rsidRPr="00AE38CE">
        <w:rPr>
          <w:lang w:val="en-US"/>
        </w:rPr>
        <w:t xml:space="preserve">, </w:t>
      </w:r>
      <w:r w:rsidRPr="00AE38CE">
        <w:rPr>
          <w:lang w:val="en-US"/>
        </w:rPr>
        <w:t>landlines</w:t>
      </w:r>
      <w:r w:rsidR="00F62694" w:rsidRPr="00AE38CE">
        <w:rPr>
          <w:lang w:val="en-US"/>
        </w:rPr>
        <w:t>, and WiFi services (including WiFi hotspots)</w:t>
      </w:r>
    </w:p>
    <w:p w14:paraId="3535CAEB" w14:textId="6F918F62" w:rsidR="00E2314A" w:rsidRPr="00AE38CE" w:rsidRDefault="00FF0EE8" w:rsidP="0041226E">
      <w:pPr>
        <w:numPr>
          <w:ilvl w:val="0"/>
          <w:numId w:val="7"/>
        </w:numPr>
        <w:shd w:val="clear" w:color="auto" w:fill="FFFFFF"/>
        <w:spacing w:line="240" w:lineRule="auto"/>
      </w:pPr>
      <w:r w:rsidRPr="00AE38CE">
        <w:t>Purchasing of vehicles</w:t>
      </w:r>
    </w:p>
    <w:p w14:paraId="6BB67C93" w14:textId="3E36A4FA" w:rsidR="00E2314A" w:rsidRPr="00AE38CE" w:rsidRDefault="00FF0EE8" w:rsidP="0041226E">
      <w:pPr>
        <w:numPr>
          <w:ilvl w:val="0"/>
          <w:numId w:val="7"/>
        </w:numPr>
        <w:shd w:val="clear" w:color="auto" w:fill="FFFFFF" w:themeFill="background1"/>
        <w:spacing w:line="240" w:lineRule="auto"/>
      </w:pPr>
      <w:r w:rsidRPr="00AE38CE">
        <w:rPr>
          <w:lang w:val="en-US"/>
        </w:rPr>
        <w:t>Acquiring equipment for administrative or personal use</w:t>
      </w:r>
    </w:p>
    <w:p w14:paraId="52D6001F" w14:textId="5163E6C2" w:rsidR="00E2314A" w:rsidRPr="00AE38CE" w:rsidRDefault="00FF0EE8" w:rsidP="0041226E">
      <w:pPr>
        <w:numPr>
          <w:ilvl w:val="0"/>
          <w:numId w:val="7"/>
        </w:numPr>
        <w:shd w:val="clear" w:color="auto" w:fill="FFFFFF"/>
        <w:spacing w:line="240" w:lineRule="auto"/>
      </w:pPr>
      <w:r w:rsidRPr="00AE38CE">
        <w:t>Purchasing furniture (e.g., bookcases, chairs, desks, file cabinets, tables)</w:t>
      </w:r>
    </w:p>
    <w:p w14:paraId="76CF94AD" w14:textId="00987573" w:rsidR="00E2314A" w:rsidRPr="00AE38CE" w:rsidRDefault="00FF0EE8" w:rsidP="0041226E">
      <w:pPr>
        <w:numPr>
          <w:ilvl w:val="0"/>
          <w:numId w:val="7"/>
        </w:numPr>
        <w:shd w:val="clear" w:color="auto" w:fill="FFFFFF"/>
        <w:spacing w:line="240" w:lineRule="auto"/>
      </w:pPr>
      <w:r w:rsidRPr="00AE38CE">
        <w:t>Purchasing or leasing facilities</w:t>
      </w:r>
    </w:p>
    <w:p w14:paraId="1487B4E0" w14:textId="73DE6F80" w:rsidR="00E2314A" w:rsidRPr="00AE38CE" w:rsidRDefault="00FF0EE8" w:rsidP="0041226E">
      <w:pPr>
        <w:numPr>
          <w:ilvl w:val="0"/>
          <w:numId w:val="7"/>
        </w:numPr>
        <w:shd w:val="clear" w:color="auto" w:fill="FFFFFF" w:themeFill="background1"/>
        <w:spacing w:line="240" w:lineRule="auto"/>
      </w:pPr>
      <w:r w:rsidRPr="00AE38CE">
        <w:rPr>
          <w:lang w:val="en-US"/>
        </w:rPr>
        <w:t>Remodeling facilities not directly related to accessibility to instruction or services</w:t>
      </w:r>
    </w:p>
    <w:p w14:paraId="1A5E912C" w14:textId="37688095" w:rsidR="004D2DA5" w:rsidRPr="00AE38CE" w:rsidRDefault="004D2DA5" w:rsidP="0041226E">
      <w:pPr>
        <w:numPr>
          <w:ilvl w:val="0"/>
          <w:numId w:val="7"/>
        </w:numPr>
        <w:shd w:val="clear" w:color="auto" w:fill="FFFFFF"/>
        <w:spacing w:line="240" w:lineRule="auto"/>
      </w:pPr>
      <w:r w:rsidRPr="00AE38CE">
        <w:t>Payment for memberships in professional</w:t>
      </w:r>
      <w:r w:rsidRPr="00AE38CE">
        <w:rPr>
          <w:spacing w:val="-11"/>
        </w:rPr>
        <w:t xml:space="preserve"> </w:t>
      </w:r>
      <w:r w:rsidRPr="00AE38CE">
        <w:t>organizations</w:t>
      </w:r>
    </w:p>
    <w:p w14:paraId="25F46C64" w14:textId="781CB2FB" w:rsidR="00FF2DDD" w:rsidRPr="00AE38CE" w:rsidRDefault="00FF2DDD" w:rsidP="0041226E">
      <w:pPr>
        <w:numPr>
          <w:ilvl w:val="0"/>
          <w:numId w:val="7"/>
        </w:numPr>
        <w:shd w:val="clear" w:color="auto" w:fill="FFFFFF"/>
        <w:spacing w:line="240" w:lineRule="auto"/>
      </w:pPr>
      <w:r w:rsidRPr="00AE38CE">
        <w:t>Travel outside the United</w:t>
      </w:r>
      <w:r w:rsidRPr="00AE38CE">
        <w:rPr>
          <w:spacing w:val="1"/>
        </w:rPr>
        <w:t xml:space="preserve"> </w:t>
      </w:r>
      <w:r w:rsidRPr="00AE38CE">
        <w:t>States</w:t>
      </w:r>
    </w:p>
    <w:p w14:paraId="73D5013E" w14:textId="4558DB07" w:rsidR="00E2314A" w:rsidRPr="00AE38CE" w:rsidRDefault="00FF0EE8" w:rsidP="0041226E">
      <w:pPr>
        <w:numPr>
          <w:ilvl w:val="0"/>
          <w:numId w:val="7"/>
        </w:numPr>
        <w:shd w:val="clear" w:color="auto" w:fill="FFFFFF"/>
        <w:spacing w:line="240" w:lineRule="auto"/>
      </w:pPr>
      <w:r w:rsidRPr="00AE38CE">
        <w:t>Childcare</w:t>
      </w:r>
    </w:p>
    <w:p w14:paraId="4D9DA6FA" w14:textId="7CD76FFC" w:rsidR="00E2314A" w:rsidRPr="00AE38CE" w:rsidRDefault="00FF0EE8" w:rsidP="0041226E">
      <w:pPr>
        <w:numPr>
          <w:ilvl w:val="0"/>
          <w:numId w:val="7"/>
        </w:numPr>
        <w:shd w:val="clear" w:color="auto" w:fill="FFFFFF"/>
        <w:spacing w:line="240" w:lineRule="auto"/>
      </w:pPr>
      <w:r w:rsidRPr="00AE38CE">
        <w:t>Purchasing food services, refreshments, banquets, and meals</w:t>
      </w:r>
    </w:p>
    <w:p w14:paraId="341B9D9D" w14:textId="6FF00B95" w:rsidR="00E2314A" w:rsidRPr="00AE38CE" w:rsidRDefault="00FF0EE8" w:rsidP="0041226E">
      <w:pPr>
        <w:numPr>
          <w:ilvl w:val="0"/>
          <w:numId w:val="7"/>
        </w:numPr>
        <w:shd w:val="clear" w:color="auto" w:fill="FFFFFF"/>
        <w:spacing w:line="240" w:lineRule="auto"/>
      </w:pPr>
      <w:r w:rsidRPr="00AE38CE">
        <w:lastRenderedPageBreak/>
        <w:t>Purchasing promotional favors, such as bumper stickers, pencils, pens, or t-shirts</w:t>
      </w:r>
    </w:p>
    <w:p w14:paraId="227A4CE1" w14:textId="72DF12A2" w:rsidR="00E2314A" w:rsidRPr="00AE38CE" w:rsidRDefault="00FF0EE8" w:rsidP="0041226E">
      <w:pPr>
        <w:numPr>
          <w:ilvl w:val="0"/>
          <w:numId w:val="7"/>
        </w:numPr>
        <w:shd w:val="clear" w:color="auto" w:fill="FFFFFF"/>
        <w:spacing w:line="240" w:lineRule="auto"/>
      </w:pPr>
      <w:r w:rsidRPr="00AE38CE">
        <w:t>Purchasing subscriptions to journals, magazines, or other periodicals</w:t>
      </w:r>
    </w:p>
    <w:p w14:paraId="6464AE80" w14:textId="19AB1561" w:rsidR="00F62694" w:rsidRPr="00AE38CE" w:rsidRDefault="002D46F5" w:rsidP="0041226E">
      <w:pPr>
        <w:numPr>
          <w:ilvl w:val="0"/>
          <w:numId w:val="7"/>
        </w:numPr>
        <w:shd w:val="clear" w:color="auto" w:fill="FFFFFF" w:themeFill="background1"/>
        <w:spacing w:line="240" w:lineRule="auto"/>
      </w:pPr>
      <w:r w:rsidRPr="00AE38CE">
        <w:t>Financial awards</w:t>
      </w:r>
      <w:r w:rsidR="00F62694" w:rsidRPr="00AE38CE">
        <w:t xml:space="preserve"> for students</w:t>
      </w:r>
    </w:p>
    <w:p w14:paraId="5BF028AF" w14:textId="72DAC729" w:rsidR="00FF2DDD" w:rsidRPr="00AE38CE" w:rsidRDefault="00FF0EE8" w:rsidP="0041226E">
      <w:pPr>
        <w:numPr>
          <w:ilvl w:val="0"/>
          <w:numId w:val="7"/>
        </w:numPr>
        <w:shd w:val="clear" w:color="auto" w:fill="FFFFFF"/>
        <w:spacing w:line="240" w:lineRule="auto"/>
      </w:pPr>
      <w:r w:rsidRPr="00AE38CE">
        <w:t>Any other cost not reasonable or necessary to meet the grant purposes</w:t>
      </w:r>
    </w:p>
    <w:p w14:paraId="2B346C59" w14:textId="77777777" w:rsidR="00FF2DDD" w:rsidRPr="00E835F4" w:rsidRDefault="00FF2DDD" w:rsidP="00002112">
      <w:pPr>
        <w:pStyle w:val="Heading3"/>
      </w:pPr>
      <w:bookmarkStart w:id="25" w:name="_Toc86997797"/>
      <w:bookmarkStart w:id="26" w:name="_Toc180750616"/>
      <w:r w:rsidRPr="00E835F4">
        <w:t>Administrative Indirect Cost Rate</w:t>
      </w:r>
      <w:bookmarkStart w:id="27" w:name="_Hlk84500877"/>
      <w:bookmarkEnd w:id="25"/>
      <w:bookmarkEnd w:id="26"/>
    </w:p>
    <w:p w14:paraId="152D6BE0" w14:textId="18ABD5EB" w:rsidR="00FF2DDD" w:rsidRPr="00E835F4" w:rsidRDefault="00FF2DDD" w:rsidP="00AE38CE">
      <w:pPr>
        <w:spacing w:line="240" w:lineRule="auto"/>
      </w:pPr>
      <w:r w:rsidRPr="54902292">
        <w:rPr>
          <w:shd w:val="clear" w:color="auto" w:fill="FFFFFF"/>
          <w:lang w:val="en-US"/>
        </w:rPr>
        <w:t xml:space="preserve">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centralized data processing. </w:t>
      </w:r>
      <w:r w:rsidRPr="54902292">
        <w:rPr>
          <w:lang w:val="en-US"/>
        </w:rPr>
        <w:t xml:space="preserve">The grantees must limit administrative indirect costs to CDE’s </w:t>
      </w:r>
      <w:r w:rsidRPr="54902292">
        <w:rPr>
          <w:shd w:val="clear" w:color="auto" w:fill="FFFFFF"/>
          <w:lang w:val="en-US"/>
        </w:rPr>
        <w:t xml:space="preserve">approved indirect cost rates, which may be found on the CDE </w:t>
      </w:r>
      <w:bookmarkStart w:id="28" w:name="_Hlk86841697"/>
      <w:r w:rsidRPr="54902292">
        <w:rPr>
          <w:shd w:val="clear" w:color="auto" w:fill="FFFFFF"/>
          <w:lang w:val="en-US"/>
        </w:rPr>
        <w:t>Indirect Cost</w:t>
      </w:r>
      <w:r w:rsidR="006944B6" w:rsidRPr="54902292">
        <w:rPr>
          <w:shd w:val="clear" w:color="auto" w:fill="FFFFFF"/>
          <w:lang w:val="en-US"/>
        </w:rPr>
        <w:t xml:space="preserve"> Rates</w:t>
      </w:r>
      <w:r w:rsidR="00463D45" w:rsidRPr="54902292">
        <w:rPr>
          <w:shd w:val="clear" w:color="auto" w:fill="FFFFFF"/>
          <w:lang w:val="en-US"/>
        </w:rPr>
        <w:t xml:space="preserve"> (ICR)</w:t>
      </w:r>
      <w:r w:rsidRPr="54902292">
        <w:rPr>
          <w:shd w:val="clear" w:color="auto" w:fill="FFFFFF"/>
          <w:lang w:val="en-US"/>
        </w:rPr>
        <w:t xml:space="preserve"> </w:t>
      </w:r>
      <w:bookmarkEnd w:id="28"/>
      <w:r w:rsidRPr="54902292">
        <w:rPr>
          <w:shd w:val="clear" w:color="auto" w:fill="FFFFFF"/>
          <w:lang w:val="en-US"/>
        </w:rPr>
        <w:t>web page at</w:t>
      </w:r>
      <w:r w:rsidRPr="54902292">
        <w:rPr>
          <w:lang w:val="en-US"/>
        </w:rPr>
        <w:t xml:space="preserve"> </w:t>
      </w:r>
      <w:hyperlink r:id="rId20" w:tooltip="CDE Indirect Cost Rates web page" w:history="1">
        <w:r w:rsidRPr="54902292">
          <w:rPr>
            <w:rStyle w:val="Hyperlink"/>
            <w:lang w:val="en-US"/>
          </w:rPr>
          <w:t>https://www.cde.ca.gov/fg/ac/ic/index.asp</w:t>
        </w:r>
      </w:hyperlink>
      <w:r w:rsidRPr="54902292">
        <w:rPr>
          <w:lang w:val="en-US"/>
        </w:rPr>
        <w:t xml:space="preserve">. </w:t>
      </w:r>
    </w:p>
    <w:p w14:paraId="0A90262D" w14:textId="77777777" w:rsidR="00FF2DDD" w:rsidRPr="00E835F4" w:rsidRDefault="00FF2DDD" w:rsidP="00AE38CE">
      <w:pPr>
        <w:spacing w:line="240" w:lineRule="auto"/>
      </w:pPr>
      <w:r w:rsidRPr="54902292">
        <w:rPr>
          <w:lang w:val="en-US"/>
        </w:rPr>
        <w:t>Certain types of costs (activities) require relatively minimal administrative support compared to the amount of dollars spent. These costs would distort the indirect cost process and are excluded from the calculation of the indirect cost rate. Following are the most common costs excluded from the calculation:</w:t>
      </w:r>
    </w:p>
    <w:p w14:paraId="57154FDB" w14:textId="65C99865" w:rsidR="00FF2DDD" w:rsidRPr="00E835F4" w:rsidRDefault="00FF2DDD" w:rsidP="0041226E">
      <w:pPr>
        <w:numPr>
          <w:ilvl w:val="0"/>
          <w:numId w:val="4"/>
        </w:numPr>
        <w:shd w:val="clear" w:color="auto" w:fill="FFFFFF" w:themeFill="background1"/>
        <w:tabs>
          <w:tab w:val="clear" w:pos="2434"/>
          <w:tab w:val="left" w:pos="720"/>
          <w:tab w:val="left" w:pos="1440"/>
        </w:tabs>
        <w:spacing w:line="240" w:lineRule="auto"/>
        <w:ind w:left="720" w:right="390"/>
      </w:pPr>
      <w:r w:rsidRPr="54902292">
        <w:rPr>
          <w:lang w:val="en-US"/>
        </w:rPr>
        <w:t>Subagreements for Services (Object Code 5100), which include</w:t>
      </w:r>
      <w:r w:rsidR="00657244" w:rsidRPr="54902292">
        <w:rPr>
          <w:lang w:val="en-US"/>
        </w:rPr>
        <w:t xml:space="preserve"> </w:t>
      </w:r>
      <w:r w:rsidRPr="54902292">
        <w:rPr>
          <w:lang w:val="en-US"/>
        </w:rPr>
        <w:t xml:space="preserve">expenditures for subagreements and subawards pursuant to certain contracts, subcontracts, and subgrants. </w:t>
      </w:r>
    </w:p>
    <w:p w14:paraId="67A577A5" w14:textId="25080B28" w:rsidR="00FF2DDD" w:rsidRPr="00E835F4" w:rsidRDefault="00FF2DDD" w:rsidP="00AE38CE">
      <w:pPr>
        <w:spacing w:line="240" w:lineRule="auto"/>
      </w:pPr>
      <w:r w:rsidRPr="54902292">
        <w:rPr>
          <w:lang w:val="en-US"/>
        </w:rPr>
        <w:t>Unlike other costs in Object Codes 5000–5999, Object Code 5100 costs are excluded from the calculation of the</w:t>
      </w:r>
      <w:r w:rsidR="00CF7A27" w:rsidRPr="54902292">
        <w:rPr>
          <w:lang w:val="en-US"/>
        </w:rPr>
        <w:t xml:space="preserve"> IC</w:t>
      </w:r>
      <w:r w:rsidR="00666A82" w:rsidRPr="54902292">
        <w:rPr>
          <w:lang w:val="en-US"/>
        </w:rPr>
        <w:t xml:space="preserve">R </w:t>
      </w:r>
      <w:r w:rsidRPr="54902292">
        <w:rPr>
          <w:lang w:val="en-US"/>
        </w:rPr>
        <w:t xml:space="preserve">and from eligible program expenditures on which indirect costs are charged (see Procedure 915). However, in recognition that some general administration is necessary to process a subagreement, indirect cost guidelines allow that up to $25,000 of each individual subagreement may be coded to Object Code 5800, Professional/Consulting Services and Operating Expenditures, with the remainder charged to Object Code 5100. The amount charged to Object Code 5800 is included in the calculation of the </w:t>
      </w:r>
      <w:r w:rsidR="00CF7A27" w:rsidRPr="54902292">
        <w:rPr>
          <w:lang w:val="en-US"/>
        </w:rPr>
        <w:t>ICR</w:t>
      </w:r>
      <w:r w:rsidRPr="54902292">
        <w:rPr>
          <w:lang w:val="en-US"/>
        </w:rPr>
        <w:t xml:space="preserve"> and in eligible program expenditures on which indirect costs are charged.</w:t>
      </w:r>
      <w:bookmarkEnd w:id="27"/>
      <w:r w:rsidR="00CF7A27" w:rsidRPr="54902292">
        <w:rPr>
          <w:lang w:val="en-US"/>
        </w:rPr>
        <w:t xml:space="preserve"> </w:t>
      </w:r>
    </w:p>
    <w:p w14:paraId="13F13EBA" w14:textId="40AC27D7" w:rsidR="00A62903" w:rsidRPr="00E835F4" w:rsidRDefault="00A62903" w:rsidP="00A62903">
      <w:pPr>
        <w:pStyle w:val="Heading2"/>
      </w:pPr>
      <w:bookmarkStart w:id="29" w:name="_Toc180750617"/>
      <w:bookmarkStart w:id="30" w:name="_Hlk98338440"/>
      <w:bookmarkStart w:id="31" w:name="_Hlk97208337"/>
      <w:r w:rsidRPr="00E835F4">
        <w:t>Additional Considerations</w:t>
      </w:r>
      <w:bookmarkEnd w:id="29"/>
    </w:p>
    <w:p w14:paraId="2900239D" w14:textId="77777777" w:rsidR="00A62903" w:rsidRPr="00E835F4" w:rsidRDefault="00A62903" w:rsidP="00A62903">
      <w:pPr>
        <w:pStyle w:val="Heading3"/>
      </w:pPr>
      <w:bookmarkStart w:id="32" w:name="_Toc180750618"/>
      <w:r w:rsidRPr="00E835F4">
        <w:t>The Quality Professional Learning Standards</w:t>
      </w:r>
      <w:bookmarkEnd w:id="32"/>
    </w:p>
    <w:p w14:paraId="056300CD" w14:textId="704D1DDD" w:rsidR="00A62903" w:rsidRPr="00E835F4" w:rsidRDefault="00A62903" w:rsidP="00AE38CE">
      <w:pPr>
        <w:spacing w:line="240" w:lineRule="auto"/>
      </w:pPr>
      <w:r w:rsidRPr="00E835F4">
        <w:t xml:space="preserve">In 2015, the CDE published the Quality Professional Learning Standards (QPLS). The authors note that, “Quality professional learning focuses on equitable access, opportunities, and outcomes for all students, with an emphasis on addressing </w:t>
      </w:r>
      <w:r w:rsidRPr="00E835F4">
        <w:lastRenderedPageBreak/>
        <w:t>achievement and opportunity disparities between student groups.”</w:t>
      </w:r>
      <w:r w:rsidRPr="00E835F4">
        <w:rPr>
          <w:rStyle w:val="FootnoteReference"/>
        </w:rPr>
        <w:footnoteReference w:id="3"/>
      </w:r>
      <w:r w:rsidRPr="00E835F4">
        <w:t xml:space="preserve"> The QPLS serve as a foundation for the content, processes, and conditions essential to all educator professional learning over time, which leads to improved educator knowledge, skills, and dispositions. Seven interdependent standards support professional learning that is rooted in student and educator needs demonstrated through data; focused on content and pedagogy; designed to ensure equitable outcomes; designed and structured to be ongoing, intensive, and embedded in practice; collaborative with an emphasis on shared accountability; supported by adequate resources; and coherent and aligned with other standards, policies, and programs. More information about the QPLS is available on the CDE Q</w:t>
      </w:r>
      <w:r w:rsidR="00904254">
        <w:t xml:space="preserve">uality </w:t>
      </w:r>
      <w:r w:rsidRPr="00E835F4">
        <w:t>P</w:t>
      </w:r>
      <w:r w:rsidR="00904254">
        <w:t xml:space="preserve">rofessional </w:t>
      </w:r>
      <w:r w:rsidRPr="00E835F4">
        <w:t>L</w:t>
      </w:r>
      <w:r w:rsidR="00904254">
        <w:t xml:space="preserve">earning </w:t>
      </w:r>
      <w:r w:rsidRPr="00E835F4">
        <w:t>S</w:t>
      </w:r>
      <w:r w:rsidR="00904254">
        <w:t>tandards</w:t>
      </w:r>
      <w:r w:rsidRPr="00E835F4">
        <w:t xml:space="preserve"> web page at </w:t>
      </w:r>
      <w:hyperlink r:id="rId21" w:tooltip="CDE Quality Professional Learning Standards web page" w:history="1">
        <w:r w:rsidRPr="00E835F4">
          <w:rPr>
            <w:rStyle w:val="Hyperlink"/>
          </w:rPr>
          <w:t>https://www.cde.ca.gov/pd/ps/qpls.asp</w:t>
        </w:r>
      </w:hyperlink>
      <w:r w:rsidRPr="00E835F4">
        <w:rPr>
          <w:iCs/>
        </w:rPr>
        <w:t>.</w:t>
      </w:r>
    </w:p>
    <w:p w14:paraId="422265E1" w14:textId="733F4E68" w:rsidR="00A62903" w:rsidRPr="00E835F4" w:rsidRDefault="00AB092D" w:rsidP="00A62903">
      <w:pPr>
        <w:pStyle w:val="Heading3"/>
      </w:pPr>
      <w:bookmarkStart w:id="33" w:name="_Toc180750619"/>
      <w:r w:rsidRPr="00E835F4">
        <w:t>Service Learning and the Inquiry Cycle</w:t>
      </w:r>
      <w:bookmarkEnd w:id="33"/>
    </w:p>
    <w:p w14:paraId="3CAB456D" w14:textId="0BF2D100" w:rsidR="00A62903" w:rsidRPr="00E835F4" w:rsidRDefault="00E7466B" w:rsidP="00AE38CE">
      <w:pPr>
        <w:spacing w:line="240" w:lineRule="auto"/>
      </w:pPr>
      <w:r w:rsidRPr="00E835F4">
        <w:t>Below</w:t>
      </w:r>
      <w:r w:rsidR="00A62903" w:rsidRPr="00E835F4">
        <w:t xml:space="preserve"> are some </w:t>
      </w:r>
      <w:r w:rsidRPr="00E835F4">
        <w:t>general</w:t>
      </w:r>
      <w:r w:rsidR="00A62903" w:rsidRPr="00E835F4">
        <w:t xml:space="preserve"> considerations</w:t>
      </w:r>
      <w:r w:rsidR="00912E4C" w:rsidRPr="00E835F4">
        <w:t xml:space="preserve"> and resources</w:t>
      </w:r>
      <w:r w:rsidRPr="00E835F4">
        <w:t xml:space="preserve"> related to service learning </w:t>
      </w:r>
      <w:r w:rsidR="00A62903" w:rsidRPr="00E835F4">
        <w:t>to keep in mind when applying for the grant.</w:t>
      </w:r>
      <w:r w:rsidR="00C95BDD" w:rsidRPr="00E835F4">
        <w:t xml:space="preserve"> Strong applications will keep in mind the following considerations and resources</w:t>
      </w:r>
      <w:r w:rsidR="00DA3AEE" w:rsidRPr="00E835F4">
        <w:t>:</w:t>
      </w:r>
    </w:p>
    <w:p w14:paraId="28193408" w14:textId="140D820A" w:rsidR="00154E36" w:rsidRPr="00E835F4" w:rsidRDefault="00154E36" w:rsidP="0041226E">
      <w:pPr>
        <w:numPr>
          <w:ilvl w:val="0"/>
          <w:numId w:val="4"/>
        </w:numPr>
        <w:shd w:val="clear" w:color="auto" w:fill="FFFFFF"/>
        <w:tabs>
          <w:tab w:val="clear" w:pos="2434"/>
          <w:tab w:val="left" w:pos="720"/>
          <w:tab w:val="left" w:pos="1440"/>
        </w:tabs>
        <w:spacing w:line="240" w:lineRule="auto"/>
        <w:ind w:left="720" w:right="390"/>
        <w:rPr>
          <w:rFonts w:eastAsia="Times New Roman"/>
          <w:lang w:val="en-US"/>
        </w:rPr>
      </w:pPr>
      <w:r w:rsidRPr="00E835F4">
        <w:rPr>
          <w:rFonts w:eastAsia="Times New Roman"/>
          <w:i/>
          <w:iCs/>
          <w:lang w:val="en-US"/>
        </w:rPr>
        <w:t xml:space="preserve">EC </w:t>
      </w:r>
      <w:r w:rsidRPr="00E835F4">
        <w:rPr>
          <w:rFonts w:eastAsia="Times New Roman"/>
          <w:lang w:val="en-US"/>
        </w:rPr>
        <w:t>Section 51475(d)(4) defines “service learning” as an educational approach that intentionally combines meaningful community service activities with instruction and reflection to support pupil progress toward academic and civic engagement learning objectives while meeting societal needs.</w:t>
      </w:r>
      <w:r w:rsidR="009A44CE" w:rsidRPr="00E835F4">
        <w:rPr>
          <w:rFonts w:eastAsia="Times New Roman"/>
          <w:lang w:val="en-US"/>
        </w:rPr>
        <w:t xml:space="preserve"> Applications should </w:t>
      </w:r>
      <w:r w:rsidR="00B407C6" w:rsidRPr="00E835F4">
        <w:rPr>
          <w:rFonts w:eastAsia="Times New Roman"/>
          <w:lang w:val="en-US"/>
        </w:rPr>
        <w:t xml:space="preserve">include programs that </w:t>
      </w:r>
      <w:r w:rsidR="00F62694" w:rsidRPr="00E835F4">
        <w:rPr>
          <w:rFonts w:eastAsia="Times New Roman"/>
          <w:lang w:val="en-US"/>
        </w:rPr>
        <w:t xml:space="preserve">clearly </w:t>
      </w:r>
      <w:r w:rsidR="009A44CE" w:rsidRPr="00E835F4">
        <w:rPr>
          <w:rFonts w:eastAsia="Times New Roman"/>
          <w:lang w:val="en-US"/>
        </w:rPr>
        <w:t>reflect this definition</w:t>
      </w:r>
      <w:r w:rsidR="00F62694" w:rsidRPr="00E835F4">
        <w:rPr>
          <w:rFonts w:eastAsia="Times New Roman"/>
          <w:lang w:val="en-US"/>
        </w:rPr>
        <w:t xml:space="preserve"> and integrate service learning throughout the program.</w:t>
      </w:r>
    </w:p>
    <w:p w14:paraId="0C591349" w14:textId="04191B35" w:rsidR="00B859E4" w:rsidRPr="00E835F4" w:rsidRDefault="005B2455" w:rsidP="0041226E">
      <w:pPr>
        <w:numPr>
          <w:ilvl w:val="0"/>
          <w:numId w:val="4"/>
        </w:numPr>
        <w:shd w:val="clear" w:color="auto" w:fill="FFFFFF"/>
        <w:tabs>
          <w:tab w:val="clear" w:pos="2434"/>
          <w:tab w:val="left" w:pos="720"/>
          <w:tab w:val="left" w:pos="1440"/>
        </w:tabs>
        <w:spacing w:line="240" w:lineRule="auto"/>
        <w:ind w:left="720" w:right="390"/>
      </w:pPr>
      <w:r w:rsidRPr="00E835F4">
        <w:t>Consider</w:t>
      </w:r>
      <w:r w:rsidR="009A44CE" w:rsidRPr="00E835F4">
        <w:t xml:space="preserve"> </w:t>
      </w:r>
      <w:r w:rsidR="002A44CA" w:rsidRPr="00E835F4">
        <w:t>service-learning</w:t>
      </w:r>
      <w:r w:rsidR="009A44CE" w:rsidRPr="00E835F4">
        <w:t xml:space="preserve"> programs </w:t>
      </w:r>
      <w:r w:rsidRPr="00E835F4">
        <w:t>that require students to</w:t>
      </w:r>
      <w:r w:rsidR="00B859E4" w:rsidRPr="00E835F4">
        <w:t xml:space="preserve"> engage in a cycle of inquiry (for example, the inquiry arc outlined in the College, Career, and Civic Life [C3] Framework</w:t>
      </w:r>
      <w:r w:rsidR="00B859E4" w:rsidRPr="00E835F4">
        <w:rPr>
          <w:rStyle w:val="FootnoteReference"/>
        </w:rPr>
        <w:footnoteReference w:id="4"/>
      </w:r>
      <w:r w:rsidR="00B859E4" w:rsidRPr="00E835F4">
        <w:t>) that guides students from developing compelling civic questions and investigating those questions, finding and evaluating evidence to answer them, and communicating and/or taking civic action on those answers.</w:t>
      </w:r>
      <w:r w:rsidR="002019E6" w:rsidRPr="00E835F4">
        <w:t xml:space="preserve"> </w:t>
      </w:r>
    </w:p>
    <w:p w14:paraId="22904E35" w14:textId="2BC68FAF" w:rsidR="00F502FE" w:rsidRPr="00E835F4" w:rsidRDefault="00AE401C" w:rsidP="0041226E">
      <w:pPr>
        <w:numPr>
          <w:ilvl w:val="0"/>
          <w:numId w:val="4"/>
        </w:numPr>
        <w:shd w:val="clear" w:color="auto" w:fill="FFFFFF"/>
        <w:tabs>
          <w:tab w:val="clear" w:pos="2434"/>
          <w:tab w:val="left" w:pos="720"/>
          <w:tab w:val="left" w:pos="1440"/>
        </w:tabs>
        <w:spacing w:line="240" w:lineRule="auto"/>
        <w:ind w:left="720" w:right="390"/>
      </w:pPr>
      <w:r w:rsidRPr="00E835F4">
        <w:t>Consider incorporating suggestions</w:t>
      </w:r>
      <w:r w:rsidR="006704A6" w:rsidRPr="00E835F4">
        <w:t xml:space="preserve"> and research</w:t>
      </w:r>
      <w:r w:rsidRPr="00E835F4">
        <w:t xml:space="preserve"> from </w:t>
      </w:r>
      <w:r w:rsidR="00BB6B15" w:rsidRPr="00E835F4">
        <w:rPr>
          <w:i/>
          <w:iCs/>
        </w:rPr>
        <w:t>Appendix H</w:t>
      </w:r>
      <w:r w:rsidR="00E752E0" w:rsidRPr="00E835F4">
        <w:rPr>
          <w:i/>
          <w:iCs/>
        </w:rPr>
        <w:t>: Practicing Civic Engagement: Service-Learning in the History–Social Science Framework</w:t>
      </w:r>
      <w:r w:rsidR="00EA44B4" w:rsidRPr="00E835F4">
        <w:rPr>
          <w:rStyle w:val="FootnoteReference"/>
        </w:rPr>
        <w:footnoteReference w:id="5"/>
      </w:r>
      <w:r w:rsidR="00EA44B4" w:rsidRPr="00E835F4">
        <w:t xml:space="preserve"> </w:t>
      </w:r>
      <w:r w:rsidR="00BB6B15" w:rsidRPr="00E835F4">
        <w:t>of t</w:t>
      </w:r>
      <w:r w:rsidR="00530BAC" w:rsidRPr="00E835F4">
        <w:t>he 2017 California History–Social Science Framework</w:t>
      </w:r>
      <w:r w:rsidR="009615DB" w:rsidRPr="00E835F4">
        <w:t>.</w:t>
      </w:r>
    </w:p>
    <w:p w14:paraId="485970B7" w14:textId="65277B50" w:rsidR="00BB3872" w:rsidRPr="00E835F4" w:rsidRDefault="009C141C" w:rsidP="0041226E">
      <w:pPr>
        <w:numPr>
          <w:ilvl w:val="0"/>
          <w:numId w:val="4"/>
        </w:numPr>
        <w:shd w:val="clear" w:color="auto" w:fill="FFFFFF" w:themeFill="background1"/>
        <w:tabs>
          <w:tab w:val="clear" w:pos="2434"/>
          <w:tab w:val="left" w:pos="720"/>
          <w:tab w:val="left" w:pos="1440"/>
        </w:tabs>
        <w:spacing w:line="240" w:lineRule="auto"/>
        <w:ind w:left="720" w:right="390"/>
      </w:pPr>
      <w:r w:rsidRPr="54902292">
        <w:rPr>
          <w:lang w:val="en-US"/>
        </w:rPr>
        <w:lastRenderedPageBreak/>
        <w:t xml:space="preserve">All </w:t>
      </w:r>
      <w:r w:rsidR="002A44CA" w:rsidRPr="54902292">
        <w:rPr>
          <w:lang w:val="en-US"/>
        </w:rPr>
        <w:t>service-learning</w:t>
      </w:r>
      <w:r w:rsidRPr="54902292">
        <w:rPr>
          <w:lang w:val="en-US"/>
        </w:rPr>
        <w:t xml:space="preserve"> programs should explicitly support student progress towards a SSCE upon graduation, including fulfilling all five SSCE statewide criteria in addition to any additional local criteria and additional program requirements.</w:t>
      </w:r>
    </w:p>
    <w:p w14:paraId="11933487" w14:textId="7E96093C" w:rsidR="00A62903" w:rsidRPr="00E835F4" w:rsidRDefault="00A62903" w:rsidP="0041226E">
      <w:pPr>
        <w:numPr>
          <w:ilvl w:val="0"/>
          <w:numId w:val="4"/>
        </w:numPr>
        <w:shd w:val="clear" w:color="auto" w:fill="FFFFFF" w:themeFill="background1"/>
        <w:tabs>
          <w:tab w:val="clear" w:pos="2434"/>
          <w:tab w:val="left" w:pos="720"/>
          <w:tab w:val="left" w:pos="1440"/>
        </w:tabs>
        <w:spacing w:line="240" w:lineRule="auto"/>
        <w:ind w:left="720" w:right="390"/>
      </w:pPr>
      <w:r w:rsidRPr="54902292">
        <w:rPr>
          <w:lang w:val="en-US"/>
        </w:rPr>
        <w:t xml:space="preserve">Develop </w:t>
      </w:r>
      <w:r w:rsidR="002A44CA" w:rsidRPr="54902292">
        <w:rPr>
          <w:lang w:val="en-US"/>
        </w:rPr>
        <w:t>service-learning</w:t>
      </w:r>
      <w:r w:rsidRPr="54902292">
        <w:rPr>
          <w:lang w:val="en-US"/>
        </w:rPr>
        <w:t xml:space="preserve"> experiences i</w:t>
      </w:r>
      <w:r w:rsidR="005C5FC8">
        <w:rPr>
          <w:lang w:val="en-US"/>
        </w:rPr>
        <w:t>n</w:t>
      </w:r>
      <w:r w:rsidRPr="54902292">
        <w:rPr>
          <w:lang w:val="en-US"/>
        </w:rPr>
        <w:t xml:space="preserve"> an ongoing process that allows educators, administrators, communities, and students to define civic engagement and service needs. </w:t>
      </w:r>
    </w:p>
    <w:p w14:paraId="5752CEEC" w14:textId="77777777" w:rsidR="00A62903" w:rsidRPr="00E835F4" w:rsidRDefault="00A62903" w:rsidP="0041226E">
      <w:pPr>
        <w:numPr>
          <w:ilvl w:val="0"/>
          <w:numId w:val="4"/>
        </w:numPr>
        <w:shd w:val="clear" w:color="auto" w:fill="FFFFFF"/>
        <w:tabs>
          <w:tab w:val="clear" w:pos="2434"/>
          <w:tab w:val="left" w:pos="720"/>
          <w:tab w:val="left" w:pos="1440"/>
        </w:tabs>
        <w:spacing w:line="240" w:lineRule="auto"/>
        <w:ind w:left="720" w:right="390"/>
      </w:pPr>
      <w:r w:rsidRPr="00E835F4">
        <w:rPr>
          <w:rFonts w:eastAsia="Times New Roman"/>
          <w:lang w:val="en-US"/>
        </w:rPr>
        <w:t>Set specific goals based on the needs of the school and any problems identified to be addressed.</w:t>
      </w:r>
    </w:p>
    <w:p w14:paraId="60933677" w14:textId="46AA126C" w:rsidR="00A62903" w:rsidRPr="00E835F4" w:rsidRDefault="00A62903" w:rsidP="00AE38CE">
      <w:pPr>
        <w:spacing w:line="240" w:lineRule="auto"/>
      </w:pPr>
      <w:r w:rsidRPr="00E835F4">
        <w:t xml:space="preserve">The CDE Resources to Support Civic Engagement web page </w:t>
      </w:r>
      <w:r w:rsidR="00A44D56" w:rsidRPr="00E835F4">
        <w:t xml:space="preserve">at </w:t>
      </w:r>
      <w:hyperlink r:id="rId22" w:tooltip="CDE Resources to Support Civic Engagement web page" w:history="1">
        <w:r w:rsidR="00DA6275" w:rsidRPr="006D099C">
          <w:rPr>
            <w:rStyle w:val="Hyperlink"/>
          </w:rPr>
          <w:t>https://www.cde.ca.gov/ci/pl/civicengprojects.asp</w:t>
        </w:r>
      </w:hyperlink>
      <w:r w:rsidR="00A44D56" w:rsidRPr="00E835F4">
        <w:t xml:space="preserve"> </w:t>
      </w:r>
      <w:r w:rsidRPr="00E835F4">
        <w:t>also features foundational resources on civic learning, civic engagement, and service learning.</w:t>
      </w:r>
    </w:p>
    <w:p w14:paraId="71C9FA0F" w14:textId="60569CEE" w:rsidR="00E2314A" w:rsidRPr="00E835F4" w:rsidRDefault="00FF0EE8" w:rsidP="00002112">
      <w:pPr>
        <w:pStyle w:val="Heading2"/>
      </w:pPr>
      <w:bookmarkStart w:id="34" w:name="_Toc180750620"/>
      <w:r w:rsidRPr="00E835F4">
        <w:t>Accountability</w:t>
      </w:r>
      <w:bookmarkEnd w:id="34"/>
    </w:p>
    <w:p w14:paraId="6C8B0E81" w14:textId="77777777" w:rsidR="00E2314A" w:rsidRPr="00E835F4" w:rsidRDefault="00FF0EE8" w:rsidP="00002112">
      <w:pPr>
        <w:pStyle w:val="Heading3"/>
      </w:pPr>
      <w:bookmarkStart w:id="35" w:name="_Toc180750621"/>
      <w:r w:rsidRPr="00E835F4">
        <w:t>Reporting Requirements</w:t>
      </w:r>
      <w:bookmarkEnd w:id="35"/>
    </w:p>
    <w:bookmarkEnd w:id="30"/>
    <w:p w14:paraId="121C3489" w14:textId="7F127708" w:rsidR="00E2314A" w:rsidRPr="00E835F4" w:rsidRDefault="00FF0EE8" w:rsidP="00AE38CE">
      <w:pPr>
        <w:spacing w:line="240" w:lineRule="auto"/>
        <w:rPr>
          <w:lang w:val="en-US"/>
        </w:rPr>
      </w:pPr>
      <w:r w:rsidRPr="005D6CDE">
        <w:rPr>
          <w:lang w:val="en-US"/>
        </w:rPr>
        <w:t>To ensure</w:t>
      </w:r>
      <w:r w:rsidRPr="54902292">
        <w:rPr>
          <w:lang w:val="en-US"/>
        </w:rPr>
        <w:t xml:space="preserve"> the successful implementation of the </w:t>
      </w:r>
      <w:r w:rsidR="00D05639" w:rsidRPr="54902292">
        <w:rPr>
          <w:lang w:val="en-US"/>
        </w:rPr>
        <w:t>California Serves</w:t>
      </w:r>
      <w:r w:rsidRPr="54902292">
        <w:rPr>
          <w:lang w:val="en-US"/>
        </w:rPr>
        <w:t xml:space="preserve"> </w:t>
      </w:r>
      <w:r w:rsidR="001B3A42" w:rsidRPr="54902292">
        <w:rPr>
          <w:lang w:val="en-US"/>
        </w:rPr>
        <w:t>Grant Program</w:t>
      </w:r>
      <w:r w:rsidRPr="54902292">
        <w:rPr>
          <w:lang w:val="en-US"/>
        </w:rPr>
        <w:t>, grantees are required to submit interim progress and end-of-project reports to show that program outcome measures are being met alongside an expenditure report to show how funds were actually spent. These must include any and all elements required by the CDE, as well as any locally</w:t>
      </w:r>
      <w:r w:rsidR="003E46DE" w:rsidRPr="54902292">
        <w:rPr>
          <w:lang w:val="en-US"/>
        </w:rPr>
        <w:t xml:space="preserve"> </w:t>
      </w:r>
      <w:r w:rsidRPr="54902292">
        <w:rPr>
          <w:lang w:val="en-US"/>
        </w:rPr>
        <w:t>determined measures. The applicant is responsible for submitting all data required by the CDE in a format to be determined by the CDE.</w:t>
      </w:r>
    </w:p>
    <w:p w14:paraId="3D874DA2" w14:textId="781854C8" w:rsidR="00E2314A" w:rsidRPr="00E835F4" w:rsidRDefault="00FF0EE8" w:rsidP="00AE38CE">
      <w:pPr>
        <w:spacing w:line="240" w:lineRule="auto"/>
      </w:pPr>
      <w:r w:rsidRPr="54902292">
        <w:rPr>
          <w:lang w:val="en-US"/>
        </w:rPr>
        <w:t xml:space="preserve">LEAs will be expected to measure outcomes in areas specifically identified in the LEA’s grant application. Program outcomes identified in the </w:t>
      </w:r>
      <w:r w:rsidR="00D05639" w:rsidRPr="54902292">
        <w:rPr>
          <w:lang w:val="en-US"/>
        </w:rPr>
        <w:t>California Serves</w:t>
      </w:r>
      <w:r w:rsidRPr="54902292">
        <w:rPr>
          <w:lang w:val="en-US"/>
        </w:rPr>
        <w:t xml:space="preserve"> Grant </w:t>
      </w:r>
      <w:r w:rsidR="00AA1DBF" w:rsidRPr="54902292">
        <w:rPr>
          <w:lang w:val="en-US"/>
        </w:rPr>
        <w:t xml:space="preserve">Program </w:t>
      </w:r>
      <w:r w:rsidRPr="54902292">
        <w:rPr>
          <w:lang w:val="en-US"/>
        </w:rPr>
        <w:t>application can target and include, but are not limited to:</w:t>
      </w:r>
    </w:p>
    <w:p w14:paraId="58099BAA" w14:textId="1CED957E" w:rsidR="00BE1930" w:rsidRPr="00E835F4" w:rsidRDefault="00BE1930" w:rsidP="0041226E">
      <w:pPr>
        <w:numPr>
          <w:ilvl w:val="0"/>
          <w:numId w:val="1"/>
        </w:numPr>
        <w:spacing w:line="240" w:lineRule="auto"/>
        <w:ind w:left="720"/>
      </w:pPr>
      <w:r w:rsidRPr="00E835F4">
        <w:t>Number of SSCE insignias awarded</w:t>
      </w:r>
      <w:r w:rsidR="00B72A0C" w:rsidRPr="00E835F4">
        <w:t xml:space="preserve"> or anticipated</w:t>
      </w:r>
    </w:p>
    <w:p w14:paraId="618CBCEB" w14:textId="162C3D5A" w:rsidR="00B72A0C" w:rsidRPr="00E835F4" w:rsidRDefault="00353622" w:rsidP="0041226E">
      <w:pPr>
        <w:numPr>
          <w:ilvl w:val="0"/>
          <w:numId w:val="1"/>
        </w:numPr>
        <w:spacing w:line="240" w:lineRule="auto"/>
        <w:ind w:left="720"/>
      </w:pPr>
      <w:r w:rsidRPr="00E835F4">
        <w:t xml:space="preserve">Government or U.S. </w:t>
      </w:r>
      <w:r w:rsidR="0068259D" w:rsidRPr="00E835F4">
        <w:t>H</w:t>
      </w:r>
      <w:r w:rsidRPr="00E835F4">
        <w:t>istory course pass rate</w:t>
      </w:r>
    </w:p>
    <w:p w14:paraId="21220558" w14:textId="77777777" w:rsidR="00E2314A" w:rsidRPr="00E835F4" w:rsidRDefault="00FF0EE8" w:rsidP="0041226E">
      <w:pPr>
        <w:numPr>
          <w:ilvl w:val="0"/>
          <w:numId w:val="1"/>
        </w:numPr>
        <w:spacing w:line="240" w:lineRule="auto"/>
        <w:ind w:left="720"/>
      </w:pPr>
      <w:r w:rsidRPr="00E835F4">
        <w:t>School attendance rate</w:t>
      </w:r>
    </w:p>
    <w:p w14:paraId="3133CD66" w14:textId="77777777" w:rsidR="00E2314A" w:rsidRPr="00E835F4" w:rsidRDefault="00FF0EE8" w:rsidP="0041226E">
      <w:pPr>
        <w:numPr>
          <w:ilvl w:val="0"/>
          <w:numId w:val="1"/>
        </w:numPr>
        <w:spacing w:line="240" w:lineRule="auto"/>
        <w:ind w:left="720"/>
      </w:pPr>
      <w:r w:rsidRPr="00E835F4">
        <w:t>Chronic absenteeism rate</w:t>
      </w:r>
    </w:p>
    <w:p w14:paraId="0D63255A" w14:textId="4233DE2F" w:rsidR="00E2314A" w:rsidRPr="00E835F4" w:rsidRDefault="00FF0EE8" w:rsidP="0041226E">
      <w:pPr>
        <w:numPr>
          <w:ilvl w:val="0"/>
          <w:numId w:val="1"/>
        </w:numPr>
        <w:spacing w:line="240" w:lineRule="auto"/>
        <w:ind w:left="720"/>
      </w:pPr>
      <w:r w:rsidRPr="00E835F4">
        <w:t>Pupil suspension rate</w:t>
      </w:r>
    </w:p>
    <w:p w14:paraId="74E2618C" w14:textId="77777777" w:rsidR="0049682E" w:rsidRPr="00E835F4" w:rsidRDefault="00B64DC7" w:rsidP="0041226E">
      <w:pPr>
        <w:numPr>
          <w:ilvl w:val="0"/>
          <w:numId w:val="1"/>
        </w:numPr>
        <w:spacing w:line="240" w:lineRule="auto"/>
        <w:ind w:left="720"/>
      </w:pPr>
      <w:r w:rsidRPr="00E835F4">
        <w:t>P</w:t>
      </w:r>
      <w:r w:rsidR="00FF0EE8" w:rsidRPr="00E835F4">
        <w:t>upil engagement</w:t>
      </w:r>
    </w:p>
    <w:p w14:paraId="04D0A3F1" w14:textId="4EA04BBB" w:rsidR="00FA499B" w:rsidRPr="00E835F4" w:rsidRDefault="00FA499B" w:rsidP="0041226E">
      <w:pPr>
        <w:numPr>
          <w:ilvl w:val="0"/>
          <w:numId w:val="1"/>
        </w:numPr>
        <w:spacing w:line="240" w:lineRule="auto"/>
        <w:ind w:left="720"/>
      </w:pPr>
      <w:r w:rsidRPr="54902292">
        <w:rPr>
          <w:lang w:val="en-US"/>
        </w:rPr>
        <w:t xml:space="preserve">School climate, as measured by the </w:t>
      </w:r>
      <w:r w:rsidR="00C10286" w:rsidRPr="54902292">
        <w:rPr>
          <w:lang w:val="en-US"/>
        </w:rPr>
        <w:t>California Healthy Kids Survey</w:t>
      </w:r>
      <w:r w:rsidRPr="54902292">
        <w:rPr>
          <w:lang w:val="en-US"/>
        </w:rPr>
        <w:t xml:space="preserve"> School Climate Module</w:t>
      </w:r>
      <w:r w:rsidR="002B7340" w:rsidRPr="54902292">
        <w:rPr>
          <w:lang w:val="en-US"/>
        </w:rPr>
        <w:t xml:space="preserve"> </w:t>
      </w:r>
      <w:r w:rsidR="00A50CA7" w:rsidRPr="54902292">
        <w:rPr>
          <w:lang w:val="en-US"/>
        </w:rPr>
        <w:t xml:space="preserve">found at </w:t>
      </w:r>
      <w:hyperlink r:id="rId23" w:tooltip="CDE California Healthy Kids Survey School Climate Module web page">
        <w:r w:rsidR="00A50CA7" w:rsidRPr="54902292">
          <w:rPr>
            <w:rStyle w:val="Hyperlink"/>
            <w:lang w:val="en-US"/>
          </w:rPr>
          <w:t>https://www.cde.ca.gov/ls/he/at/chks.asp</w:t>
        </w:r>
      </w:hyperlink>
      <w:r w:rsidR="00572D7C" w:rsidRPr="54902292">
        <w:rPr>
          <w:lang w:val="en-US"/>
        </w:rPr>
        <w:t xml:space="preserve">, or other </w:t>
      </w:r>
      <w:r w:rsidR="00572D7C" w:rsidRPr="54902292">
        <w:rPr>
          <w:lang w:val="en-US"/>
        </w:rPr>
        <w:lastRenderedPageBreak/>
        <w:t>applicable school climate survey</w:t>
      </w:r>
      <w:r w:rsidRPr="54902292">
        <w:rPr>
          <w:lang w:val="en-US"/>
        </w:rPr>
        <w:t xml:space="preserve"> </w:t>
      </w:r>
      <w:r w:rsidR="005850ED" w:rsidRPr="54902292">
        <w:rPr>
          <w:lang w:val="en-US"/>
        </w:rPr>
        <w:t>(a</w:t>
      </w:r>
      <w:r w:rsidRPr="54902292">
        <w:rPr>
          <w:lang w:val="en-US"/>
        </w:rPr>
        <w:t>pplicants should identify measurable outcomes on cultural sensitivity, discipline, and enforcement of rules</w:t>
      </w:r>
      <w:r w:rsidR="005850ED" w:rsidRPr="54902292">
        <w:rPr>
          <w:lang w:val="en-US"/>
        </w:rPr>
        <w:t>)</w:t>
      </w:r>
      <w:r w:rsidR="002B7340" w:rsidRPr="54902292">
        <w:rPr>
          <w:lang w:val="en-US"/>
        </w:rPr>
        <w:t xml:space="preserve"> </w:t>
      </w:r>
    </w:p>
    <w:p w14:paraId="192705E5" w14:textId="6AEB0628" w:rsidR="00AD1A73" w:rsidRPr="00E835F4" w:rsidRDefault="00AD1A73" w:rsidP="0041226E">
      <w:pPr>
        <w:numPr>
          <w:ilvl w:val="0"/>
          <w:numId w:val="1"/>
        </w:numPr>
        <w:spacing w:line="240" w:lineRule="auto"/>
        <w:ind w:left="720"/>
      </w:pPr>
      <w:r w:rsidRPr="00E835F4">
        <w:t>Interview and focus groups with participating students</w:t>
      </w:r>
    </w:p>
    <w:p w14:paraId="39B2EAAA" w14:textId="299803BD" w:rsidR="00E2314A" w:rsidRPr="00E835F4" w:rsidRDefault="003436EE" w:rsidP="00AE38CE">
      <w:pPr>
        <w:spacing w:line="240" w:lineRule="auto"/>
      </w:pPr>
      <w:r w:rsidRPr="54902292">
        <w:rPr>
          <w:lang w:val="en-US"/>
        </w:rPr>
        <w:t xml:space="preserve">Applicants should </w:t>
      </w:r>
      <w:r w:rsidR="00B72A0C" w:rsidRPr="54902292">
        <w:rPr>
          <w:lang w:val="en-US"/>
        </w:rPr>
        <w:t xml:space="preserve">measure the number of SSCE insignias awarded and/or anticipated, as well as </w:t>
      </w:r>
      <w:r w:rsidR="00C52D05" w:rsidRPr="54902292">
        <w:rPr>
          <w:lang w:val="en-US"/>
        </w:rPr>
        <w:t xml:space="preserve">at least </w:t>
      </w:r>
      <w:r w:rsidR="00B72A0C" w:rsidRPr="54902292">
        <w:rPr>
          <w:lang w:val="en-US"/>
        </w:rPr>
        <w:t xml:space="preserve">one other measurable objective. </w:t>
      </w:r>
      <w:r w:rsidR="00D121CF" w:rsidRPr="54902292">
        <w:rPr>
          <w:lang w:val="en-US"/>
        </w:rPr>
        <w:t xml:space="preserve"> </w:t>
      </w:r>
      <w:bookmarkEnd w:id="31"/>
    </w:p>
    <w:p w14:paraId="056CFEB4" w14:textId="77777777" w:rsidR="00AF21CD" w:rsidRPr="00E835F4" w:rsidRDefault="00AF21CD" w:rsidP="00002112">
      <w:pPr>
        <w:pStyle w:val="Heading3"/>
      </w:pPr>
      <w:bookmarkStart w:id="36" w:name="_Toc83900966"/>
      <w:bookmarkStart w:id="37" w:name="_Toc180750622"/>
      <w:r w:rsidRPr="00E835F4">
        <w:t>Program Deliverables</w:t>
      </w:r>
      <w:bookmarkStart w:id="38" w:name="_Hlk98338407"/>
      <w:bookmarkEnd w:id="36"/>
      <w:bookmarkEnd w:id="37"/>
    </w:p>
    <w:p w14:paraId="4173E096" w14:textId="6872AE7B" w:rsidR="00AF21CD" w:rsidRPr="00AE38CE" w:rsidRDefault="00AF21CD" w:rsidP="00AE38CE">
      <w:pPr>
        <w:spacing w:line="240" w:lineRule="auto"/>
      </w:pPr>
      <w:r w:rsidRPr="00AE38CE">
        <w:rPr>
          <w:lang w:val="en-US"/>
        </w:rPr>
        <w:t xml:space="preserve">The grantees must provide a summary of activities in </w:t>
      </w:r>
      <w:r w:rsidR="00B72A0C" w:rsidRPr="00AE38CE">
        <w:rPr>
          <w:lang w:val="en-US"/>
        </w:rPr>
        <w:t>a</w:t>
      </w:r>
      <w:r w:rsidRPr="00AE38CE">
        <w:rPr>
          <w:lang w:val="en-US"/>
        </w:rPr>
        <w:t xml:space="preserve"> report identifying contributions including, but not limited to:</w:t>
      </w:r>
    </w:p>
    <w:p w14:paraId="157B9FE1" w14:textId="1223304E" w:rsidR="00AF21CD" w:rsidRPr="00AE38CE" w:rsidRDefault="00AF21CD" w:rsidP="0041226E">
      <w:pPr>
        <w:pStyle w:val="ListParagraph"/>
        <w:numPr>
          <w:ilvl w:val="0"/>
          <w:numId w:val="6"/>
        </w:numPr>
        <w:spacing w:line="240" w:lineRule="auto"/>
        <w:contextualSpacing w:val="0"/>
      </w:pPr>
      <w:r w:rsidRPr="00AE38CE">
        <w:rPr>
          <w:lang w:val="en-US"/>
        </w:rPr>
        <w:t>Proposed measures to evaluate progress towards the program goals</w:t>
      </w:r>
      <w:r w:rsidR="00E2147F" w:rsidRPr="00AE38CE">
        <w:rPr>
          <w:lang w:val="en-US"/>
        </w:rPr>
        <w:t xml:space="preserve">, including implementing </w:t>
      </w:r>
      <w:r w:rsidR="00906664" w:rsidRPr="00AE38CE">
        <w:rPr>
          <w:lang w:val="en-US"/>
        </w:rPr>
        <w:t>service-learning</w:t>
      </w:r>
      <w:r w:rsidR="00E2147F" w:rsidRPr="00AE38CE">
        <w:rPr>
          <w:lang w:val="en-US"/>
        </w:rPr>
        <w:t xml:space="preserve"> programs that lead towards awarding of the SSCE</w:t>
      </w:r>
    </w:p>
    <w:p w14:paraId="42B135DB" w14:textId="1EC8E1ED" w:rsidR="00AF21CD" w:rsidRPr="00AE38CE" w:rsidRDefault="00AF21CD" w:rsidP="0041226E">
      <w:pPr>
        <w:pStyle w:val="ListParagraph"/>
        <w:numPr>
          <w:ilvl w:val="0"/>
          <w:numId w:val="6"/>
        </w:numPr>
        <w:spacing w:line="240" w:lineRule="auto"/>
        <w:contextualSpacing w:val="0"/>
      </w:pPr>
      <w:r w:rsidRPr="00AE38CE">
        <w:t xml:space="preserve">Resources (including training materials, videos, briefs, etc.) to support </w:t>
      </w:r>
      <w:r w:rsidR="00BF1F9D" w:rsidRPr="00AE38CE">
        <w:t>teachers, administrators, pupils, and other school staff</w:t>
      </w:r>
      <w:r w:rsidR="00B72A0C" w:rsidRPr="00AE38CE">
        <w:t xml:space="preserve"> that provide support for local SSCE programming</w:t>
      </w:r>
    </w:p>
    <w:p w14:paraId="4F69CE6B" w14:textId="295436D9" w:rsidR="00AF21CD" w:rsidRPr="00AE38CE" w:rsidRDefault="00AF21CD" w:rsidP="0041226E">
      <w:pPr>
        <w:pStyle w:val="ListParagraph"/>
        <w:numPr>
          <w:ilvl w:val="0"/>
          <w:numId w:val="6"/>
        </w:numPr>
        <w:spacing w:line="240" w:lineRule="auto"/>
        <w:contextualSpacing w:val="0"/>
      </w:pPr>
      <w:r w:rsidRPr="00AE38CE">
        <w:rPr>
          <w:lang w:val="en-US"/>
        </w:rPr>
        <w:t xml:space="preserve">Technical assistance and professional learning opportunities provided for purposes of </w:t>
      </w:r>
      <w:r w:rsidR="00E2147F" w:rsidRPr="00AE38CE">
        <w:rPr>
          <w:lang w:val="en-US"/>
        </w:rPr>
        <w:t>implementing and expanding access to the SSCE through service learning</w:t>
      </w:r>
    </w:p>
    <w:p w14:paraId="0B7B0F5C" w14:textId="19B75568" w:rsidR="00AF21CD" w:rsidRPr="00AE38CE" w:rsidRDefault="00AF21CD" w:rsidP="0041226E">
      <w:pPr>
        <w:pStyle w:val="ListParagraph"/>
        <w:numPr>
          <w:ilvl w:val="0"/>
          <w:numId w:val="6"/>
        </w:numPr>
        <w:spacing w:line="240" w:lineRule="auto"/>
        <w:contextualSpacing w:val="0"/>
      </w:pPr>
      <w:r w:rsidRPr="00AE38CE">
        <w:t>Number of participating educators, disaggregated by role, classrooms, and schools</w:t>
      </w:r>
    </w:p>
    <w:p w14:paraId="62CE6A58" w14:textId="08919FAD" w:rsidR="00BF1F9D" w:rsidRPr="00AE38CE" w:rsidRDefault="00E2147F" w:rsidP="0041226E">
      <w:pPr>
        <w:pStyle w:val="ListParagraph"/>
        <w:numPr>
          <w:ilvl w:val="0"/>
          <w:numId w:val="6"/>
        </w:numPr>
        <w:spacing w:line="240" w:lineRule="auto"/>
        <w:contextualSpacing w:val="0"/>
      </w:pPr>
      <w:r w:rsidRPr="00AE38CE">
        <w:t>Number of students earning and actively working towards the SSCE through service learning</w:t>
      </w:r>
    </w:p>
    <w:p w14:paraId="2CA87FF8" w14:textId="77777777" w:rsidR="00E2314A" w:rsidRPr="00E835F4" w:rsidRDefault="00FF0EE8" w:rsidP="00002112">
      <w:pPr>
        <w:pStyle w:val="Heading2"/>
      </w:pPr>
      <w:bookmarkStart w:id="39" w:name="_Toc180750623"/>
      <w:bookmarkEnd w:id="38"/>
      <w:r w:rsidRPr="00E835F4">
        <w:t>Application Procedures and Processes</w:t>
      </w:r>
      <w:bookmarkEnd w:id="39"/>
    </w:p>
    <w:p w14:paraId="57421D44" w14:textId="145CF1EF" w:rsidR="00E2314A" w:rsidRPr="00E835F4" w:rsidRDefault="00FF0EE8" w:rsidP="00002112">
      <w:pPr>
        <w:pStyle w:val="Heading3"/>
      </w:pPr>
      <w:bookmarkStart w:id="40" w:name="_Toc180750624"/>
      <w:r w:rsidRPr="00E835F4">
        <w:t>Program Timeline</w:t>
      </w:r>
      <w:r w:rsidR="00AA1DBF" w:rsidRPr="00E835F4">
        <w:t>*</w:t>
      </w:r>
      <w:bookmarkEnd w:id="40"/>
    </w:p>
    <w:tbl>
      <w:tblPr>
        <w:tblStyle w:val="TableGrid1"/>
        <w:tblW w:w="0" w:type="auto"/>
        <w:tblLook w:val="04A0" w:firstRow="1" w:lastRow="0" w:firstColumn="1" w:lastColumn="0" w:noHBand="0" w:noVBand="1"/>
        <w:tblCaption w:val="California Serves Grant Timeline"/>
        <w:tblDescription w:val="Anticipated timeline for the California Serves Grant program. Timeline is subject to changes."/>
      </w:tblPr>
      <w:tblGrid>
        <w:gridCol w:w="4225"/>
        <w:gridCol w:w="5125"/>
      </w:tblGrid>
      <w:tr w:rsidR="00E7514E" w:rsidRPr="00E835F4" w14:paraId="04FD6C5A" w14:textId="77777777" w:rsidTr="00CB7BDF">
        <w:trPr>
          <w:cantSplit/>
          <w:tblHeader/>
        </w:trPr>
        <w:tc>
          <w:tcPr>
            <w:tcW w:w="4225" w:type="dxa"/>
            <w:shd w:val="clear" w:color="auto" w:fill="D9D9D9" w:themeFill="background1" w:themeFillShade="D9"/>
          </w:tcPr>
          <w:p w14:paraId="1BAD3223" w14:textId="741BC140" w:rsidR="00E7514E" w:rsidRPr="00AE38CE" w:rsidRDefault="00E7514E" w:rsidP="00E7514E">
            <w:pPr>
              <w:spacing w:after="240"/>
              <w:jc w:val="center"/>
              <w:rPr>
                <w:rFonts w:ascii="Arial" w:hAnsi="Arial" w:cs="Arial"/>
                <w:b/>
                <w:sz w:val="24"/>
                <w:szCs w:val="24"/>
              </w:rPr>
            </w:pPr>
            <w:r w:rsidRPr="00AE38CE">
              <w:rPr>
                <w:rFonts w:ascii="Arial" w:hAnsi="Arial" w:cs="Arial"/>
                <w:b/>
                <w:sz w:val="24"/>
                <w:szCs w:val="24"/>
              </w:rPr>
              <w:t>Activity</w:t>
            </w:r>
          </w:p>
        </w:tc>
        <w:tc>
          <w:tcPr>
            <w:tcW w:w="5125" w:type="dxa"/>
            <w:shd w:val="clear" w:color="auto" w:fill="D9D9D9" w:themeFill="background1" w:themeFillShade="D9"/>
          </w:tcPr>
          <w:p w14:paraId="5E693404" w14:textId="6F41A322" w:rsidR="00E7514E" w:rsidRPr="00AE38CE" w:rsidRDefault="00E7514E" w:rsidP="00E7514E">
            <w:pPr>
              <w:spacing w:after="240"/>
              <w:jc w:val="center"/>
              <w:rPr>
                <w:rFonts w:ascii="Arial" w:hAnsi="Arial" w:cs="Arial"/>
                <w:b/>
                <w:sz w:val="24"/>
                <w:szCs w:val="24"/>
              </w:rPr>
            </w:pPr>
            <w:r w:rsidRPr="00AE38CE">
              <w:rPr>
                <w:rFonts w:ascii="Arial" w:hAnsi="Arial" w:cs="Arial"/>
                <w:b/>
                <w:sz w:val="24"/>
                <w:szCs w:val="24"/>
              </w:rPr>
              <w:t>Date</w:t>
            </w:r>
          </w:p>
        </w:tc>
      </w:tr>
      <w:tr w:rsidR="00E7514E" w:rsidRPr="00E835F4" w14:paraId="70E7910A" w14:textId="77777777" w:rsidTr="00CB7BDF">
        <w:trPr>
          <w:cantSplit/>
        </w:trPr>
        <w:tc>
          <w:tcPr>
            <w:tcW w:w="4225" w:type="dxa"/>
          </w:tcPr>
          <w:p w14:paraId="09326595" w14:textId="0CFF6E18" w:rsidR="00E7514E" w:rsidRPr="00AE38CE" w:rsidRDefault="00E7514E" w:rsidP="00E7514E">
            <w:pPr>
              <w:spacing w:after="240"/>
              <w:rPr>
                <w:rFonts w:ascii="Arial" w:hAnsi="Arial" w:cs="Arial"/>
                <w:sz w:val="24"/>
                <w:szCs w:val="24"/>
              </w:rPr>
            </w:pPr>
            <w:r w:rsidRPr="00AE38CE">
              <w:rPr>
                <w:rFonts w:ascii="Arial" w:hAnsi="Arial" w:cs="Arial"/>
                <w:sz w:val="24"/>
                <w:szCs w:val="24"/>
              </w:rPr>
              <w:t>RFA Release</w:t>
            </w:r>
          </w:p>
        </w:tc>
        <w:tc>
          <w:tcPr>
            <w:tcW w:w="5125" w:type="dxa"/>
          </w:tcPr>
          <w:p w14:paraId="6D6FB109" w14:textId="404896AD" w:rsidR="00E7514E" w:rsidRPr="00D765A0" w:rsidRDefault="00E7514E" w:rsidP="00E7514E">
            <w:pPr>
              <w:spacing w:after="240"/>
              <w:rPr>
                <w:rFonts w:ascii="Arial" w:hAnsi="Arial" w:cs="Arial"/>
                <w:sz w:val="24"/>
                <w:szCs w:val="24"/>
              </w:rPr>
            </w:pPr>
            <w:r w:rsidRPr="00D765A0">
              <w:rPr>
                <w:rFonts w:ascii="Arial" w:hAnsi="Arial" w:cs="Arial"/>
                <w:sz w:val="24"/>
                <w:szCs w:val="24"/>
              </w:rPr>
              <w:t xml:space="preserve">Week of </w:t>
            </w:r>
            <w:r w:rsidR="00883E0B">
              <w:rPr>
                <w:rFonts w:ascii="Arial" w:hAnsi="Arial" w:cs="Arial"/>
                <w:sz w:val="24"/>
                <w:szCs w:val="24"/>
              </w:rPr>
              <w:t>December 2</w:t>
            </w:r>
            <w:r w:rsidRPr="00D765A0">
              <w:rPr>
                <w:rFonts w:ascii="Arial" w:hAnsi="Arial" w:cs="Arial"/>
                <w:sz w:val="24"/>
                <w:szCs w:val="24"/>
              </w:rPr>
              <w:t>, 2024</w:t>
            </w:r>
          </w:p>
        </w:tc>
      </w:tr>
      <w:tr w:rsidR="00E7514E" w:rsidRPr="00E835F4" w14:paraId="2584B3CF" w14:textId="77777777" w:rsidTr="00CB7BDF">
        <w:trPr>
          <w:cantSplit/>
        </w:trPr>
        <w:tc>
          <w:tcPr>
            <w:tcW w:w="4225" w:type="dxa"/>
          </w:tcPr>
          <w:p w14:paraId="7EB426B0" w14:textId="36922C6C" w:rsidR="00E7514E" w:rsidRPr="0070765A" w:rsidRDefault="00E7514E" w:rsidP="00E7514E">
            <w:pPr>
              <w:spacing w:after="240"/>
              <w:rPr>
                <w:rFonts w:ascii="Arial" w:hAnsi="Arial" w:cs="Arial"/>
                <w:sz w:val="24"/>
                <w:szCs w:val="24"/>
              </w:rPr>
            </w:pPr>
            <w:r w:rsidRPr="0070765A">
              <w:rPr>
                <w:rFonts w:ascii="Arial" w:hAnsi="Arial" w:cs="Arial"/>
                <w:sz w:val="24"/>
                <w:szCs w:val="24"/>
              </w:rPr>
              <w:t>Application Workshop Webinar</w:t>
            </w:r>
          </w:p>
        </w:tc>
        <w:tc>
          <w:tcPr>
            <w:tcW w:w="5125" w:type="dxa"/>
          </w:tcPr>
          <w:p w14:paraId="603D2A18" w14:textId="64D8AFC2" w:rsidR="00E7514E" w:rsidRPr="00D765A0" w:rsidRDefault="00E7514E" w:rsidP="00E7514E">
            <w:pPr>
              <w:spacing w:after="240"/>
              <w:rPr>
                <w:rFonts w:ascii="Arial" w:hAnsi="Arial" w:cs="Arial"/>
                <w:sz w:val="24"/>
                <w:szCs w:val="24"/>
              </w:rPr>
            </w:pPr>
            <w:r w:rsidRPr="00D765A0">
              <w:rPr>
                <w:rFonts w:ascii="Arial" w:hAnsi="Arial" w:cs="Arial"/>
                <w:sz w:val="24"/>
                <w:szCs w:val="24"/>
              </w:rPr>
              <w:t xml:space="preserve">Monday, December </w:t>
            </w:r>
            <w:r w:rsidR="00883E0B">
              <w:rPr>
                <w:rFonts w:ascii="Arial" w:hAnsi="Arial" w:cs="Arial"/>
                <w:sz w:val="24"/>
                <w:szCs w:val="24"/>
              </w:rPr>
              <w:t>16</w:t>
            </w:r>
            <w:r w:rsidRPr="00D765A0">
              <w:rPr>
                <w:rFonts w:ascii="Arial" w:hAnsi="Arial" w:cs="Arial"/>
                <w:sz w:val="24"/>
                <w:szCs w:val="24"/>
              </w:rPr>
              <w:t>, 2024</w:t>
            </w:r>
          </w:p>
        </w:tc>
      </w:tr>
      <w:tr w:rsidR="00E7514E" w:rsidRPr="00E835F4" w14:paraId="0D8B12C3" w14:textId="77777777" w:rsidTr="00CB7BDF">
        <w:trPr>
          <w:cantSplit/>
        </w:trPr>
        <w:tc>
          <w:tcPr>
            <w:tcW w:w="4225" w:type="dxa"/>
          </w:tcPr>
          <w:p w14:paraId="256BB6B4" w14:textId="5157E66D" w:rsidR="00E7514E" w:rsidRPr="0070765A" w:rsidRDefault="00E7514E" w:rsidP="00E7514E">
            <w:pPr>
              <w:spacing w:after="240"/>
              <w:ind w:right="-187"/>
              <w:rPr>
                <w:rFonts w:ascii="Arial" w:hAnsi="Arial" w:cs="Arial"/>
                <w:sz w:val="24"/>
                <w:szCs w:val="24"/>
              </w:rPr>
            </w:pPr>
            <w:r w:rsidRPr="0070765A">
              <w:rPr>
                <w:rFonts w:ascii="Arial" w:hAnsi="Arial" w:cs="Arial"/>
                <w:sz w:val="24"/>
                <w:szCs w:val="24"/>
              </w:rPr>
              <w:t>Notice of Intent to Apply Due</w:t>
            </w:r>
          </w:p>
        </w:tc>
        <w:tc>
          <w:tcPr>
            <w:tcW w:w="5125" w:type="dxa"/>
          </w:tcPr>
          <w:p w14:paraId="304CCE17" w14:textId="32825B4B" w:rsidR="00E7514E" w:rsidRPr="00D765A0" w:rsidRDefault="00883E0B" w:rsidP="7E466B78">
            <w:pPr>
              <w:spacing w:after="240"/>
              <w:ind w:right="-187"/>
              <w:rPr>
                <w:rFonts w:ascii="Arial" w:hAnsi="Arial" w:cs="Arial"/>
                <w:sz w:val="24"/>
                <w:szCs w:val="24"/>
              </w:rPr>
            </w:pPr>
            <w:r w:rsidRPr="7E466B78">
              <w:rPr>
                <w:rFonts w:ascii="Arial" w:hAnsi="Arial" w:cs="Arial"/>
                <w:sz w:val="24"/>
                <w:szCs w:val="24"/>
              </w:rPr>
              <w:t>Thursday, January 9</w:t>
            </w:r>
            <w:r w:rsidR="00E7514E" w:rsidRPr="7E466B78">
              <w:rPr>
                <w:rFonts w:ascii="Arial" w:hAnsi="Arial" w:cs="Arial"/>
                <w:sz w:val="24"/>
                <w:szCs w:val="24"/>
              </w:rPr>
              <w:t>, 202</w:t>
            </w:r>
            <w:r w:rsidRPr="7E466B78">
              <w:rPr>
                <w:rFonts w:ascii="Arial" w:hAnsi="Arial" w:cs="Arial"/>
                <w:sz w:val="24"/>
                <w:szCs w:val="24"/>
              </w:rPr>
              <w:t>5</w:t>
            </w:r>
            <w:r w:rsidR="00E7514E" w:rsidRPr="7E466B78">
              <w:rPr>
                <w:rFonts w:ascii="Arial" w:hAnsi="Arial" w:cs="Arial"/>
                <w:sz w:val="24"/>
                <w:szCs w:val="24"/>
              </w:rPr>
              <w:t>, by 4 p.m.</w:t>
            </w:r>
          </w:p>
        </w:tc>
      </w:tr>
      <w:tr w:rsidR="00E7514E" w:rsidRPr="00E835F4" w14:paraId="2C696CCF" w14:textId="77777777" w:rsidTr="00CB7BDF">
        <w:trPr>
          <w:cantSplit/>
        </w:trPr>
        <w:tc>
          <w:tcPr>
            <w:tcW w:w="4225" w:type="dxa"/>
          </w:tcPr>
          <w:p w14:paraId="2B5B847B" w14:textId="29823B12" w:rsidR="00E7514E" w:rsidRPr="0070765A" w:rsidRDefault="00E7514E" w:rsidP="00E7514E">
            <w:pPr>
              <w:spacing w:after="240"/>
              <w:rPr>
                <w:rFonts w:ascii="Arial" w:hAnsi="Arial" w:cs="Arial"/>
                <w:sz w:val="24"/>
                <w:szCs w:val="24"/>
              </w:rPr>
            </w:pPr>
            <w:r w:rsidRPr="0070765A">
              <w:rPr>
                <w:rFonts w:ascii="Arial" w:hAnsi="Arial" w:cs="Arial"/>
                <w:sz w:val="24"/>
                <w:szCs w:val="24"/>
              </w:rPr>
              <w:t>Application due to the CDE</w:t>
            </w:r>
          </w:p>
        </w:tc>
        <w:tc>
          <w:tcPr>
            <w:tcW w:w="5125" w:type="dxa"/>
          </w:tcPr>
          <w:p w14:paraId="70F61AA7" w14:textId="040AD5C2" w:rsidR="00E7514E" w:rsidRPr="00D765A0" w:rsidRDefault="00E7514E" w:rsidP="00E7514E">
            <w:pPr>
              <w:spacing w:after="240"/>
              <w:rPr>
                <w:rFonts w:ascii="Arial" w:hAnsi="Arial" w:cs="Arial"/>
                <w:sz w:val="24"/>
                <w:szCs w:val="24"/>
              </w:rPr>
            </w:pPr>
            <w:r w:rsidRPr="00D765A0">
              <w:rPr>
                <w:rFonts w:ascii="Arial" w:hAnsi="Arial" w:cs="Arial"/>
                <w:sz w:val="24"/>
                <w:szCs w:val="24"/>
              </w:rPr>
              <w:t xml:space="preserve">Monday, January </w:t>
            </w:r>
            <w:r w:rsidR="00883E0B">
              <w:rPr>
                <w:rFonts w:ascii="Arial" w:hAnsi="Arial" w:cs="Arial"/>
                <w:sz w:val="24"/>
                <w:szCs w:val="24"/>
              </w:rPr>
              <w:t>27</w:t>
            </w:r>
            <w:r w:rsidRPr="00D765A0">
              <w:rPr>
                <w:rFonts w:ascii="Arial" w:hAnsi="Arial" w:cs="Arial"/>
                <w:sz w:val="24"/>
                <w:szCs w:val="24"/>
              </w:rPr>
              <w:t>, 2025, by 4 p.m.</w:t>
            </w:r>
          </w:p>
        </w:tc>
      </w:tr>
      <w:tr w:rsidR="00E7514E" w:rsidRPr="00E835F4" w14:paraId="78063317" w14:textId="77777777" w:rsidTr="00CB7BDF">
        <w:trPr>
          <w:cantSplit/>
        </w:trPr>
        <w:tc>
          <w:tcPr>
            <w:tcW w:w="4225" w:type="dxa"/>
          </w:tcPr>
          <w:p w14:paraId="638009A7" w14:textId="0E1AB7E9" w:rsidR="00E7514E" w:rsidRPr="00AE38CE" w:rsidRDefault="00E7514E" w:rsidP="00E7514E">
            <w:pPr>
              <w:spacing w:after="240"/>
              <w:rPr>
                <w:rFonts w:ascii="Arial" w:hAnsi="Arial" w:cs="Arial"/>
                <w:sz w:val="24"/>
                <w:szCs w:val="24"/>
              </w:rPr>
            </w:pPr>
            <w:r w:rsidRPr="00474BCC">
              <w:rPr>
                <w:rFonts w:ascii="Arial" w:hAnsi="Arial" w:cs="Arial"/>
                <w:sz w:val="24"/>
                <w:szCs w:val="24"/>
              </w:rPr>
              <w:lastRenderedPageBreak/>
              <w:t>Intent to Award posted</w:t>
            </w:r>
          </w:p>
        </w:tc>
        <w:tc>
          <w:tcPr>
            <w:tcW w:w="5125" w:type="dxa"/>
          </w:tcPr>
          <w:p w14:paraId="41FF3E4F" w14:textId="01BC8C2E" w:rsidR="00E7514E" w:rsidRPr="00D765A0" w:rsidRDefault="00E7514E" w:rsidP="00E7514E">
            <w:pPr>
              <w:spacing w:after="240"/>
              <w:rPr>
                <w:rFonts w:ascii="Arial" w:hAnsi="Arial" w:cs="Arial"/>
                <w:sz w:val="24"/>
                <w:szCs w:val="24"/>
              </w:rPr>
            </w:pPr>
            <w:r w:rsidRPr="00D765A0">
              <w:rPr>
                <w:rFonts w:ascii="Arial" w:hAnsi="Arial" w:cs="Arial"/>
                <w:sz w:val="24"/>
                <w:szCs w:val="24"/>
              </w:rPr>
              <w:t xml:space="preserve">Week of </w:t>
            </w:r>
            <w:r w:rsidR="00883E0B">
              <w:rPr>
                <w:rFonts w:ascii="Arial" w:hAnsi="Arial" w:cs="Arial"/>
                <w:sz w:val="24"/>
                <w:szCs w:val="24"/>
              </w:rPr>
              <w:t>March 10,</w:t>
            </w:r>
            <w:r w:rsidRPr="00D765A0">
              <w:rPr>
                <w:rFonts w:ascii="Arial" w:hAnsi="Arial" w:cs="Arial"/>
                <w:sz w:val="24"/>
                <w:szCs w:val="24"/>
              </w:rPr>
              <w:t xml:space="preserve"> 2025</w:t>
            </w:r>
          </w:p>
        </w:tc>
      </w:tr>
      <w:tr w:rsidR="00E7514E" w:rsidRPr="00E835F4" w14:paraId="5CEFB2F7" w14:textId="77777777" w:rsidTr="00CB7BDF">
        <w:trPr>
          <w:cantSplit/>
          <w:trHeight w:val="77"/>
        </w:trPr>
        <w:tc>
          <w:tcPr>
            <w:tcW w:w="4225" w:type="dxa"/>
          </w:tcPr>
          <w:p w14:paraId="20E2E3C2" w14:textId="3F376D2B" w:rsidR="00E7514E" w:rsidRPr="00AE38CE" w:rsidRDefault="00E7514E" w:rsidP="7E466B78">
            <w:pPr>
              <w:spacing w:after="240"/>
              <w:rPr>
                <w:rFonts w:ascii="Arial" w:hAnsi="Arial" w:cs="Arial"/>
                <w:sz w:val="24"/>
                <w:szCs w:val="24"/>
              </w:rPr>
            </w:pPr>
            <w:r w:rsidRPr="7E466B78">
              <w:rPr>
                <w:rFonts w:ascii="Arial" w:hAnsi="Arial" w:cs="Arial"/>
                <w:sz w:val="24"/>
                <w:szCs w:val="24"/>
              </w:rPr>
              <w:t>Last day for Appeals to be received by the CDE</w:t>
            </w:r>
          </w:p>
        </w:tc>
        <w:tc>
          <w:tcPr>
            <w:tcW w:w="5125" w:type="dxa"/>
          </w:tcPr>
          <w:p w14:paraId="3B483A41" w14:textId="72AC5129" w:rsidR="00E7514E" w:rsidRPr="00D765A0" w:rsidRDefault="00E7514E" w:rsidP="00E7514E">
            <w:pPr>
              <w:spacing w:after="240"/>
              <w:rPr>
                <w:rFonts w:ascii="Arial" w:hAnsi="Arial" w:cs="Arial"/>
                <w:sz w:val="24"/>
                <w:szCs w:val="24"/>
              </w:rPr>
            </w:pPr>
            <w:r w:rsidRPr="00D765A0">
              <w:rPr>
                <w:rFonts w:ascii="Arial" w:hAnsi="Arial" w:cs="Arial"/>
                <w:sz w:val="24"/>
                <w:szCs w:val="24"/>
              </w:rPr>
              <w:t xml:space="preserve">One week after the Intent to </w:t>
            </w:r>
            <w:r w:rsidR="00883E0B">
              <w:rPr>
                <w:rFonts w:ascii="Arial" w:hAnsi="Arial" w:cs="Arial"/>
                <w:sz w:val="24"/>
                <w:szCs w:val="24"/>
              </w:rPr>
              <w:t>Award</w:t>
            </w:r>
            <w:r w:rsidRPr="00D765A0">
              <w:rPr>
                <w:rFonts w:ascii="Arial" w:hAnsi="Arial" w:cs="Arial"/>
                <w:sz w:val="24"/>
                <w:szCs w:val="24"/>
              </w:rPr>
              <w:t xml:space="preserve"> is posted</w:t>
            </w:r>
          </w:p>
        </w:tc>
      </w:tr>
      <w:tr w:rsidR="002B68E1" w:rsidRPr="00E835F4" w14:paraId="6FEF8097" w14:textId="77777777" w:rsidTr="00CB7BDF">
        <w:trPr>
          <w:cantSplit/>
          <w:trHeight w:val="77"/>
        </w:trPr>
        <w:tc>
          <w:tcPr>
            <w:tcW w:w="4225" w:type="dxa"/>
          </w:tcPr>
          <w:p w14:paraId="409B0F8F" w14:textId="1A1C9120" w:rsidR="002B68E1" w:rsidRPr="00474BCC" w:rsidRDefault="002B68E1" w:rsidP="002B68E1">
            <w:pPr>
              <w:spacing w:after="240"/>
            </w:pPr>
            <w:r w:rsidRPr="00474BCC">
              <w:rPr>
                <w:rFonts w:ascii="Arial" w:hAnsi="Arial" w:cs="Arial"/>
                <w:sz w:val="24"/>
                <w:szCs w:val="24"/>
              </w:rPr>
              <w:t>Final Awards posted</w:t>
            </w:r>
          </w:p>
        </w:tc>
        <w:tc>
          <w:tcPr>
            <w:tcW w:w="5125" w:type="dxa"/>
          </w:tcPr>
          <w:p w14:paraId="17B0AD27" w14:textId="6B395485" w:rsidR="002B68E1" w:rsidRPr="00D765A0" w:rsidRDefault="002B68E1" w:rsidP="002B68E1">
            <w:pPr>
              <w:spacing w:after="240"/>
            </w:pPr>
            <w:r w:rsidRPr="00D765A0">
              <w:rPr>
                <w:rFonts w:ascii="Arial" w:hAnsi="Arial" w:cs="Arial"/>
                <w:sz w:val="24"/>
                <w:szCs w:val="24"/>
              </w:rPr>
              <w:t xml:space="preserve">Week of </w:t>
            </w:r>
            <w:r w:rsidR="00883E0B">
              <w:rPr>
                <w:rFonts w:ascii="Arial" w:hAnsi="Arial" w:cs="Arial"/>
                <w:sz w:val="24"/>
                <w:szCs w:val="24"/>
              </w:rPr>
              <w:t>April 28,</w:t>
            </w:r>
            <w:r w:rsidRPr="00D765A0">
              <w:rPr>
                <w:rFonts w:ascii="Arial" w:hAnsi="Arial" w:cs="Arial"/>
                <w:sz w:val="24"/>
                <w:szCs w:val="24"/>
              </w:rPr>
              <w:t xml:space="preserve"> 2025</w:t>
            </w:r>
          </w:p>
        </w:tc>
      </w:tr>
    </w:tbl>
    <w:p w14:paraId="2CAF05A5" w14:textId="5160EEE6" w:rsidR="00A20D4E" w:rsidRPr="00E835F4" w:rsidRDefault="00AA1DBF" w:rsidP="007449DB">
      <w:pPr>
        <w:spacing w:before="240" w:line="240" w:lineRule="auto"/>
      </w:pPr>
      <w:r w:rsidRPr="00E835F4">
        <w:t>*</w:t>
      </w:r>
      <w:r w:rsidR="003C691E" w:rsidRPr="00E835F4">
        <w:t xml:space="preserve">Timeline subject to change. Refer to the CDE </w:t>
      </w:r>
      <w:r w:rsidR="00D05639" w:rsidRPr="00E835F4">
        <w:t>California Serves</w:t>
      </w:r>
      <w:r w:rsidR="003C691E" w:rsidRPr="00E835F4">
        <w:t xml:space="preserve"> web page </w:t>
      </w:r>
      <w:r w:rsidR="002B7340" w:rsidRPr="00E835F4">
        <w:t xml:space="preserve">at </w:t>
      </w:r>
      <w:hyperlink r:id="rId24" w:tooltip="CDE California Serves web page" w:history="1">
        <w:r w:rsidR="00D05639" w:rsidRPr="00E835F4">
          <w:rPr>
            <w:rStyle w:val="Hyperlink"/>
          </w:rPr>
          <w:t>https://www.cde.ca.gov/pd/ca/hs/californiaserves.asp</w:t>
        </w:r>
      </w:hyperlink>
      <w:r w:rsidR="00DA32F7" w:rsidRPr="00E835F4">
        <w:t xml:space="preserve"> </w:t>
      </w:r>
      <w:r w:rsidR="003C691E" w:rsidRPr="00E835F4">
        <w:t>for the most up</w:t>
      </w:r>
      <w:r w:rsidR="00881417" w:rsidRPr="00E835F4">
        <w:t>-</w:t>
      </w:r>
      <w:r w:rsidR="003C691E" w:rsidRPr="00E835F4">
        <w:t>to</w:t>
      </w:r>
      <w:r w:rsidR="00881417" w:rsidRPr="00E835F4">
        <w:t>-</w:t>
      </w:r>
      <w:r w:rsidR="003C691E" w:rsidRPr="00E835F4">
        <w:t>date timeline.</w:t>
      </w:r>
    </w:p>
    <w:p w14:paraId="0A268AEC" w14:textId="77777777" w:rsidR="00E2314A" w:rsidRDefault="00FF0EE8" w:rsidP="00002112">
      <w:pPr>
        <w:pStyle w:val="Heading3"/>
      </w:pPr>
      <w:bookmarkStart w:id="41" w:name="_Toc180750625"/>
      <w:r w:rsidRPr="00624A8D">
        <w:t>Application Submission Procedures</w:t>
      </w:r>
      <w:bookmarkEnd w:id="41"/>
    </w:p>
    <w:p w14:paraId="239B7A2B" w14:textId="313F83CD" w:rsidR="002B68E1" w:rsidRPr="002B68E1" w:rsidRDefault="002B68E1" w:rsidP="002B68E1">
      <w:pPr>
        <w:pStyle w:val="BodyA"/>
        <w:widowControl/>
        <w:suppressAutoHyphens/>
        <w:spacing w:after="240"/>
      </w:pPr>
      <w:r w:rsidRPr="00860A9F">
        <w:rPr>
          <w:rStyle w:val="eop"/>
        </w:rPr>
        <w:t>The costs of preparing and delivering the application are the sole responsibility of the applicant. The CDE will not provide reimbursement for any costs incurred or related to the applicant’s involvement or participation in the RFA process.</w:t>
      </w:r>
    </w:p>
    <w:p w14:paraId="729867D6" w14:textId="77777777" w:rsidR="002B68E1" w:rsidRPr="00004500" w:rsidRDefault="002B68E1" w:rsidP="002B68E1">
      <w:pPr>
        <w:pStyle w:val="Heading4"/>
      </w:pPr>
      <w:bookmarkStart w:id="42" w:name="_Toc175054084"/>
      <w:bookmarkStart w:id="43" w:name="_Toc177646548"/>
      <w:bookmarkStart w:id="44" w:name="_Toc180750626"/>
      <w:r w:rsidRPr="00004500">
        <w:t>1. Notice of Intent to Apply</w:t>
      </w:r>
      <w:bookmarkEnd w:id="42"/>
      <w:bookmarkEnd w:id="43"/>
      <w:bookmarkEnd w:id="44"/>
    </w:p>
    <w:p w14:paraId="5BD47227" w14:textId="16AA464D" w:rsidR="002B68E1" w:rsidRDefault="002B68E1" w:rsidP="2E9CA552">
      <w:pPr>
        <w:pStyle w:val="ListParagraph"/>
        <w:suppressAutoHyphens/>
        <w:spacing w:line="240" w:lineRule="auto"/>
        <w:ind w:left="270"/>
        <w:rPr>
          <w:rStyle w:val="None"/>
          <w:lang w:val="en-US"/>
        </w:rPr>
      </w:pPr>
      <w:r w:rsidRPr="2E9CA552">
        <w:rPr>
          <w:rStyle w:val="None"/>
          <w:lang w:val="en-US"/>
        </w:rPr>
        <w:t xml:space="preserve">Each applicant (or the lead applicant, if applying as a consortium) must submit a notice of the intent to apply via email to </w:t>
      </w:r>
      <w:hyperlink r:id="rId25">
        <w:r w:rsidRPr="2E9CA552">
          <w:rPr>
            <w:rStyle w:val="Hyperlink"/>
            <w:lang w:val="en-US"/>
          </w:rPr>
          <w:t>SSCE@cde.ca.gov</w:t>
        </w:r>
      </w:hyperlink>
      <w:r w:rsidRPr="2E9CA552">
        <w:rPr>
          <w:rStyle w:val="None"/>
          <w:lang w:val="en-US"/>
        </w:rPr>
        <w:t xml:space="preserve"> </w:t>
      </w:r>
      <w:r w:rsidR="001D1546">
        <w:rPr>
          <w:rStyle w:val="None"/>
          <w:lang w:val="en-US"/>
        </w:rPr>
        <w:t>by Th</w:t>
      </w:r>
      <w:r w:rsidR="00883E0B">
        <w:rPr>
          <w:rStyle w:val="None"/>
        </w:rPr>
        <w:t>ursday, January 9,</w:t>
      </w:r>
      <w:r w:rsidRPr="00A279C9">
        <w:rPr>
          <w:rStyle w:val="None"/>
        </w:rPr>
        <w:t xml:space="preserve"> 202</w:t>
      </w:r>
      <w:r w:rsidR="00883E0B">
        <w:rPr>
          <w:rStyle w:val="None"/>
        </w:rPr>
        <w:t>5</w:t>
      </w:r>
      <w:r w:rsidRPr="00A279C9">
        <w:rPr>
          <w:rStyle w:val="None"/>
        </w:rPr>
        <w:t xml:space="preserve"> at 4 p.m.</w:t>
      </w:r>
      <w:r w:rsidRPr="2E9CA552">
        <w:rPr>
          <w:rStyle w:val="None"/>
          <w:lang w:val="en-US"/>
        </w:rPr>
        <w:t xml:space="preserve"> to be added to an email list to receive access to the online application system and any relevant answers to questions, clarifications, or updates. </w:t>
      </w:r>
    </w:p>
    <w:p w14:paraId="677DDD5A" w14:textId="77777777" w:rsidR="00DA6275" w:rsidRPr="00A279C9" w:rsidRDefault="00DA6275" w:rsidP="2E9CA552">
      <w:pPr>
        <w:pStyle w:val="ListParagraph"/>
        <w:suppressAutoHyphens/>
        <w:spacing w:line="240" w:lineRule="auto"/>
        <w:ind w:left="270"/>
        <w:rPr>
          <w:rStyle w:val="None"/>
          <w:lang w:val="en-US"/>
        </w:rPr>
      </w:pPr>
    </w:p>
    <w:p w14:paraId="002C344A" w14:textId="77777777" w:rsidR="002B68E1" w:rsidRPr="00A279C9" w:rsidRDefault="002B68E1" w:rsidP="002B68E1">
      <w:pPr>
        <w:pStyle w:val="ListParagraph"/>
        <w:suppressAutoHyphens/>
        <w:spacing w:line="240" w:lineRule="auto"/>
        <w:ind w:left="270"/>
        <w:contextualSpacing w:val="0"/>
        <w:rPr>
          <w:rStyle w:val="None"/>
        </w:rPr>
      </w:pPr>
      <w:r w:rsidRPr="00A279C9">
        <w:rPr>
          <w:rStyle w:val="None"/>
        </w:rPr>
        <w:t>The email must:</w:t>
      </w:r>
    </w:p>
    <w:p w14:paraId="3ADEA07F" w14:textId="77777777" w:rsidR="002B68E1" w:rsidRPr="00A279C9" w:rsidRDefault="002B68E1" w:rsidP="003C7D07">
      <w:pPr>
        <w:pStyle w:val="ListParagraph"/>
        <w:numPr>
          <w:ilvl w:val="0"/>
          <w:numId w:val="63"/>
        </w:numPr>
        <w:suppressAutoHyphens/>
        <w:spacing w:line="240" w:lineRule="auto"/>
        <w:contextualSpacing w:val="0"/>
      </w:pPr>
      <w:r w:rsidRPr="00A279C9">
        <w:rPr>
          <w:rStyle w:val="None"/>
        </w:rPr>
        <w:t>Be titled “California Serves Grant Intent to Apply.”</w:t>
      </w:r>
      <w:r w:rsidRPr="00A279C9">
        <w:t xml:space="preserve"> </w:t>
      </w:r>
    </w:p>
    <w:p w14:paraId="2726E7B9" w14:textId="428EA798" w:rsidR="002B68E1" w:rsidRPr="00A279C9" w:rsidRDefault="00E10BED" w:rsidP="003C7D07">
      <w:pPr>
        <w:pStyle w:val="ListParagraph"/>
        <w:numPr>
          <w:ilvl w:val="0"/>
          <w:numId w:val="63"/>
        </w:numPr>
        <w:suppressAutoHyphens/>
        <w:spacing w:line="240" w:lineRule="auto"/>
        <w:contextualSpacing w:val="0"/>
        <w:rPr>
          <w:rStyle w:val="None"/>
        </w:rPr>
      </w:pPr>
      <w:r w:rsidRPr="00A279C9">
        <w:t>Include, in the email body:</w:t>
      </w:r>
    </w:p>
    <w:p w14:paraId="1A94750F" w14:textId="77777777" w:rsidR="002B68E1" w:rsidRPr="00A279C9" w:rsidRDefault="002B68E1" w:rsidP="003C7D07">
      <w:pPr>
        <w:pStyle w:val="ListParagraph"/>
        <w:numPr>
          <w:ilvl w:val="1"/>
          <w:numId w:val="63"/>
        </w:numPr>
        <w:suppressAutoHyphens/>
        <w:spacing w:line="240" w:lineRule="auto"/>
        <w:contextualSpacing w:val="0"/>
        <w:rPr>
          <w:rStyle w:val="None"/>
        </w:rPr>
      </w:pPr>
      <w:r w:rsidRPr="00A279C9">
        <w:rPr>
          <w:rStyle w:val="None"/>
        </w:rPr>
        <w:t>The name of the LEA intending to apply.</w:t>
      </w:r>
    </w:p>
    <w:p w14:paraId="4C5B738D" w14:textId="35223D68" w:rsidR="002B68E1" w:rsidRPr="00A279C9" w:rsidRDefault="002B68E1" w:rsidP="002D45FA">
      <w:pPr>
        <w:pStyle w:val="ListParagraph"/>
        <w:numPr>
          <w:ilvl w:val="1"/>
          <w:numId w:val="63"/>
        </w:numPr>
        <w:suppressAutoHyphens/>
        <w:spacing w:line="240" w:lineRule="auto"/>
        <w:ind w:left="1512"/>
        <w:contextualSpacing w:val="0"/>
        <w:rPr>
          <w:rStyle w:val="None"/>
          <w:lang w:val="en-US"/>
        </w:rPr>
      </w:pPr>
      <w:r w:rsidRPr="2E9CA552">
        <w:rPr>
          <w:rStyle w:val="None"/>
          <w:lang w:val="en-US"/>
        </w:rPr>
        <w:t xml:space="preserve">The 14-digit County-Digit-School </w:t>
      </w:r>
      <w:r w:rsidR="00E10BED" w:rsidRPr="2E9CA552">
        <w:rPr>
          <w:rStyle w:val="None"/>
          <w:lang w:val="en-US"/>
        </w:rPr>
        <w:t xml:space="preserve">(CDS) </w:t>
      </w:r>
      <w:r w:rsidRPr="2E9CA552">
        <w:rPr>
          <w:rStyle w:val="None"/>
          <w:lang w:val="en-US"/>
        </w:rPr>
        <w:t>code of the</w:t>
      </w:r>
      <w:r w:rsidR="00D31BF2" w:rsidRPr="2E9CA552">
        <w:rPr>
          <w:rStyle w:val="None"/>
          <w:lang w:val="en-US"/>
        </w:rPr>
        <w:t xml:space="preserve"> eligible</w:t>
      </w:r>
      <w:r w:rsidRPr="2E9CA552">
        <w:rPr>
          <w:rStyle w:val="None"/>
          <w:lang w:val="en-US"/>
        </w:rPr>
        <w:t xml:space="preserve"> LEA intending to apply. For help locating your 14-digit CDS code, please access the California School Directory at </w:t>
      </w:r>
      <w:hyperlink r:id="rId26" w:tooltip="CDE California School Directory web page">
        <w:r w:rsidRPr="2E9CA552">
          <w:rPr>
            <w:rStyle w:val="Hyperlink"/>
            <w:lang w:val="en-US"/>
          </w:rPr>
          <w:t>https://www.cde.ca.gov/schooldirectory/</w:t>
        </w:r>
      </w:hyperlink>
      <w:r w:rsidRPr="2E9CA552">
        <w:rPr>
          <w:rStyle w:val="None"/>
          <w:lang w:val="en-US"/>
        </w:rPr>
        <w:t xml:space="preserve">. </w:t>
      </w:r>
    </w:p>
    <w:p w14:paraId="6B6CBD6A" w14:textId="57E95263" w:rsidR="002B68E1" w:rsidRPr="00A279C9" w:rsidRDefault="002B68E1" w:rsidP="003C7D07">
      <w:pPr>
        <w:pStyle w:val="ListParagraph"/>
        <w:numPr>
          <w:ilvl w:val="1"/>
          <w:numId w:val="63"/>
        </w:numPr>
        <w:suppressAutoHyphens/>
        <w:spacing w:line="240" w:lineRule="auto"/>
        <w:contextualSpacing w:val="0"/>
        <w:rPr>
          <w:rStyle w:val="None"/>
        </w:rPr>
      </w:pPr>
      <w:r w:rsidRPr="00A279C9">
        <w:rPr>
          <w:rStyle w:val="None"/>
        </w:rPr>
        <w:t>A statement of the intent to</w:t>
      </w:r>
      <w:r w:rsidR="00A279C9" w:rsidRPr="00A279C9">
        <w:rPr>
          <w:rStyle w:val="None"/>
        </w:rPr>
        <w:t xml:space="preserve"> apply for a grant</w:t>
      </w:r>
      <w:r w:rsidR="00E10BED" w:rsidRPr="00A279C9">
        <w:rPr>
          <w:rStyle w:val="None"/>
        </w:rPr>
        <w:t>.</w:t>
      </w:r>
      <w:r w:rsidRPr="00A279C9">
        <w:rPr>
          <w:rStyle w:val="None"/>
        </w:rPr>
        <w:t xml:space="preserve"> </w:t>
      </w:r>
    </w:p>
    <w:p w14:paraId="45AB7981" w14:textId="77777777" w:rsidR="002B68E1" w:rsidRPr="00A279C9" w:rsidRDefault="002B68E1" w:rsidP="003C7D07">
      <w:pPr>
        <w:pStyle w:val="ListParagraph"/>
        <w:numPr>
          <w:ilvl w:val="1"/>
          <w:numId w:val="63"/>
        </w:numPr>
        <w:suppressAutoHyphens/>
        <w:spacing w:line="240" w:lineRule="auto"/>
        <w:contextualSpacing w:val="0"/>
        <w:rPr>
          <w:rStyle w:val="None"/>
        </w:rPr>
      </w:pPr>
      <w:r w:rsidRPr="00A279C9">
        <w:rPr>
          <w:rStyle w:val="None"/>
        </w:rPr>
        <w:t>The name, email address, and phone number of a contact person for the application.</w:t>
      </w:r>
    </w:p>
    <w:p w14:paraId="5E611637" w14:textId="5D5771C9" w:rsidR="002B68E1" w:rsidRDefault="00DA6275" w:rsidP="002B68E1">
      <w:pPr>
        <w:suppressAutoHyphens/>
        <w:spacing w:line="240" w:lineRule="auto"/>
        <w:ind w:left="270"/>
        <w:rPr>
          <w:rStyle w:val="None"/>
          <w:b/>
          <w:lang w:val="en-US"/>
        </w:rPr>
      </w:pPr>
      <w:r w:rsidRPr="2E9CA552">
        <w:rPr>
          <w:rStyle w:val="None"/>
          <w:b/>
          <w:bCs/>
          <w:lang w:val="en-US"/>
        </w:rPr>
        <w:t>Applica</w:t>
      </w:r>
      <w:r>
        <w:rPr>
          <w:rStyle w:val="None"/>
          <w:b/>
          <w:bCs/>
          <w:lang w:val="en-US"/>
        </w:rPr>
        <w:t>tions</w:t>
      </w:r>
      <w:r w:rsidR="002B68E1" w:rsidRPr="2E9CA552">
        <w:rPr>
          <w:rStyle w:val="None"/>
          <w:b/>
          <w:lang w:val="en-US"/>
        </w:rPr>
        <w:t xml:space="preserve"> will not be accepted from LEAs that do not submit a Notice of Intent to Apply </w:t>
      </w:r>
      <w:r w:rsidR="007111CB">
        <w:rPr>
          <w:rStyle w:val="None"/>
          <w:b/>
          <w:bCs/>
        </w:rPr>
        <w:t xml:space="preserve">that follows the above instructions </w:t>
      </w:r>
      <w:r w:rsidR="002B68E1" w:rsidRPr="00A279C9">
        <w:rPr>
          <w:rStyle w:val="None"/>
          <w:b/>
          <w:bCs/>
        </w:rPr>
        <w:t xml:space="preserve">by </w:t>
      </w:r>
      <w:r w:rsidR="007111CB">
        <w:rPr>
          <w:rStyle w:val="None"/>
          <w:b/>
          <w:bCs/>
        </w:rPr>
        <w:t>Thursday, January 9</w:t>
      </w:r>
      <w:r w:rsidR="002B68E1" w:rsidRPr="00A279C9">
        <w:rPr>
          <w:rStyle w:val="None"/>
          <w:b/>
          <w:bCs/>
        </w:rPr>
        <w:t>, 202</w:t>
      </w:r>
      <w:r w:rsidR="007111CB">
        <w:rPr>
          <w:rStyle w:val="None"/>
          <w:b/>
          <w:bCs/>
        </w:rPr>
        <w:t>5</w:t>
      </w:r>
      <w:r w:rsidR="002B68E1" w:rsidRPr="2E9CA552">
        <w:rPr>
          <w:rStyle w:val="None"/>
          <w:b/>
          <w:lang w:val="en-US"/>
        </w:rPr>
        <w:t xml:space="preserve">, at 4 p.m. </w:t>
      </w:r>
    </w:p>
    <w:p w14:paraId="03683E00" w14:textId="77777777" w:rsidR="00D31BF2" w:rsidRDefault="00D31BF2" w:rsidP="00D31BF2">
      <w:pPr>
        <w:pStyle w:val="Heading4"/>
      </w:pPr>
      <w:bookmarkStart w:id="45" w:name="_Toc177646549"/>
      <w:bookmarkStart w:id="46" w:name="_Toc180750627"/>
      <w:r w:rsidRPr="00004500">
        <w:lastRenderedPageBreak/>
        <w:t>2. Application Package</w:t>
      </w:r>
      <w:bookmarkEnd w:id="45"/>
      <w:bookmarkEnd w:id="46"/>
    </w:p>
    <w:p w14:paraId="155B738F" w14:textId="4A5FF463" w:rsidR="00607AA4" w:rsidRPr="00607AA4" w:rsidRDefault="00607AA4" w:rsidP="00C13EC8">
      <w:pPr>
        <w:spacing w:line="240" w:lineRule="auto"/>
      </w:pPr>
      <w:r>
        <w:t>The application package includes:</w:t>
      </w:r>
    </w:p>
    <w:p w14:paraId="1112CAAE" w14:textId="77777777" w:rsidR="00E10BED" w:rsidRPr="00A279C9" w:rsidRDefault="00E10BED" w:rsidP="003C7D07">
      <w:pPr>
        <w:pStyle w:val="BodyA"/>
        <w:numPr>
          <w:ilvl w:val="0"/>
          <w:numId w:val="64"/>
        </w:numPr>
      </w:pPr>
      <w:r w:rsidRPr="00A279C9">
        <w:t>Application Narrative Responses—Entered into online application system</w:t>
      </w:r>
    </w:p>
    <w:p w14:paraId="18F62BF3" w14:textId="77777777" w:rsidR="00E10BED" w:rsidRPr="00A279C9" w:rsidRDefault="00E10BED" w:rsidP="003C7D07">
      <w:pPr>
        <w:pStyle w:val="BodyA"/>
        <w:numPr>
          <w:ilvl w:val="0"/>
          <w:numId w:val="64"/>
        </w:numPr>
      </w:pPr>
      <w:r w:rsidRPr="00A279C9">
        <w:t>Project Timeline—Word, Excel, or PDF file attachment</w:t>
      </w:r>
    </w:p>
    <w:p w14:paraId="152A412B" w14:textId="543C07D7" w:rsidR="00E10BED" w:rsidRPr="00A279C9" w:rsidRDefault="00E10BED" w:rsidP="003C7D07">
      <w:pPr>
        <w:pStyle w:val="BodyA"/>
        <w:numPr>
          <w:ilvl w:val="0"/>
          <w:numId w:val="64"/>
        </w:numPr>
        <w:spacing w:after="240"/>
      </w:pPr>
      <w:r w:rsidRPr="00A279C9">
        <w:t>Proposed Budget—Excel file attachment</w:t>
      </w:r>
    </w:p>
    <w:p w14:paraId="1A5BA3F2" w14:textId="722DB87D" w:rsidR="0090472B" w:rsidRPr="00A279C9" w:rsidRDefault="00A279C9" w:rsidP="0090472B">
      <w:pPr>
        <w:spacing w:line="240" w:lineRule="auto"/>
        <w:ind w:left="270"/>
      </w:pPr>
      <w:r w:rsidRPr="00A279C9">
        <w:t>S</w:t>
      </w:r>
      <w:r w:rsidR="00BD520A" w:rsidRPr="00A279C9">
        <w:t>ee Appendix B for online application instructions.</w:t>
      </w:r>
      <w:r w:rsidRPr="00A279C9">
        <w:t xml:space="preserve"> The Project Timeline and Proposed Budget will be saved into a single zip file, for uploading into the online application system.</w:t>
      </w:r>
    </w:p>
    <w:p w14:paraId="6136B61B" w14:textId="6C7D39B9" w:rsidR="00D31BF2" w:rsidRDefault="00D31BF2" w:rsidP="00D31BF2">
      <w:pPr>
        <w:pStyle w:val="BodyA"/>
        <w:spacing w:after="240"/>
        <w:ind w:left="270"/>
      </w:pPr>
      <w:r w:rsidRPr="00A279C9">
        <w:t xml:space="preserve">Refer to the evaluation rubric in Appendix A for how each of the items will be evaluated and scored by application reviewers. No additional information included will be reviewed. </w:t>
      </w:r>
    </w:p>
    <w:p w14:paraId="4FC9B4D0" w14:textId="790E245F" w:rsidR="00D31BF2" w:rsidRPr="00004500" w:rsidRDefault="00D31BF2" w:rsidP="00D31BF2">
      <w:pPr>
        <w:pStyle w:val="Heading4"/>
      </w:pPr>
      <w:bookmarkStart w:id="47" w:name="_Toc180750628"/>
      <w:r w:rsidRPr="00004500">
        <w:t>3. Application Submission</w:t>
      </w:r>
      <w:bookmarkEnd w:id="47"/>
      <w:r w:rsidRPr="00004500">
        <w:t xml:space="preserve"> </w:t>
      </w:r>
    </w:p>
    <w:p w14:paraId="7204C764" w14:textId="77777777" w:rsidR="007E410A" w:rsidRPr="00A279C9" w:rsidRDefault="007E410A" w:rsidP="007E410A">
      <w:pPr>
        <w:spacing w:line="240" w:lineRule="auto"/>
        <w:ind w:left="270"/>
        <w:contextualSpacing/>
      </w:pPr>
      <w:r w:rsidRPr="00A279C9">
        <w:rPr>
          <w:lang w:val="en-US"/>
        </w:rPr>
        <w:t xml:space="preserve">Applicants must submit the California Serves Grant Program application, required forms, and all supporting documents, through the online application system by </w:t>
      </w:r>
    </w:p>
    <w:p w14:paraId="3C623D91" w14:textId="6D409440" w:rsidR="007E410A" w:rsidRPr="00A279C9" w:rsidRDefault="007E410A" w:rsidP="007E410A">
      <w:pPr>
        <w:spacing w:line="240" w:lineRule="auto"/>
        <w:ind w:left="270"/>
      </w:pPr>
      <w:r w:rsidRPr="00A279C9">
        <w:rPr>
          <w:b/>
        </w:rPr>
        <w:t xml:space="preserve">4 p.m. on January </w:t>
      </w:r>
      <w:r w:rsidR="007111CB">
        <w:rPr>
          <w:b/>
        </w:rPr>
        <w:t>27</w:t>
      </w:r>
      <w:r w:rsidRPr="00A279C9">
        <w:rPr>
          <w:b/>
        </w:rPr>
        <w:t xml:space="preserve">, 2025. </w:t>
      </w:r>
      <w:r w:rsidRPr="00A279C9">
        <w:t xml:space="preserve">(Timeline subject to change. Refer to the CDE California Serves web page at </w:t>
      </w:r>
      <w:hyperlink r:id="rId27" w:tooltip="CDE California Serves web page" w:history="1">
        <w:r w:rsidRPr="00A279C9">
          <w:rPr>
            <w:rStyle w:val="Hyperlink"/>
          </w:rPr>
          <w:t>https://www.cde.ca.gov/pd/ca/hs/californiaserves.asp</w:t>
        </w:r>
      </w:hyperlink>
      <w:r w:rsidRPr="00A279C9">
        <w:t xml:space="preserve"> for the most up-to-date timeline</w:t>
      </w:r>
      <w:r w:rsidR="00C503B3">
        <w:t>.</w:t>
      </w:r>
      <w:r w:rsidRPr="00A279C9">
        <w:t>)</w:t>
      </w:r>
    </w:p>
    <w:p w14:paraId="0145DED1" w14:textId="77777777" w:rsidR="00D31BF2" w:rsidRPr="00A279C9" w:rsidRDefault="00D31BF2" w:rsidP="00D31BF2">
      <w:pPr>
        <w:spacing w:line="240" w:lineRule="auto"/>
        <w:ind w:left="270"/>
      </w:pPr>
      <w:r w:rsidRPr="00A279C9">
        <w:t>Please make note of the following:</w:t>
      </w:r>
    </w:p>
    <w:p w14:paraId="7081A1F5" w14:textId="77777777" w:rsidR="00D31BF2" w:rsidRPr="00A279C9" w:rsidRDefault="00D31BF2" w:rsidP="00970AD9">
      <w:pPr>
        <w:pStyle w:val="ListParagraph"/>
        <w:numPr>
          <w:ilvl w:val="0"/>
          <w:numId w:val="3"/>
        </w:numPr>
        <w:spacing w:line="240" w:lineRule="auto"/>
        <w:ind w:left="990" w:hanging="270"/>
        <w:contextualSpacing w:val="0"/>
      </w:pPr>
      <w:r w:rsidRPr="00A279C9">
        <w:t xml:space="preserve">The online application system does not capture formatting (i.e., bulleting, paragraph breaks, etc.). </w:t>
      </w:r>
    </w:p>
    <w:p w14:paraId="382F3063" w14:textId="77777777" w:rsidR="00D31BF2" w:rsidRPr="00E835F4" w:rsidRDefault="00D31BF2" w:rsidP="00970AD9">
      <w:pPr>
        <w:pStyle w:val="ListParagraph"/>
        <w:numPr>
          <w:ilvl w:val="0"/>
          <w:numId w:val="3"/>
        </w:numPr>
        <w:spacing w:line="240" w:lineRule="auto"/>
        <w:ind w:left="990" w:hanging="270"/>
        <w:contextualSpacing w:val="0"/>
        <w:rPr>
          <w:lang w:val="en-US"/>
        </w:rPr>
      </w:pPr>
      <w:r w:rsidRPr="54902292">
        <w:rPr>
          <w:lang w:val="en-US"/>
        </w:rPr>
        <w:t>The applicant will receive email confirmation. If changes need to be made, resubmit the entire application prior to the submission deadline.</w:t>
      </w:r>
    </w:p>
    <w:p w14:paraId="05601910" w14:textId="77777777" w:rsidR="00D31BF2" w:rsidRPr="00E835F4" w:rsidRDefault="00D31BF2" w:rsidP="00970AD9">
      <w:pPr>
        <w:pStyle w:val="ListParagraph"/>
        <w:numPr>
          <w:ilvl w:val="0"/>
          <w:numId w:val="3"/>
        </w:numPr>
        <w:spacing w:line="240" w:lineRule="auto"/>
        <w:ind w:left="990" w:hanging="270"/>
        <w:contextualSpacing w:val="0"/>
      </w:pPr>
      <w:r w:rsidRPr="54902292">
        <w:rPr>
          <w:lang w:val="en-US"/>
        </w:rPr>
        <w:t>The last submitted application will be the one considered for</w:t>
      </w:r>
      <w:r w:rsidRPr="54902292">
        <w:rPr>
          <w:spacing w:val="-11"/>
          <w:lang w:val="en-US"/>
        </w:rPr>
        <w:t xml:space="preserve"> </w:t>
      </w:r>
      <w:r w:rsidRPr="54902292">
        <w:rPr>
          <w:lang w:val="en-US"/>
        </w:rPr>
        <w:t>review.</w:t>
      </w:r>
    </w:p>
    <w:p w14:paraId="52AE3F25" w14:textId="77777777" w:rsidR="00D31BF2" w:rsidRPr="00E835F4" w:rsidRDefault="00D31BF2" w:rsidP="00970AD9">
      <w:pPr>
        <w:pStyle w:val="ListParagraph"/>
        <w:numPr>
          <w:ilvl w:val="0"/>
          <w:numId w:val="3"/>
        </w:numPr>
        <w:spacing w:line="240" w:lineRule="auto"/>
        <w:ind w:left="990" w:hanging="270"/>
        <w:contextualSpacing w:val="0"/>
      </w:pPr>
      <w:r w:rsidRPr="54902292">
        <w:rPr>
          <w:lang w:val="en-US"/>
        </w:rPr>
        <w:t>The CDE is not able to modify application information after it is</w:t>
      </w:r>
      <w:r w:rsidRPr="54902292">
        <w:rPr>
          <w:spacing w:val="-1"/>
          <w:lang w:val="en-US"/>
        </w:rPr>
        <w:t xml:space="preserve"> </w:t>
      </w:r>
      <w:r w:rsidRPr="54902292">
        <w:rPr>
          <w:lang w:val="en-US"/>
        </w:rPr>
        <w:t>submitted.</w:t>
      </w:r>
    </w:p>
    <w:p w14:paraId="78628ED9" w14:textId="0573746D" w:rsidR="00D31BF2" w:rsidRPr="00A279C9" w:rsidRDefault="00A279C9" w:rsidP="00970AD9">
      <w:pPr>
        <w:pStyle w:val="ListParagraph"/>
        <w:numPr>
          <w:ilvl w:val="0"/>
          <w:numId w:val="3"/>
        </w:numPr>
        <w:spacing w:line="240" w:lineRule="auto"/>
        <w:ind w:left="990" w:hanging="270"/>
      </w:pPr>
      <w:r w:rsidRPr="2E9CA552">
        <w:rPr>
          <w:lang w:val="en-US"/>
        </w:rPr>
        <w:t>The CDE may reject an application</w:t>
      </w:r>
      <w:r w:rsidR="00D31BF2" w:rsidRPr="2E9CA552">
        <w:rPr>
          <w:lang w:val="en-US"/>
        </w:rPr>
        <w:t xml:space="preserve"> if it is incomplete, late, incorrectly formatted, if it contains any alterations of forms, if it contains other irregularities of any kind</w:t>
      </w:r>
      <w:r w:rsidRPr="2E9CA552">
        <w:rPr>
          <w:lang w:val="en-US"/>
        </w:rPr>
        <w:t>, if it is not responsive, does not meet the technical standards, or is not from an eligible LEA.</w:t>
      </w:r>
      <w:r w:rsidR="00C5706E">
        <w:rPr>
          <w:lang w:val="en-US"/>
        </w:rPr>
        <w:br/>
      </w:r>
    </w:p>
    <w:p w14:paraId="53566E33" w14:textId="77777777" w:rsidR="007E410A" w:rsidRPr="00A279C9" w:rsidRDefault="00D31BF2" w:rsidP="00970AD9">
      <w:pPr>
        <w:pStyle w:val="ListParagraph"/>
        <w:numPr>
          <w:ilvl w:val="0"/>
          <w:numId w:val="3"/>
        </w:numPr>
        <w:spacing w:line="240" w:lineRule="auto"/>
        <w:ind w:left="990" w:hanging="270"/>
        <w:contextualSpacing w:val="0"/>
      </w:pPr>
      <w:r w:rsidRPr="00A279C9">
        <w:t xml:space="preserve">The CDE may choose to reject all applications. </w:t>
      </w:r>
    </w:p>
    <w:p w14:paraId="1CAE1BF1" w14:textId="77777777" w:rsidR="00D31BF2" w:rsidRPr="00A279C9" w:rsidRDefault="00D31BF2" w:rsidP="00D31BF2">
      <w:pPr>
        <w:pStyle w:val="BodyA"/>
        <w:suppressAutoHyphens/>
        <w:spacing w:after="240"/>
        <w:ind w:left="270"/>
      </w:pPr>
      <w:r w:rsidRPr="00A279C9">
        <w:rPr>
          <w:rStyle w:val="eop"/>
        </w:rPr>
        <w:t xml:space="preserve">Questions regarding submission of an application should be directed via email to </w:t>
      </w:r>
      <w:hyperlink r:id="rId28">
        <w:r w:rsidRPr="00A279C9">
          <w:rPr>
            <w:rStyle w:val="Hyperlink0"/>
          </w:rPr>
          <w:t>SSCE@cde.ca.gov</w:t>
        </w:r>
      </w:hyperlink>
      <w:r w:rsidRPr="00A279C9">
        <w:rPr>
          <w:rStyle w:val="eop"/>
        </w:rPr>
        <w:t>.</w:t>
      </w:r>
    </w:p>
    <w:p w14:paraId="6739F1D0" w14:textId="77777777" w:rsidR="00E2314A" w:rsidRPr="00E835F4" w:rsidRDefault="00FF0EE8" w:rsidP="00002112">
      <w:pPr>
        <w:pStyle w:val="Heading3"/>
      </w:pPr>
      <w:bookmarkStart w:id="48" w:name="_heading=h.4k668n3" w:colFirst="0" w:colLast="0"/>
      <w:bookmarkStart w:id="49" w:name="_heading=h.2zbgiuw" w:colFirst="0" w:colLast="0"/>
      <w:bookmarkStart w:id="50" w:name="_Toc180750629"/>
      <w:bookmarkEnd w:id="48"/>
      <w:bookmarkEnd w:id="49"/>
      <w:r w:rsidRPr="00526A6C">
        <w:lastRenderedPageBreak/>
        <w:t>Application Review</w:t>
      </w:r>
      <w:bookmarkEnd w:id="50"/>
    </w:p>
    <w:p w14:paraId="1EC3CB41" w14:textId="0C063B47" w:rsidR="007349C8" w:rsidRPr="00A279C9" w:rsidRDefault="007349C8" w:rsidP="002F3EA0">
      <w:pPr>
        <w:spacing w:line="240" w:lineRule="auto"/>
        <w:rPr>
          <w:lang w:val="en-US"/>
        </w:rPr>
      </w:pPr>
      <w:r w:rsidRPr="00E835F4">
        <w:rPr>
          <w:lang w:val="en-US"/>
        </w:rPr>
        <w:t xml:space="preserve">Complete applications will be reviewed and scored by the reading panel and evaluated using the Evaluation Rubric (Appendix A). </w:t>
      </w:r>
      <w:r w:rsidRPr="00E835F4">
        <w:t>Care is taken to ensure that reviewers have no conflicts</w:t>
      </w:r>
      <w:r w:rsidR="00264315" w:rsidRPr="00E835F4">
        <w:t xml:space="preserve"> of interest</w:t>
      </w:r>
      <w:r w:rsidRPr="00E835F4">
        <w:t xml:space="preserve"> with the applicants.</w:t>
      </w:r>
      <w:r w:rsidRPr="00E835F4">
        <w:rPr>
          <w:lang w:val="en-US"/>
        </w:rPr>
        <w:t xml:space="preserve"> </w:t>
      </w:r>
    </w:p>
    <w:p w14:paraId="34FEB758" w14:textId="7A14608A" w:rsidR="00E2314A" w:rsidRPr="00E835F4" w:rsidRDefault="007349C8" w:rsidP="54902292">
      <w:pPr>
        <w:spacing w:line="240" w:lineRule="auto"/>
        <w:rPr>
          <w:sz w:val="20"/>
          <w:szCs w:val="20"/>
          <w:lang w:val="en-US"/>
        </w:rPr>
      </w:pPr>
      <w:r w:rsidRPr="54902292">
        <w:rPr>
          <w:lang w:val="en-US"/>
        </w:rPr>
        <w:t>Each applicant will receive a single score. Reading members will be instructed to take a holistic approach in the application review process to rank and evaluate the application. The readers will make every effort to allow any part of the narrative to satisfy the evaluation points in the</w:t>
      </w:r>
      <w:r w:rsidRPr="54902292">
        <w:rPr>
          <w:spacing w:val="-4"/>
          <w:lang w:val="en-US"/>
        </w:rPr>
        <w:t xml:space="preserve"> </w:t>
      </w:r>
      <w:r w:rsidRPr="54902292">
        <w:rPr>
          <w:lang w:val="en-US"/>
        </w:rPr>
        <w:t>rubric.</w:t>
      </w:r>
      <w:r w:rsidR="00A279C9">
        <w:rPr>
          <w:lang w:val="en-US"/>
        </w:rPr>
        <w:t xml:space="preserve"> </w:t>
      </w:r>
      <w:r w:rsidR="00A279C9" w:rsidRPr="00E835F4">
        <w:rPr>
          <w:lang w:val="en-US"/>
        </w:rPr>
        <w:t>Although scores from the review of the applications are important, they are not the sole determiners for funding.</w:t>
      </w:r>
    </w:p>
    <w:p w14:paraId="1A620394" w14:textId="77777777" w:rsidR="00E2314A" w:rsidRPr="00E835F4" w:rsidRDefault="00FF0EE8" w:rsidP="00002112">
      <w:pPr>
        <w:pStyle w:val="Heading3"/>
      </w:pPr>
      <w:bookmarkStart w:id="51" w:name="_Toc180750630"/>
      <w:r w:rsidRPr="00E835F4">
        <w:t>Appeals Process</w:t>
      </w:r>
      <w:bookmarkEnd w:id="51"/>
    </w:p>
    <w:p w14:paraId="0908A1AD" w14:textId="1E922F74" w:rsidR="00702CB6" w:rsidRPr="00E835F4" w:rsidRDefault="00702CB6" w:rsidP="00AE38CE">
      <w:pPr>
        <w:spacing w:line="240" w:lineRule="auto"/>
        <w:rPr>
          <w:b/>
          <w:bCs/>
          <w:lang w:val="en-US"/>
        </w:rPr>
      </w:pPr>
      <w:r w:rsidRPr="54902292">
        <w:rPr>
          <w:lang w:val="en-US"/>
        </w:rPr>
        <w:t xml:space="preserve">The CDE must receive the request for appeal no later than </w:t>
      </w:r>
      <w:r w:rsidRPr="54902292">
        <w:rPr>
          <w:b/>
          <w:bCs/>
          <w:lang w:val="en-US"/>
        </w:rPr>
        <w:t xml:space="preserve">4 p.m. </w:t>
      </w:r>
      <w:r w:rsidR="00AA7A57" w:rsidRPr="54902292">
        <w:rPr>
          <w:b/>
          <w:bCs/>
          <w:lang w:val="en-US"/>
        </w:rPr>
        <w:t>one week after the Intent to Award is posted</w:t>
      </w:r>
      <w:r w:rsidRPr="54902292">
        <w:rPr>
          <w:b/>
          <w:bCs/>
          <w:lang w:val="en-US"/>
        </w:rPr>
        <w:t>.</w:t>
      </w:r>
      <w:r w:rsidRPr="54902292">
        <w:rPr>
          <w:lang w:val="en-US"/>
        </w:rPr>
        <w:t xml:space="preserve"> </w:t>
      </w:r>
      <w:r w:rsidR="00365DED" w:rsidRPr="54902292">
        <w:rPr>
          <w:lang w:val="en-US"/>
        </w:rPr>
        <w:t xml:space="preserve">(Timeline subject to change. Refer to the CDE </w:t>
      </w:r>
      <w:r w:rsidR="00D05639" w:rsidRPr="54902292">
        <w:rPr>
          <w:lang w:val="en-US"/>
        </w:rPr>
        <w:t>California Serves</w:t>
      </w:r>
      <w:r w:rsidR="00365DED" w:rsidRPr="54902292">
        <w:rPr>
          <w:lang w:val="en-US"/>
        </w:rPr>
        <w:t xml:space="preserve"> web page </w:t>
      </w:r>
      <w:r w:rsidR="002B7340" w:rsidRPr="54902292">
        <w:rPr>
          <w:lang w:val="en-US"/>
        </w:rPr>
        <w:t xml:space="preserve">at </w:t>
      </w:r>
      <w:hyperlink r:id="rId29" w:tooltip="CDE California Serves web page">
        <w:r w:rsidR="00D05639" w:rsidRPr="54902292">
          <w:rPr>
            <w:rStyle w:val="Hyperlink"/>
            <w:lang w:val="en-US"/>
          </w:rPr>
          <w:t>https://www.cde.ca.gov/pd/ca/hs/californiaserves.asp</w:t>
        </w:r>
      </w:hyperlink>
      <w:r w:rsidR="00DA32F7" w:rsidRPr="54902292">
        <w:rPr>
          <w:lang w:val="en-US"/>
        </w:rPr>
        <w:t xml:space="preserve"> </w:t>
      </w:r>
      <w:r w:rsidR="00365DED" w:rsidRPr="54902292">
        <w:rPr>
          <w:lang w:val="en-US"/>
        </w:rPr>
        <w:t xml:space="preserve">for the most up-to-date timeline.) </w:t>
      </w:r>
      <w:r w:rsidRPr="54902292">
        <w:rPr>
          <w:lang w:val="en-US"/>
        </w:rPr>
        <w:t xml:space="preserve">Only the </w:t>
      </w:r>
      <w:r w:rsidR="001C1BA4" w:rsidRPr="54902292">
        <w:rPr>
          <w:lang w:val="en-US"/>
        </w:rPr>
        <w:t>project director</w:t>
      </w:r>
      <w:r w:rsidRPr="54902292">
        <w:rPr>
          <w:lang w:val="en-US"/>
        </w:rPr>
        <w:t xml:space="preserve"> may electronically submit an appeal via the link on the CDE </w:t>
      </w:r>
      <w:r w:rsidR="00D05639" w:rsidRPr="54902292">
        <w:rPr>
          <w:lang w:val="en-US"/>
        </w:rPr>
        <w:t>California Serves</w:t>
      </w:r>
      <w:r w:rsidRPr="54902292">
        <w:rPr>
          <w:lang w:val="en-US"/>
        </w:rPr>
        <w:t xml:space="preserve"> web page</w:t>
      </w:r>
      <w:r w:rsidR="002B7340" w:rsidRPr="54902292">
        <w:rPr>
          <w:lang w:val="en-US"/>
        </w:rPr>
        <w:t xml:space="preserve"> at </w:t>
      </w:r>
      <w:hyperlink r:id="rId30" w:tooltip="CDE California Serves web page">
        <w:r w:rsidR="00D05639" w:rsidRPr="54902292">
          <w:rPr>
            <w:rStyle w:val="Hyperlink"/>
            <w:lang w:val="en-US"/>
          </w:rPr>
          <w:t>https://www.cde.ca.gov/pd/ca/hs/californiaserves.asp</w:t>
        </w:r>
      </w:hyperlink>
      <w:r w:rsidRPr="54902292">
        <w:rPr>
          <w:lang w:val="en-US"/>
        </w:rPr>
        <w:t xml:space="preserve">. Appeals submitted via means other than </w:t>
      </w:r>
      <w:r w:rsidR="002A12CA" w:rsidRPr="54902292">
        <w:rPr>
          <w:lang w:val="en-US"/>
        </w:rPr>
        <w:t xml:space="preserve">instructed on the CDE </w:t>
      </w:r>
      <w:r w:rsidR="00D05639" w:rsidRPr="54902292">
        <w:rPr>
          <w:lang w:val="en-US"/>
        </w:rPr>
        <w:t>California Serves</w:t>
      </w:r>
      <w:r w:rsidR="001F2F3D" w:rsidRPr="54902292">
        <w:rPr>
          <w:lang w:val="en-US"/>
        </w:rPr>
        <w:t xml:space="preserve"> web</w:t>
      </w:r>
      <w:r w:rsidR="002A12CA" w:rsidRPr="54902292">
        <w:rPr>
          <w:lang w:val="en-US"/>
        </w:rPr>
        <w:t xml:space="preserve"> page</w:t>
      </w:r>
      <w:r w:rsidR="002B7340" w:rsidRPr="54902292">
        <w:rPr>
          <w:lang w:val="en-US"/>
        </w:rPr>
        <w:t xml:space="preserve"> at </w:t>
      </w:r>
      <w:hyperlink r:id="rId31" w:tooltip="CDE California Serves web page">
        <w:r w:rsidR="00D05639" w:rsidRPr="54902292">
          <w:rPr>
            <w:rStyle w:val="Hyperlink"/>
            <w:lang w:val="en-US"/>
          </w:rPr>
          <w:t>https://www.cde.ca.gov/pd/ca/hs/californiaserves.asp</w:t>
        </w:r>
      </w:hyperlink>
      <w:r w:rsidR="00DA32F7" w:rsidRPr="54902292">
        <w:rPr>
          <w:lang w:val="en-US"/>
        </w:rPr>
        <w:t xml:space="preserve"> </w:t>
      </w:r>
      <w:r w:rsidRPr="54902292">
        <w:rPr>
          <w:lang w:val="en-US"/>
        </w:rPr>
        <w:t xml:space="preserve">will </w:t>
      </w:r>
      <w:r w:rsidRPr="54902292">
        <w:rPr>
          <w:b/>
          <w:bCs/>
          <w:lang w:val="en-US"/>
        </w:rPr>
        <w:t>not</w:t>
      </w:r>
      <w:r w:rsidRPr="54902292">
        <w:rPr>
          <w:lang w:val="en-US"/>
        </w:rPr>
        <w:t xml:space="preserve"> be accepted.</w:t>
      </w:r>
    </w:p>
    <w:p w14:paraId="2B2F2604" w14:textId="4D06584B" w:rsidR="00702CB6" w:rsidRPr="00E835F4" w:rsidRDefault="00702CB6" w:rsidP="00AE38CE">
      <w:pPr>
        <w:spacing w:line="240" w:lineRule="auto"/>
      </w:pPr>
      <w:r w:rsidRPr="54902292">
        <w:rPr>
          <w:lang w:val="en-US"/>
        </w:rPr>
        <w:t xml:space="preserve">Appeals shall be limited to the grounds that the CDE failed to </w:t>
      </w:r>
      <w:r w:rsidRPr="54902292">
        <w:rPr>
          <w:b/>
          <w:bCs/>
          <w:lang w:val="en-US"/>
        </w:rPr>
        <w:t xml:space="preserve">correctly apply the standards for reviewing the application </w:t>
      </w:r>
      <w:r w:rsidRPr="54902292">
        <w:rPr>
          <w:lang w:val="en-US"/>
        </w:rPr>
        <w:t xml:space="preserve">as specified in this RFA. The appellant must file a full and complete written appeal, include the issue(s) in dispute, the legal authority or other basis for the appeal position, and the remedy sought. The CDE will not consider incomplete or late appeals. The appellant may not supply any new information that was not originally contained in the original application. A final decision will be provided </w:t>
      </w:r>
      <w:r w:rsidR="002A40A9" w:rsidRPr="54902292">
        <w:rPr>
          <w:lang w:val="en-US"/>
        </w:rPr>
        <w:t>via email</w:t>
      </w:r>
      <w:r w:rsidRPr="54902292">
        <w:rPr>
          <w:lang w:val="en-US"/>
        </w:rPr>
        <w:t xml:space="preserve"> </w:t>
      </w:r>
      <w:r w:rsidR="00742CC3" w:rsidRPr="54902292">
        <w:rPr>
          <w:lang w:val="en-US"/>
        </w:rPr>
        <w:t>within 10 business days of appeals closing</w:t>
      </w:r>
      <w:r w:rsidR="002A40A9" w:rsidRPr="54902292">
        <w:rPr>
          <w:lang w:val="en-US"/>
        </w:rPr>
        <w:t>.</w:t>
      </w:r>
      <w:r w:rsidR="00742CC3" w:rsidRPr="54902292">
        <w:rPr>
          <w:lang w:val="en-US"/>
        </w:rPr>
        <w:t xml:space="preserve"> (Timeline subject to change. Refer to the CDE California Serves web page at </w:t>
      </w:r>
      <w:hyperlink r:id="rId32" w:tooltip="CDE California Serves web page">
        <w:r w:rsidR="00742CC3" w:rsidRPr="54902292">
          <w:rPr>
            <w:rStyle w:val="Hyperlink"/>
            <w:lang w:val="en-US"/>
          </w:rPr>
          <w:t>https://www.cde.ca.gov/pd/ca/hs/californiaserves.asp</w:t>
        </w:r>
      </w:hyperlink>
      <w:r w:rsidR="00742CC3" w:rsidRPr="54902292">
        <w:rPr>
          <w:lang w:val="en-US"/>
        </w:rPr>
        <w:t xml:space="preserve"> for the most up-to-date timeline.) </w:t>
      </w:r>
    </w:p>
    <w:p w14:paraId="5A76DB8C" w14:textId="77777777" w:rsidR="00E2314A" w:rsidRPr="00E835F4" w:rsidRDefault="00FF0EE8" w:rsidP="00002112">
      <w:pPr>
        <w:pStyle w:val="Heading2"/>
      </w:pPr>
      <w:bookmarkStart w:id="52" w:name="_Toc180750631"/>
      <w:r w:rsidRPr="00E835F4">
        <w:t>Grant Awards</w:t>
      </w:r>
      <w:bookmarkEnd w:id="52"/>
    </w:p>
    <w:p w14:paraId="1CD15FCE" w14:textId="77777777" w:rsidR="00E2314A" w:rsidRPr="00E835F4" w:rsidRDefault="00FF0EE8" w:rsidP="00002112">
      <w:pPr>
        <w:pStyle w:val="Heading3"/>
      </w:pPr>
      <w:bookmarkStart w:id="53" w:name="_Toc180750632"/>
      <w:r w:rsidRPr="00E835F4">
        <w:t>Grant Award Notification</w:t>
      </w:r>
      <w:bookmarkEnd w:id="53"/>
    </w:p>
    <w:p w14:paraId="4DD3533D" w14:textId="68C6DE19" w:rsidR="0041226E" w:rsidRPr="0041226E" w:rsidRDefault="0044243C" w:rsidP="007449DB">
      <w:pPr>
        <w:spacing w:line="240" w:lineRule="auto"/>
        <w:rPr>
          <w:lang w:val="en-US"/>
        </w:rPr>
      </w:pPr>
      <w:r w:rsidRPr="54902292">
        <w:rPr>
          <w:lang w:val="en-US"/>
        </w:rPr>
        <w:t xml:space="preserve">Applicants selected for funding will receive a </w:t>
      </w:r>
      <w:r w:rsidR="0041226E">
        <w:rPr>
          <w:lang w:val="en-US"/>
        </w:rPr>
        <w:t>Grant Award Notificatio</w:t>
      </w:r>
      <w:r w:rsidR="00B46B58">
        <w:rPr>
          <w:lang w:val="en-US"/>
        </w:rPr>
        <w:t>n (C</w:t>
      </w:r>
      <w:r w:rsidRPr="54902292">
        <w:rPr>
          <w:lang w:val="en-US"/>
        </w:rPr>
        <w:t>DE Form AO-400), the official CDE document that awards funds to local projects. The grantee</w:t>
      </w:r>
      <w:r w:rsidR="0052693D" w:rsidRPr="54902292">
        <w:rPr>
          <w:lang w:val="en-US"/>
        </w:rPr>
        <w:t>s</w:t>
      </w:r>
      <w:r w:rsidRPr="54902292">
        <w:rPr>
          <w:lang w:val="en-US"/>
        </w:rPr>
        <w:t xml:space="preserve"> must sign and return the </w:t>
      </w:r>
      <w:r w:rsidR="00493FF7">
        <w:rPr>
          <w:lang w:val="en-US"/>
        </w:rPr>
        <w:t>f</w:t>
      </w:r>
      <w:r w:rsidR="00B46B58">
        <w:rPr>
          <w:lang w:val="en-US"/>
        </w:rPr>
        <w:t>orm AO-400</w:t>
      </w:r>
      <w:r w:rsidRPr="54902292">
        <w:rPr>
          <w:lang w:val="en-US"/>
        </w:rPr>
        <w:t xml:space="preserve"> to the CDE before project work may begin and disbursement of funds can be made.</w:t>
      </w:r>
    </w:p>
    <w:p w14:paraId="6130BB8D" w14:textId="77777777" w:rsidR="00E2314A" w:rsidRPr="00E835F4" w:rsidRDefault="00FF0EE8" w:rsidP="00002112">
      <w:pPr>
        <w:pStyle w:val="Heading3"/>
      </w:pPr>
      <w:bookmarkStart w:id="54" w:name="_Toc180750633"/>
      <w:r w:rsidRPr="00E835F4">
        <w:lastRenderedPageBreak/>
        <w:t>Assurances, Certifications, Terms, and Conditions</w:t>
      </w:r>
      <w:bookmarkEnd w:id="54"/>
    </w:p>
    <w:p w14:paraId="2597F9A6" w14:textId="6EDE7DC1" w:rsidR="00E2314A" w:rsidRPr="00E835F4" w:rsidRDefault="0044243C" w:rsidP="007449DB">
      <w:pPr>
        <w:spacing w:line="240" w:lineRule="auto"/>
      </w:pPr>
      <w:r w:rsidRPr="54902292">
        <w:rPr>
          <w:lang w:val="en-US"/>
        </w:rPr>
        <w:t>Assurances, certifications, terms, and conditions are requirements of applicants and the grantee</w:t>
      </w:r>
      <w:r w:rsidR="0052693D" w:rsidRPr="54902292">
        <w:rPr>
          <w:lang w:val="en-US"/>
        </w:rPr>
        <w:t>s</w:t>
      </w:r>
      <w:r w:rsidRPr="54902292">
        <w:rPr>
          <w:lang w:val="en-US"/>
        </w:rPr>
        <w:t xml:space="preserve"> as a condition of receiving funds. The signed grant application submitted to the CDE is a commitment to comply with the assurances, certifications, terms, and conditions associated with the grant.</w:t>
      </w:r>
    </w:p>
    <w:p w14:paraId="52511E95" w14:textId="77777777" w:rsidR="00E2314A" w:rsidRPr="00E835F4" w:rsidRDefault="00FF0EE8" w:rsidP="00002112">
      <w:pPr>
        <w:pStyle w:val="Heading4"/>
      </w:pPr>
      <w:bookmarkStart w:id="55" w:name="_Toc180750634"/>
      <w:r w:rsidRPr="00E835F4">
        <w:t>Assurances and Certifications</w:t>
      </w:r>
      <w:bookmarkEnd w:id="55"/>
    </w:p>
    <w:p w14:paraId="3DFC0F35" w14:textId="0DD9F3E7" w:rsidR="0044243C" w:rsidRPr="00E835F4" w:rsidRDefault="0044243C" w:rsidP="007449DB">
      <w:pPr>
        <w:spacing w:line="240" w:lineRule="auto"/>
      </w:pPr>
      <w:r w:rsidRPr="00E835F4">
        <w:t xml:space="preserve">The Superintendent of the LEA, acting as the fiscal agent, must agree to the </w:t>
      </w:r>
      <w:r w:rsidR="00D05639" w:rsidRPr="00E835F4">
        <w:t>California Serves</w:t>
      </w:r>
      <w:r w:rsidRPr="00E835F4">
        <w:t xml:space="preserve"> Grant Statement of Assurances.</w:t>
      </w:r>
    </w:p>
    <w:p w14:paraId="210203F0" w14:textId="53611E2F" w:rsidR="00E2314A" w:rsidRPr="00E835F4" w:rsidRDefault="0044243C" w:rsidP="007449DB">
      <w:pPr>
        <w:spacing w:line="240" w:lineRule="auto"/>
      </w:pPr>
      <w:r w:rsidRPr="00E835F4">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The general assurances and certifications are available on the CDE Funding Forms web page at </w:t>
      </w:r>
      <w:hyperlink r:id="rId33" w:tooltip="CDE Funding Forms web page" w:history="1">
        <w:r w:rsidRPr="00E835F4">
          <w:rPr>
            <w:rStyle w:val="Hyperlink"/>
          </w:rPr>
          <w:t>https://www.cde.ca.gov/fg/fo/fm/ff.asp</w:t>
        </w:r>
      </w:hyperlink>
      <w:r w:rsidR="00FF0EE8" w:rsidRPr="00E835F4">
        <w:t>.</w:t>
      </w:r>
    </w:p>
    <w:p w14:paraId="655DD0B9" w14:textId="77777777" w:rsidR="00E2314A" w:rsidRPr="00E835F4" w:rsidRDefault="00FF0EE8" w:rsidP="00002112">
      <w:pPr>
        <w:pStyle w:val="Heading4"/>
      </w:pPr>
      <w:bookmarkStart w:id="56" w:name="_Toc180750635"/>
      <w:r w:rsidRPr="00E835F4">
        <w:t>Terms and Conditions</w:t>
      </w:r>
      <w:bookmarkEnd w:id="56"/>
    </w:p>
    <w:p w14:paraId="5B1D2E6F" w14:textId="2D0B65BD" w:rsidR="00E2314A" w:rsidRPr="00E835F4" w:rsidRDefault="00FF0EE8" w:rsidP="007449DB">
      <w:pPr>
        <w:spacing w:line="240" w:lineRule="auto"/>
      </w:pPr>
      <w:r w:rsidRPr="00E835F4">
        <w:t xml:space="preserve">The grant award will be processed upon receipt of the signed </w:t>
      </w:r>
      <w:r w:rsidR="00062A24">
        <w:t>AO-400</w:t>
      </w:r>
      <w:r w:rsidRPr="00E835F4">
        <w:t xml:space="preserve">. The </w:t>
      </w:r>
      <w:r w:rsidR="00062A24">
        <w:t>AO-400</w:t>
      </w:r>
      <w:r w:rsidRPr="00E835F4">
        <w:t xml:space="preserve"> must be signed</w:t>
      </w:r>
      <w:r w:rsidR="00E974AC" w:rsidRPr="00E835F4">
        <w:t xml:space="preserve"> </w:t>
      </w:r>
      <w:r w:rsidRPr="00E835F4">
        <w:t>by the authorized agent</w:t>
      </w:r>
      <w:r w:rsidR="00E974AC" w:rsidRPr="00E835F4">
        <w:t xml:space="preserve"> </w:t>
      </w:r>
      <w:r w:rsidRPr="00E835F4">
        <w:t>and returned to the CDE within 10 working days.</w:t>
      </w:r>
    </w:p>
    <w:p w14:paraId="098B4161" w14:textId="37FCDBDA" w:rsidR="00E2314A" w:rsidRPr="00E10BED" w:rsidRDefault="00FF0EE8" w:rsidP="007449DB">
      <w:pPr>
        <w:spacing w:line="240" w:lineRule="auto"/>
      </w:pPr>
      <w:r w:rsidRPr="54902292">
        <w:rPr>
          <w:lang w:val="en-US"/>
        </w:rPr>
        <w:t xml:space="preserve">All funds must be expended within the dates designated and for not more than the </w:t>
      </w:r>
      <w:r w:rsidRPr="00E10BED">
        <w:rPr>
          <w:lang w:val="en-US"/>
        </w:rPr>
        <w:t xml:space="preserve">maximum amount indicated on the </w:t>
      </w:r>
      <w:r w:rsidR="00062A24">
        <w:rPr>
          <w:lang w:val="en-US"/>
        </w:rPr>
        <w:t>AO-400</w:t>
      </w:r>
      <w:r w:rsidRPr="00E10BED">
        <w:rPr>
          <w:lang w:val="en-US"/>
        </w:rPr>
        <w:t xml:space="preserve">. Encumbrances may be made at any time after the beginning date of the grant stated on the </w:t>
      </w:r>
      <w:r w:rsidR="00062A24">
        <w:rPr>
          <w:lang w:val="en-US"/>
        </w:rPr>
        <w:t>AO-400</w:t>
      </w:r>
      <w:r w:rsidRPr="00E10BED">
        <w:rPr>
          <w:lang w:val="en-US"/>
        </w:rPr>
        <w:t xml:space="preserve">. All funds must be expended by </w:t>
      </w:r>
      <w:r w:rsidR="0080014D" w:rsidRPr="00E10BED">
        <w:rPr>
          <w:lang w:val="en-US"/>
        </w:rPr>
        <w:t xml:space="preserve">June </w:t>
      </w:r>
      <w:r w:rsidRPr="00E10BED">
        <w:rPr>
          <w:lang w:val="en-US"/>
        </w:rPr>
        <w:t>30, 202</w:t>
      </w:r>
      <w:r w:rsidR="00F62694" w:rsidRPr="00E10BED">
        <w:rPr>
          <w:lang w:val="en-US"/>
        </w:rPr>
        <w:t>7</w:t>
      </w:r>
      <w:r w:rsidRPr="00E10BED">
        <w:rPr>
          <w:lang w:val="en-US"/>
        </w:rPr>
        <w:t>. No extensions of this grant will be allowed.</w:t>
      </w:r>
    </w:p>
    <w:p w14:paraId="3E57CCAD" w14:textId="77777777" w:rsidR="00E2314A" w:rsidRPr="00E835F4" w:rsidRDefault="00FF0EE8" w:rsidP="007449DB">
      <w:pPr>
        <w:spacing w:line="240" w:lineRule="auto"/>
      </w:pPr>
      <w:r w:rsidRPr="00E10BED">
        <w:rPr>
          <w:lang w:val="en-US"/>
        </w:rPr>
        <w:t>A budget revision is required if expenditures exceed 10 percent of the authorized budget item total in</w:t>
      </w:r>
      <w:r w:rsidRPr="54902292">
        <w:rPr>
          <w:lang w:val="en-US"/>
        </w:rPr>
        <w:t xml:space="preserve"> the approved budget for a single year. The budget revision must be approved by the CDE before expenditures are made.</w:t>
      </w:r>
    </w:p>
    <w:p w14:paraId="33379F95" w14:textId="2CFC2CBF" w:rsidR="00E2314A" w:rsidRPr="00E835F4" w:rsidRDefault="00FF0EE8" w:rsidP="006C18EC">
      <w:pPr>
        <w:spacing w:line="240" w:lineRule="auto"/>
      </w:pPr>
      <w:r w:rsidRPr="54902292">
        <w:rPr>
          <w:lang w:val="en-US"/>
        </w:rPr>
        <w:t>The budget should display how the grant will be used to develop, implement, and sustain the proposed program(s). Proposed expenditures must demonstrate appropriate use of state funds.</w:t>
      </w:r>
    </w:p>
    <w:p w14:paraId="7C7AD747" w14:textId="19B62B63" w:rsidR="00665923" w:rsidRPr="00E835F4" w:rsidRDefault="00D05639" w:rsidP="00002112">
      <w:pPr>
        <w:pStyle w:val="Heading2"/>
      </w:pPr>
      <w:bookmarkStart w:id="57" w:name="_Toc180750636"/>
      <w:r w:rsidRPr="00E835F4">
        <w:t>California Serves</w:t>
      </w:r>
      <w:r w:rsidR="00BA589F" w:rsidRPr="00E835F4">
        <w:t xml:space="preserve"> Grant </w:t>
      </w:r>
      <w:r w:rsidR="00665923" w:rsidRPr="00E835F4">
        <w:t>Program Application</w:t>
      </w:r>
      <w:bookmarkEnd w:id="57"/>
    </w:p>
    <w:p w14:paraId="4E3E5EEC" w14:textId="6E0CCF55" w:rsidR="00E2314A" w:rsidRPr="00E835F4" w:rsidRDefault="00FF0EE8" w:rsidP="00002112">
      <w:pPr>
        <w:pStyle w:val="Heading3"/>
      </w:pPr>
      <w:bookmarkStart w:id="58" w:name="_Toc180750637"/>
      <w:r w:rsidRPr="00DE387F">
        <w:t>Application Narrative</w:t>
      </w:r>
      <w:bookmarkEnd w:id="58"/>
    </w:p>
    <w:p w14:paraId="49CC5508" w14:textId="24734704" w:rsidR="00E2314A" w:rsidRDefault="00FF0EE8">
      <w:pPr>
        <w:spacing w:line="240" w:lineRule="auto"/>
      </w:pPr>
      <w:r w:rsidRPr="00E835F4">
        <w:t>Provide complete responses to the following items.</w:t>
      </w:r>
      <w:r w:rsidR="0085030D" w:rsidRPr="00E835F4">
        <w:t xml:space="preserve"> </w:t>
      </w:r>
      <w:r w:rsidR="007E410A">
        <w:t>A</w:t>
      </w:r>
      <w:r w:rsidR="007E410A" w:rsidRPr="00E835F4">
        <w:t>pplicants should address the prompts in each section of the narrative description and refer to the Evaluation Rubric in Appendix A.</w:t>
      </w:r>
      <w:r w:rsidR="007E410A">
        <w:t xml:space="preserve"> </w:t>
      </w:r>
      <w:r w:rsidR="00CB0033">
        <w:t xml:space="preserve">Additional information, including character limits, is provided in Appendix B. </w:t>
      </w:r>
      <w:r w:rsidR="0041226E">
        <w:lastRenderedPageBreak/>
        <w:t>Applicants must</w:t>
      </w:r>
      <w:r w:rsidR="0085030D" w:rsidRPr="00E835F4">
        <w:t xml:space="preserve"> adhere to character limits for each of the fields. Responses that exceed the character limits will not be captured by the system and will not be reviewed.</w:t>
      </w:r>
    </w:p>
    <w:p w14:paraId="79BC1244" w14:textId="57336714" w:rsidR="00D224C0" w:rsidRPr="00E835F4" w:rsidRDefault="00C47BAB" w:rsidP="00002112">
      <w:pPr>
        <w:pStyle w:val="Heading4"/>
      </w:pPr>
      <w:bookmarkStart w:id="59" w:name="_Toc180750638"/>
      <w:r w:rsidRPr="00E835F4">
        <w:t>Section A</w:t>
      </w:r>
      <w:r w:rsidR="00F62694" w:rsidRPr="00E835F4">
        <w:t>:</w:t>
      </w:r>
      <w:r w:rsidR="005F6581" w:rsidRPr="00E835F4">
        <w:t xml:space="preserve"> </w:t>
      </w:r>
      <w:r w:rsidR="00D224C0" w:rsidRPr="00E835F4">
        <w:t>Executive Summary</w:t>
      </w:r>
      <w:bookmarkEnd w:id="59"/>
    </w:p>
    <w:p w14:paraId="7223479C" w14:textId="52CB0150" w:rsidR="008D3EDE" w:rsidRPr="008D3EDE" w:rsidRDefault="008D3EDE" w:rsidP="0041226E">
      <w:pPr>
        <w:pStyle w:val="ListParagraph"/>
        <w:numPr>
          <w:ilvl w:val="0"/>
          <w:numId w:val="2"/>
        </w:numPr>
        <w:spacing w:line="240" w:lineRule="auto"/>
        <w:ind w:left="720"/>
        <w:contextualSpacing w:val="0"/>
      </w:pPr>
      <w:r>
        <w:rPr>
          <w:i/>
          <w:iCs/>
        </w:rPr>
        <w:t>Executive Summary</w:t>
      </w:r>
    </w:p>
    <w:p w14:paraId="75D6C4BC" w14:textId="41B5AFBA" w:rsidR="00D224C0" w:rsidRPr="00E835F4" w:rsidRDefault="0015099E" w:rsidP="008D3EDE">
      <w:pPr>
        <w:pStyle w:val="ListParagraph"/>
        <w:spacing w:line="240" w:lineRule="auto"/>
        <w:contextualSpacing w:val="0"/>
      </w:pPr>
      <w:r w:rsidRPr="54902292">
        <w:rPr>
          <w:lang w:val="en-US"/>
        </w:rPr>
        <w:t>P</w:t>
      </w:r>
      <w:r w:rsidR="00D224C0" w:rsidRPr="54902292">
        <w:rPr>
          <w:lang w:val="en-US"/>
        </w:rPr>
        <w:t>rovide an executive summary statement, containing the following:</w:t>
      </w:r>
    </w:p>
    <w:p w14:paraId="4B46667E" w14:textId="75783B97" w:rsidR="00D224C0" w:rsidRPr="00E835F4" w:rsidRDefault="00651787" w:rsidP="0041226E">
      <w:pPr>
        <w:pStyle w:val="ListParagraph"/>
        <w:numPr>
          <w:ilvl w:val="0"/>
          <w:numId w:val="10"/>
        </w:numPr>
        <w:spacing w:line="240" w:lineRule="auto"/>
        <w:contextualSpacing w:val="0"/>
      </w:pPr>
      <w:r w:rsidRPr="54902292">
        <w:rPr>
          <w:lang w:val="en-US"/>
        </w:rPr>
        <w:t>The current status of the SSCE</w:t>
      </w:r>
      <w:r w:rsidR="00E32872" w:rsidRPr="54902292">
        <w:rPr>
          <w:lang w:val="en-US"/>
        </w:rPr>
        <w:t xml:space="preserve"> in the applicant LEA</w:t>
      </w:r>
      <w:r w:rsidR="0041226E">
        <w:rPr>
          <w:lang w:val="en-US"/>
        </w:rPr>
        <w:t>.</w:t>
      </w:r>
    </w:p>
    <w:p w14:paraId="66D6D5E6" w14:textId="20931993" w:rsidR="00D224C0" w:rsidRPr="00E835F4" w:rsidRDefault="00F44374" w:rsidP="0041226E">
      <w:pPr>
        <w:pStyle w:val="ListParagraph"/>
        <w:numPr>
          <w:ilvl w:val="0"/>
          <w:numId w:val="10"/>
        </w:numPr>
        <w:spacing w:line="240" w:lineRule="auto"/>
        <w:contextualSpacing w:val="0"/>
      </w:pPr>
      <w:r w:rsidRPr="00E835F4">
        <w:t>A summary of</w:t>
      </w:r>
      <w:r w:rsidR="00B148F7" w:rsidRPr="00E835F4">
        <w:t xml:space="preserve"> the</w:t>
      </w:r>
      <w:r w:rsidRPr="00E835F4">
        <w:t xml:space="preserve"> </w:t>
      </w:r>
      <w:r w:rsidR="00D224C0" w:rsidRPr="00E835F4">
        <w:t>theory of action</w:t>
      </w:r>
      <w:r w:rsidR="00B148F7" w:rsidRPr="00E835F4">
        <w:t xml:space="preserve"> (applicants will expand on this in the next section)</w:t>
      </w:r>
      <w:r w:rsidR="00554733" w:rsidRPr="00E835F4">
        <w:t xml:space="preserve"> which addresses how the LEA </w:t>
      </w:r>
      <w:r w:rsidR="00964F19" w:rsidRPr="00E835F4">
        <w:t>will</w:t>
      </w:r>
      <w:r w:rsidR="00554733" w:rsidRPr="00E835F4">
        <w:t xml:space="preserve"> promote </w:t>
      </w:r>
      <w:r w:rsidR="00554733" w:rsidRPr="00E835F4">
        <w:rPr>
          <w:rFonts w:eastAsia="Times New Roman"/>
        </w:rPr>
        <w:t>access to effective service learning for students in grade twelve, with the goal of expanding access for high school graduates in obtaining a </w:t>
      </w:r>
      <w:r w:rsidR="00554733" w:rsidRPr="00E835F4">
        <w:t>SSCE</w:t>
      </w:r>
      <w:r w:rsidR="00554733" w:rsidRPr="00E835F4">
        <w:rPr>
          <w:rFonts w:eastAsia="Times New Roman"/>
        </w:rPr>
        <w:t xml:space="preserve"> through service learning</w:t>
      </w:r>
      <w:r w:rsidR="0041226E">
        <w:rPr>
          <w:rFonts w:eastAsia="Times New Roman"/>
        </w:rPr>
        <w:t>.</w:t>
      </w:r>
    </w:p>
    <w:p w14:paraId="5F1393E8" w14:textId="4648F0D9" w:rsidR="00D224C0" w:rsidRPr="00E835F4" w:rsidRDefault="00D224C0" w:rsidP="0041226E">
      <w:pPr>
        <w:pStyle w:val="ListParagraph"/>
        <w:numPr>
          <w:ilvl w:val="0"/>
          <w:numId w:val="10"/>
        </w:numPr>
        <w:spacing w:line="240" w:lineRule="auto"/>
        <w:contextualSpacing w:val="0"/>
      </w:pPr>
      <w:r w:rsidRPr="00E835F4">
        <w:t>A</w:t>
      </w:r>
      <w:r w:rsidR="006B1677" w:rsidRPr="00E835F4">
        <w:t>n</w:t>
      </w:r>
      <w:r w:rsidRPr="00E835F4">
        <w:t xml:space="preserve"> approximate number of </w:t>
      </w:r>
      <w:r w:rsidR="00DB614E" w:rsidRPr="00E835F4">
        <w:t>educators</w:t>
      </w:r>
      <w:r w:rsidRPr="00E835F4">
        <w:t xml:space="preserve"> and students to be affected by this work</w:t>
      </w:r>
      <w:r w:rsidR="0041226E">
        <w:t>.</w:t>
      </w:r>
    </w:p>
    <w:p w14:paraId="1CA27D9F" w14:textId="774C8381" w:rsidR="003D0FB5" w:rsidRPr="00E835F4" w:rsidRDefault="003D0FB5" w:rsidP="0041226E">
      <w:pPr>
        <w:pStyle w:val="ListParagraph"/>
        <w:numPr>
          <w:ilvl w:val="0"/>
          <w:numId w:val="10"/>
        </w:numPr>
        <w:spacing w:line="240" w:lineRule="auto"/>
        <w:contextualSpacing w:val="0"/>
      </w:pPr>
      <w:r w:rsidRPr="00E835F4">
        <w:t xml:space="preserve">How the LEA plans to use these funds to promote </w:t>
      </w:r>
      <w:r w:rsidRPr="00E835F4">
        <w:rPr>
          <w:rFonts w:eastAsia="Times New Roman"/>
        </w:rPr>
        <w:t>access to effective service learning for students in grade twelve, with the goal of expanding access for high school graduates in obtaining a </w:t>
      </w:r>
      <w:r w:rsidRPr="00E835F4">
        <w:t>SSCE</w:t>
      </w:r>
      <w:r w:rsidRPr="00E835F4">
        <w:rPr>
          <w:rFonts w:eastAsia="Times New Roman"/>
        </w:rPr>
        <w:t xml:space="preserve"> through service learning</w:t>
      </w:r>
      <w:r w:rsidR="0041226E">
        <w:rPr>
          <w:rFonts w:eastAsia="Times New Roman"/>
        </w:rPr>
        <w:t>.</w:t>
      </w:r>
    </w:p>
    <w:p w14:paraId="43E32D89" w14:textId="0127F66A" w:rsidR="008D3EDE" w:rsidRDefault="008D3EDE" w:rsidP="0041226E">
      <w:pPr>
        <w:pStyle w:val="ListParagraph"/>
        <w:numPr>
          <w:ilvl w:val="0"/>
          <w:numId w:val="2"/>
        </w:numPr>
        <w:spacing w:line="240" w:lineRule="auto"/>
        <w:ind w:left="720"/>
        <w:contextualSpacing w:val="0"/>
      </w:pPr>
      <w:r>
        <w:rPr>
          <w:i/>
          <w:iCs/>
        </w:rPr>
        <w:t>Funding Uses</w:t>
      </w:r>
    </w:p>
    <w:p w14:paraId="7EAA615C" w14:textId="50FE3925" w:rsidR="0015099E" w:rsidRPr="00E835F4" w:rsidRDefault="0015099E" w:rsidP="008D3EDE">
      <w:pPr>
        <w:pStyle w:val="ListParagraph"/>
        <w:spacing w:line="240" w:lineRule="auto"/>
        <w:contextualSpacing w:val="0"/>
      </w:pPr>
      <w:r w:rsidRPr="00E835F4">
        <w:t xml:space="preserve">Which </w:t>
      </w:r>
      <w:r w:rsidR="00B148F7" w:rsidRPr="00E835F4">
        <w:t>allowable uses for funding</w:t>
      </w:r>
      <w:r w:rsidRPr="00E835F4">
        <w:t xml:space="preserve"> are you proposing</w:t>
      </w:r>
      <w:r w:rsidRPr="00E835F4" w:rsidDel="00B148F7">
        <w:t xml:space="preserve"> </w:t>
      </w:r>
      <w:r w:rsidRPr="00E835F4">
        <w:t>over the course of the grant period (select all that apply):</w:t>
      </w:r>
    </w:p>
    <w:p w14:paraId="6FB2A910" w14:textId="77777777" w:rsidR="005C0F2F" w:rsidRPr="00E835F4" w:rsidRDefault="005C0F2F" w:rsidP="0041226E">
      <w:pPr>
        <w:numPr>
          <w:ilvl w:val="0"/>
          <w:numId w:val="11"/>
        </w:numPr>
        <w:shd w:val="clear" w:color="auto" w:fill="FFFFFF"/>
        <w:spacing w:line="240" w:lineRule="auto"/>
        <w:rPr>
          <w:rFonts w:eastAsia="Times New Roman"/>
          <w:lang w:val="en-US"/>
        </w:rPr>
      </w:pPr>
      <w:r w:rsidRPr="00E835F4">
        <w:rPr>
          <w:rFonts w:eastAsia="Times New Roman"/>
          <w:lang w:val="en-US"/>
        </w:rPr>
        <w:t>Paid planning time for teachers to increase the use of service learning in instruction.</w:t>
      </w:r>
    </w:p>
    <w:p w14:paraId="340CAF72" w14:textId="3393D33E" w:rsidR="005C0F2F" w:rsidRPr="00E835F4" w:rsidRDefault="001124D7" w:rsidP="0041226E">
      <w:pPr>
        <w:numPr>
          <w:ilvl w:val="0"/>
          <w:numId w:val="11"/>
        </w:numPr>
        <w:shd w:val="clear" w:color="auto" w:fill="FFFFFF"/>
        <w:spacing w:line="240" w:lineRule="auto"/>
        <w:rPr>
          <w:rFonts w:eastAsia="Times New Roman"/>
          <w:lang w:val="en-US"/>
        </w:rPr>
      </w:pPr>
      <w:r w:rsidRPr="00E835F4">
        <w:rPr>
          <w:rFonts w:eastAsia="Times New Roman"/>
          <w:lang w:val="en-US"/>
        </w:rPr>
        <w:t>PD</w:t>
      </w:r>
      <w:r w:rsidR="005C0F2F" w:rsidRPr="00E835F4">
        <w:rPr>
          <w:rFonts w:eastAsia="Times New Roman"/>
          <w:lang w:val="en-US"/>
        </w:rPr>
        <w:t xml:space="preserve"> on service learning for administrators and teachers.</w:t>
      </w:r>
    </w:p>
    <w:p w14:paraId="65B370B8" w14:textId="77777777" w:rsidR="005C0F2F" w:rsidRPr="00E835F4" w:rsidRDefault="005C0F2F" w:rsidP="0041226E">
      <w:pPr>
        <w:numPr>
          <w:ilvl w:val="0"/>
          <w:numId w:val="11"/>
        </w:numPr>
        <w:shd w:val="clear" w:color="auto" w:fill="FFFFFF"/>
        <w:spacing w:line="240" w:lineRule="auto"/>
        <w:rPr>
          <w:rFonts w:eastAsia="Times New Roman"/>
          <w:lang w:val="en-US"/>
        </w:rPr>
      </w:pPr>
      <w:r w:rsidRPr="00E835F4">
        <w:rPr>
          <w:rFonts w:eastAsia="Times New Roman"/>
          <w:lang w:val="en-US"/>
        </w:rPr>
        <w:t>Purchase of instructional materials to help integrate service learning in instruction.</w:t>
      </w:r>
    </w:p>
    <w:p w14:paraId="2FF8278C" w14:textId="38FEA702" w:rsidR="005C0F2F" w:rsidRPr="00E835F4" w:rsidRDefault="005C0F2F" w:rsidP="0041226E">
      <w:pPr>
        <w:numPr>
          <w:ilvl w:val="0"/>
          <w:numId w:val="11"/>
        </w:numPr>
        <w:shd w:val="clear" w:color="auto" w:fill="FFFFFF"/>
        <w:spacing w:line="240" w:lineRule="auto"/>
        <w:rPr>
          <w:rFonts w:eastAsia="Times New Roman"/>
          <w:lang w:val="en-US"/>
        </w:rPr>
      </w:pPr>
      <w:r w:rsidRPr="00E835F4">
        <w:rPr>
          <w:rFonts w:eastAsia="Times New Roman"/>
          <w:lang w:val="en-US"/>
        </w:rPr>
        <w:t xml:space="preserve">Participation costs, including materials or travel expenses related to </w:t>
      </w:r>
      <w:r w:rsidR="00DE387F" w:rsidRPr="00E835F4">
        <w:rPr>
          <w:rFonts w:eastAsia="Times New Roman"/>
          <w:lang w:val="en-US"/>
        </w:rPr>
        <w:t>service-learning</w:t>
      </w:r>
      <w:r w:rsidRPr="00E835F4">
        <w:rPr>
          <w:rFonts w:eastAsia="Times New Roman"/>
          <w:lang w:val="en-US"/>
        </w:rPr>
        <w:t xml:space="preserve"> activities.</w:t>
      </w:r>
    </w:p>
    <w:p w14:paraId="5E12047E" w14:textId="77777777" w:rsidR="005C0F2F" w:rsidRPr="00E835F4" w:rsidRDefault="005C0F2F" w:rsidP="0041226E">
      <w:pPr>
        <w:numPr>
          <w:ilvl w:val="0"/>
          <w:numId w:val="11"/>
        </w:numPr>
        <w:shd w:val="clear" w:color="auto" w:fill="FFFFFF"/>
        <w:spacing w:line="240" w:lineRule="auto"/>
        <w:rPr>
          <w:rFonts w:eastAsia="Times New Roman"/>
          <w:lang w:val="en-US"/>
        </w:rPr>
      </w:pPr>
      <w:r w:rsidRPr="00E835F4">
        <w:rPr>
          <w:rFonts w:eastAsia="Times New Roman"/>
          <w:lang w:val="en-US"/>
        </w:rPr>
        <w:t>Personnel costs for coordinating service learning at the LEA or a school site.</w:t>
      </w:r>
    </w:p>
    <w:p w14:paraId="74433F6B" w14:textId="77777777" w:rsidR="005C0F2F" w:rsidRPr="00E835F4" w:rsidRDefault="005C0F2F" w:rsidP="0041226E">
      <w:pPr>
        <w:numPr>
          <w:ilvl w:val="0"/>
          <w:numId w:val="11"/>
        </w:numPr>
        <w:shd w:val="clear" w:color="auto" w:fill="FFFFFF"/>
        <w:spacing w:line="240" w:lineRule="auto"/>
        <w:rPr>
          <w:rFonts w:eastAsia="Times New Roman"/>
          <w:lang w:val="en-US"/>
        </w:rPr>
      </w:pPr>
      <w:r w:rsidRPr="00E835F4">
        <w:rPr>
          <w:rFonts w:eastAsia="Times New Roman"/>
          <w:lang w:val="en-US"/>
        </w:rPr>
        <w:t>Participation costs associated with grant program evaluation.</w:t>
      </w:r>
    </w:p>
    <w:p w14:paraId="74B39DAD" w14:textId="19D756AB" w:rsidR="00C77730" w:rsidRPr="00E835F4" w:rsidRDefault="00C47BAB" w:rsidP="00002112">
      <w:pPr>
        <w:pStyle w:val="Heading4"/>
      </w:pPr>
      <w:bookmarkStart w:id="60" w:name="_Toc180750639"/>
      <w:r w:rsidRPr="006D4706">
        <w:lastRenderedPageBreak/>
        <w:t>Section B</w:t>
      </w:r>
      <w:r w:rsidR="00F62694" w:rsidRPr="006D4706">
        <w:t>:</w:t>
      </w:r>
      <w:r w:rsidR="00C77730" w:rsidRPr="006D4706">
        <w:t xml:space="preserve"> Theory of Action</w:t>
      </w:r>
      <w:bookmarkEnd w:id="60"/>
    </w:p>
    <w:p w14:paraId="26911222" w14:textId="24B367C8" w:rsidR="008D3EDE" w:rsidRPr="008D3EDE" w:rsidRDefault="008D3EDE" w:rsidP="0041226E">
      <w:pPr>
        <w:pStyle w:val="ListParagraph"/>
        <w:numPr>
          <w:ilvl w:val="0"/>
          <w:numId w:val="2"/>
        </w:numPr>
        <w:spacing w:line="240" w:lineRule="auto"/>
        <w:ind w:left="720"/>
        <w:contextualSpacing w:val="0"/>
      </w:pPr>
      <w:r>
        <w:rPr>
          <w:i/>
          <w:iCs/>
        </w:rPr>
        <w:t>Theory of Action</w:t>
      </w:r>
    </w:p>
    <w:p w14:paraId="22387B52" w14:textId="7524F9D3" w:rsidR="00D61D35" w:rsidRPr="00E835F4" w:rsidRDefault="00C77730" w:rsidP="008D3EDE">
      <w:pPr>
        <w:pStyle w:val="ListParagraph"/>
        <w:spacing w:line="240" w:lineRule="auto"/>
        <w:contextualSpacing w:val="0"/>
      </w:pPr>
      <w:r w:rsidRPr="54902292">
        <w:rPr>
          <w:lang w:val="en-US"/>
        </w:rPr>
        <w:t xml:space="preserve">Articulate a theory of action which will </w:t>
      </w:r>
      <w:r w:rsidR="00BB018F" w:rsidRPr="54902292">
        <w:rPr>
          <w:lang w:val="en-US"/>
        </w:rPr>
        <w:t>support the goal</w:t>
      </w:r>
      <w:r w:rsidR="003E478C" w:rsidRPr="54902292">
        <w:rPr>
          <w:lang w:val="en-US"/>
        </w:rPr>
        <w:t>s</w:t>
      </w:r>
      <w:r w:rsidR="00BB018F" w:rsidRPr="54902292">
        <w:rPr>
          <w:lang w:val="en-US"/>
        </w:rPr>
        <w:t xml:space="preserve"> of the grant to </w:t>
      </w:r>
      <w:r w:rsidR="00407BA1" w:rsidRPr="54902292">
        <w:rPr>
          <w:lang w:val="en-US"/>
        </w:rPr>
        <w:t>promote access to effective service learning for students in grade twelve, with the goal of expanding access for high school graduates in obtaining a SSCE through service learning</w:t>
      </w:r>
      <w:r w:rsidRPr="54902292">
        <w:rPr>
          <w:lang w:val="en-US"/>
        </w:rPr>
        <w:t xml:space="preserve">. The U.S. Department of Education defines a theory of action </w:t>
      </w:r>
      <w:r w:rsidR="00EF346C" w:rsidRPr="54902292">
        <w:rPr>
          <w:lang w:val="en-US"/>
        </w:rPr>
        <w:t>a</w:t>
      </w:r>
      <w:r w:rsidR="008D0680" w:rsidRPr="54902292">
        <w:rPr>
          <w:lang w:val="en-US"/>
        </w:rPr>
        <w:t>s</w:t>
      </w:r>
      <w:r w:rsidR="00EF346C" w:rsidRPr="54902292">
        <w:rPr>
          <w:lang w:val="en-US"/>
        </w:rPr>
        <w:t>:</w:t>
      </w:r>
      <w:r w:rsidRPr="54902292">
        <w:rPr>
          <w:lang w:val="en-US"/>
        </w:rPr>
        <w:t xml:space="preserve"> </w:t>
      </w:r>
    </w:p>
    <w:p w14:paraId="0113E508" w14:textId="367E969E" w:rsidR="00D61D35" w:rsidRPr="004741AD" w:rsidRDefault="00E10BED" w:rsidP="000B0BCF">
      <w:pPr>
        <w:spacing w:line="240" w:lineRule="auto"/>
        <w:ind w:left="1440" w:right="720"/>
      </w:pPr>
      <w:r w:rsidRPr="004741AD">
        <w:rPr>
          <w:lang w:val="en-US"/>
        </w:rPr>
        <w:t>Exactly how a policy is intended to change behavior and improve outcomes is described in a theory of action. A theory of action is a logical argument of how a policy is intended to work; specifically, it is the logical sequence of steps and policy mechanisms that collectively influence one another to result in the long-term objective of the policy in question. If the stated purpose of the policy is the why, the theory of action depicts the how</w:t>
      </w:r>
      <w:r w:rsidR="00C77730" w:rsidRPr="004741AD">
        <w:rPr>
          <w:lang w:val="en-US"/>
        </w:rPr>
        <w:t>.</w:t>
      </w:r>
      <w:r w:rsidR="00C77730" w:rsidRPr="004741AD">
        <w:rPr>
          <w:rStyle w:val="FootnoteReference"/>
          <w:lang w:val="en-US"/>
        </w:rPr>
        <w:footnoteReference w:id="6"/>
      </w:r>
      <w:r w:rsidR="00F04F4F" w:rsidRPr="004741AD">
        <w:rPr>
          <w:lang w:val="en-US"/>
        </w:rPr>
        <w:t xml:space="preserve"> </w:t>
      </w:r>
    </w:p>
    <w:p w14:paraId="6D4F82C7" w14:textId="1FEA17D0" w:rsidR="00D13676" w:rsidRPr="00E835F4" w:rsidRDefault="00D13676" w:rsidP="008D3EDE">
      <w:pPr>
        <w:spacing w:line="240" w:lineRule="auto"/>
        <w:ind w:firstLine="720"/>
        <w:rPr>
          <w:rFonts w:eastAsia="Times New Roman"/>
          <w:lang w:val="en-US"/>
        </w:rPr>
      </w:pPr>
      <w:r w:rsidRPr="00E835F4">
        <w:rPr>
          <w:rFonts w:eastAsia="Times New Roman"/>
          <w:lang w:val="en-US"/>
        </w:rPr>
        <w:t xml:space="preserve">Include </w:t>
      </w:r>
      <w:r w:rsidR="00224126">
        <w:rPr>
          <w:rFonts w:eastAsia="Times New Roman"/>
          <w:lang w:val="en-US"/>
        </w:rPr>
        <w:t>each of the</w:t>
      </w:r>
      <w:r w:rsidRPr="00E835F4">
        <w:rPr>
          <w:rFonts w:eastAsia="Times New Roman"/>
          <w:lang w:val="en-US"/>
        </w:rPr>
        <w:t xml:space="preserve"> following in the response: </w:t>
      </w:r>
    </w:p>
    <w:p w14:paraId="5812D765" w14:textId="67B4E1AA" w:rsidR="00D13676" w:rsidRPr="00E835F4" w:rsidRDefault="00D13676" w:rsidP="0041226E">
      <w:pPr>
        <w:pStyle w:val="ListParagraph"/>
        <w:numPr>
          <w:ilvl w:val="0"/>
          <w:numId w:val="12"/>
        </w:numPr>
        <w:spacing w:line="240" w:lineRule="auto"/>
        <w:ind w:left="1440"/>
        <w:contextualSpacing w:val="0"/>
        <w:rPr>
          <w:rFonts w:eastAsia="Times New Roman"/>
          <w:lang w:val="en-US"/>
        </w:rPr>
      </w:pPr>
      <w:r w:rsidRPr="00E835F4">
        <w:rPr>
          <w:rFonts w:eastAsia="Times New Roman"/>
          <w:lang w:val="en-US"/>
        </w:rPr>
        <w:t>What are the LEA’s specific goals based on the needs of the LEA and any problems identified to be addressed?</w:t>
      </w:r>
    </w:p>
    <w:p w14:paraId="467E3BCD" w14:textId="48327BA7" w:rsidR="00D13676" w:rsidRPr="00E835F4" w:rsidRDefault="00BB2707" w:rsidP="0041226E">
      <w:pPr>
        <w:pStyle w:val="ListParagraph"/>
        <w:numPr>
          <w:ilvl w:val="0"/>
          <w:numId w:val="12"/>
        </w:numPr>
        <w:spacing w:line="240" w:lineRule="auto"/>
        <w:ind w:left="1440"/>
        <w:contextualSpacing w:val="0"/>
        <w:rPr>
          <w:rFonts w:eastAsia="Times New Roman"/>
          <w:lang w:val="en-US"/>
        </w:rPr>
      </w:pPr>
      <w:r w:rsidRPr="00E835F4">
        <w:rPr>
          <w:rFonts w:eastAsia="Times New Roman"/>
          <w:lang w:val="en-US"/>
        </w:rPr>
        <w:t xml:space="preserve">How will the LEA identify </w:t>
      </w:r>
      <w:r w:rsidR="00D13676" w:rsidRPr="00E835F4">
        <w:rPr>
          <w:rFonts w:eastAsia="Times New Roman"/>
          <w:lang w:val="en-US"/>
        </w:rPr>
        <w:t>participa</w:t>
      </w:r>
      <w:r w:rsidRPr="00E835F4">
        <w:rPr>
          <w:rFonts w:eastAsia="Times New Roman"/>
          <w:lang w:val="en-US"/>
        </w:rPr>
        <w:t>nts</w:t>
      </w:r>
      <w:r w:rsidR="00D13676" w:rsidRPr="00E835F4">
        <w:rPr>
          <w:rFonts w:eastAsia="Times New Roman"/>
          <w:lang w:val="en-US"/>
        </w:rPr>
        <w:t xml:space="preserve"> </w:t>
      </w:r>
      <w:r w:rsidRPr="00E835F4">
        <w:rPr>
          <w:rFonts w:eastAsia="Times New Roman"/>
          <w:lang w:val="en-US"/>
        </w:rPr>
        <w:t>for</w:t>
      </w:r>
      <w:r w:rsidR="00D13676" w:rsidRPr="00E835F4">
        <w:rPr>
          <w:rFonts w:eastAsia="Times New Roman"/>
          <w:lang w:val="en-US"/>
        </w:rPr>
        <w:t xml:space="preserve"> the activities of this grant? </w:t>
      </w:r>
    </w:p>
    <w:p w14:paraId="00EC8F59" w14:textId="7093F12E" w:rsidR="00D13676" w:rsidRPr="00E835F4" w:rsidRDefault="00D13676" w:rsidP="0041226E">
      <w:pPr>
        <w:pStyle w:val="ListParagraph"/>
        <w:numPr>
          <w:ilvl w:val="0"/>
          <w:numId w:val="12"/>
        </w:numPr>
        <w:spacing w:line="240" w:lineRule="auto"/>
        <w:ind w:left="1440"/>
        <w:contextualSpacing w:val="0"/>
        <w:rPr>
          <w:rFonts w:eastAsia="Times New Roman"/>
          <w:lang w:val="en-US"/>
        </w:rPr>
      </w:pPr>
      <w:r w:rsidRPr="00E835F4">
        <w:rPr>
          <w:rFonts w:eastAsia="Times New Roman"/>
          <w:lang w:val="en-US"/>
        </w:rPr>
        <w:t xml:space="preserve">How will the LEA ensure active participation? </w:t>
      </w:r>
    </w:p>
    <w:p w14:paraId="063145CF" w14:textId="4A97FC59" w:rsidR="009B5FFA" w:rsidRPr="00E835F4" w:rsidRDefault="00D13676" w:rsidP="0041226E">
      <w:pPr>
        <w:pStyle w:val="ListParagraph"/>
        <w:numPr>
          <w:ilvl w:val="0"/>
          <w:numId w:val="12"/>
        </w:numPr>
        <w:spacing w:line="240" w:lineRule="auto"/>
        <w:ind w:left="1440"/>
        <w:contextualSpacing w:val="0"/>
        <w:rPr>
          <w:rFonts w:eastAsia="Times New Roman"/>
          <w:lang w:val="en-US"/>
        </w:rPr>
      </w:pPr>
      <w:r w:rsidRPr="00E835F4">
        <w:rPr>
          <w:rFonts w:eastAsia="Times New Roman"/>
          <w:lang w:val="en-US"/>
        </w:rPr>
        <w:t>What are the outcomes expected by the LEA as a result of the grant activities</w:t>
      </w:r>
      <w:r w:rsidR="003923B4" w:rsidRPr="00E835F4">
        <w:rPr>
          <w:rFonts w:eastAsia="Times New Roman"/>
          <w:lang w:val="en-US"/>
        </w:rPr>
        <w:t>?</w:t>
      </w:r>
    </w:p>
    <w:p w14:paraId="0B55F9BE" w14:textId="0125DFD1" w:rsidR="00C77730" w:rsidRPr="00E835F4" w:rsidRDefault="00C47BAB" w:rsidP="00002112">
      <w:pPr>
        <w:pStyle w:val="Heading4"/>
      </w:pPr>
      <w:bookmarkStart w:id="61" w:name="_Toc180750640"/>
      <w:r w:rsidRPr="2E9CA552">
        <w:rPr>
          <w:lang w:val="en-US"/>
        </w:rPr>
        <w:t>Section C:</w:t>
      </w:r>
      <w:r w:rsidR="00C77730" w:rsidRPr="2E9CA552">
        <w:rPr>
          <w:lang w:val="en-US"/>
        </w:rPr>
        <w:t xml:space="preserve"> </w:t>
      </w:r>
      <w:r w:rsidR="00195751" w:rsidRPr="2E9CA552">
        <w:rPr>
          <w:lang w:val="en-US"/>
        </w:rPr>
        <w:t>Demonstrated Need</w:t>
      </w:r>
      <w:bookmarkStart w:id="62" w:name="_Hlk98334671"/>
      <w:bookmarkEnd w:id="61"/>
      <w:r w:rsidR="005449A3" w:rsidRPr="2E9CA552">
        <w:rPr>
          <w:lang w:val="en-US"/>
        </w:rPr>
        <w:t xml:space="preserve"> </w:t>
      </w:r>
    </w:p>
    <w:p w14:paraId="71DA1C1E" w14:textId="42309314" w:rsidR="00C77730" w:rsidRPr="00884D17" w:rsidRDefault="00BD20E2" w:rsidP="0041226E">
      <w:pPr>
        <w:pStyle w:val="ListParagraph"/>
        <w:numPr>
          <w:ilvl w:val="0"/>
          <w:numId w:val="13"/>
        </w:numPr>
        <w:spacing w:line="240" w:lineRule="auto"/>
        <w:contextualSpacing w:val="0"/>
        <w:rPr>
          <w:i/>
          <w:iCs/>
          <w:lang w:val="en-US"/>
        </w:rPr>
      </w:pPr>
      <w:r w:rsidRPr="00884D17">
        <w:rPr>
          <w:i/>
          <w:iCs/>
          <w:lang w:val="en-US"/>
        </w:rPr>
        <w:t>Service-Learning</w:t>
      </w:r>
      <w:r w:rsidR="00F87D87" w:rsidRPr="00884D17">
        <w:rPr>
          <w:i/>
          <w:iCs/>
          <w:lang w:val="en-US"/>
        </w:rPr>
        <w:t xml:space="preserve"> Climate</w:t>
      </w:r>
    </w:p>
    <w:p w14:paraId="41804A65" w14:textId="2507F6A5" w:rsidR="007B0499" w:rsidRPr="00541E46" w:rsidRDefault="0085646A" w:rsidP="003C7D07">
      <w:pPr>
        <w:pStyle w:val="ListParagraph"/>
        <w:numPr>
          <w:ilvl w:val="0"/>
          <w:numId w:val="17"/>
        </w:numPr>
        <w:spacing w:line="240" w:lineRule="auto"/>
        <w:contextualSpacing w:val="0"/>
      </w:pPr>
      <w:r w:rsidRPr="00541E46">
        <w:t xml:space="preserve">Describe the </w:t>
      </w:r>
      <w:r w:rsidR="00C67342" w:rsidRPr="00541E46">
        <w:t>general climate within your LEA as it pertains to civic engagement, service learning, and the SSCE for the past 12–24 months</w:t>
      </w:r>
      <w:r w:rsidR="007B0499" w:rsidRPr="00541E46">
        <w:t>.</w:t>
      </w:r>
    </w:p>
    <w:p w14:paraId="62A48801" w14:textId="7DC47CA0" w:rsidR="00F664F7" w:rsidRPr="00541E46" w:rsidRDefault="009A6A84" w:rsidP="003C7D07">
      <w:pPr>
        <w:pStyle w:val="ListParagraph"/>
        <w:numPr>
          <w:ilvl w:val="0"/>
          <w:numId w:val="17"/>
        </w:numPr>
        <w:spacing w:line="240" w:lineRule="auto"/>
        <w:rPr>
          <w:lang w:val="en-US"/>
        </w:rPr>
      </w:pPr>
      <w:r w:rsidRPr="2E9CA552">
        <w:rPr>
          <w:lang w:val="en-US"/>
        </w:rPr>
        <w:t>Describe</w:t>
      </w:r>
      <w:r w:rsidR="004670BE" w:rsidRPr="2E9CA552">
        <w:rPr>
          <w:lang w:val="en-US"/>
        </w:rPr>
        <w:t xml:space="preserve"> student population subgroups that have been involved in these opportunities</w:t>
      </w:r>
      <w:r w:rsidR="00AB1672" w:rsidRPr="2E9CA552">
        <w:rPr>
          <w:lang w:val="en-US"/>
        </w:rPr>
        <w:t xml:space="preserve"> and the nature of </w:t>
      </w:r>
      <w:r w:rsidR="00534284" w:rsidRPr="2E9CA552">
        <w:rPr>
          <w:lang w:val="en-US"/>
        </w:rPr>
        <w:t>their involvement.</w:t>
      </w:r>
      <w:r w:rsidR="005C5FC8">
        <w:rPr>
          <w:lang w:val="en-US"/>
        </w:rPr>
        <w:br/>
      </w:r>
    </w:p>
    <w:p w14:paraId="10F8D6E2" w14:textId="1C0AEF00" w:rsidR="00744DB1" w:rsidRPr="00884D17" w:rsidRDefault="00744DB1" w:rsidP="0041226E">
      <w:pPr>
        <w:pStyle w:val="ListParagraph"/>
        <w:numPr>
          <w:ilvl w:val="0"/>
          <w:numId w:val="14"/>
        </w:numPr>
        <w:spacing w:line="240" w:lineRule="auto"/>
        <w:contextualSpacing w:val="0"/>
        <w:rPr>
          <w:i/>
          <w:iCs/>
        </w:rPr>
      </w:pPr>
      <w:r w:rsidRPr="00884D17">
        <w:rPr>
          <w:i/>
          <w:iCs/>
        </w:rPr>
        <w:t>Equitable Access</w:t>
      </w:r>
    </w:p>
    <w:p w14:paraId="1943FADA" w14:textId="77777777" w:rsidR="007B0499" w:rsidRPr="00541E46" w:rsidRDefault="000F7A0A" w:rsidP="003C7D07">
      <w:pPr>
        <w:pStyle w:val="ListParagraph"/>
        <w:numPr>
          <w:ilvl w:val="0"/>
          <w:numId w:val="18"/>
        </w:numPr>
        <w:spacing w:line="240" w:lineRule="auto"/>
        <w:contextualSpacing w:val="0"/>
      </w:pPr>
      <w:r w:rsidRPr="00541E46">
        <w:lastRenderedPageBreak/>
        <w:t>W</w:t>
      </w:r>
      <w:r w:rsidR="008A1E54" w:rsidRPr="00541E46">
        <w:t xml:space="preserve">ho are </w:t>
      </w:r>
      <w:r w:rsidR="00ED36CF" w:rsidRPr="00541E46">
        <w:t>the students that</w:t>
      </w:r>
      <w:r w:rsidR="00DC4B48" w:rsidRPr="00541E46">
        <w:t xml:space="preserve"> would</w:t>
      </w:r>
      <w:r w:rsidR="00ED36CF" w:rsidRPr="00541E46">
        <w:t xml:space="preserve"> benefit most from achieving the SSCE through</w:t>
      </w:r>
      <w:r w:rsidR="007E128F" w:rsidRPr="00541E46">
        <w:t xml:space="preserve"> </w:t>
      </w:r>
      <w:r w:rsidR="00ED36CF" w:rsidRPr="00541E46">
        <w:t>service learning</w:t>
      </w:r>
      <w:r w:rsidR="008A1E54" w:rsidRPr="00541E46">
        <w:t xml:space="preserve">? </w:t>
      </w:r>
    </w:p>
    <w:p w14:paraId="4A0BCC55" w14:textId="77777777" w:rsidR="007B0499" w:rsidRPr="00541E46" w:rsidRDefault="008A1E54" w:rsidP="003C7D07">
      <w:pPr>
        <w:pStyle w:val="ListParagraph"/>
        <w:numPr>
          <w:ilvl w:val="0"/>
          <w:numId w:val="18"/>
        </w:numPr>
        <w:spacing w:line="240" w:lineRule="auto"/>
        <w:contextualSpacing w:val="0"/>
      </w:pPr>
      <w:r w:rsidRPr="00541E46">
        <w:t xml:space="preserve">What do you know about their </w:t>
      </w:r>
      <w:r w:rsidR="00DD50D6" w:rsidRPr="00541E46">
        <w:t>academic, social, and civic experiences</w:t>
      </w:r>
      <w:r w:rsidRPr="00541E46">
        <w:t xml:space="preserve">? </w:t>
      </w:r>
    </w:p>
    <w:p w14:paraId="673CAF3F" w14:textId="67A79457" w:rsidR="008A1E54" w:rsidRPr="00541E46" w:rsidRDefault="009C4566" w:rsidP="003C7D07">
      <w:pPr>
        <w:pStyle w:val="ListParagraph"/>
        <w:numPr>
          <w:ilvl w:val="0"/>
          <w:numId w:val="18"/>
        </w:numPr>
        <w:spacing w:line="240" w:lineRule="auto"/>
        <w:contextualSpacing w:val="0"/>
      </w:pPr>
      <w:r w:rsidRPr="54902292">
        <w:rPr>
          <w:lang w:val="en-US"/>
        </w:rPr>
        <w:t xml:space="preserve">In what ways would a </w:t>
      </w:r>
      <w:r w:rsidR="002A0A5E" w:rsidRPr="54902292">
        <w:rPr>
          <w:lang w:val="en-US"/>
        </w:rPr>
        <w:t>service-learning</w:t>
      </w:r>
      <w:r w:rsidRPr="54902292">
        <w:rPr>
          <w:lang w:val="en-US"/>
        </w:rPr>
        <w:t xml:space="preserve"> program help promote civic engagement and learning, including equitable access to the SSCE?</w:t>
      </w:r>
    </w:p>
    <w:p w14:paraId="3EE6F0D1" w14:textId="6FFCE75C" w:rsidR="00E2314A" w:rsidRPr="00884D17" w:rsidRDefault="00FF0EE8" w:rsidP="0041226E">
      <w:pPr>
        <w:pStyle w:val="ListParagraph"/>
        <w:numPr>
          <w:ilvl w:val="0"/>
          <w:numId w:val="15"/>
        </w:numPr>
        <w:spacing w:line="240" w:lineRule="auto"/>
        <w:contextualSpacing w:val="0"/>
        <w:rPr>
          <w:i/>
          <w:iCs/>
          <w:lang w:val="en-US"/>
        </w:rPr>
      </w:pPr>
      <w:r w:rsidRPr="00884D17">
        <w:rPr>
          <w:i/>
          <w:iCs/>
          <w:lang w:val="en-US"/>
        </w:rPr>
        <w:t>Past</w:t>
      </w:r>
      <w:r w:rsidR="0074690F" w:rsidRPr="00884D17">
        <w:rPr>
          <w:i/>
          <w:iCs/>
          <w:lang w:val="en-US"/>
        </w:rPr>
        <w:t xml:space="preserve"> and Ongoing</w:t>
      </w:r>
      <w:r w:rsidRPr="00884D17">
        <w:rPr>
          <w:i/>
          <w:iCs/>
          <w:lang w:val="en-US"/>
        </w:rPr>
        <w:t xml:space="preserve"> </w:t>
      </w:r>
      <w:r w:rsidR="002A0A5E" w:rsidRPr="00884D17">
        <w:rPr>
          <w:i/>
          <w:iCs/>
          <w:lang w:val="en-US"/>
        </w:rPr>
        <w:t>Service-Learning</w:t>
      </w:r>
      <w:r w:rsidR="000F7A0A" w:rsidRPr="00884D17">
        <w:rPr>
          <w:i/>
          <w:iCs/>
          <w:lang w:val="en-US"/>
        </w:rPr>
        <w:t xml:space="preserve"> </w:t>
      </w:r>
      <w:r w:rsidRPr="00884D17">
        <w:rPr>
          <w:i/>
          <w:iCs/>
          <w:lang w:val="en-US"/>
        </w:rPr>
        <w:t>Efforts</w:t>
      </w:r>
    </w:p>
    <w:p w14:paraId="04F540E1" w14:textId="104A763B" w:rsidR="00602A59" w:rsidRPr="00E835F4" w:rsidRDefault="00BB76EE" w:rsidP="00224126">
      <w:pPr>
        <w:spacing w:line="240" w:lineRule="auto"/>
        <w:ind w:left="720"/>
      </w:pPr>
      <w:bookmarkStart w:id="63" w:name="_Hlk98334540"/>
      <w:bookmarkEnd w:id="62"/>
      <w:r w:rsidRPr="00E835F4">
        <w:t>Describe</w:t>
      </w:r>
      <w:r w:rsidR="009C4566" w:rsidRPr="00E835F4">
        <w:t xml:space="preserve"> </w:t>
      </w:r>
      <w:r w:rsidR="00C13BA4" w:rsidRPr="00E835F4">
        <w:t>past and/or ongoing</w:t>
      </w:r>
      <w:r w:rsidR="009E79D0" w:rsidRPr="00E835F4">
        <w:t xml:space="preserve"> opportunities</w:t>
      </w:r>
      <w:r w:rsidR="00375B2B" w:rsidRPr="00E835F4">
        <w:t xml:space="preserve"> that</w:t>
      </w:r>
      <w:r w:rsidR="009E79D0" w:rsidRPr="00E835F4">
        <w:t xml:space="preserve"> exist for students to engage in service learning and civic engagement</w:t>
      </w:r>
      <w:r w:rsidR="001C6D7A" w:rsidRPr="00E835F4">
        <w:t>, including working towards a SSCE.</w:t>
      </w:r>
    </w:p>
    <w:p w14:paraId="01758297" w14:textId="66D1429C" w:rsidR="00E20468" w:rsidRPr="00E835F4" w:rsidRDefault="00F6357F" w:rsidP="003C7D07">
      <w:pPr>
        <w:pStyle w:val="ListParagraph"/>
        <w:numPr>
          <w:ilvl w:val="0"/>
          <w:numId w:val="80"/>
        </w:numPr>
        <w:spacing w:line="240" w:lineRule="auto"/>
        <w:ind w:left="1440"/>
        <w:contextualSpacing w:val="0"/>
      </w:pPr>
      <w:r w:rsidRPr="00E835F4">
        <w:t>If the LEA currently offers the SSCE, please describ</w:t>
      </w:r>
      <w:r w:rsidR="009E79D0" w:rsidRPr="00E835F4">
        <w:t>e relevant local programming</w:t>
      </w:r>
      <w:r w:rsidR="00A45CCA" w:rsidRPr="00E835F4">
        <w:t xml:space="preserve"> to offer the SSCE</w:t>
      </w:r>
      <w:r w:rsidR="00170A87" w:rsidRPr="00E835F4">
        <w:t xml:space="preserve"> through service learning.</w:t>
      </w:r>
    </w:p>
    <w:p w14:paraId="3CB164C2" w14:textId="45D1173E" w:rsidR="00E2314A" w:rsidRPr="00E835F4" w:rsidRDefault="009E79D0" w:rsidP="003C7D07">
      <w:pPr>
        <w:pStyle w:val="ListParagraph"/>
        <w:numPr>
          <w:ilvl w:val="0"/>
          <w:numId w:val="80"/>
        </w:numPr>
        <w:spacing w:line="240" w:lineRule="auto"/>
        <w:ind w:left="1440"/>
        <w:contextualSpacing w:val="0"/>
      </w:pPr>
      <w:r w:rsidRPr="00E835F4">
        <w:t xml:space="preserve">If the LEA does not yet offer the SSCE, please describe </w:t>
      </w:r>
      <w:r w:rsidR="009B748D" w:rsidRPr="00E835F4">
        <w:t>service</w:t>
      </w:r>
      <w:r w:rsidRPr="00E835F4">
        <w:t xml:space="preserve"> learning and </w:t>
      </w:r>
      <w:r w:rsidR="009B748D" w:rsidRPr="00E835F4">
        <w:t xml:space="preserve">civic </w:t>
      </w:r>
      <w:r w:rsidRPr="00E835F4">
        <w:t>engagement opportunities available to students</w:t>
      </w:r>
      <w:r w:rsidR="00A45CCA" w:rsidRPr="00E835F4">
        <w:t xml:space="preserve"> that </w:t>
      </w:r>
      <w:r w:rsidR="003B1F9A" w:rsidRPr="00E835F4">
        <w:t xml:space="preserve">will form the basis of a local SSCE program. </w:t>
      </w:r>
    </w:p>
    <w:p w14:paraId="5E09397F" w14:textId="0ADDD9AC" w:rsidR="008E7257" w:rsidRPr="00E835F4" w:rsidRDefault="00C47BAB" w:rsidP="00002112">
      <w:pPr>
        <w:pStyle w:val="Heading4"/>
      </w:pPr>
      <w:bookmarkStart w:id="64" w:name="_Toc180750641"/>
      <w:bookmarkEnd w:id="63"/>
      <w:r w:rsidRPr="00E835F4">
        <w:t>Section D:</w:t>
      </w:r>
      <w:r w:rsidR="008E7257" w:rsidRPr="00E835F4">
        <w:t xml:space="preserve"> </w:t>
      </w:r>
      <w:r w:rsidR="00C57471" w:rsidRPr="00E835F4">
        <w:t>Proposed Activities</w:t>
      </w:r>
      <w:bookmarkEnd w:id="64"/>
    </w:p>
    <w:p w14:paraId="52A46C1D" w14:textId="64E3ABB2" w:rsidR="00386C5B" w:rsidRPr="00884D17" w:rsidRDefault="00386C5B" w:rsidP="003C7D07">
      <w:pPr>
        <w:pStyle w:val="ListParagraph"/>
        <w:numPr>
          <w:ilvl w:val="0"/>
          <w:numId w:val="16"/>
        </w:numPr>
        <w:spacing w:line="240" w:lineRule="auto"/>
        <w:contextualSpacing w:val="0"/>
        <w:rPr>
          <w:i/>
          <w:iCs/>
        </w:rPr>
      </w:pPr>
      <w:r w:rsidRPr="00884D17">
        <w:rPr>
          <w:i/>
          <w:iCs/>
        </w:rPr>
        <w:t>Summary of Proposed Activities</w:t>
      </w:r>
    </w:p>
    <w:p w14:paraId="67026722" w14:textId="4D57308F" w:rsidR="003E61EC" w:rsidRPr="003E61EC" w:rsidRDefault="003E61EC" w:rsidP="003E61EC">
      <w:pPr>
        <w:pStyle w:val="ListParagraph"/>
        <w:spacing w:line="240" w:lineRule="auto"/>
        <w:contextualSpacing w:val="0"/>
      </w:pPr>
      <w:r w:rsidRPr="003E61EC">
        <w:rPr>
          <w:rFonts w:eastAsiaTheme="minorHAnsi"/>
          <w:lang w:val="en-US"/>
        </w:rPr>
        <w:t xml:space="preserve">Proposed activities should reflect an understanding and integration of the five statewide SSCE criteria, and the definition of service learning as outlined in </w:t>
      </w:r>
      <w:r w:rsidRPr="003E61EC">
        <w:rPr>
          <w:rFonts w:eastAsiaTheme="minorHAnsi"/>
          <w:i/>
          <w:iCs/>
          <w:lang w:val="en-US"/>
        </w:rPr>
        <w:t xml:space="preserve">EC </w:t>
      </w:r>
      <w:r w:rsidRPr="003E61EC">
        <w:rPr>
          <w:rFonts w:eastAsiaTheme="minorHAnsi"/>
          <w:lang w:val="en-US"/>
        </w:rPr>
        <w:t>Section</w:t>
      </w:r>
      <w:r w:rsidRPr="003E61EC">
        <w:rPr>
          <w:rFonts w:eastAsiaTheme="minorHAnsi"/>
          <w:i/>
          <w:iCs/>
          <w:lang w:val="en-US"/>
        </w:rPr>
        <w:t xml:space="preserve"> </w:t>
      </w:r>
      <w:r w:rsidRPr="003E61EC">
        <w:rPr>
          <w:rFonts w:eastAsiaTheme="minorHAnsi"/>
          <w:lang w:val="en-US"/>
        </w:rPr>
        <w:t>51475(d)(4).</w:t>
      </w:r>
    </w:p>
    <w:p w14:paraId="5BD2D70E" w14:textId="77777777" w:rsidR="007B0499" w:rsidRPr="00E835F4" w:rsidRDefault="00C57471" w:rsidP="003C7D07">
      <w:pPr>
        <w:pStyle w:val="ListParagraph"/>
        <w:numPr>
          <w:ilvl w:val="0"/>
          <w:numId w:val="40"/>
        </w:numPr>
        <w:spacing w:line="240" w:lineRule="auto"/>
        <w:ind w:left="1440"/>
        <w:contextualSpacing w:val="0"/>
      </w:pPr>
      <w:r w:rsidRPr="54902292">
        <w:rPr>
          <w:lang w:val="en-US"/>
        </w:rPr>
        <w:t>Articulate the LEA</w:t>
      </w:r>
      <w:r w:rsidR="00A13878" w:rsidRPr="54902292">
        <w:rPr>
          <w:lang w:val="en-US"/>
        </w:rPr>
        <w:t>’</w:t>
      </w:r>
      <w:r w:rsidRPr="54902292">
        <w:rPr>
          <w:lang w:val="en-US"/>
        </w:rPr>
        <w:t xml:space="preserve">s proposed activities </w:t>
      </w:r>
      <w:r w:rsidR="00D11D14" w:rsidRPr="54902292">
        <w:rPr>
          <w:lang w:val="en-US"/>
        </w:rPr>
        <w:t xml:space="preserve">regarding </w:t>
      </w:r>
      <w:r w:rsidR="00FD5CE0" w:rsidRPr="54902292">
        <w:rPr>
          <w:lang w:val="en-US"/>
        </w:rPr>
        <w:t xml:space="preserve">how they will address the goals of the </w:t>
      </w:r>
      <w:r w:rsidR="00D05639" w:rsidRPr="54902292">
        <w:rPr>
          <w:lang w:val="en-US"/>
        </w:rPr>
        <w:t>California Serves</w:t>
      </w:r>
      <w:r w:rsidR="00FD5CE0" w:rsidRPr="54902292">
        <w:rPr>
          <w:lang w:val="en-US"/>
        </w:rPr>
        <w:t xml:space="preserve"> Grant Program. </w:t>
      </w:r>
    </w:p>
    <w:p w14:paraId="75E68718" w14:textId="77777777" w:rsidR="00D61FAE" w:rsidRDefault="00FD5CE0" w:rsidP="003C7D07">
      <w:pPr>
        <w:pStyle w:val="ListParagraph"/>
        <w:numPr>
          <w:ilvl w:val="0"/>
          <w:numId w:val="40"/>
        </w:numPr>
        <w:spacing w:line="240" w:lineRule="auto"/>
        <w:ind w:left="1440"/>
        <w:contextualSpacing w:val="0"/>
      </w:pPr>
      <w:r w:rsidRPr="00E835F4">
        <w:t>E</w:t>
      </w:r>
      <w:r w:rsidR="00C57471" w:rsidRPr="00E835F4">
        <w:t xml:space="preserve">xplain how </w:t>
      </w:r>
      <w:r w:rsidRPr="00E835F4">
        <w:t>funds</w:t>
      </w:r>
      <w:r w:rsidR="00C57471" w:rsidRPr="00E835F4">
        <w:t xml:space="preserve"> will be used for </w:t>
      </w:r>
      <w:r w:rsidR="000443FB" w:rsidRPr="00E835F4">
        <w:t>eligible</w:t>
      </w:r>
      <w:r w:rsidR="00964228" w:rsidRPr="00E835F4">
        <w:t xml:space="preserve"> </w:t>
      </w:r>
      <w:r w:rsidR="00C57471" w:rsidRPr="00E835F4">
        <w:t>training</w:t>
      </w:r>
      <w:r w:rsidR="00964228" w:rsidRPr="00E835F4">
        <w:t xml:space="preserve">, </w:t>
      </w:r>
      <w:r w:rsidR="00C57471" w:rsidRPr="00E835F4">
        <w:t>resources</w:t>
      </w:r>
      <w:r w:rsidR="00964228" w:rsidRPr="00E835F4">
        <w:t>, and other activities</w:t>
      </w:r>
      <w:r w:rsidR="00C57471" w:rsidRPr="00E835F4">
        <w:t xml:space="preserve"> to </w:t>
      </w:r>
      <w:r w:rsidR="009A5174" w:rsidRPr="00E835F4">
        <w:t>promote access to effective service learning for students in grade twelve, with the goal of expanding access for graduates in obtaining a SSCE through service learning.</w:t>
      </w:r>
      <w:r w:rsidR="00C57471" w:rsidRPr="00E835F4">
        <w:t xml:space="preserve"> </w:t>
      </w:r>
    </w:p>
    <w:p w14:paraId="3A9BF24A" w14:textId="682681BF" w:rsidR="00386C5B" w:rsidRPr="00884D17" w:rsidRDefault="00386C5B" w:rsidP="003C7D07">
      <w:pPr>
        <w:pStyle w:val="ListParagraph"/>
        <w:numPr>
          <w:ilvl w:val="0"/>
          <w:numId w:val="16"/>
        </w:numPr>
        <w:pBdr>
          <w:top w:val="nil"/>
          <w:left w:val="nil"/>
          <w:bottom w:val="nil"/>
          <w:right w:val="nil"/>
          <w:between w:val="nil"/>
        </w:pBdr>
        <w:spacing w:line="240" w:lineRule="auto"/>
        <w:contextualSpacing w:val="0"/>
        <w:rPr>
          <w:i/>
          <w:iCs/>
        </w:rPr>
      </w:pPr>
      <w:r w:rsidRPr="00884D17">
        <w:rPr>
          <w:i/>
          <w:iCs/>
        </w:rPr>
        <w:t>Current Research</w:t>
      </w:r>
    </w:p>
    <w:p w14:paraId="4E3ABCD7" w14:textId="77777777" w:rsidR="007B0499" w:rsidRPr="00E835F4" w:rsidRDefault="00534C2A" w:rsidP="003C7D07">
      <w:pPr>
        <w:pStyle w:val="ListParagraph"/>
        <w:numPr>
          <w:ilvl w:val="0"/>
          <w:numId w:val="19"/>
        </w:numPr>
        <w:pBdr>
          <w:top w:val="nil"/>
          <w:left w:val="nil"/>
          <w:bottom w:val="nil"/>
          <w:right w:val="nil"/>
          <w:between w:val="nil"/>
        </w:pBdr>
        <w:spacing w:line="240" w:lineRule="auto"/>
        <w:ind w:left="1440"/>
        <w:contextualSpacing w:val="0"/>
      </w:pPr>
      <w:r w:rsidRPr="54902292">
        <w:rPr>
          <w:lang w:val="en-US"/>
        </w:rPr>
        <w:t>Describe how the applicant will leverage current research and work related to</w:t>
      </w:r>
      <w:r w:rsidR="00F94464" w:rsidRPr="54902292">
        <w:rPr>
          <w:lang w:val="en-US"/>
        </w:rPr>
        <w:t xml:space="preserve"> service learning and student civic engagement</w:t>
      </w:r>
      <w:r w:rsidR="007832DB" w:rsidRPr="54902292">
        <w:rPr>
          <w:lang w:val="en-US"/>
        </w:rPr>
        <w:t xml:space="preserve">. </w:t>
      </w:r>
    </w:p>
    <w:p w14:paraId="7F5A05C0" w14:textId="652EC4A4" w:rsidR="00146EC2" w:rsidRPr="00E835F4" w:rsidRDefault="00146EC2" w:rsidP="003C7D07">
      <w:pPr>
        <w:pStyle w:val="ListParagraph"/>
        <w:numPr>
          <w:ilvl w:val="0"/>
          <w:numId w:val="19"/>
        </w:numPr>
        <w:pBdr>
          <w:top w:val="nil"/>
          <w:left w:val="nil"/>
          <w:bottom w:val="nil"/>
          <w:right w:val="nil"/>
          <w:between w:val="nil"/>
        </w:pBdr>
        <w:spacing w:line="240" w:lineRule="auto"/>
        <w:ind w:left="1440"/>
        <w:contextualSpacing w:val="0"/>
      </w:pPr>
      <w:r w:rsidRPr="54902292">
        <w:rPr>
          <w:lang w:val="en-US"/>
        </w:rPr>
        <w:t>If the LEA propose</w:t>
      </w:r>
      <w:r w:rsidR="000C4534" w:rsidRPr="54902292">
        <w:rPr>
          <w:lang w:val="en-US"/>
        </w:rPr>
        <w:t>s</w:t>
      </w:r>
      <w:r w:rsidRPr="54902292">
        <w:rPr>
          <w:lang w:val="en-US"/>
        </w:rPr>
        <w:t xml:space="preserve"> to implement </w:t>
      </w:r>
      <w:r w:rsidR="001124D7" w:rsidRPr="54902292">
        <w:rPr>
          <w:lang w:val="en-US"/>
        </w:rPr>
        <w:t>PD</w:t>
      </w:r>
      <w:r w:rsidRPr="54902292">
        <w:rPr>
          <w:lang w:val="en-US"/>
        </w:rPr>
        <w:t xml:space="preserve"> and/or curriculum, detail which evidence-based strategies will be utilized.</w:t>
      </w:r>
      <w:r w:rsidR="0023406C" w:rsidRPr="54902292">
        <w:rPr>
          <w:lang w:val="en-US"/>
        </w:rPr>
        <w:t xml:space="preserve"> </w:t>
      </w:r>
    </w:p>
    <w:p w14:paraId="572350EA" w14:textId="5E536FC4" w:rsidR="00D522CC" w:rsidRPr="00E835F4" w:rsidRDefault="007B0499" w:rsidP="00002112">
      <w:pPr>
        <w:pStyle w:val="Heading4"/>
      </w:pPr>
      <w:bookmarkStart w:id="65" w:name="_Toc180750642"/>
      <w:r w:rsidRPr="00E835F4">
        <w:t xml:space="preserve">Section </w:t>
      </w:r>
      <w:r w:rsidR="00D01CDD" w:rsidRPr="00E835F4">
        <w:t>E</w:t>
      </w:r>
      <w:r w:rsidRPr="00E835F4">
        <w:t>:</w:t>
      </w:r>
      <w:r w:rsidR="00C57471" w:rsidRPr="00E835F4">
        <w:t xml:space="preserve"> Proposed Metrics</w:t>
      </w:r>
      <w:bookmarkEnd w:id="65"/>
    </w:p>
    <w:p w14:paraId="3F027B9B" w14:textId="7E11E137" w:rsidR="00CB6342" w:rsidRDefault="00CB6342" w:rsidP="003C7D07">
      <w:pPr>
        <w:pStyle w:val="ListParagraph"/>
        <w:numPr>
          <w:ilvl w:val="0"/>
          <w:numId w:val="21"/>
        </w:numPr>
        <w:spacing w:line="240" w:lineRule="auto"/>
        <w:contextualSpacing w:val="0"/>
      </w:pPr>
      <w:r>
        <w:t xml:space="preserve"> </w:t>
      </w:r>
      <w:r>
        <w:rPr>
          <w:i/>
          <w:iCs/>
        </w:rPr>
        <w:t>Measures</w:t>
      </w:r>
      <w:r w:rsidR="0074793D">
        <w:rPr>
          <w:i/>
          <w:iCs/>
        </w:rPr>
        <w:t xml:space="preserve"> and Data</w:t>
      </w:r>
    </w:p>
    <w:p w14:paraId="4AFEFA03" w14:textId="20B79CAE" w:rsidR="0064587F" w:rsidRPr="00E835F4" w:rsidRDefault="0064587F" w:rsidP="00B76223">
      <w:pPr>
        <w:pStyle w:val="ListParagraph"/>
        <w:spacing w:line="240" w:lineRule="auto"/>
        <w:contextualSpacing w:val="0"/>
      </w:pPr>
      <w:r w:rsidRPr="54902292">
        <w:rPr>
          <w:lang w:val="en-US"/>
        </w:rPr>
        <w:lastRenderedPageBreak/>
        <w:t>Grant recipients will be required to report to the CDE all of the following information:</w:t>
      </w:r>
    </w:p>
    <w:p w14:paraId="309FAE3B" w14:textId="119A7F1A" w:rsidR="0064587F" w:rsidRPr="00E835F4" w:rsidRDefault="0064587F" w:rsidP="002A0A5E">
      <w:pPr>
        <w:pStyle w:val="ListParagraph"/>
        <w:numPr>
          <w:ilvl w:val="0"/>
          <w:numId w:val="8"/>
        </w:numPr>
        <w:spacing w:line="240" w:lineRule="auto"/>
        <w:ind w:left="1440"/>
        <w:contextualSpacing w:val="0"/>
      </w:pPr>
      <w:r w:rsidRPr="00E835F4">
        <w:rPr>
          <w:szCs w:val="22"/>
          <w:shd w:val="clear" w:color="auto" w:fill="FFFFFF"/>
        </w:rPr>
        <w:t>The number of participating pupils, schools</w:t>
      </w:r>
      <w:r w:rsidR="00880D9E">
        <w:rPr>
          <w:szCs w:val="22"/>
          <w:shd w:val="clear" w:color="auto" w:fill="FFFFFF"/>
        </w:rPr>
        <w:t>;</w:t>
      </w:r>
      <w:r w:rsidRPr="00E835F4">
        <w:t xml:space="preserve"> </w:t>
      </w:r>
    </w:p>
    <w:p w14:paraId="0A46BBA4" w14:textId="78BF85AE" w:rsidR="0064587F" w:rsidRPr="00E835F4" w:rsidRDefault="0064587F" w:rsidP="002A0A5E">
      <w:pPr>
        <w:pStyle w:val="ListParagraph"/>
        <w:numPr>
          <w:ilvl w:val="0"/>
          <w:numId w:val="8"/>
        </w:numPr>
        <w:spacing w:line="240" w:lineRule="auto"/>
        <w:ind w:left="1440"/>
        <w:contextualSpacing w:val="0"/>
      </w:pPr>
      <w:r w:rsidRPr="54902292">
        <w:rPr>
          <w:shd w:val="clear" w:color="auto" w:fill="FFFFFF"/>
          <w:lang w:val="en-US"/>
        </w:rPr>
        <w:t>The demographics of pupils engaged in service learning as a result of the grant</w:t>
      </w:r>
      <w:r w:rsidR="00880D9E">
        <w:rPr>
          <w:lang w:val="en-US"/>
        </w:rPr>
        <w:t>; and</w:t>
      </w:r>
    </w:p>
    <w:p w14:paraId="25A2FA3E" w14:textId="2C6F4367" w:rsidR="0064587F" w:rsidRPr="00E835F4" w:rsidRDefault="0064587F" w:rsidP="002A0A5E">
      <w:pPr>
        <w:pStyle w:val="ListParagraph"/>
        <w:numPr>
          <w:ilvl w:val="0"/>
          <w:numId w:val="8"/>
        </w:numPr>
        <w:spacing w:line="240" w:lineRule="auto"/>
        <w:ind w:left="1440"/>
        <w:contextualSpacing w:val="0"/>
      </w:pPr>
      <w:r w:rsidRPr="54902292">
        <w:rPr>
          <w:shd w:val="clear" w:color="auto" w:fill="FFFFFF"/>
          <w:lang w:val="en-US"/>
        </w:rPr>
        <w:t>The impact of the service performed by pupils and school staff as a result of the grant</w:t>
      </w:r>
    </w:p>
    <w:p w14:paraId="608BAA08" w14:textId="77777777" w:rsidR="00D01CDD" w:rsidRPr="00E835F4" w:rsidRDefault="00FF0EE8" w:rsidP="002A0A5E">
      <w:pPr>
        <w:pStyle w:val="ListParagraph"/>
        <w:numPr>
          <w:ilvl w:val="0"/>
          <w:numId w:val="23"/>
        </w:numPr>
        <w:spacing w:line="240" w:lineRule="auto"/>
        <w:ind w:left="2160"/>
        <w:contextualSpacing w:val="0"/>
      </w:pPr>
      <w:r w:rsidRPr="54902292">
        <w:rPr>
          <w:lang w:val="en-US"/>
        </w:rPr>
        <w:t xml:space="preserve">Describe </w:t>
      </w:r>
      <w:r w:rsidR="0064587F" w:rsidRPr="54902292">
        <w:rPr>
          <w:lang w:val="en-US"/>
        </w:rPr>
        <w:t xml:space="preserve">what other </w:t>
      </w:r>
      <w:r w:rsidR="007F3726" w:rsidRPr="54902292">
        <w:rPr>
          <w:lang w:val="en-US"/>
        </w:rPr>
        <w:t xml:space="preserve">measures the LEA will use to assess </w:t>
      </w:r>
      <w:r w:rsidR="0064587F" w:rsidRPr="54902292">
        <w:rPr>
          <w:lang w:val="en-US"/>
        </w:rPr>
        <w:t>pupil outcomes in the academic, civic engagement, and other learning objectives</w:t>
      </w:r>
      <w:r w:rsidR="00454D2D" w:rsidRPr="54902292">
        <w:rPr>
          <w:lang w:val="en-US"/>
        </w:rPr>
        <w:t>.</w:t>
      </w:r>
      <w:r w:rsidR="000B3363" w:rsidRPr="54902292">
        <w:rPr>
          <w:lang w:val="en-US"/>
        </w:rPr>
        <w:t xml:space="preserve"> </w:t>
      </w:r>
    </w:p>
    <w:p w14:paraId="294ED26C" w14:textId="6E4BF2DB" w:rsidR="00454D2D" w:rsidRPr="00E835F4" w:rsidRDefault="000B3363" w:rsidP="002A0A5E">
      <w:pPr>
        <w:pStyle w:val="ListParagraph"/>
        <w:numPr>
          <w:ilvl w:val="0"/>
          <w:numId w:val="23"/>
        </w:numPr>
        <w:spacing w:line="240" w:lineRule="auto"/>
        <w:ind w:left="2160"/>
        <w:contextualSpacing w:val="0"/>
      </w:pPr>
      <w:r w:rsidRPr="54902292">
        <w:rPr>
          <w:lang w:val="en-US"/>
        </w:rPr>
        <w:t xml:space="preserve">What </w:t>
      </w:r>
      <w:r w:rsidR="0064587F" w:rsidRPr="54902292">
        <w:rPr>
          <w:lang w:val="en-US"/>
        </w:rPr>
        <w:t xml:space="preserve">other types of </w:t>
      </w:r>
      <w:r w:rsidRPr="54902292">
        <w:rPr>
          <w:lang w:val="en-US"/>
        </w:rPr>
        <w:t xml:space="preserve">data would you expect to see to demonstrate that effective </w:t>
      </w:r>
      <w:r w:rsidR="00F8357D" w:rsidRPr="54902292">
        <w:rPr>
          <w:lang w:val="en-US"/>
        </w:rPr>
        <w:t>service-learning</w:t>
      </w:r>
      <w:r w:rsidRPr="54902292">
        <w:rPr>
          <w:lang w:val="en-US"/>
        </w:rPr>
        <w:t xml:space="preserve"> </w:t>
      </w:r>
      <w:r w:rsidR="00E859F0" w:rsidRPr="54902292">
        <w:rPr>
          <w:lang w:val="en-US"/>
        </w:rPr>
        <w:t>programs are leading to expanded access to the SSCE?</w:t>
      </w:r>
    </w:p>
    <w:p w14:paraId="5020BE06" w14:textId="75FFBCFA" w:rsidR="004562C2" w:rsidRDefault="004562C2" w:rsidP="003C7D07">
      <w:pPr>
        <w:pStyle w:val="ListParagraph"/>
        <w:numPr>
          <w:ilvl w:val="0"/>
          <w:numId w:val="22"/>
        </w:numPr>
        <w:spacing w:line="240" w:lineRule="auto"/>
        <w:contextualSpacing w:val="0"/>
      </w:pPr>
      <w:r>
        <w:rPr>
          <w:i/>
          <w:iCs/>
        </w:rPr>
        <w:t>Methods</w:t>
      </w:r>
    </w:p>
    <w:p w14:paraId="1F6B6F30" w14:textId="28EE1177" w:rsidR="00454D2D" w:rsidRPr="00E835F4" w:rsidRDefault="00454D2D" w:rsidP="00B76223">
      <w:pPr>
        <w:pStyle w:val="ListParagraph"/>
        <w:spacing w:line="240" w:lineRule="auto"/>
        <w:contextualSpacing w:val="0"/>
      </w:pPr>
      <w:r w:rsidRPr="00E835F4">
        <w:t xml:space="preserve">Describe </w:t>
      </w:r>
      <w:r w:rsidR="00FF0EE8" w:rsidRPr="00E835F4">
        <w:t>the methods that will be used to collect the outcome data</w:t>
      </w:r>
      <w:r w:rsidRPr="00E835F4">
        <w:t>.</w:t>
      </w:r>
    </w:p>
    <w:p w14:paraId="5CAF88E7" w14:textId="4F68ACCB" w:rsidR="004562C2" w:rsidRDefault="004562C2" w:rsidP="003C7D07">
      <w:pPr>
        <w:pStyle w:val="ListParagraph"/>
        <w:numPr>
          <w:ilvl w:val="0"/>
          <w:numId w:val="22"/>
        </w:numPr>
        <w:spacing w:line="240" w:lineRule="auto"/>
        <w:contextualSpacing w:val="0"/>
      </w:pPr>
      <w:r>
        <w:rPr>
          <w:i/>
          <w:iCs/>
        </w:rPr>
        <w:t>Capacity</w:t>
      </w:r>
    </w:p>
    <w:p w14:paraId="166EFE96" w14:textId="77777777" w:rsidR="005F2818" w:rsidRPr="005F2818" w:rsidRDefault="00454D2D" w:rsidP="003C7D07">
      <w:pPr>
        <w:pStyle w:val="ListParagraph"/>
        <w:numPr>
          <w:ilvl w:val="4"/>
          <w:numId w:val="22"/>
        </w:numPr>
        <w:spacing w:line="240" w:lineRule="auto"/>
        <w:ind w:left="1440"/>
        <w:contextualSpacing w:val="0"/>
      </w:pPr>
      <w:r w:rsidRPr="0041226E">
        <w:rPr>
          <w:lang w:val="en-US"/>
        </w:rPr>
        <w:t>Describe t</w:t>
      </w:r>
      <w:r w:rsidR="00FF0EE8" w:rsidRPr="0041226E">
        <w:rPr>
          <w:lang w:val="en-US"/>
        </w:rPr>
        <w:t xml:space="preserve">he LEA’s capacity to collect the identified outcome measures. </w:t>
      </w:r>
    </w:p>
    <w:p w14:paraId="5269CE43" w14:textId="553522F3" w:rsidR="004603A7" w:rsidRPr="00E835F4" w:rsidRDefault="005F2818" w:rsidP="003C7D07">
      <w:pPr>
        <w:pStyle w:val="ListParagraph"/>
        <w:numPr>
          <w:ilvl w:val="4"/>
          <w:numId w:val="22"/>
        </w:numPr>
        <w:spacing w:line="240" w:lineRule="auto"/>
        <w:ind w:left="1440"/>
        <w:contextualSpacing w:val="0"/>
      </w:pPr>
      <w:r>
        <w:rPr>
          <w:lang w:val="en-US"/>
        </w:rPr>
        <w:t>Explain how the</w:t>
      </w:r>
      <w:r w:rsidR="0038061B" w:rsidRPr="0041226E">
        <w:rPr>
          <w:lang w:val="en-US"/>
        </w:rPr>
        <w:t xml:space="preserve"> LEA will </w:t>
      </w:r>
      <w:r w:rsidR="0041226E">
        <w:rPr>
          <w:lang w:val="en-US"/>
        </w:rPr>
        <w:t>handle</w:t>
      </w:r>
      <w:r w:rsidR="0038061B" w:rsidRPr="0041226E">
        <w:rPr>
          <w:lang w:val="en-US"/>
        </w:rPr>
        <w:t xml:space="preserve"> internal administration of the grant, including personnel, record-keeping, and communication.</w:t>
      </w:r>
    </w:p>
    <w:p w14:paraId="7F6C76E3" w14:textId="3F5962F3" w:rsidR="004562C2" w:rsidRDefault="004562C2" w:rsidP="003C7D07">
      <w:pPr>
        <w:pStyle w:val="ListParagraph"/>
        <w:numPr>
          <w:ilvl w:val="0"/>
          <w:numId w:val="22"/>
        </w:numPr>
        <w:spacing w:line="240" w:lineRule="auto"/>
        <w:contextualSpacing w:val="0"/>
      </w:pPr>
      <w:r>
        <w:rPr>
          <w:i/>
          <w:iCs/>
        </w:rPr>
        <w:t>Process</w:t>
      </w:r>
    </w:p>
    <w:p w14:paraId="2D8D457D" w14:textId="00EC2C4F" w:rsidR="00400464" w:rsidRDefault="001B5968" w:rsidP="00B76223">
      <w:pPr>
        <w:pStyle w:val="ListParagraph"/>
        <w:spacing w:line="240" w:lineRule="auto"/>
        <w:contextualSpacing w:val="0"/>
        <w:rPr>
          <w:lang w:val="en-US"/>
        </w:rPr>
      </w:pPr>
      <w:r w:rsidRPr="54902292">
        <w:rPr>
          <w:lang w:val="en-US"/>
        </w:rPr>
        <w:t xml:space="preserve">Describe the </w:t>
      </w:r>
      <w:r w:rsidR="00400464" w:rsidRPr="54902292">
        <w:rPr>
          <w:lang w:val="en-US"/>
        </w:rPr>
        <w:t xml:space="preserve">process </w:t>
      </w:r>
      <w:r w:rsidRPr="54902292">
        <w:rPr>
          <w:lang w:val="en-US"/>
        </w:rPr>
        <w:t xml:space="preserve">the LEA </w:t>
      </w:r>
      <w:r w:rsidR="00400464" w:rsidRPr="54902292">
        <w:rPr>
          <w:lang w:val="en-US"/>
        </w:rPr>
        <w:t xml:space="preserve">will </w:t>
      </w:r>
      <w:r w:rsidRPr="54902292">
        <w:rPr>
          <w:lang w:val="en-US"/>
        </w:rPr>
        <w:t xml:space="preserve">use </w:t>
      </w:r>
      <w:r w:rsidR="00400464" w:rsidRPr="54902292">
        <w:rPr>
          <w:lang w:val="en-US"/>
        </w:rPr>
        <w:t>to</w:t>
      </w:r>
      <w:r w:rsidR="00C06400" w:rsidRPr="54902292">
        <w:rPr>
          <w:lang w:val="en-US"/>
        </w:rPr>
        <w:t xml:space="preserve"> analyze</w:t>
      </w:r>
      <w:r w:rsidR="00400464" w:rsidRPr="54902292">
        <w:rPr>
          <w:lang w:val="en-US"/>
        </w:rPr>
        <w:t xml:space="preserve"> </w:t>
      </w:r>
      <w:r w:rsidR="00BF4E12" w:rsidRPr="54902292">
        <w:rPr>
          <w:lang w:val="en-US"/>
        </w:rPr>
        <w:t xml:space="preserve">and </w:t>
      </w:r>
      <w:r w:rsidR="00400464" w:rsidRPr="54902292">
        <w:rPr>
          <w:lang w:val="en-US"/>
        </w:rPr>
        <w:t>respond to the data collected to ensure optimal student and educator impact</w:t>
      </w:r>
      <w:r w:rsidR="00171234" w:rsidRPr="54902292">
        <w:rPr>
          <w:lang w:val="en-US"/>
        </w:rPr>
        <w:t>.</w:t>
      </w:r>
    </w:p>
    <w:p w14:paraId="43CE3C59" w14:textId="7AF335F3" w:rsidR="0090472B" w:rsidRPr="00B82032" w:rsidRDefault="0090472B" w:rsidP="0090472B">
      <w:pPr>
        <w:pStyle w:val="Heading3"/>
      </w:pPr>
      <w:bookmarkStart w:id="66" w:name="_Toc180750643"/>
      <w:r w:rsidRPr="00F8357D">
        <w:t>Application Attachments</w:t>
      </w:r>
      <w:bookmarkEnd w:id="66"/>
    </w:p>
    <w:p w14:paraId="77A8215E" w14:textId="39394B13" w:rsidR="0090472B" w:rsidRPr="0090472B" w:rsidRDefault="0090472B" w:rsidP="0090472B">
      <w:pPr>
        <w:spacing w:line="240" w:lineRule="auto"/>
        <w:rPr>
          <w:lang w:val="en-US"/>
        </w:rPr>
      </w:pPr>
      <w:r w:rsidRPr="54902292">
        <w:rPr>
          <w:lang w:val="en-US"/>
        </w:rPr>
        <w:t xml:space="preserve">Required attachments will be requested at the end of the online application. The only attachments allowed are the required California Serves Grant Program </w:t>
      </w:r>
      <w:r w:rsidR="00B82032">
        <w:rPr>
          <w:lang w:val="en-US"/>
        </w:rPr>
        <w:t>Project Timeline and Proposed Budget</w:t>
      </w:r>
      <w:r w:rsidRPr="54902292">
        <w:rPr>
          <w:lang w:val="en-US"/>
        </w:rPr>
        <w:t xml:space="preserve">. These files </w:t>
      </w:r>
      <w:r w:rsidR="00B82032">
        <w:rPr>
          <w:lang w:val="en-US"/>
        </w:rPr>
        <w:t>must</w:t>
      </w:r>
      <w:r w:rsidRPr="54902292">
        <w:rPr>
          <w:lang w:val="en-US"/>
        </w:rPr>
        <w:t xml:space="preserve"> be saved into a single zip file for uploading into the system as only one file may be uploaded per applicant. No additional information included in the zip file will be reviewed. The zip file size limit is 20MB.</w:t>
      </w:r>
    </w:p>
    <w:p w14:paraId="2ADC8CEE" w14:textId="77777777" w:rsidR="007E410A" w:rsidRPr="00B82032" w:rsidRDefault="007E410A" w:rsidP="00FE256A">
      <w:pPr>
        <w:pStyle w:val="Heading4"/>
      </w:pPr>
      <w:bookmarkStart w:id="67" w:name="_Toc177646561"/>
      <w:bookmarkStart w:id="68" w:name="_Toc180750644"/>
      <w:r w:rsidRPr="00B82032">
        <w:lastRenderedPageBreak/>
        <w:t>Project Timeline</w:t>
      </w:r>
      <w:bookmarkEnd w:id="67"/>
      <w:bookmarkEnd w:id="68"/>
    </w:p>
    <w:p w14:paraId="6A174B3E" w14:textId="5423E7CD" w:rsidR="007E410A" w:rsidRPr="00B82032" w:rsidRDefault="007E410A" w:rsidP="007E410A">
      <w:r w:rsidRPr="2E9CA552">
        <w:rPr>
          <w:lang w:val="en-US"/>
        </w:rPr>
        <w:t xml:space="preserve">A project timeline </w:t>
      </w:r>
      <w:r w:rsidR="00B82032" w:rsidRPr="2E9CA552">
        <w:rPr>
          <w:lang w:val="en-US"/>
        </w:rPr>
        <w:t xml:space="preserve">is required </w:t>
      </w:r>
      <w:r w:rsidR="00807600" w:rsidRPr="2E9CA552">
        <w:rPr>
          <w:lang w:val="en-US"/>
        </w:rPr>
        <w:t>as part of the application package</w:t>
      </w:r>
      <w:r w:rsidRPr="2E9CA552">
        <w:rPr>
          <w:lang w:val="en-US"/>
        </w:rPr>
        <w:t xml:space="preserve">. The timeline may be provided as a Microsoft Word, Excel, or PDF file. </w:t>
      </w:r>
    </w:p>
    <w:p w14:paraId="1AAE7FFD" w14:textId="77777777" w:rsidR="007E410A" w:rsidRPr="00E835F4" w:rsidRDefault="007E410A" w:rsidP="007E410A">
      <w:pPr>
        <w:pBdr>
          <w:top w:val="nil"/>
          <w:left w:val="nil"/>
          <w:bottom w:val="nil"/>
          <w:right w:val="nil"/>
          <w:between w:val="nil"/>
        </w:pBdr>
        <w:spacing w:line="240" w:lineRule="auto"/>
      </w:pPr>
      <w:r>
        <w:t>The timeline should thorough</w:t>
      </w:r>
      <w:r w:rsidRPr="00E835F4">
        <w:t>ly and convincingly:</w:t>
      </w:r>
    </w:p>
    <w:p w14:paraId="3370C70E" w14:textId="77777777" w:rsidR="007E410A" w:rsidRDefault="007E410A" w:rsidP="00F8357D">
      <w:pPr>
        <w:pStyle w:val="ListParagraph"/>
        <w:numPr>
          <w:ilvl w:val="0"/>
          <w:numId w:val="20"/>
        </w:numPr>
        <w:pBdr>
          <w:top w:val="nil"/>
          <w:left w:val="nil"/>
          <w:bottom w:val="nil"/>
          <w:right w:val="nil"/>
          <w:between w:val="nil"/>
        </w:pBdr>
        <w:spacing w:line="240" w:lineRule="auto"/>
        <w:ind w:left="720"/>
      </w:pPr>
      <w:r>
        <w:t>Illustrate the sequence of events and activities of the project.</w:t>
      </w:r>
    </w:p>
    <w:p w14:paraId="08913C21" w14:textId="77777777" w:rsidR="007E410A" w:rsidRPr="00E835F4" w:rsidRDefault="007E410A" w:rsidP="00F8357D">
      <w:pPr>
        <w:pStyle w:val="ListParagraph"/>
        <w:numPr>
          <w:ilvl w:val="0"/>
          <w:numId w:val="20"/>
        </w:numPr>
        <w:pBdr>
          <w:top w:val="nil"/>
          <w:left w:val="nil"/>
          <w:bottom w:val="nil"/>
          <w:right w:val="nil"/>
          <w:between w:val="nil"/>
        </w:pBdr>
        <w:spacing w:line="240" w:lineRule="auto"/>
        <w:ind w:left="720"/>
      </w:pPr>
      <w:r>
        <w:t>Include t</w:t>
      </w:r>
      <w:r w:rsidRPr="00E835F4">
        <w:t>he person or organization responsible for each activity</w:t>
      </w:r>
      <w:r>
        <w:t>.</w:t>
      </w:r>
      <w:r w:rsidRPr="00E835F4">
        <w:t xml:space="preserve"> </w:t>
      </w:r>
    </w:p>
    <w:p w14:paraId="46BC81E0" w14:textId="77777777" w:rsidR="007E410A" w:rsidRPr="00E835F4" w:rsidRDefault="007E410A" w:rsidP="00F8357D">
      <w:pPr>
        <w:pStyle w:val="ListParagraph"/>
        <w:numPr>
          <w:ilvl w:val="0"/>
          <w:numId w:val="20"/>
        </w:numPr>
        <w:pBdr>
          <w:top w:val="nil"/>
          <w:left w:val="nil"/>
          <w:bottom w:val="nil"/>
          <w:right w:val="nil"/>
          <w:between w:val="nil"/>
        </w:pBdr>
        <w:spacing w:line="240" w:lineRule="auto"/>
        <w:ind w:left="720"/>
      </w:pPr>
      <w:r>
        <w:t>Include t</w:t>
      </w:r>
      <w:r w:rsidRPr="00E835F4">
        <w:t>he expected goal of the activity</w:t>
      </w:r>
      <w:r>
        <w:t>.</w:t>
      </w:r>
      <w:r w:rsidRPr="00E835F4">
        <w:t xml:space="preserve"> </w:t>
      </w:r>
    </w:p>
    <w:p w14:paraId="48CF3794" w14:textId="77777777" w:rsidR="007E410A" w:rsidRPr="00C35E6C" w:rsidRDefault="007E410A" w:rsidP="00F8357D">
      <w:pPr>
        <w:pStyle w:val="ListParagraph"/>
        <w:numPr>
          <w:ilvl w:val="0"/>
          <w:numId w:val="20"/>
        </w:numPr>
        <w:pBdr>
          <w:top w:val="nil"/>
          <w:left w:val="nil"/>
          <w:bottom w:val="nil"/>
          <w:right w:val="nil"/>
          <w:between w:val="nil"/>
        </w:pBdr>
        <w:spacing w:line="240" w:lineRule="auto"/>
        <w:ind w:left="720"/>
        <w:contextualSpacing w:val="0"/>
      </w:pPr>
      <w:r>
        <w:t>Include h</w:t>
      </w:r>
      <w:r w:rsidRPr="00E835F4">
        <w:t>ow the effectiveness of the activity will be measured.</w:t>
      </w:r>
    </w:p>
    <w:p w14:paraId="0B0743F5" w14:textId="2364145A" w:rsidR="00807600" w:rsidRPr="00B82032" w:rsidRDefault="00B82032" w:rsidP="00807600">
      <w:pPr>
        <w:spacing w:line="240" w:lineRule="auto"/>
      </w:pPr>
      <w:r w:rsidRPr="00B82032">
        <w:t>Name</w:t>
      </w:r>
      <w:r w:rsidR="00807600" w:rsidRPr="00B82032">
        <w:t xml:space="preserve"> the </w:t>
      </w:r>
      <w:r w:rsidR="00FE256A" w:rsidRPr="00B82032">
        <w:t>timeline file</w:t>
      </w:r>
      <w:r w:rsidR="00807600" w:rsidRPr="00B82032">
        <w:t xml:space="preserve"> as follows:</w:t>
      </w:r>
    </w:p>
    <w:p w14:paraId="30C6B26C" w14:textId="77777777" w:rsidR="00807600" w:rsidRPr="00B82032" w:rsidRDefault="00807600" w:rsidP="00FE256A">
      <w:pPr>
        <w:spacing w:line="240" w:lineRule="auto"/>
        <w:ind w:left="720"/>
      </w:pPr>
      <w:r w:rsidRPr="2E9CA552">
        <w:rPr>
          <w:lang w:val="en-US"/>
        </w:rPr>
        <w:t>CalServesTimeline_[LEAname]</w:t>
      </w:r>
    </w:p>
    <w:p w14:paraId="51B79759" w14:textId="77777777" w:rsidR="00807600" w:rsidRPr="00B82032" w:rsidRDefault="00807600" w:rsidP="00FE256A">
      <w:pPr>
        <w:spacing w:line="240" w:lineRule="auto"/>
        <w:ind w:left="720"/>
        <w:rPr>
          <w:lang w:val="en-US"/>
        </w:rPr>
      </w:pPr>
      <w:r w:rsidRPr="2E9CA552">
        <w:rPr>
          <w:lang w:val="en-US"/>
        </w:rPr>
        <w:t>Example: CalServesTimeline_CaliforniaUnifiedSchoolDistrict</w:t>
      </w:r>
    </w:p>
    <w:p w14:paraId="0B36216E" w14:textId="78584DAC" w:rsidR="00807600" w:rsidRPr="009B1E4C" w:rsidRDefault="00807600" w:rsidP="00FE256A">
      <w:pPr>
        <w:pStyle w:val="Heading4"/>
      </w:pPr>
      <w:bookmarkStart w:id="69" w:name="_Toc180750645"/>
      <w:bookmarkStart w:id="70" w:name="_Toc177646563"/>
      <w:r w:rsidRPr="009B1E4C">
        <w:t>Proposed Budget</w:t>
      </w:r>
      <w:bookmarkEnd w:id="69"/>
      <w:r w:rsidRPr="009B1E4C">
        <w:t xml:space="preserve"> </w:t>
      </w:r>
      <w:bookmarkEnd w:id="70"/>
    </w:p>
    <w:p w14:paraId="2B07A7F3" w14:textId="27BD5CDA" w:rsidR="00807600" w:rsidRPr="00E835F4" w:rsidRDefault="00807600" w:rsidP="00807600">
      <w:pPr>
        <w:spacing w:line="240" w:lineRule="auto"/>
      </w:pPr>
      <w:r w:rsidRPr="00FF5305">
        <w:t xml:space="preserve">Applicants must use the California Serves Grant Program Budget template, provided as an Excel spreadsheet, available </w:t>
      </w:r>
      <w:r w:rsidR="00FF5305" w:rsidRPr="00FF5305">
        <w:t>from</w:t>
      </w:r>
      <w:r w:rsidRPr="00FF5305">
        <w:t xml:space="preserve"> the RFA web page </w:t>
      </w:r>
      <w:r w:rsidR="00FF5305" w:rsidRPr="00FF5305">
        <w:t xml:space="preserve">found </w:t>
      </w:r>
      <w:r w:rsidRPr="00FF5305">
        <w:t xml:space="preserve">at </w:t>
      </w:r>
      <w:hyperlink r:id="rId34" w:tooltip="CDE California Serves web page ">
        <w:r w:rsidRPr="00FF5305">
          <w:rPr>
            <w:rStyle w:val="Hyperlink"/>
          </w:rPr>
          <w:t>https://www.cde.ca.gov/pd/ca/hs/californiaserves.asp</w:t>
        </w:r>
      </w:hyperlink>
      <w:r w:rsidRPr="00FF5305">
        <w:t>.</w:t>
      </w:r>
      <w:r w:rsidRPr="00E835F4">
        <w:t xml:space="preserve"> </w:t>
      </w:r>
    </w:p>
    <w:p w14:paraId="5FC2DFAE" w14:textId="77777777" w:rsidR="00807600" w:rsidRPr="00FE256A" w:rsidRDefault="00807600" w:rsidP="00807600">
      <w:pPr>
        <w:spacing w:line="240" w:lineRule="auto"/>
      </w:pPr>
      <w:r w:rsidRPr="00CA13E2">
        <w:rPr>
          <w:lang w:val="en-US"/>
        </w:rPr>
        <w:t xml:space="preserve">The California Serves Grant Program Proposed Budget must be submitted as an Excel file through the online application. </w:t>
      </w:r>
      <w:r w:rsidRPr="00FE256A">
        <w:rPr>
          <w:lang w:val="en-US"/>
        </w:rPr>
        <w:t xml:space="preserve">Please do not convert the Excel file to a PDF. The budget will be reviewed and scored. </w:t>
      </w:r>
    </w:p>
    <w:p w14:paraId="520BFE36" w14:textId="77777777" w:rsidR="00807600" w:rsidRPr="00FE256A" w:rsidRDefault="00807600" w:rsidP="00807600">
      <w:pPr>
        <w:spacing w:line="240" w:lineRule="auto"/>
      </w:pPr>
      <w:r w:rsidRPr="00FE256A">
        <w:rPr>
          <w:lang w:val="en-US"/>
        </w:rPr>
        <w:t xml:space="preserve">Please note that although the grant period ends on June 30, 2027, LEAs may expend all California Serves Grant Program funds early. </w:t>
      </w:r>
    </w:p>
    <w:p w14:paraId="31243BF4" w14:textId="77777777" w:rsidR="00807600" w:rsidRPr="00E835F4" w:rsidRDefault="00807600" w:rsidP="00807600">
      <w:pPr>
        <w:spacing w:line="240" w:lineRule="auto"/>
      </w:pPr>
      <w:r w:rsidRPr="00FE256A">
        <w:t>Complete only the sections of the budget forms necessary to align with the project’s timeline. Provide expenditure amounts for the following</w:t>
      </w:r>
      <w:r w:rsidRPr="00E835F4">
        <w:t xml:space="preserve"> areas</w:t>
      </w:r>
      <w:r>
        <w:t>, as needed</w:t>
      </w:r>
      <w:r w:rsidRPr="00E835F4">
        <w:t>:</w:t>
      </w:r>
    </w:p>
    <w:p w14:paraId="561CCD6A" w14:textId="77777777" w:rsidR="00807600" w:rsidRPr="002D46F5" w:rsidRDefault="00807600" w:rsidP="00A413FD">
      <w:pPr>
        <w:pStyle w:val="ListParagraph"/>
        <w:numPr>
          <w:ilvl w:val="0"/>
          <w:numId w:val="62"/>
        </w:numPr>
        <w:spacing w:line="240" w:lineRule="auto"/>
        <w:ind w:left="720"/>
        <w:contextualSpacing w:val="0"/>
      </w:pPr>
      <w:r w:rsidRPr="002D46F5">
        <w:t>Internal staff compensation</w:t>
      </w:r>
    </w:p>
    <w:p w14:paraId="2A014A2E" w14:textId="77777777" w:rsidR="00807600" w:rsidRPr="00E835F4" w:rsidRDefault="00807600" w:rsidP="00A413FD">
      <w:pPr>
        <w:pStyle w:val="ListParagraph"/>
        <w:numPr>
          <w:ilvl w:val="0"/>
          <w:numId w:val="62"/>
        </w:numPr>
        <w:spacing w:line="240" w:lineRule="auto"/>
        <w:ind w:left="720"/>
        <w:contextualSpacing w:val="0"/>
      </w:pPr>
      <w:r w:rsidRPr="00E835F4">
        <w:t>Compensation for educators’ or substitute costs associated with participation at professional learning events</w:t>
      </w:r>
    </w:p>
    <w:p w14:paraId="0E87850E" w14:textId="77777777" w:rsidR="00807600" w:rsidRPr="00E835F4" w:rsidRDefault="00807600" w:rsidP="00A413FD">
      <w:pPr>
        <w:pStyle w:val="ListParagraph"/>
        <w:numPr>
          <w:ilvl w:val="0"/>
          <w:numId w:val="62"/>
        </w:numPr>
        <w:spacing w:line="240" w:lineRule="auto"/>
        <w:ind w:left="720"/>
        <w:contextualSpacing w:val="0"/>
      </w:pPr>
      <w:r w:rsidRPr="00E835F4">
        <w:t>Supplies required to support LEAs and grant participants</w:t>
      </w:r>
    </w:p>
    <w:p w14:paraId="0008225C" w14:textId="77777777" w:rsidR="00807600" w:rsidRPr="00E835F4" w:rsidRDefault="00807600" w:rsidP="00A413FD">
      <w:pPr>
        <w:pStyle w:val="ListParagraph"/>
        <w:numPr>
          <w:ilvl w:val="0"/>
          <w:numId w:val="62"/>
        </w:numPr>
        <w:spacing w:line="240" w:lineRule="auto"/>
        <w:ind w:left="720"/>
        <w:contextualSpacing w:val="0"/>
      </w:pPr>
      <w:r w:rsidRPr="00E835F4">
        <w:t>Services provided by the applicant and external entities</w:t>
      </w:r>
    </w:p>
    <w:p w14:paraId="531AE6B5" w14:textId="77777777" w:rsidR="00807600" w:rsidRPr="00E835F4" w:rsidRDefault="00807600" w:rsidP="00A413FD">
      <w:pPr>
        <w:pStyle w:val="ListParagraph"/>
        <w:numPr>
          <w:ilvl w:val="0"/>
          <w:numId w:val="62"/>
        </w:numPr>
        <w:spacing w:line="240" w:lineRule="auto"/>
        <w:ind w:left="720"/>
        <w:contextualSpacing w:val="0"/>
      </w:pPr>
      <w:r w:rsidRPr="00E835F4">
        <w:t xml:space="preserve">Any travel and/or communication expenses </w:t>
      </w:r>
    </w:p>
    <w:p w14:paraId="4A118BF1" w14:textId="77777777" w:rsidR="00807600" w:rsidRDefault="00807600" w:rsidP="00A413FD">
      <w:pPr>
        <w:pStyle w:val="ListParagraph"/>
        <w:numPr>
          <w:ilvl w:val="0"/>
          <w:numId w:val="62"/>
        </w:numPr>
        <w:spacing w:line="240" w:lineRule="auto"/>
        <w:ind w:left="720"/>
        <w:contextualSpacing w:val="0"/>
      </w:pPr>
      <w:r w:rsidRPr="00E835F4">
        <w:t>Indirect charges</w:t>
      </w:r>
    </w:p>
    <w:p w14:paraId="1E326A07" w14:textId="40D44695" w:rsidR="00807600" w:rsidRPr="00E835F4" w:rsidRDefault="00807600" w:rsidP="00807600">
      <w:pPr>
        <w:spacing w:line="240" w:lineRule="auto"/>
      </w:pPr>
      <w:r w:rsidRPr="00FF5305">
        <w:lastRenderedPageBreak/>
        <w:t xml:space="preserve">Please see Appendix A for </w:t>
      </w:r>
      <w:r w:rsidR="00FE256A" w:rsidRPr="00FF5305">
        <w:t>the Evaluation Rubric</w:t>
      </w:r>
      <w:r w:rsidRPr="00FF5305">
        <w:t xml:space="preserve">, and Appendix </w:t>
      </w:r>
      <w:r w:rsidR="00BD520A" w:rsidRPr="00FF5305">
        <w:t>C</w:t>
      </w:r>
      <w:r w:rsidRPr="00FF5305">
        <w:t xml:space="preserve"> for a description of each budget category.</w:t>
      </w:r>
    </w:p>
    <w:p w14:paraId="0F1A6158" w14:textId="77777777" w:rsidR="00807600" w:rsidRPr="00004500" w:rsidRDefault="00807600" w:rsidP="00FE256A">
      <w:pPr>
        <w:pStyle w:val="Heading5"/>
        <w:rPr>
          <w:i w:val="0"/>
          <w:iCs w:val="0"/>
        </w:rPr>
      </w:pPr>
      <w:bookmarkStart w:id="71" w:name="_Toc177646565"/>
      <w:r w:rsidRPr="00004500">
        <w:rPr>
          <w:i w:val="0"/>
          <w:iCs w:val="0"/>
        </w:rPr>
        <w:t>Proposed Budget Narrative</w:t>
      </w:r>
      <w:bookmarkEnd w:id="71"/>
    </w:p>
    <w:p w14:paraId="0215156F" w14:textId="34CEB214" w:rsidR="00807600" w:rsidRPr="00E835F4" w:rsidRDefault="00807600" w:rsidP="00004500">
      <w:pPr>
        <w:spacing w:line="240" w:lineRule="auto"/>
      </w:pPr>
      <w:r>
        <w:t>Within the proposed budget, t</w:t>
      </w:r>
      <w:r w:rsidRPr="00E835F4">
        <w:t xml:space="preserve">he applicant must provide a thorough and detailed justification for each identified cost associated with implementing the proposed goals and activities, including why the costs are reasonable and necessary to support the proposal’s goals and activities. </w:t>
      </w:r>
    </w:p>
    <w:p w14:paraId="7DE3FA18" w14:textId="25026CE9" w:rsidR="00807600" w:rsidRPr="00E835F4" w:rsidRDefault="00807600" w:rsidP="00897933">
      <w:pPr>
        <w:pStyle w:val="ListParagraph"/>
        <w:numPr>
          <w:ilvl w:val="0"/>
          <w:numId w:val="60"/>
        </w:numPr>
        <w:tabs>
          <w:tab w:val="clear" w:pos="720"/>
        </w:tabs>
        <w:spacing w:line="240" w:lineRule="auto"/>
        <w:contextualSpacing w:val="0"/>
      </w:pPr>
      <w:r w:rsidRPr="2E9CA552">
        <w:rPr>
          <w:lang w:val="en-US"/>
        </w:rPr>
        <w:t>A detailed budget narrative (description) must be provided for each line</w:t>
      </w:r>
      <w:r w:rsidR="00E54684">
        <w:rPr>
          <w:lang w:val="en-US"/>
        </w:rPr>
        <w:t xml:space="preserve"> </w:t>
      </w:r>
      <w:r w:rsidRPr="2E9CA552">
        <w:rPr>
          <w:lang w:val="en-US"/>
        </w:rPr>
        <w:t xml:space="preserve">item included in the grant period. </w:t>
      </w:r>
    </w:p>
    <w:p w14:paraId="2DFE6275" w14:textId="77777777" w:rsidR="00807600" w:rsidRPr="00E835F4" w:rsidRDefault="00807600" w:rsidP="0035508B">
      <w:pPr>
        <w:pStyle w:val="ListParagraph"/>
        <w:numPr>
          <w:ilvl w:val="0"/>
          <w:numId w:val="60"/>
        </w:numPr>
        <w:tabs>
          <w:tab w:val="clear" w:pos="720"/>
          <w:tab w:val="num" w:pos="-360"/>
        </w:tabs>
        <w:spacing w:line="240" w:lineRule="auto"/>
        <w:contextualSpacing w:val="0"/>
      </w:pPr>
      <w:r w:rsidRPr="00E835F4">
        <w:t xml:space="preserve">The narrative should include how the proposed costs are necessary and reasonable in terms of grant activities, benefits to participants, and grant outcomes. </w:t>
      </w:r>
    </w:p>
    <w:p w14:paraId="1313F71A" w14:textId="77777777" w:rsidR="00807600" w:rsidRDefault="00807600" w:rsidP="0035508B">
      <w:pPr>
        <w:pStyle w:val="ListParagraph"/>
        <w:numPr>
          <w:ilvl w:val="0"/>
          <w:numId w:val="60"/>
        </w:numPr>
        <w:tabs>
          <w:tab w:val="clear" w:pos="720"/>
          <w:tab w:val="num" w:pos="-360"/>
        </w:tabs>
        <w:spacing w:line="240" w:lineRule="auto"/>
        <w:contextualSpacing w:val="0"/>
      </w:pPr>
      <w:r w:rsidRPr="00E835F4">
        <w:t xml:space="preserve">Provide sufficient detail and a breakdown/calculation that justifies each line item. Group line items by the Object Code series and provide lines for Object Code totals. </w:t>
      </w:r>
    </w:p>
    <w:p w14:paraId="6839B19E" w14:textId="630063F9" w:rsidR="00807600" w:rsidRPr="00C1708A" w:rsidRDefault="00807600" w:rsidP="0035508B">
      <w:pPr>
        <w:pStyle w:val="ListParagraph"/>
        <w:numPr>
          <w:ilvl w:val="0"/>
          <w:numId w:val="60"/>
        </w:numPr>
        <w:tabs>
          <w:tab w:val="clear" w:pos="720"/>
          <w:tab w:val="num" w:pos="-360"/>
        </w:tabs>
        <w:spacing w:line="240" w:lineRule="auto"/>
        <w:contextualSpacing w:val="0"/>
      </w:pPr>
      <w:r w:rsidRPr="00C1708A">
        <w:t>The Proposed Budget Summary should provide totals for each Object Code and should align with the Proposed Budget Narrative.</w:t>
      </w:r>
    </w:p>
    <w:p w14:paraId="085FFB34" w14:textId="2C0BF75E" w:rsidR="00807600" w:rsidRPr="00C1708A" w:rsidRDefault="00C1708A" w:rsidP="00004500">
      <w:pPr>
        <w:spacing w:line="240" w:lineRule="auto"/>
      </w:pPr>
      <w:r w:rsidRPr="00C1708A">
        <w:t>Name</w:t>
      </w:r>
      <w:r w:rsidR="00807600" w:rsidRPr="00C1708A">
        <w:t xml:space="preserve"> the Excel</w:t>
      </w:r>
      <w:r w:rsidR="00FF5305">
        <w:t xml:space="preserve"> Proposed Budget</w:t>
      </w:r>
      <w:r w:rsidR="00807600" w:rsidRPr="00C1708A">
        <w:t xml:space="preserve"> file as follows:</w:t>
      </w:r>
    </w:p>
    <w:p w14:paraId="6534B695" w14:textId="652E066C" w:rsidR="00807600" w:rsidRPr="00C1708A" w:rsidRDefault="00807600" w:rsidP="00004500">
      <w:pPr>
        <w:spacing w:line="240" w:lineRule="auto"/>
        <w:ind w:left="720"/>
      </w:pPr>
      <w:r w:rsidRPr="2E9CA552">
        <w:rPr>
          <w:lang w:val="en-US"/>
        </w:rPr>
        <w:t>CalServesProposedBudget_[LEAname]</w:t>
      </w:r>
    </w:p>
    <w:p w14:paraId="57D140BB" w14:textId="329319F9" w:rsidR="007E410A" w:rsidRPr="00E835F4" w:rsidRDefault="00807600" w:rsidP="00004500">
      <w:pPr>
        <w:spacing w:line="240" w:lineRule="auto"/>
        <w:ind w:left="720"/>
        <w:rPr>
          <w:lang w:val="en-US"/>
        </w:rPr>
      </w:pPr>
      <w:r w:rsidRPr="2E9CA552">
        <w:rPr>
          <w:lang w:val="en-US"/>
        </w:rPr>
        <w:t>Example: CalServesProposedBudget_CaliforniaUnifiedSchoolDistrict</w:t>
      </w:r>
    </w:p>
    <w:p w14:paraId="1A9FBD9E" w14:textId="77777777" w:rsidR="00B31A3E" w:rsidRDefault="00B31A3E" w:rsidP="00004500">
      <w:pPr>
        <w:spacing w:line="240" w:lineRule="auto"/>
        <w:rPr>
          <w:b/>
          <w:sz w:val="32"/>
          <w:szCs w:val="32"/>
        </w:rPr>
      </w:pPr>
      <w:bookmarkStart w:id="72" w:name="_Toc86997823"/>
      <w:r>
        <w:br w:type="page"/>
      </w:r>
    </w:p>
    <w:p w14:paraId="614379DC" w14:textId="25FA9E83" w:rsidR="00D3203E" w:rsidRPr="00E835F4" w:rsidRDefault="00D3203E" w:rsidP="00D051F7">
      <w:pPr>
        <w:pStyle w:val="Heading2"/>
        <w:jc w:val="center"/>
      </w:pPr>
      <w:bookmarkStart w:id="73" w:name="_Toc180750646"/>
      <w:r w:rsidRPr="00E835F4">
        <w:lastRenderedPageBreak/>
        <w:t>Appendices</w:t>
      </w:r>
      <w:bookmarkEnd w:id="72"/>
      <w:bookmarkEnd w:id="73"/>
    </w:p>
    <w:p w14:paraId="4455885F" w14:textId="146179ED" w:rsidR="00E2314A" w:rsidRPr="00E835F4" w:rsidRDefault="00FF0EE8" w:rsidP="0065242F">
      <w:pPr>
        <w:spacing w:line="240" w:lineRule="auto"/>
      </w:pPr>
      <w:r w:rsidRPr="00E835F4">
        <w:br w:type="page"/>
      </w:r>
    </w:p>
    <w:p w14:paraId="5FE022A3" w14:textId="69CC12C0" w:rsidR="00E2314A" w:rsidRPr="00E835F4" w:rsidRDefault="00E2314A">
      <w:pPr>
        <w:ind w:left="1440"/>
        <w:rPr>
          <w:strike/>
        </w:rPr>
        <w:sectPr w:rsidR="00E2314A" w:rsidRPr="00E835F4" w:rsidSect="009C2543">
          <w:footerReference w:type="first" r:id="rId35"/>
          <w:pgSz w:w="12240" w:h="15840"/>
          <w:pgMar w:top="1440" w:right="1440" w:bottom="1440" w:left="1440" w:header="720" w:footer="432" w:gutter="0"/>
          <w:pgNumType w:start="1"/>
          <w:cols w:space="720"/>
          <w:titlePg/>
          <w:docGrid w:linePitch="326"/>
        </w:sectPr>
      </w:pPr>
    </w:p>
    <w:p w14:paraId="326C758A" w14:textId="228B2482" w:rsidR="00A2371A" w:rsidRPr="00E835F4" w:rsidRDefault="00B14BAA" w:rsidP="00B51857">
      <w:pPr>
        <w:pStyle w:val="Heading2"/>
      </w:pPr>
      <w:bookmarkStart w:id="74" w:name="_Toc86997814"/>
      <w:bookmarkStart w:id="75" w:name="_Toc180750647"/>
      <w:r w:rsidRPr="00E835F4">
        <w:lastRenderedPageBreak/>
        <w:t xml:space="preserve">Appendix A: </w:t>
      </w:r>
      <w:r w:rsidR="00A2371A" w:rsidRPr="00E835F4">
        <w:t>Evaluation Rubric</w:t>
      </w:r>
      <w:bookmarkEnd w:id="74"/>
      <w:bookmarkEnd w:id="75"/>
    </w:p>
    <w:p w14:paraId="12EACDC6" w14:textId="437EAB48" w:rsidR="001F10B1" w:rsidRPr="00E835F4" w:rsidRDefault="001F10B1" w:rsidP="54902292">
      <w:pPr>
        <w:spacing w:line="240" w:lineRule="auto"/>
        <w:ind w:right="-86"/>
        <w:rPr>
          <w:color w:val="000000" w:themeColor="text1"/>
          <w:lang w:val="en-US"/>
        </w:rPr>
      </w:pPr>
      <w:r w:rsidRPr="54902292">
        <w:rPr>
          <w:color w:val="000000" w:themeColor="text1"/>
          <w:lang w:val="en-US"/>
        </w:rPr>
        <w:t xml:space="preserve">The scoring rubric is valued at a maximum of </w:t>
      </w:r>
      <w:r w:rsidR="003428E7" w:rsidRPr="54902292">
        <w:rPr>
          <w:color w:val="000000" w:themeColor="text1"/>
          <w:lang w:val="en-US"/>
        </w:rPr>
        <w:t>76</w:t>
      </w:r>
      <w:r w:rsidRPr="54902292">
        <w:rPr>
          <w:color w:val="000000" w:themeColor="text1"/>
          <w:lang w:val="en-US"/>
        </w:rPr>
        <w:t xml:space="preserve"> points. The </w:t>
      </w:r>
      <w:r w:rsidR="00FB3B77" w:rsidRPr="54902292">
        <w:rPr>
          <w:color w:val="000000" w:themeColor="text1"/>
          <w:lang w:val="en-US"/>
        </w:rPr>
        <w:t xml:space="preserve">grant </w:t>
      </w:r>
      <w:r w:rsidRPr="54902292">
        <w:rPr>
          <w:color w:val="000000" w:themeColor="text1"/>
          <w:lang w:val="en-US"/>
        </w:rPr>
        <w:t>may not necessarily be awarded to the application that has the highest score. These scores are advisory to the panelists who will make the final decisions to ensure that the applications meet the goals and requirements of the program. The table below displays the maximum point values for each section:</w:t>
      </w:r>
    </w:p>
    <w:tbl>
      <w:tblPr>
        <w:tblStyle w:val="TableGrid"/>
        <w:tblW w:w="9535" w:type="dxa"/>
        <w:tblLook w:val="04A0" w:firstRow="1" w:lastRow="0" w:firstColumn="1" w:lastColumn="0" w:noHBand="0" w:noVBand="1"/>
        <w:tblCaption w:val="Appendix A: Evaluation Rubric"/>
        <w:tblDescription w:val="Identifies the points assigned to the application narrative portion of the grant application."/>
      </w:tblPr>
      <w:tblGrid>
        <w:gridCol w:w="1795"/>
        <w:gridCol w:w="6120"/>
        <w:gridCol w:w="1620"/>
      </w:tblGrid>
      <w:tr w:rsidR="001F10B1" w:rsidRPr="00E835F4" w14:paraId="43787194" w14:textId="77777777" w:rsidTr="00CB7BDF">
        <w:trPr>
          <w:cantSplit/>
          <w:tblHeader/>
        </w:trPr>
        <w:tc>
          <w:tcPr>
            <w:tcW w:w="1795" w:type="dxa"/>
            <w:shd w:val="clear" w:color="auto" w:fill="D9D9D9" w:themeFill="background1" w:themeFillShade="D9"/>
            <w:vAlign w:val="center"/>
          </w:tcPr>
          <w:p w14:paraId="54E4D6E8" w14:textId="1ABDC0E0" w:rsidR="001F10B1" w:rsidRPr="00E835F4" w:rsidRDefault="000E0A2F" w:rsidP="009D13E1">
            <w:pPr>
              <w:spacing w:after="120"/>
              <w:ind w:right="-90"/>
              <w:contextualSpacing/>
              <w:jc w:val="center"/>
              <w:rPr>
                <w:b/>
              </w:rPr>
            </w:pPr>
            <w:r w:rsidRPr="00E835F4">
              <w:rPr>
                <w:b/>
              </w:rPr>
              <w:t xml:space="preserve">Application </w:t>
            </w:r>
            <w:r w:rsidR="002F4B1C">
              <w:rPr>
                <w:b/>
              </w:rPr>
              <w:t>Sections</w:t>
            </w:r>
          </w:p>
        </w:tc>
        <w:tc>
          <w:tcPr>
            <w:tcW w:w="6120" w:type="dxa"/>
            <w:shd w:val="clear" w:color="auto" w:fill="D9D9D9" w:themeFill="background1" w:themeFillShade="D9"/>
            <w:vAlign w:val="center"/>
          </w:tcPr>
          <w:p w14:paraId="6A15620A" w14:textId="77777777" w:rsidR="001F10B1" w:rsidRPr="00E835F4" w:rsidRDefault="001F10B1" w:rsidP="009D13E1">
            <w:pPr>
              <w:spacing w:after="120"/>
              <w:ind w:right="-90"/>
              <w:contextualSpacing/>
              <w:jc w:val="center"/>
              <w:rPr>
                <w:b/>
              </w:rPr>
            </w:pPr>
            <w:r w:rsidRPr="00E835F4">
              <w:rPr>
                <w:b/>
              </w:rPr>
              <w:t>Description</w:t>
            </w:r>
          </w:p>
        </w:tc>
        <w:tc>
          <w:tcPr>
            <w:tcW w:w="1620" w:type="dxa"/>
            <w:shd w:val="clear" w:color="auto" w:fill="D9D9D9" w:themeFill="background1" w:themeFillShade="D9"/>
            <w:vAlign w:val="center"/>
          </w:tcPr>
          <w:p w14:paraId="515EF8B7" w14:textId="77777777" w:rsidR="001F10B1" w:rsidRPr="00E835F4" w:rsidRDefault="001F10B1" w:rsidP="009D13E1">
            <w:pPr>
              <w:spacing w:after="120"/>
              <w:ind w:right="-90"/>
              <w:contextualSpacing/>
              <w:jc w:val="center"/>
              <w:rPr>
                <w:b/>
              </w:rPr>
            </w:pPr>
            <w:r w:rsidRPr="00E835F4">
              <w:rPr>
                <w:b/>
              </w:rPr>
              <w:t>Point Value</w:t>
            </w:r>
          </w:p>
        </w:tc>
      </w:tr>
      <w:tr w:rsidR="001F10B1" w:rsidRPr="00E835F4" w14:paraId="6E4A4337" w14:textId="77777777" w:rsidTr="00CB7BDF">
        <w:trPr>
          <w:cantSplit/>
        </w:trPr>
        <w:tc>
          <w:tcPr>
            <w:tcW w:w="1795" w:type="dxa"/>
          </w:tcPr>
          <w:p w14:paraId="7EAA0038" w14:textId="7C9D139C" w:rsidR="001F10B1" w:rsidRPr="00E835F4" w:rsidRDefault="00C775B4" w:rsidP="00B148DC">
            <w:pPr>
              <w:spacing w:before="120" w:after="120"/>
              <w:ind w:right="-90"/>
            </w:pPr>
            <w:r>
              <w:t>Section A</w:t>
            </w:r>
          </w:p>
        </w:tc>
        <w:tc>
          <w:tcPr>
            <w:tcW w:w="6120" w:type="dxa"/>
          </w:tcPr>
          <w:p w14:paraId="5AD77328" w14:textId="10309ECD" w:rsidR="001F10B1" w:rsidRPr="00E835F4" w:rsidRDefault="00300B38" w:rsidP="00B148DC">
            <w:pPr>
              <w:spacing w:before="120" w:after="120"/>
              <w:ind w:right="-90"/>
            </w:pPr>
            <w:r w:rsidRPr="00E835F4">
              <w:t>Executive Summary</w:t>
            </w:r>
          </w:p>
        </w:tc>
        <w:tc>
          <w:tcPr>
            <w:tcW w:w="1620" w:type="dxa"/>
          </w:tcPr>
          <w:p w14:paraId="1669A777" w14:textId="6BF2832F" w:rsidR="001F10B1" w:rsidRPr="00E835F4" w:rsidRDefault="00300B38" w:rsidP="00B148DC">
            <w:pPr>
              <w:spacing w:before="120" w:after="120"/>
              <w:ind w:right="-90"/>
              <w:jc w:val="center"/>
            </w:pPr>
            <w:r w:rsidRPr="00E835F4">
              <w:t>4</w:t>
            </w:r>
          </w:p>
        </w:tc>
      </w:tr>
      <w:tr w:rsidR="001F10B1" w:rsidRPr="00E835F4" w14:paraId="192AE7BE" w14:textId="77777777" w:rsidTr="00CB7BDF">
        <w:trPr>
          <w:cantSplit/>
        </w:trPr>
        <w:tc>
          <w:tcPr>
            <w:tcW w:w="1795" w:type="dxa"/>
          </w:tcPr>
          <w:p w14:paraId="32017DA8" w14:textId="31063764" w:rsidR="001F10B1" w:rsidRPr="00E835F4" w:rsidRDefault="00C775B4" w:rsidP="00B148DC">
            <w:pPr>
              <w:spacing w:before="120" w:after="120"/>
              <w:ind w:right="-86"/>
            </w:pPr>
            <w:r>
              <w:t>Section B</w:t>
            </w:r>
          </w:p>
        </w:tc>
        <w:tc>
          <w:tcPr>
            <w:tcW w:w="6120" w:type="dxa"/>
          </w:tcPr>
          <w:p w14:paraId="7E3E666D" w14:textId="10666459" w:rsidR="001F10B1" w:rsidRPr="00E835F4" w:rsidRDefault="00300B38" w:rsidP="00B148DC">
            <w:pPr>
              <w:spacing w:before="120" w:after="120"/>
              <w:ind w:right="-90"/>
            </w:pPr>
            <w:r w:rsidRPr="00E835F4">
              <w:t>Theory of Action</w:t>
            </w:r>
          </w:p>
        </w:tc>
        <w:tc>
          <w:tcPr>
            <w:tcW w:w="1620" w:type="dxa"/>
          </w:tcPr>
          <w:p w14:paraId="3AEC5FFB" w14:textId="2C1B9433" w:rsidR="001F10B1" w:rsidRPr="00E835F4" w:rsidRDefault="00300B38" w:rsidP="00B148DC">
            <w:pPr>
              <w:spacing w:before="120" w:after="120"/>
              <w:ind w:right="-90"/>
              <w:jc w:val="center"/>
            </w:pPr>
            <w:r w:rsidRPr="00E835F4">
              <w:t>12</w:t>
            </w:r>
          </w:p>
        </w:tc>
      </w:tr>
      <w:tr w:rsidR="001F10B1" w:rsidRPr="00E835F4" w14:paraId="7975918F" w14:textId="77777777" w:rsidTr="00CB7BDF">
        <w:trPr>
          <w:cantSplit/>
          <w:trHeight w:val="251"/>
        </w:trPr>
        <w:tc>
          <w:tcPr>
            <w:tcW w:w="1795" w:type="dxa"/>
          </w:tcPr>
          <w:p w14:paraId="1E092969" w14:textId="5687CA93" w:rsidR="001F10B1" w:rsidRPr="00E835F4" w:rsidRDefault="00C775B4" w:rsidP="00B148DC">
            <w:pPr>
              <w:spacing w:before="120" w:after="120"/>
              <w:ind w:right="-86"/>
            </w:pPr>
            <w:r>
              <w:t>Section C</w:t>
            </w:r>
          </w:p>
        </w:tc>
        <w:tc>
          <w:tcPr>
            <w:tcW w:w="6120" w:type="dxa"/>
          </w:tcPr>
          <w:p w14:paraId="60865C43" w14:textId="00DAE828" w:rsidR="001F10B1" w:rsidRPr="00E835F4" w:rsidRDefault="00300B38" w:rsidP="00B148DC">
            <w:pPr>
              <w:tabs>
                <w:tab w:val="left" w:pos="1800"/>
              </w:tabs>
              <w:spacing w:before="120" w:after="120"/>
            </w:pPr>
            <w:r w:rsidRPr="00E835F4">
              <w:t>Demonstrated Need</w:t>
            </w:r>
          </w:p>
        </w:tc>
        <w:tc>
          <w:tcPr>
            <w:tcW w:w="1620" w:type="dxa"/>
          </w:tcPr>
          <w:p w14:paraId="1D8E5C3F" w14:textId="0033D22A" w:rsidR="001F10B1" w:rsidRPr="00E835F4" w:rsidRDefault="00300B38" w:rsidP="00B148DC">
            <w:pPr>
              <w:spacing w:before="120" w:after="120"/>
              <w:ind w:right="-86"/>
              <w:jc w:val="center"/>
            </w:pPr>
            <w:r w:rsidRPr="00E835F4">
              <w:t>12</w:t>
            </w:r>
          </w:p>
        </w:tc>
      </w:tr>
      <w:tr w:rsidR="001F10B1" w:rsidRPr="00E835F4" w14:paraId="4F1EDF4F" w14:textId="77777777" w:rsidTr="00CB7BDF">
        <w:trPr>
          <w:cantSplit/>
        </w:trPr>
        <w:tc>
          <w:tcPr>
            <w:tcW w:w="1795" w:type="dxa"/>
          </w:tcPr>
          <w:p w14:paraId="2E5E0F64" w14:textId="32733BAD" w:rsidR="001F10B1" w:rsidRPr="00E835F4" w:rsidRDefault="00C775B4" w:rsidP="00B148DC">
            <w:pPr>
              <w:spacing w:before="120" w:after="120"/>
              <w:ind w:right="-90"/>
            </w:pPr>
            <w:r>
              <w:t>Section D</w:t>
            </w:r>
          </w:p>
        </w:tc>
        <w:tc>
          <w:tcPr>
            <w:tcW w:w="6120" w:type="dxa"/>
          </w:tcPr>
          <w:p w14:paraId="69812D4B" w14:textId="3E739F8D" w:rsidR="001F10B1" w:rsidRPr="00E835F4" w:rsidRDefault="00300B38" w:rsidP="00B148DC">
            <w:pPr>
              <w:spacing w:before="120" w:after="120"/>
              <w:ind w:right="-90"/>
            </w:pPr>
            <w:r w:rsidRPr="00E835F4">
              <w:t>Proposed Activities</w:t>
            </w:r>
          </w:p>
        </w:tc>
        <w:tc>
          <w:tcPr>
            <w:tcW w:w="1620" w:type="dxa"/>
          </w:tcPr>
          <w:p w14:paraId="1BB37868" w14:textId="6D7D95DA" w:rsidR="001F10B1" w:rsidRPr="00E835F4" w:rsidRDefault="00807600" w:rsidP="00B148DC">
            <w:pPr>
              <w:spacing w:before="120" w:after="120"/>
              <w:ind w:right="-90"/>
              <w:jc w:val="center"/>
            </w:pPr>
            <w:r>
              <w:t>16</w:t>
            </w:r>
          </w:p>
        </w:tc>
      </w:tr>
      <w:tr w:rsidR="001F10B1" w:rsidRPr="00E835F4" w14:paraId="7218C3DB" w14:textId="77777777" w:rsidTr="00CB7BDF">
        <w:trPr>
          <w:cantSplit/>
        </w:trPr>
        <w:tc>
          <w:tcPr>
            <w:tcW w:w="1795" w:type="dxa"/>
          </w:tcPr>
          <w:p w14:paraId="6E69B602" w14:textId="09C52043" w:rsidR="001F10B1" w:rsidRPr="00E835F4" w:rsidRDefault="00C775B4" w:rsidP="00B148DC">
            <w:pPr>
              <w:spacing w:before="120" w:after="120"/>
              <w:ind w:right="-90"/>
            </w:pPr>
            <w:r>
              <w:t>Section E</w:t>
            </w:r>
          </w:p>
        </w:tc>
        <w:tc>
          <w:tcPr>
            <w:tcW w:w="6120" w:type="dxa"/>
          </w:tcPr>
          <w:p w14:paraId="68786289" w14:textId="495607F7" w:rsidR="001F10B1" w:rsidRPr="00E835F4" w:rsidRDefault="00BA405D" w:rsidP="00B148DC">
            <w:pPr>
              <w:spacing w:before="120" w:after="120"/>
              <w:ind w:right="-90"/>
            </w:pPr>
            <w:r w:rsidRPr="00E835F4">
              <w:t>Proposed Metrics</w:t>
            </w:r>
          </w:p>
        </w:tc>
        <w:tc>
          <w:tcPr>
            <w:tcW w:w="1620" w:type="dxa"/>
          </w:tcPr>
          <w:p w14:paraId="6D690CB1" w14:textId="2377238E" w:rsidR="001F10B1" w:rsidRPr="00E835F4" w:rsidRDefault="00BA405D" w:rsidP="00B148DC">
            <w:pPr>
              <w:spacing w:before="120" w:after="120"/>
              <w:ind w:right="-90"/>
              <w:jc w:val="center"/>
            </w:pPr>
            <w:r w:rsidRPr="00E835F4">
              <w:t>16</w:t>
            </w:r>
          </w:p>
        </w:tc>
      </w:tr>
      <w:tr w:rsidR="00807600" w:rsidRPr="00E835F4" w14:paraId="4D57F602" w14:textId="77777777" w:rsidTr="00CB7BDF">
        <w:trPr>
          <w:cantSplit/>
        </w:trPr>
        <w:tc>
          <w:tcPr>
            <w:tcW w:w="1795" w:type="dxa"/>
          </w:tcPr>
          <w:p w14:paraId="69538F7A" w14:textId="2638209D" w:rsidR="00807600" w:rsidRPr="00C1708A" w:rsidRDefault="00807600" w:rsidP="00B148DC">
            <w:pPr>
              <w:spacing w:before="120" w:after="120"/>
              <w:ind w:right="-90"/>
            </w:pPr>
            <w:r w:rsidRPr="00C1708A">
              <w:t>Timeline</w:t>
            </w:r>
          </w:p>
        </w:tc>
        <w:tc>
          <w:tcPr>
            <w:tcW w:w="6120" w:type="dxa"/>
          </w:tcPr>
          <w:p w14:paraId="45B420D9" w14:textId="194FAB3C" w:rsidR="00807600" w:rsidRPr="00C1708A" w:rsidRDefault="005F2818" w:rsidP="00B148DC">
            <w:pPr>
              <w:spacing w:before="120" w:after="120"/>
              <w:ind w:right="-90"/>
            </w:pPr>
            <w:r>
              <w:t>Project</w:t>
            </w:r>
            <w:r w:rsidR="00807600" w:rsidRPr="00C1708A">
              <w:t xml:space="preserve"> Timeline</w:t>
            </w:r>
          </w:p>
        </w:tc>
        <w:tc>
          <w:tcPr>
            <w:tcW w:w="1620" w:type="dxa"/>
          </w:tcPr>
          <w:p w14:paraId="2A5D0365" w14:textId="6D6728F9" w:rsidR="00807600" w:rsidRPr="00C1708A" w:rsidRDefault="00807600" w:rsidP="00B148DC">
            <w:pPr>
              <w:spacing w:before="120" w:after="120"/>
              <w:ind w:right="-90"/>
              <w:jc w:val="center"/>
            </w:pPr>
            <w:r w:rsidRPr="00C1708A">
              <w:t>8</w:t>
            </w:r>
          </w:p>
        </w:tc>
      </w:tr>
      <w:tr w:rsidR="002F4B1C" w:rsidRPr="00E835F4" w14:paraId="1582C874" w14:textId="77777777" w:rsidTr="00CB7BDF">
        <w:trPr>
          <w:cantSplit/>
        </w:trPr>
        <w:tc>
          <w:tcPr>
            <w:tcW w:w="1795" w:type="dxa"/>
          </w:tcPr>
          <w:p w14:paraId="16E6CD49" w14:textId="4296F29A" w:rsidR="002F4B1C" w:rsidRPr="00E835F4" w:rsidDel="00C775B4" w:rsidRDefault="00807600" w:rsidP="00B148DC">
            <w:pPr>
              <w:spacing w:before="120" w:after="120"/>
              <w:ind w:right="-90"/>
            </w:pPr>
            <w:r>
              <w:t>Budget</w:t>
            </w:r>
          </w:p>
        </w:tc>
        <w:tc>
          <w:tcPr>
            <w:tcW w:w="6120" w:type="dxa"/>
          </w:tcPr>
          <w:p w14:paraId="2F5E1E1F" w14:textId="64FAF5B3" w:rsidR="002F4B1C" w:rsidRPr="00E835F4" w:rsidRDefault="002F4B1C" w:rsidP="00B148DC">
            <w:pPr>
              <w:spacing w:before="120" w:after="120"/>
              <w:ind w:right="-90"/>
            </w:pPr>
            <w:r>
              <w:t xml:space="preserve">Proposed Budget </w:t>
            </w:r>
          </w:p>
        </w:tc>
        <w:tc>
          <w:tcPr>
            <w:tcW w:w="1620" w:type="dxa"/>
          </w:tcPr>
          <w:p w14:paraId="48B6525E" w14:textId="448A0C79" w:rsidR="002F4B1C" w:rsidRPr="00E835F4" w:rsidRDefault="002F4B1C" w:rsidP="00B148DC">
            <w:pPr>
              <w:spacing w:before="120" w:after="120"/>
              <w:ind w:right="-90"/>
              <w:jc w:val="center"/>
            </w:pPr>
            <w:r>
              <w:t>8</w:t>
            </w:r>
          </w:p>
        </w:tc>
      </w:tr>
      <w:tr w:rsidR="00496293" w:rsidRPr="00E835F4" w14:paraId="6DD01EA8" w14:textId="77777777" w:rsidTr="00CB7BDF">
        <w:trPr>
          <w:cantSplit/>
        </w:trPr>
        <w:tc>
          <w:tcPr>
            <w:tcW w:w="1795" w:type="dxa"/>
          </w:tcPr>
          <w:p w14:paraId="583D77C3" w14:textId="0EB1792E" w:rsidR="00496293" w:rsidRPr="00E835F4" w:rsidRDefault="00B24025" w:rsidP="00B148DC">
            <w:pPr>
              <w:spacing w:before="120" w:after="120"/>
              <w:ind w:right="-90"/>
              <w:rPr>
                <w:b/>
                <w:bCs/>
              </w:rPr>
            </w:pPr>
            <w:r w:rsidRPr="00E835F4">
              <w:rPr>
                <w:b/>
                <w:bCs/>
              </w:rPr>
              <w:t>Total Points</w:t>
            </w:r>
          </w:p>
        </w:tc>
        <w:tc>
          <w:tcPr>
            <w:tcW w:w="6120" w:type="dxa"/>
          </w:tcPr>
          <w:p w14:paraId="4928679B" w14:textId="47226CB7" w:rsidR="00496293" w:rsidRPr="00E835F4" w:rsidRDefault="00496293" w:rsidP="00B148DC">
            <w:pPr>
              <w:spacing w:before="120" w:after="120"/>
              <w:ind w:right="-90"/>
              <w:rPr>
                <w:b/>
                <w:bCs/>
              </w:rPr>
            </w:pPr>
          </w:p>
        </w:tc>
        <w:tc>
          <w:tcPr>
            <w:tcW w:w="1620" w:type="dxa"/>
          </w:tcPr>
          <w:p w14:paraId="2E1B7123" w14:textId="2BDBCE26" w:rsidR="00496293" w:rsidRPr="00E835F4" w:rsidRDefault="002F4B1C" w:rsidP="00B148DC">
            <w:pPr>
              <w:spacing w:before="120" w:after="120"/>
              <w:ind w:right="-90"/>
              <w:jc w:val="center"/>
              <w:rPr>
                <w:b/>
                <w:bCs/>
              </w:rPr>
            </w:pPr>
            <w:r>
              <w:rPr>
                <w:b/>
                <w:bCs/>
              </w:rPr>
              <w:t>76</w:t>
            </w:r>
          </w:p>
        </w:tc>
      </w:tr>
    </w:tbl>
    <w:p w14:paraId="6AD3EAE4" w14:textId="77777777" w:rsidR="009D7A65" w:rsidRPr="00E835F4" w:rsidRDefault="009D7A65"/>
    <w:p w14:paraId="4AEE86F7" w14:textId="77777777" w:rsidR="00B74E8D" w:rsidRPr="00E835F4" w:rsidRDefault="00B74E8D" w:rsidP="00002112">
      <w:pPr>
        <w:pStyle w:val="Heading3"/>
        <w:sectPr w:rsidR="00B74E8D" w:rsidRPr="00E835F4" w:rsidSect="003B3CE6">
          <w:headerReference w:type="first" r:id="rId36"/>
          <w:pgSz w:w="12240" w:h="15840"/>
          <w:pgMar w:top="1440" w:right="1440" w:bottom="1440" w:left="1440" w:header="720" w:footer="432" w:gutter="0"/>
          <w:cols w:space="720"/>
          <w:titlePg/>
          <w:docGrid w:linePitch="326"/>
        </w:sectPr>
      </w:pPr>
    </w:p>
    <w:p w14:paraId="05E608FA" w14:textId="1F95A94E" w:rsidR="00A2371A" w:rsidRPr="00E835F4" w:rsidRDefault="00DF6E37" w:rsidP="00002112">
      <w:pPr>
        <w:pStyle w:val="Heading3"/>
      </w:pPr>
      <w:bookmarkStart w:id="76" w:name="_Toc180750648"/>
      <w:r w:rsidRPr="00E835F4">
        <w:lastRenderedPageBreak/>
        <w:t>Application Narrative</w:t>
      </w:r>
      <w:bookmarkEnd w:id="76"/>
    </w:p>
    <w:p w14:paraId="64F30A20" w14:textId="1EC5D64B" w:rsidR="00A2371A" w:rsidRDefault="000E00E7" w:rsidP="00F16E93">
      <w:pPr>
        <w:pStyle w:val="Heading4"/>
        <w:spacing w:before="0"/>
        <w:contextualSpacing/>
        <w:rPr>
          <w:color w:val="auto"/>
        </w:rPr>
      </w:pPr>
      <w:bookmarkStart w:id="77" w:name="_Toc180750649"/>
      <w:r w:rsidRPr="00CB6335">
        <w:rPr>
          <w:color w:val="auto"/>
        </w:rPr>
        <w:t>Section A:</w:t>
      </w:r>
      <w:r w:rsidR="002E44AB" w:rsidRPr="00CB6335">
        <w:rPr>
          <w:color w:val="auto"/>
        </w:rPr>
        <w:t xml:space="preserve"> </w:t>
      </w:r>
      <w:r w:rsidR="00DF6E37" w:rsidRPr="00CB6335">
        <w:rPr>
          <w:color w:val="auto"/>
        </w:rPr>
        <w:t>Executive Summary</w:t>
      </w:r>
      <w:r w:rsidR="004868C3" w:rsidRPr="00CB6335">
        <w:rPr>
          <w:color w:val="auto"/>
        </w:rPr>
        <w:t xml:space="preserve"> (</w:t>
      </w:r>
      <w:r w:rsidR="00980FD0" w:rsidRPr="00CB6335">
        <w:rPr>
          <w:color w:val="auto"/>
        </w:rPr>
        <w:t>4</w:t>
      </w:r>
      <w:r w:rsidR="004868C3" w:rsidRPr="00CB6335">
        <w:rPr>
          <w:color w:val="auto"/>
        </w:rPr>
        <w:t xml:space="preserve"> Total Possible Points)</w:t>
      </w:r>
      <w:bookmarkEnd w:id="77"/>
    </w:p>
    <w:tbl>
      <w:tblPr>
        <w:tblStyle w:val="GridTable41"/>
        <w:tblW w:w="5000" w:type="pct"/>
        <w:tblLook w:val="0620" w:firstRow="1" w:lastRow="0" w:firstColumn="0" w:lastColumn="0" w:noHBand="1" w:noVBand="1"/>
        <w:tblCaption w:val="Section A: Executive Summary"/>
        <w:tblDescription w:val="Section A: Executive Summary rubric"/>
      </w:tblPr>
      <w:tblGrid>
        <w:gridCol w:w="1575"/>
        <w:gridCol w:w="4313"/>
        <w:gridCol w:w="1297"/>
        <w:gridCol w:w="1310"/>
        <w:gridCol w:w="4455"/>
      </w:tblGrid>
      <w:tr w:rsidR="00807600" w:rsidRPr="00CB6335" w14:paraId="6FBE9407" w14:textId="77777777" w:rsidTr="00CB7BDF">
        <w:trPr>
          <w:cnfStyle w:val="100000000000" w:firstRow="1" w:lastRow="0" w:firstColumn="0" w:lastColumn="0" w:oddVBand="0" w:evenVBand="0" w:oddHBand="0" w:evenHBand="0" w:firstRowFirstColumn="0" w:firstRowLastColumn="0" w:lastRowFirstColumn="0" w:lastRowLastColumn="0"/>
          <w:cantSplit/>
          <w:tblHeader/>
        </w:trPr>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4B5CD" w14:textId="77777777" w:rsidR="00807600" w:rsidRPr="00CB6335" w:rsidRDefault="00807600" w:rsidP="00F37C07">
            <w:pPr>
              <w:spacing w:after="240"/>
              <w:contextualSpacing/>
              <w:jc w:val="center"/>
              <w:rPr>
                <w:rFonts w:ascii="Arial" w:hAnsi="Arial" w:cs="Arial"/>
                <w:color w:val="auto"/>
                <w:sz w:val="24"/>
                <w:szCs w:val="24"/>
              </w:rPr>
            </w:pPr>
            <w:r w:rsidRPr="00CB6335">
              <w:rPr>
                <w:rFonts w:ascii="Arial" w:hAnsi="Arial" w:cs="Arial"/>
                <w:color w:val="auto"/>
                <w:sz w:val="24"/>
                <w:szCs w:val="24"/>
              </w:rPr>
              <w:t>Question</w:t>
            </w:r>
          </w:p>
        </w:tc>
        <w:tc>
          <w:tcPr>
            <w:tcW w:w="1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F5796" w14:textId="77777777" w:rsidR="00807600" w:rsidRPr="00CB6335" w:rsidRDefault="00807600" w:rsidP="00F37C07">
            <w:pPr>
              <w:spacing w:after="240"/>
              <w:contextualSpacing/>
              <w:jc w:val="center"/>
              <w:rPr>
                <w:rFonts w:ascii="Arial" w:hAnsi="Arial" w:cs="Arial"/>
                <w:b w:val="0"/>
                <w:bCs w:val="0"/>
                <w:color w:val="auto"/>
                <w:sz w:val="24"/>
                <w:szCs w:val="24"/>
              </w:rPr>
            </w:pPr>
            <w:r w:rsidRPr="00CB6335">
              <w:rPr>
                <w:rFonts w:ascii="Arial" w:hAnsi="Arial" w:cs="Arial"/>
                <w:color w:val="auto"/>
                <w:sz w:val="24"/>
                <w:szCs w:val="24"/>
              </w:rPr>
              <w:t xml:space="preserve">Outstanding </w:t>
            </w:r>
          </w:p>
          <w:p w14:paraId="14DFCE5E"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(4 points)</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C9A74" w14:textId="77777777" w:rsidR="00807600" w:rsidRPr="00CB6335" w:rsidRDefault="00807600" w:rsidP="00F37C07">
            <w:pPr>
              <w:spacing w:after="240"/>
              <w:contextualSpacing/>
              <w:jc w:val="center"/>
              <w:rPr>
                <w:rFonts w:ascii="Arial" w:hAnsi="Arial" w:cs="Arial"/>
                <w:b w:val="0"/>
                <w:bCs w:val="0"/>
                <w:color w:val="auto"/>
                <w:sz w:val="24"/>
                <w:szCs w:val="24"/>
              </w:rPr>
            </w:pPr>
            <w:r w:rsidRPr="00CB6335">
              <w:rPr>
                <w:rFonts w:ascii="Arial" w:hAnsi="Arial" w:cs="Arial"/>
                <w:color w:val="auto"/>
                <w:sz w:val="24"/>
                <w:szCs w:val="24"/>
              </w:rPr>
              <w:t xml:space="preserve">Strong </w:t>
            </w:r>
          </w:p>
          <w:p w14:paraId="3DBE37B9"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(3 points)</w:t>
            </w:r>
          </w:p>
        </w:tc>
        <w:tc>
          <w:tcPr>
            <w:tcW w:w="5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C770B" w14:textId="77777777" w:rsidR="00807600" w:rsidRPr="00CB6335" w:rsidRDefault="00807600" w:rsidP="00F37C07">
            <w:pPr>
              <w:spacing w:after="240"/>
              <w:contextualSpacing/>
              <w:jc w:val="center"/>
              <w:rPr>
                <w:rFonts w:ascii="Arial" w:hAnsi="Arial" w:cs="Arial"/>
                <w:b w:val="0"/>
                <w:bCs w:val="0"/>
                <w:color w:val="auto"/>
                <w:sz w:val="24"/>
                <w:szCs w:val="24"/>
              </w:rPr>
            </w:pPr>
            <w:r w:rsidRPr="00CB6335">
              <w:rPr>
                <w:rFonts w:ascii="Arial" w:hAnsi="Arial" w:cs="Arial"/>
                <w:color w:val="auto"/>
                <w:sz w:val="24"/>
                <w:szCs w:val="24"/>
              </w:rPr>
              <w:t xml:space="preserve">Adequate </w:t>
            </w:r>
          </w:p>
          <w:p w14:paraId="6D1FBBBB"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(2 points)</w:t>
            </w:r>
          </w:p>
        </w:tc>
        <w:tc>
          <w:tcPr>
            <w:tcW w:w="1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1F3DC" w14:textId="77777777" w:rsidR="00807600" w:rsidRPr="00CB6335" w:rsidRDefault="00807600" w:rsidP="00F37C07">
            <w:pPr>
              <w:spacing w:after="240"/>
              <w:contextualSpacing/>
              <w:jc w:val="center"/>
              <w:rPr>
                <w:rFonts w:ascii="Arial" w:hAnsi="Arial" w:cs="Arial"/>
                <w:b w:val="0"/>
                <w:bCs w:val="0"/>
                <w:color w:val="auto"/>
                <w:sz w:val="24"/>
                <w:szCs w:val="24"/>
              </w:rPr>
            </w:pPr>
            <w:r w:rsidRPr="00CB6335">
              <w:rPr>
                <w:rFonts w:ascii="Arial" w:hAnsi="Arial" w:cs="Arial"/>
                <w:color w:val="auto"/>
                <w:sz w:val="24"/>
                <w:szCs w:val="24"/>
              </w:rPr>
              <w:t xml:space="preserve">Minimal </w:t>
            </w:r>
          </w:p>
          <w:p w14:paraId="2FA533BD"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(1–0 points)</w:t>
            </w:r>
          </w:p>
        </w:tc>
      </w:tr>
      <w:tr w:rsidR="00807600" w:rsidRPr="00CB6335" w14:paraId="3013B28E" w14:textId="77777777" w:rsidTr="00CB7BDF">
        <w:trPr>
          <w:cantSplit/>
          <w:trHeight w:val="77"/>
        </w:trPr>
        <w:tc>
          <w:tcPr>
            <w:tcW w:w="608" w:type="pct"/>
            <w:tcBorders>
              <w:top w:val="single" w:sz="4" w:space="0" w:color="auto"/>
            </w:tcBorders>
          </w:tcPr>
          <w:p w14:paraId="7D41BD7C" w14:textId="77777777" w:rsidR="00807600" w:rsidRPr="00CB6335" w:rsidRDefault="00807600" w:rsidP="003C7D07">
            <w:pPr>
              <w:pStyle w:val="ListParagraph"/>
              <w:numPr>
                <w:ilvl w:val="0"/>
                <w:numId w:val="24"/>
              </w:numPr>
              <w:spacing w:after="240"/>
              <w:ind w:left="318"/>
              <w:contextualSpacing w:val="0"/>
              <w:rPr>
                <w:rFonts w:ascii="Arial" w:hAnsi="Arial" w:cs="Arial"/>
                <w:color w:val="auto"/>
                <w:sz w:val="24"/>
                <w:szCs w:val="24"/>
              </w:rPr>
            </w:pPr>
            <w:r>
              <w:rPr>
                <w:rFonts w:ascii="Arial" w:hAnsi="Arial" w:cs="Arial"/>
                <w:color w:val="auto"/>
                <w:sz w:val="24"/>
                <w:szCs w:val="24"/>
              </w:rPr>
              <w:t>Executive Summary</w:t>
            </w:r>
          </w:p>
        </w:tc>
        <w:tc>
          <w:tcPr>
            <w:tcW w:w="1718" w:type="pct"/>
            <w:tcBorders>
              <w:top w:val="single" w:sz="4" w:space="0" w:color="auto"/>
            </w:tcBorders>
          </w:tcPr>
          <w:p w14:paraId="5E0F4272" w14:textId="77777777" w:rsidR="00807600" w:rsidRPr="00CB6335" w:rsidRDefault="00807600" w:rsidP="7E466B78">
            <w:pPr>
              <w:spacing w:after="240"/>
              <w:rPr>
                <w:rFonts w:ascii="Arial" w:hAnsi="Arial" w:cs="Arial"/>
                <w:color w:val="auto"/>
                <w:sz w:val="24"/>
                <w:szCs w:val="24"/>
              </w:rPr>
            </w:pPr>
            <w:r w:rsidRPr="7E466B78">
              <w:rPr>
                <w:rFonts w:ascii="Arial" w:hAnsi="Arial" w:cs="Arial"/>
                <w:color w:val="auto"/>
                <w:sz w:val="24"/>
                <w:szCs w:val="24"/>
              </w:rPr>
              <w:t>LEA provides all of the information required in the executive summary:</w:t>
            </w:r>
          </w:p>
          <w:p w14:paraId="0A74E7C2" w14:textId="61D6EC0F" w:rsidR="00807600" w:rsidRPr="00CB6335" w:rsidRDefault="00807600" w:rsidP="7E466B78">
            <w:pPr>
              <w:pStyle w:val="ListParagraph"/>
              <w:numPr>
                <w:ilvl w:val="0"/>
                <w:numId w:val="25"/>
              </w:numPr>
              <w:spacing w:after="240"/>
              <w:contextualSpacing w:val="0"/>
              <w:rPr>
                <w:rFonts w:ascii="Arial" w:hAnsi="Arial" w:cs="Arial"/>
                <w:color w:val="auto"/>
                <w:sz w:val="24"/>
                <w:szCs w:val="24"/>
              </w:rPr>
            </w:pPr>
            <w:r w:rsidRPr="7E466B78">
              <w:rPr>
                <w:rFonts w:ascii="Arial" w:hAnsi="Arial" w:cs="Arial"/>
                <w:color w:val="auto"/>
                <w:sz w:val="24"/>
                <w:szCs w:val="24"/>
              </w:rPr>
              <w:t>The current status of the SSCE</w:t>
            </w:r>
            <w:r w:rsidR="00033F39" w:rsidRPr="7E466B78">
              <w:rPr>
                <w:rFonts w:ascii="Arial" w:hAnsi="Arial" w:cs="Arial"/>
                <w:color w:val="auto"/>
                <w:sz w:val="24"/>
                <w:szCs w:val="24"/>
              </w:rPr>
              <w:t>.</w:t>
            </w:r>
            <w:r w:rsidRPr="7E466B78">
              <w:rPr>
                <w:rFonts w:ascii="Arial" w:hAnsi="Arial" w:cs="Arial"/>
                <w:color w:val="auto"/>
                <w:sz w:val="24"/>
                <w:szCs w:val="24"/>
              </w:rPr>
              <w:t xml:space="preserve"> </w:t>
            </w:r>
          </w:p>
          <w:p w14:paraId="41EBB6DF" w14:textId="0D2ADD9C" w:rsidR="00807600" w:rsidRPr="00CB6335" w:rsidRDefault="00807600" w:rsidP="00E460F9">
            <w:pPr>
              <w:pStyle w:val="ListParagraph"/>
              <w:numPr>
                <w:ilvl w:val="0"/>
                <w:numId w:val="25"/>
              </w:numPr>
              <w:spacing w:after="240"/>
              <w:contextualSpacing w:val="0"/>
              <w:rPr>
                <w:rFonts w:ascii="Arial" w:hAnsi="Arial" w:cs="Arial"/>
                <w:color w:val="auto"/>
                <w:sz w:val="24"/>
                <w:szCs w:val="24"/>
              </w:rPr>
            </w:pPr>
            <w:r w:rsidRPr="00CB6335">
              <w:rPr>
                <w:rFonts w:ascii="Arial" w:hAnsi="Arial" w:cs="Arial"/>
                <w:color w:val="auto"/>
                <w:sz w:val="24"/>
                <w:szCs w:val="24"/>
              </w:rPr>
              <w:t>Summary of the theory of action which addresses how the LEA will promote access to effective service learning for students in grade twelve, with the goal of expanding access for high school graduates in obtaining a SSCE through service learning</w:t>
            </w:r>
            <w:r w:rsidR="00033F39">
              <w:rPr>
                <w:rFonts w:ascii="Arial" w:hAnsi="Arial" w:cs="Arial"/>
                <w:color w:val="auto"/>
                <w:sz w:val="24"/>
                <w:szCs w:val="24"/>
              </w:rPr>
              <w:t>.</w:t>
            </w:r>
          </w:p>
          <w:p w14:paraId="0AD36819" w14:textId="40845B33" w:rsidR="00807600" w:rsidRPr="00CB6335" w:rsidRDefault="00807600" w:rsidP="00E460F9">
            <w:pPr>
              <w:pStyle w:val="ListParagraph"/>
              <w:numPr>
                <w:ilvl w:val="0"/>
                <w:numId w:val="25"/>
              </w:numPr>
              <w:spacing w:after="240"/>
              <w:contextualSpacing w:val="0"/>
              <w:rPr>
                <w:rFonts w:ascii="Arial" w:hAnsi="Arial" w:cs="Arial"/>
                <w:color w:val="auto"/>
                <w:sz w:val="24"/>
                <w:szCs w:val="24"/>
              </w:rPr>
            </w:pPr>
            <w:r w:rsidRPr="00CB6335">
              <w:rPr>
                <w:rFonts w:ascii="Arial" w:hAnsi="Arial" w:cs="Arial"/>
                <w:color w:val="auto"/>
                <w:sz w:val="24"/>
                <w:szCs w:val="24"/>
              </w:rPr>
              <w:t>An approximate number of educators and students to be affected by this work</w:t>
            </w:r>
            <w:r w:rsidR="00033F39">
              <w:rPr>
                <w:rFonts w:ascii="Arial" w:hAnsi="Arial" w:cs="Arial"/>
                <w:color w:val="auto"/>
                <w:sz w:val="24"/>
                <w:szCs w:val="24"/>
              </w:rPr>
              <w:t>.</w:t>
            </w:r>
          </w:p>
          <w:p w14:paraId="6B4D4DD0" w14:textId="30AB8FD7" w:rsidR="00807600" w:rsidRPr="00CB6335" w:rsidRDefault="00807600" w:rsidP="00E460F9">
            <w:pPr>
              <w:pStyle w:val="ListParagraph"/>
              <w:numPr>
                <w:ilvl w:val="0"/>
                <w:numId w:val="25"/>
              </w:numPr>
              <w:spacing w:after="240"/>
              <w:contextualSpacing w:val="0"/>
              <w:rPr>
                <w:rFonts w:ascii="Arial" w:hAnsi="Arial" w:cs="Arial"/>
                <w:color w:val="auto"/>
                <w:sz w:val="24"/>
                <w:szCs w:val="24"/>
              </w:rPr>
            </w:pPr>
            <w:r w:rsidRPr="00CB6335">
              <w:rPr>
                <w:rFonts w:ascii="Arial" w:hAnsi="Arial" w:cs="Arial"/>
                <w:color w:val="auto"/>
                <w:sz w:val="24"/>
                <w:szCs w:val="24"/>
              </w:rPr>
              <w:t xml:space="preserve">How the LEA plans to use these funds to promote </w:t>
            </w:r>
            <w:r w:rsidRPr="00CB6335">
              <w:rPr>
                <w:rFonts w:ascii="Arial" w:eastAsia="Times New Roman" w:hAnsi="Arial" w:cs="Arial"/>
                <w:color w:val="auto"/>
                <w:sz w:val="24"/>
                <w:szCs w:val="24"/>
              </w:rPr>
              <w:t>access to effective service learning for students in grade twelve, with the goal of expanding access for high school graduates in obtaining a </w:t>
            </w:r>
            <w:r w:rsidRPr="00CB6335">
              <w:rPr>
                <w:rFonts w:ascii="Arial" w:hAnsi="Arial" w:cs="Arial"/>
                <w:color w:val="auto"/>
                <w:sz w:val="24"/>
                <w:szCs w:val="24"/>
              </w:rPr>
              <w:t>SSCE</w:t>
            </w:r>
            <w:r w:rsidRPr="00CB6335">
              <w:rPr>
                <w:rFonts w:ascii="Arial" w:eastAsia="Times New Roman" w:hAnsi="Arial" w:cs="Arial"/>
                <w:color w:val="auto"/>
                <w:sz w:val="24"/>
                <w:szCs w:val="24"/>
              </w:rPr>
              <w:t xml:space="preserve"> through service learning</w:t>
            </w:r>
            <w:r w:rsidR="00033F39">
              <w:rPr>
                <w:rFonts w:ascii="Arial" w:eastAsia="Times New Roman" w:hAnsi="Arial" w:cs="Arial"/>
                <w:color w:val="auto"/>
                <w:sz w:val="24"/>
                <w:szCs w:val="24"/>
              </w:rPr>
              <w:t>.</w:t>
            </w:r>
          </w:p>
        </w:tc>
        <w:tc>
          <w:tcPr>
            <w:tcW w:w="343" w:type="pct"/>
            <w:tcBorders>
              <w:top w:val="single" w:sz="4" w:space="0" w:color="auto"/>
            </w:tcBorders>
          </w:tcPr>
          <w:p w14:paraId="0FAF1063" w14:textId="77777777" w:rsidR="00807600" w:rsidRPr="00CB6335" w:rsidRDefault="00807600" w:rsidP="00F37C07">
            <w:pPr>
              <w:spacing w:after="240"/>
              <w:rPr>
                <w:rFonts w:ascii="Arial" w:eastAsia="Calibri" w:hAnsi="Arial" w:cs="Arial"/>
                <w:color w:val="auto"/>
                <w:sz w:val="24"/>
                <w:szCs w:val="24"/>
              </w:rPr>
            </w:pPr>
            <w:r w:rsidRPr="00CB6335">
              <w:rPr>
                <w:rFonts w:ascii="Arial" w:hAnsi="Arial" w:cs="Arial"/>
                <w:color w:val="auto"/>
                <w:sz w:val="24"/>
                <w:szCs w:val="24"/>
              </w:rPr>
              <w:t>Not applicable</w:t>
            </w:r>
          </w:p>
        </w:tc>
        <w:tc>
          <w:tcPr>
            <w:tcW w:w="507" w:type="pct"/>
            <w:tcBorders>
              <w:top w:val="single" w:sz="4" w:space="0" w:color="auto"/>
            </w:tcBorders>
          </w:tcPr>
          <w:p w14:paraId="4A146820" w14:textId="77777777" w:rsidR="00807600" w:rsidRPr="00CB6335" w:rsidRDefault="00807600" w:rsidP="00F37C07">
            <w:pPr>
              <w:spacing w:after="240"/>
              <w:rPr>
                <w:rFonts w:ascii="Arial" w:eastAsia="Calibri" w:hAnsi="Arial" w:cs="Arial"/>
                <w:color w:val="auto"/>
                <w:sz w:val="24"/>
                <w:szCs w:val="24"/>
              </w:rPr>
            </w:pPr>
            <w:r w:rsidRPr="00CB6335">
              <w:rPr>
                <w:rFonts w:ascii="Arial" w:hAnsi="Arial" w:cs="Arial"/>
                <w:color w:val="auto"/>
                <w:sz w:val="24"/>
                <w:szCs w:val="24"/>
              </w:rPr>
              <w:t>Not applicabl</w:t>
            </w:r>
            <w:r>
              <w:rPr>
                <w:rFonts w:ascii="Arial" w:hAnsi="Arial" w:cs="Arial"/>
                <w:color w:val="auto"/>
                <w:sz w:val="24"/>
                <w:szCs w:val="24"/>
              </w:rPr>
              <w:t>e</w:t>
            </w:r>
          </w:p>
        </w:tc>
        <w:tc>
          <w:tcPr>
            <w:tcW w:w="1824" w:type="pct"/>
            <w:tcBorders>
              <w:top w:val="single" w:sz="4" w:space="0" w:color="auto"/>
            </w:tcBorders>
          </w:tcPr>
          <w:p w14:paraId="0BEB7C61" w14:textId="77777777" w:rsidR="00807600" w:rsidRPr="00CB6335" w:rsidRDefault="00807600" w:rsidP="7E466B78">
            <w:pPr>
              <w:spacing w:after="240"/>
              <w:rPr>
                <w:rFonts w:ascii="Arial" w:hAnsi="Arial" w:cs="Arial"/>
                <w:color w:val="auto"/>
                <w:sz w:val="24"/>
                <w:szCs w:val="24"/>
              </w:rPr>
            </w:pPr>
            <w:r w:rsidRPr="7E466B78">
              <w:rPr>
                <w:rFonts w:ascii="Arial" w:hAnsi="Arial" w:cs="Arial"/>
                <w:color w:val="auto"/>
                <w:sz w:val="24"/>
                <w:szCs w:val="24"/>
              </w:rPr>
              <w:t>LEA provides partial or none of the information required in the executive summary:</w:t>
            </w:r>
          </w:p>
          <w:p w14:paraId="640F462A" w14:textId="40B9FC8E" w:rsidR="00807600" w:rsidRPr="00CB6335" w:rsidRDefault="00807600" w:rsidP="7E466B78">
            <w:pPr>
              <w:pStyle w:val="ListParagraph"/>
              <w:numPr>
                <w:ilvl w:val="0"/>
                <w:numId w:val="26"/>
              </w:numPr>
              <w:spacing w:after="240"/>
              <w:contextualSpacing w:val="0"/>
              <w:rPr>
                <w:rFonts w:ascii="Arial" w:hAnsi="Arial" w:cs="Arial"/>
                <w:color w:val="auto"/>
                <w:sz w:val="24"/>
                <w:szCs w:val="24"/>
              </w:rPr>
            </w:pPr>
            <w:r w:rsidRPr="7E466B78">
              <w:rPr>
                <w:rFonts w:ascii="Arial" w:hAnsi="Arial" w:cs="Arial"/>
                <w:color w:val="auto"/>
                <w:sz w:val="24"/>
                <w:szCs w:val="24"/>
              </w:rPr>
              <w:t>The current status of the SSCE</w:t>
            </w:r>
            <w:r w:rsidR="00033F39" w:rsidRPr="7E466B78">
              <w:rPr>
                <w:rFonts w:ascii="Arial" w:hAnsi="Arial" w:cs="Arial"/>
                <w:color w:val="auto"/>
                <w:sz w:val="24"/>
                <w:szCs w:val="24"/>
              </w:rPr>
              <w:t>.</w:t>
            </w:r>
          </w:p>
          <w:p w14:paraId="3903AA8D" w14:textId="3A1A9812" w:rsidR="00807600" w:rsidRPr="00CB6335" w:rsidRDefault="00807600" w:rsidP="00131AA0">
            <w:pPr>
              <w:pStyle w:val="ListParagraph"/>
              <w:numPr>
                <w:ilvl w:val="0"/>
                <w:numId w:val="26"/>
              </w:numPr>
              <w:spacing w:after="240"/>
              <w:contextualSpacing w:val="0"/>
              <w:rPr>
                <w:rFonts w:ascii="Arial" w:hAnsi="Arial" w:cs="Arial"/>
                <w:color w:val="auto"/>
                <w:sz w:val="24"/>
                <w:szCs w:val="24"/>
              </w:rPr>
            </w:pPr>
            <w:r w:rsidRPr="00CB6335">
              <w:rPr>
                <w:rFonts w:ascii="Arial" w:hAnsi="Arial" w:cs="Arial"/>
                <w:color w:val="auto"/>
                <w:sz w:val="24"/>
                <w:szCs w:val="24"/>
              </w:rPr>
              <w:t>Summary of the theory of action which addresses how the LEA will promote access to effective service learning for students in grade twelve, with the goal of expanding access for high school graduates in obtaining a SSCE through service learning</w:t>
            </w:r>
            <w:r w:rsidR="00033F39">
              <w:rPr>
                <w:rFonts w:ascii="Arial" w:hAnsi="Arial" w:cs="Arial"/>
                <w:color w:val="auto"/>
                <w:sz w:val="24"/>
                <w:szCs w:val="24"/>
              </w:rPr>
              <w:t>.</w:t>
            </w:r>
          </w:p>
          <w:p w14:paraId="5CB2AF46" w14:textId="2948C521" w:rsidR="00807600" w:rsidRPr="00CB6335" w:rsidRDefault="00807600" w:rsidP="00131AA0">
            <w:pPr>
              <w:pStyle w:val="ListParagraph"/>
              <w:numPr>
                <w:ilvl w:val="0"/>
                <w:numId w:val="26"/>
              </w:numPr>
              <w:spacing w:after="240"/>
              <w:contextualSpacing w:val="0"/>
              <w:rPr>
                <w:rFonts w:ascii="Arial" w:hAnsi="Arial" w:cs="Arial"/>
                <w:color w:val="auto"/>
                <w:sz w:val="24"/>
                <w:szCs w:val="24"/>
              </w:rPr>
            </w:pPr>
            <w:r w:rsidRPr="00CB6335">
              <w:rPr>
                <w:rFonts w:ascii="Arial" w:hAnsi="Arial" w:cs="Arial"/>
                <w:color w:val="auto"/>
                <w:sz w:val="24"/>
                <w:szCs w:val="24"/>
              </w:rPr>
              <w:t>An approximate number of educators and students to be affected by this work</w:t>
            </w:r>
            <w:r w:rsidR="00033F39">
              <w:rPr>
                <w:rFonts w:ascii="Arial" w:hAnsi="Arial" w:cs="Arial"/>
                <w:color w:val="auto"/>
                <w:sz w:val="24"/>
                <w:szCs w:val="24"/>
              </w:rPr>
              <w:t>.</w:t>
            </w:r>
          </w:p>
          <w:p w14:paraId="4DFAF848" w14:textId="67BF4D9D" w:rsidR="00807600" w:rsidRPr="00CB6335" w:rsidRDefault="00807600" w:rsidP="00131AA0">
            <w:pPr>
              <w:pStyle w:val="ListParagraph"/>
              <w:numPr>
                <w:ilvl w:val="0"/>
                <w:numId w:val="26"/>
              </w:numPr>
              <w:spacing w:after="240"/>
              <w:contextualSpacing w:val="0"/>
              <w:rPr>
                <w:rFonts w:ascii="Arial" w:hAnsi="Arial" w:cs="Arial"/>
                <w:color w:val="auto"/>
                <w:sz w:val="24"/>
                <w:szCs w:val="24"/>
              </w:rPr>
            </w:pPr>
            <w:r w:rsidRPr="00CB6335">
              <w:rPr>
                <w:rFonts w:ascii="Arial" w:hAnsi="Arial" w:cs="Arial"/>
                <w:color w:val="auto"/>
                <w:sz w:val="24"/>
                <w:szCs w:val="24"/>
              </w:rPr>
              <w:t xml:space="preserve">How the LEA plans to use these funds to promote </w:t>
            </w:r>
            <w:r w:rsidRPr="00CB6335">
              <w:rPr>
                <w:rFonts w:ascii="Arial" w:eastAsia="Times New Roman" w:hAnsi="Arial" w:cs="Arial"/>
                <w:color w:val="auto"/>
                <w:sz w:val="24"/>
                <w:szCs w:val="24"/>
              </w:rPr>
              <w:t>access to effective service learning for students in grade twelve, with the goal of expanding access for high school graduates in obtaining a </w:t>
            </w:r>
            <w:r w:rsidRPr="00CB6335">
              <w:rPr>
                <w:rFonts w:ascii="Arial" w:hAnsi="Arial" w:cs="Arial"/>
                <w:color w:val="auto"/>
                <w:sz w:val="24"/>
                <w:szCs w:val="24"/>
              </w:rPr>
              <w:t>SSCE</w:t>
            </w:r>
            <w:r w:rsidRPr="00CB6335">
              <w:rPr>
                <w:rFonts w:ascii="Arial" w:eastAsia="Times New Roman" w:hAnsi="Arial" w:cs="Arial"/>
                <w:color w:val="auto"/>
                <w:sz w:val="24"/>
                <w:szCs w:val="24"/>
              </w:rPr>
              <w:t xml:space="preserve"> through service learning</w:t>
            </w:r>
            <w:r w:rsidR="00033F39">
              <w:rPr>
                <w:rFonts w:ascii="Arial" w:eastAsia="Times New Roman" w:hAnsi="Arial" w:cs="Arial"/>
                <w:color w:val="auto"/>
                <w:sz w:val="24"/>
                <w:szCs w:val="24"/>
              </w:rPr>
              <w:t>.</w:t>
            </w:r>
          </w:p>
        </w:tc>
      </w:tr>
    </w:tbl>
    <w:p w14:paraId="7EB5C79A" w14:textId="0F44E71C" w:rsidR="00807600" w:rsidRPr="00CB6335" w:rsidRDefault="00807600" w:rsidP="00807600">
      <w:pPr>
        <w:pStyle w:val="Heading4"/>
        <w:spacing w:before="0"/>
        <w:contextualSpacing/>
        <w:rPr>
          <w:color w:val="auto"/>
        </w:rPr>
      </w:pPr>
      <w:bookmarkStart w:id="78" w:name="_Toc177646577"/>
      <w:bookmarkStart w:id="79" w:name="_Toc180750650"/>
      <w:r w:rsidRPr="00CB6335">
        <w:rPr>
          <w:color w:val="auto"/>
        </w:rPr>
        <w:lastRenderedPageBreak/>
        <w:t>Section B: Theory of Action (12 Total Possible Points)</w:t>
      </w:r>
      <w:bookmarkEnd w:id="78"/>
      <w:bookmarkEnd w:id="79"/>
    </w:p>
    <w:tbl>
      <w:tblPr>
        <w:tblStyle w:val="GridTable41"/>
        <w:tblW w:w="5000" w:type="pct"/>
        <w:tblLook w:val="0620" w:firstRow="1" w:lastRow="0" w:firstColumn="0" w:lastColumn="0" w:noHBand="1" w:noVBand="1"/>
        <w:tblCaption w:val="Section B: Theory of Action"/>
        <w:tblDescription w:val="Section B: Theory of Action rubric"/>
      </w:tblPr>
      <w:tblGrid>
        <w:gridCol w:w="1302"/>
        <w:gridCol w:w="2912"/>
        <w:gridCol w:w="2911"/>
        <w:gridCol w:w="2911"/>
        <w:gridCol w:w="2914"/>
      </w:tblGrid>
      <w:tr w:rsidR="00807600" w:rsidRPr="00CB6335" w14:paraId="20B61F3F" w14:textId="77777777" w:rsidTr="7E466B78">
        <w:trPr>
          <w:cnfStyle w:val="100000000000" w:firstRow="1" w:lastRow="0" w:firstColumn="0" w:lastColumn="0" w:oddVBand="0" w:evenVBand="0" w:oddHBand="0" w:evenHBand="0" w:firstRowFirstColumn="0" w:firstRowLastColumn="0" w:lastRowFirstColumn="0" w:lastRowLastColumn="0"/>
          <w:tblHeader/>
        </w:trPr>
        <w:tc>
          <w:tcPr>
            <w:tcW w:w="5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74CDE" w14:textId="77777777" w:rsidR="00807600" w:rsidRPr="00CB6335" w:rsidRDefault="00807600" w:rsidP="00F37C07">
            <w:pPr>
              <w:spacing w:after="240"/>
              <w:contextualSpacing/>
              <w:jc w:val="center"/>
              <w:rPr>
                <w:rFonts w:ascii="Arial" w:hAnsi="Arial" w:cs="Arial"/>
                <w:color w:val="auto"/>
                <w:sz w:val="24"/>
                <w:szCs w:val="24"/>
              </w:rPr>
            </w:pPr>
            <w:r w:rsidRPr="00CB6335">
              <w:rPr>
                <w:rFonts w:ascii="Arial" w:hAnsi="Arial" w:cs="Arial"/>
                <w:color w:val="auto"/>
                <w:sz w:val="24"/>
                <w:szCs w:val="24"/>
              </w:rPr>
              <w:t>Question</w:t>
            </w:r>
          </w:p>
        </w:tc>
        <w:tc>
          <w:tcPr>
            <w:tcW w:w="1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CA61B" w14:textId="77777777" w:rsidR="00807600" w:rsidRDefault="00807600" w:rsidP="00F37C07">
            <w:pPr>
              <w:spacing w:after="240"/>
              <w:contextualSpacing/>
              <w:jc w:val="center"/>
              <w:rPr>
                <w:rFonts w:ascii="Arial" w:hAnsi="Arial" w:cs="Arial"/>
                <w:b w:val="0"/>
                <w:bCs w:val="0"/>
                <w:color w:val="auto"/>
                <w:sz w:val="24"/>
                <w:szCs w:val="24"/>
              </w:rPr>
            </w:pPr>
            <w:r w:rsidRPr="00CB6335">
              <w:rPr>
                <w:rFonts w:ascii="Arial" w:hAnsi="Arial" w:cs="Arial"/>
                <w:color w:val="auto"/>
                <w:sz w:val="24"/>
                <w:szCs w:val="24"/>
              </w:rPr>
              <w:t xml:space="preserve">Outstanding </w:t>
            </w:r>
          </w:p>
          <w:p w14:paraId="754D4241" w14:textId="77777777" w:rsidR="00807600" w:rsidRPr="00CB6335" w:rsidRDefault="00807600" w:rsidP="00F37C07">
            <w:pPr>
              <w:spacing w:after="240"/>
              <w:contextualSpacing/>
              <w:jc w:val="center"/>
              <w:rPr>
                <w:rFonts w:ascii="Arial" w:hAnsi="Arial" w:cs="Arial"/>
                <w:b w:val="0"/>
                <w:bCs w:val="0"/>
                <w:color w:val="auto"/>
                <w:sz w:val="24"/>
                <w:szCs w:val="24"/>
              </w:rPr>
            </w:pPr>
            <w:r w:rsidRPr="00CB6335">
              <w:rPr>
                <w:rFonts w:ascii="Arial" w:hAnsi="Arial" w:cs="Arial"/>
                <w:color w:val="auto"/>
                <w:sz w:val="24"/>
                <w:szCs w:val="24"/>
              </w:rPr>
              <w:t>(12–10 points)</w:t>
            </w:r>
          </w:p>
        </w:tc>
        <w:tc>
          <w:tcPr>
            <w:tcW w:w="1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3BFE9" w14:textId="77777777" w:rsidR="00807600" w:rsidRDefault="00807600" w:rsidP="00F37C07">
            <w:pPr>
              <w:spacing w:after="240"/>
              <w:contextualSpacing/>
              <w:jc w:val="center"/>
              <w:rPr>
                <w:rFonts w:ascii="Arial" w:hAnsi="Arial" w:cs="Arial"/>
                <w:b w:val="0"/>
                <w:bCs w:val="0"/>
                <w:color w:val="auto"/>
                <w:sz w:val="24"/>
                <w:szCs w:val="24"/>
              </w:rPr>
            </w:pPr>
            <w:r w:rsidRPr="00CB6335">
              <w:rPr>
                <w:rFonts w:ascii="Arial" w:hAnsi="Arial" w:cs="Arial"/>
                <w:color w:val="auto"/>
                <w:sz w:val="24"/>
                <w:szCs w:val="24"/>
              </w:rPr>
              <w:t xml:space="preserve">Strong </w:t>
            </w:r>
          </w:p>
          <w:p w14:paraId="351610B5"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(9–7 points)</w:t>
            </w:r>
          </w:p>
        </w:tc>
        <w:tc>
          <w:tcPr>
            <w:tcW w:w="1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BB909" w14:textId="77777777" w:rsidR="00807600" w:rsidRDefault="00807600" w:rsidP="00F37C07">
            <w:pPr>
              <w:spacing w:after="240"/>
              <w:contextualSpacing/>
              <w:jc w:val="center"/>
              <w:rPr>
                <w:rFonts w:ascii="Arial" w:hAnsi="Arial" w:cs="Arial"/>
                <w:b w:val="0"/>
                <w:bCs w:val="0"/>
                <w:color w:val="auto"/>
                <w:sz w:val="24"/>
                <w:szCs w:val="24"/>
              </w:rPr>
            </w:pPr>
            <w:r w:rsidRPr="00CB6335">
              <w:rPr>
                <w:rFonts w:ascii="Arial" w:hAnsi="Arial" w:cs="Arial"/>
                <w:color w:val="auto"/>
                <w:sz w:val="24"/>
                <w:szCs w:val="24"/>
              </w:rPr>
              <w:t xml:space="preserve">Adequate </w:t>
            </w:r>
          </w:p>
          <w:p w14:paraId="4D465A79"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(6–4 points)</w:t>
            </w:r>
          </w:p>
        </w:tc>
        <w:tc>
          <w:tcPr>
            <w:tcW w:w="11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9A362" w14:textId="77777777" w:rsidR="00807600" w:rsidRDefault="00807600" w:rsidP="00F37C07">
            <w:pPr>
              <w:spacing w:after="240"/>
              <w:contextualSpacing/>
              <w:jc w:val="center"/>
              <w:rPr>
                <w:rFonts w:ascii="Arial" w:hAnsi="Arial" w:cs="Arial"/>
                <w:b w:val="0"/>
                <w:bCs w:val="0"/>
                <w:color w:val="auto"/>
                <w:sz w:val="24"/>
                <w:szCs w:val="24"/>
              </w:rPr>
            </w:pPr>
            <w:r w:rsidRPr="00CB6335">
              <w:rPr>
                <w:rFonts w:ascii="Arial" w:hAnsi="Arial" w:cs="Arial"/>
                <w:color w:val="auto"/>
                <w:sz w:val="24"/>
                <w:szCs w:val="24"/>
              </w:rPr>
              <w:t xml:space="preserve">Minimal </w:t>
            </w:r>
          </w:p>
          <w:p w14:paraId="4FCDAEC2"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(3–0 points)</w:t>
            </w:r>
          </w:p>
        </w:tc>
      </w:tr>
      <w:tr w:rsidR="00807600" w:rsidRPr="00CB6335" w14:paraId="47049443" w14:textId="77777777" w:rsidTr="7E466B78">
        <w:tc>
          <w:tcPr>
            <w:tcW w:w="502" w:type="pct"/>
            <w:tcBorders>
              <w:top w:val="single" w:sz="4" w:space="0" w:color="auto"/>
            </w:tcBorders>
          </w:tcPr>
          <w:p w14:paraId="05D97467" w14:textId="77777777" w:rsidR="00807600" w:rsidRPr="00E37A42" w:rsidRDefault="00807600" w:rsidP="003C7D07">
            <w:pPr>
              <w:pStyle w:val="ListParagraph"/>
              <w:numPr>
                <w:ilvl w:val="0"/>
                <w:numId w:val="65"/>
              </w:numPr>
              <w:ind w:left="338"/>
              <w:rPr>
                <w:rFonts w:ascii="Arial" w:hAnsi="Arial" w:cs="Arial"/>
                <w:color w:val="auto"/>
                <w:sz w:val="24"/>
                <w:szCs w:val="24"/>
              </w:rPr>
            </w:pPr>
            <w:r w:rsidRPr="00E37A42">
              <w:rPr>
                <w:rFonts w:ascii="Arial" w:hAnsi="Arial" w:cs="Arial"/>
                <w:color w:val="auto"/>
                <w:sz w:val="24"/>
                <w:szCs w:val="24"/>
              </w:rPr>
              <w:t>Theory of Action</w:t>
            </w:r>
          </w:p>
        </w:tc>
        <w:tc>
          <w:tcPr>
            <w:tcW w:w="1124" w:type="pct"/>
            <w:tcBorders>
              <w:top w:val="single" w:sz="4" w:space="0" w:color="auto"/>
            </w:tcBorders>
          </w:tcPr>
          <w:p w14:paraId="025355F5"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 xml:space="preserve">Thoroughly and convincingly articulates a theory of action that supports the goals of the grant to promote access to effective service learning for students in grade twelve, with the goal of expanding access for high school graduates in obtaining a SSCE through service learning. </w:t>
            </w:r>
          </w:p>
          <w:p w14:paraId="521556DE" w14:textId="77777777" w:rsidR="00807600" w:rsidRPr="00CB6335" w:rsidRDefault="00807600" w:rsidP="7E466B78">
            <w:pPr>
              <w:spacing w:after="240"/>
              <w:rPr>
                <w:rFonts w:ascii="Arial" w:hAnsi="Arial" w:cs="Arial"/>
                <w:color w:val="auto"/>
                <w:sz w:val="24"/>
                <w:szCs w:val="24"/>
              </w:rPr>
            </w:pPr>
            <w:r w:rsidRPr="7E466B78">
              <w:rPr>
                <w:rFonts w:ascii="Arial" w:hAnsi="Arial" w:cs="Arial"/>
                <w:color w:val="auto"/>
                <w:sz w:val="24"/>
                <w:szCs w:val="24"/>
              </w:rPr>
              <w:t>The LEA includes all of the following:</w:t>
            </w:r>
          </w:p>
          <w:p w14:paraId="17B26BB4" w14:textId="0FB80F32" w:rsidR="00807600" w:rsidRPr="00CB6335" w:rsidRDefault="00807600" w:rsidP="7E466B78">
            <w:pPr>
              <w:pStyle w:val="ListParagraph"/>
              <w:numPr>
                <w:ilvl w:val="0"/>
                <w:numId w:val="27"/>
              </w:numPr>
              <w:spacing w:after="240"/>
              <w:ind w:left="360"/>
              <w:contextualSpacing w:val="0"/>
              <w:rPr>
                <w:rFonts w:ascii="Arial" w:eastAsia="Times New Roman" w:hAnsi="Arial" w:cs="Arial"/>
                <w:color w:val="auto"/>
                <w:sz w:val="24"/>
                <w:szCs w:val="24"/>
              </w:rPr>
            </w:pPr>
            <w:r w:rsidRPr="7E466B78">
              <w:rPr>
                <w:rFonts w:ascii="Arial" w:eastAsia="Times New Roman" w:hAnsi="Arial" w:cs="Arial"/>
                <w:color w:val="auto"/>
                <w:sz w:val="24"/>
                <w:szCs w:val="24"/>
              </w:rPr>
              <w:t>The LEA’s specific goals based on the needs of the LEA</w:t>
            </w:r>
            <w:r w:rsidR="00033F39" w:rsidRPr="7E466B78">
              <w:rPr>
                <w:rFonts w:ascii="Arial" w:eastAsia="Times New Roman" w:hAnsi="Arial" w:cs="Arial"/>
                <w:color w:val="auto"/>
                <w:sz w:val="24"/>
                <w:szCs w:val="24"/>
              </w:rPr>
              <w:t xml:space="preserve"> and any problems to be addressed.</w:t>
            </w:r>
          </w:p>
          <w:p w14:paraId="32DA95D5" w14:textId="232BA025" w:rsidR="00807600" w:rsidRPr="00CB6335" w:rsidRDefault="00807600" w:rsidP="7E466B78">
            <w:pPr>
              <w:pStyle w:val="ListParagraph"/>
              <w:numPr>
                <w:ilvl w:val="0"/>
                <w:numId w:val="27"/>
              </w:numPr>
              <w:spacing w:after="240"/>
              <w:ind w:left="360"/>
              <w:contextualSpacing w:val="0"/>
              <w:rPr>
                <w:rFonts w:ascii="Arial" w:eastAsia="Times New Roman" w:hAnsi="Arial" w:cs="Arial"/>
                <w:color w:val="auto"/>
                <w:sz w:val="24"/>
                <w:szCs w:val="24"/>
              </w:rPr>
            </w:pPr>
            <w:r w:rsidRPr="7E466B78">
              <w:rPr>
                <w:rFonts w:ascii="Arial" w:eastAsia="Times New Roman" w:hAnsi="Arial" w:cs="Arial"/>
                <w:color w:val="auto"/>
                <w:sz w:val="24"/>
                <w:szCs w:val="24"/>
              </w:rPr>
              <w:t>How the LEA will identify participants for the activities of this grant</w:t>
            </w:r>
            <w:r w:rsidR="00033F39" w:rsidRPr="7E466B78">
              <w:rPr>
                <w:rFonts w:ascii="Arial" w:eastAsia="Times New Roman" w:hAnsi="Arial" w:cs="Arial"/>
                <w:color w:val="auto"/>
                <w:sz w:val="24"/>
                <w:szCs w:val="24"/>
              </w:rPr>
              <w:t>.</w:t>
            </w:r>
          </w:p>
          <w:p w14:paraId="06B2E420" w14:textId="5BAB8102" w:rsidR="00807600" w:rsidRPr="00CB6335" w:rsidRDefault="00807600" w:rsidP="00ED0977">
            <w:pPr>
              <w:pStyle w:val="ListParagraph"/>
              <w:numPr>
                <w:ilvl w:val="0"/>
                <w:numId w:val="27"/>
              </w:numPr>
              <w:spacing w:after="240"/>
              <w:ind w:left="360"/>
              <w:contextualSpacing w:val="0"/>
              <w:rPr>
                <w:rFonts w:ascii="Arial" w:eastAsia="Times New Roman" w:hAnsi="Arial" w:cs="Arial"/>
                <w:color w:val="auto"/>
                <w:sz w:val="24"/>
                <w:szCs w:val="24"/>
              </w:rPr>
            </w:pPr>
            <w:r w:rsidRPr="00CB6335">
              <w:rPr>
                <w:rFonts w:ascii="Arial" w:eastAsia="Times New Roman" w:hAnsi="Arial" w:cs="Arial"/>
                <w:color w:val="auto"/>
                <w:sz w:val="24"/>
                <w:szCs w:val="24"/>
              </w:rPr>
              <w:lastRenderedPageBreak/>
              <w:t>How the LEA will ensure active participation</w:t>
            </w:r>
            <w:r w:rsidR="00033F39">
              <w:rPr>
                <w:rFonts w:ascii="Arial" w:eastAsia="Times New Roman" w:hAnsi="Arial" w:cs="Arial"/>
                <w:color w:val="auto"/>
                <w:sz w:val="24"/>
                <w:szCs w:val="24"/>
              </w:rPr>
              <w:t>.</w:t>
            </w:r>
          </w:p>
          <w:p w14:paraId="17E647A4" w14:textId="5D811433" w:rsidR="00807600" w:rsidRPr="00CB6335" w:rsidRDefault="00807600" w:rsidP="7E466B78">
            <w:pPr>
              <w:pStyle w:val="ListParagraph"/>
              <w:numPr>
                <w:ilvl w:val="0"/>
                <w:numId w:val="27"/>
              </w:numPr>
              <w:spacing w:after="240"/>
              <w:ind w:left="360"/>
              <w:rPr>
                <w:rFonts w:ascii="Arial" w:eastAsia="Calibri" w:hAnsi="Arial" w:cs="Arial"/>
                <w:color w:val="auto"/>
                <w:sz w:val="24"/>
                <w:szCs w:val="24"/>
              </w:rPr>
            </w:pPr>
            <w:r w:rsidRPr="7E466B78">
              <w:rPr>
                <w:rFonts w:ascii="Arial" w:eastAsia="Times New Roman" w:hAnsi="Arial" w:cs="Arial"/>
                <w:color w:val="auto"/>
                <w:sz w:val="24"/>
                <w:szCs w:val="24"/>
              </w:rPr>
              <w:t>Outcomes expected by the LEA as a result of the grant activities</w:t>
            </w:r>
            <w:r w:rsidR="00033F39" w:rsidRPr="7E466B78">
              <w:rPr>
                <w:rFonts w:ascii="Arial" w:eastAsia="Times New Roman" w:hAnsi="Arial" w:cs="Arial"/>
                <w:color w:val="auto"/>
                <w:sz w:val="24"/>
                <w:szCs w:val="24"/>
              </w:rPr>
              <w:t>.</w:t>
            </w:r>
          </w:p>
        </w:tc>
        <w:tc>
          <w:tcPr>
            <w:tcW w:w="1124" w:type="pct"/>
            <w:tcBorders>
              <w:top w:val="single" w:sz="4" w:space="0" w:color="auto"/>
            </w:tcBorders>
          </w:tcPr>
          <w:p w14:paraId="785711E7"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lastRenderedPageBreak/>
              <w:t xml:space="preserve">Clearly articulates a theory of action that supports the goals of the grant to promote access to effective service learning for students in grade twelve, with the goal of expanding access for high school graduates in obtaining a SSCE through service learning. </w:t>
            </w:r>
          </w:p>
          <w:p w14:paraId="3F56B504"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The LEA includes most of the following:</w:t>
            </w:r>
          </w:p>
          <w:p w14:paraId="7C6B3C15" w14:textId="1F013A73" w:rsidR="00807600" w:rsidRPr="00CB6335" w:rsidRDefault="00807600" w:rsidP="7E466B78">
            <w:pPr>
              <w:pStyle w:val="ListParagraph"/>
              <w:numPr>
                <w:ilvl w:val="0"/>
                <w:numId w:val="28"/>
              </w:numPr>
              <w:spacing w:after="240"/>
              <w:ind w:left="619"/>
              <w:contextualSpacing w:val="0"/>
              <w:rPr>
                <w:rFonts w:ascii="Arial" w:eastAsia="Times New Roman" w:hAnsi="Arial" w:cs="Arial"/>
                <w:color w:val="auto"/>
                <w:sz w:val="24"/>
                <w:szCs w:val="24"/>
              </w:rPr>
            </w:pPr>
            <w:r w:rsidRPr="7E466B78">
              <w:rPr>
                <w:rFonts w:ascii="Arial" w:eastAsia="Times New Roman" w:hAnsi="Arial" w:cs="Arial"/>
                <w:color w:val="auto"/>
                <w:sz w:val="24"/>
                <w:szCs w:val="24"/>
              </w:rPr>
              <w:t>The LEA’s specific goals based on the needs of the LEA</w:t>
            </w:r>
            <w:r w:rsidR="00033F39" w:rsidRPr="7E466B78">
              <w:rPr>
                <w:rFonts w:ascii="Arial" w:eastAsia="Times New Roman" w:hAnsi="Arial" w:cs="Arial"/>
                <w:color w:val="auto"/>
                <w:sz w:val="24"/>
                <w:szCs w:val="24"/>
              </w:rPr>
              <w:t xml:space="preserve"> and any problems to be addressed.</w:t>
            </w:r>
          </w:p>
          <w:p w14:paraId="38ECE578" w14:textId="2B1F7FC1" w:rsidR="00807600" w:rsidRPr="00CB6335" w:rsidRDefault="00807600" w:rsidP="7E466B78">
            <w:pPr>
              <w:pStyle w:val="ListParagraph"/>
              <w:numPr>
                <w:ilvl w:val="0"/>
                <w:numId w:val="28"/>
              </w:numPr>
              <w:spacing w:after="240"/>
              <w:ind w:left="619"/>
              <w:contextualSpacing w:val="0"/>
              <w:rPr>
                <w:rFonts w:ascii="Arial" w:eastAsia="Times New Roman" w:hAnsi="Arial" w:cs="Arial"/>
                <w:color w:val="auto"/>
                <w:sz w:val="24"/>
                <w:szCs w:val="24"/>
              </w:rPr>
            </w:pPr>
            <w:r w:rsidRPr="7E466B78">
              <w:rPr>
                <w:rFonts w:ascii="Arial" w:eastAsia="Times New Roman" w:hAnsi="Arial" w:cs="Arial"/>
                <w:color w:val="auto"/>
                <w:sz w:val="24"/>
                <w:szCs w:val="24"/>
              </w:rPr>
              <w:t>How the LEA will identify participants for the activities of this grant</w:t>
            </w:r>
            <w:r w:rsidR="00033F39" w:rsidRPr="7E466B78">
              <w:rPr>
                <w:rFonts w:ascii="Arial" w:eastAsia="Times New Roman" w:hAnsi="Arial" w:cs="Arial"/>
                <w:color w:val="auto"/>
                <w:sz w:val="24"/>
                <w:szCs w:val="24"/>
              </w:rPr>
              <w:t>.</w:t>
            </w:r>
          </w:p>
          <w:p w14:paraId="732BFF89" w14:textId="7274CA01" w:rsidR="00807600" w:rsidRPr="00CB6335" w:rsidRDefault="00807600" w:rsidP="00ED0977">
            <w:pPr>
              <w:pStyle w:val="ListParagraph"/>
              <w:numPr>
                <w:ilvl w:val="0"/>
                <w:numId w:val="28"/>
              </w:numPr>
              <w:spacing w:after="240"/>
              <w:ind w:left="619"/>
              <w:contextualSpacing w:val="0"/>
              <w:rPr>
                <w:rFonts w:ascii="Arial" w:eastAsia="Times New Roman" w:hAnsi="Arial" w:cs="Arial"/>
                <w:color w:val="auto"/>
                <w:sz w:val="24"/>
                <w:szCs w:val="24"/>
              </w:rPr>
            </w:pPr>
            <w:r w:rsidRPr="00CB6335">
              <w:rPr>
                <w:rFonts w:ascii="Arial" w:eastAsia="Times New Roman" w:hAnsi="Arial" w:cs="Arial"/>
                <w:color w:val="auto"/>
                <w:sz w:val="24"/>
                <w:szCs w:val="24"/>
              </w:rPr>
              <w:lastRenderedPageBreak/>
              <w:t>How the LEA will ensure active participation</w:t>
            </w:r>
            <w:r w:rsidR="00033F39">
              <w:rPr>
                <w:rFonts w:ascii="Arial" w:eastAsia="Times New Roman" w:hAnsi="Arial" w:cs="Arial"/>
                <w:color w:val="auto"/>
                <w:sz w:val="24"/>
                <w:szCs w:val="24"/>
              </w:rPr>
              <w:t>.</w:t>
            </w:r>
          </w:p>
          <w:p w14:paraId="79F72DE4" w14:textId="05767FBA" w:rsidR="00807600" w:rsidRPr="00CB6335" w:rsidRDefault="00807600" w:rsidP="7E466B78">
            <w:pPr>
              <w:pStyle w:val="ListParagraph"/>
              <w:numPr>
                <w:ilvl w:val="0"/>
                <w:numId w:val="28"/>
              </w:numPr>
              <w:spacing w:after="240"/>
              <w:ind w:left="619"/>
              <w:rPr>
                <w:rFonts w:ascii="Arial" w:eastAsia="Calibri" w:hAnsi="Arial" w:cs="Arial"/>
                <w:color w:val="auto"/>
                <w:sz w:val="24"/>
                <w:szCs w:val="24"/>
              </w:rPr>
            </w:pPr>
            <w:r w:rsidRPr="7E466B78">
              <w:rPr>
                <w:rFonts w:ascii="Arial" w:eastAsia="Times New Roman" w:hAnsi="Arial" w:cs="Arial"/>
                <w:color w:val="auto"/>
                <w:sz w:val="24"/>
                <w:szCs w:val="24"/>
              </w:rPr>
              <w:t>Outcomes expected by the LEA as a result of the grant activities</w:t>
            </w:r>
            <w:r w:rsidR="00033F39" w:rsidRPr="7E466B78">
              <w:rPr>
                <w:rFonts w:ascii="Arial" w:eastAsia="Times New Roman" w:hAnsi="Arial" w:cs="Arial"/>
                <w:color w:val="auto"/>
                <w:sz w:val="24"/>
                <w:szCs w:val="24"/>
              </w:rPr>
              <w:t>.</w:t>
            </w:r>
          </w:p>
        </w:tc>
        <w:tc>
          <w:tcPr>
            <w:tcW w:w="1124" w:type="pct"/>
            <w:tcBorders>
              <w:top w:val="single" w:sz="4" w:space="0" w:color="auto"/>
            </w:tcBorders>
          </w:tcPr>
          <w:p w14:paraId="1AA87F3D"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lastRenderedPageBreak/>
              <w:t xml:space="preserve">Adequately articulates a theory of action that supports the goals of the grant to promote access to effective service learning for students in grade twelve, with the goal of expanding access for high school graduates in obtaining a SSCE through service learning. </w:t>
            </w:r>
          </w:p>
          <w:p w14:paraId="4D2600EE"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The LEA includes some of the following:</w:t>
            </w:r>
          </w:p>
          <w:p w14:paraId="45FE8606" w14:textId="2E0EC3AF" w:rsidR="00807600" w:rsidRPr="00CB6335" w:rsidRDefault="00807600" w:rsidP="7E466B78">
            <w:pPr>
              <w:pStyle w:val="ListParagraph"/>
              <w:numPr>
                <w:ilvl w:val="0"/>
                <w:numId w:val="29"/>
              </w:numPr>
              <w:spacing w:after="240"/>
              <w:ind w:left="432"/>
              <w:contextualSpacing w:val="0"/>
              <w:rPr>
                <w:rFonts w:ascii="Arial" w:eastAsia="Times New Roman" w:hAnsi="Arial" w:cs="Arial"/>
                <w:color w:val="auto"/>
                <w:sz w:val="24"/>
                <w:szCs w:val="24"/>
              </w:rPr>
            </w:pPr>
            <w:r w:rsidRPr="7E466B78">
              <w:rPr>
                <w:rFonts w:ascii="Arial" w:eastAsia="Times New Roman" w:hAnsi="Arial" w:cs="Arial"/>
                <w:color w:val="auto"/>
                <w:sz w:val="24"/>
                <w:szCs w:val="24"/>
              </w:rPr>
              <w:t>The LEA’s specific goals based on the needs of the LEA</w:t>
            </w:r>
            <w:r w:rsidR="00033F39" w:rsidRPr="7E466B78">
              <w:rPr>
                <w:rFonts w:ascii="Arial" w:eastAsia="Times New Roman" w:hAnsi="Arial" w:cs="Arial"/>
                <w:color w:val="auto"/>
                <w:sz w:val="24"/>
                <w:szCs w:val="24"/>
              </w:rPr>
              <w:t xml:space="preserve"> and any problems to be addressed.</w:t>
            </w:r>
          </w:p>
          <w:p w14:paraId="50686CAB" w14:textId="2E1183F8" w:rsidR="00807600" w:rsidRPr="00CB6335" w:rsidRDefault="00807600" w:rsidP="7E466B78">
            <w:pPr>
              <w:pStyle w:val="ListParagraph"/>
              <w:numPr>
                <w:ilvl w:val="0"/>
                <w:numId w:val="29"/>
              </w:numPr>
              <w:spacing w:after="240"/>
              <w:ind w:left="432"/>
              <w:contextualSpacing w:val="0"/>
              <w:rPr>
                <w:rFonts w:ascii="Arial" w:eastAsia="Times New Roman" w:hAnsi="Arial" w:cs="Arial"/>
                <w:color w:val="auto"/>
                <w:sz w:val="24"/>
                <w:szCs w:val="24"/>
              </w:rPr>
            </w:pPr>
            <w:r w:rsidRPr="7E466B78">
              <w:rPr>
                <w:rFonts w:ascii="Arial" w:eastAsia="Times New Roman" w:hAnsi="Arial" w:cs="Arial"/>
                <w:color w:val="auto"/>
                <w:sz w:val="24"/>
                <w:szCs w:val="24"/>
              </w:rPr>
              <w:t>How the LEA will identify participants for the activities of this grant</w:t>
            </w:r>
            <w:r w:rsidR="00033F39" w:rsidRPr="7E466B78">
              <w:rPr>
                <w:rFonts w:ascii="Arial" w:eastAsia="Times New Roman" w:hAnsi="Arial" w:cs="Arial"/>
                <w:color w:val="auto"/>
                <w:sz w:val="24"/>
                <w:szCs w:val="24"/>
              </w:rPr>
              <w:t>.</w:t>
            </w:r>
          </w:p>
          <w:p w14:paraId="511DC9D1" w14:textId="71008F51" w:rsidR="00807600" w:rsidRPr="00CB6335" w:rsidRDefault="00807600" w:rsidP="00ED0977">
            <w:pPr>
              <w:pStyle w:val="ListParagraph"/>
              <w:numPr>
                <w:ilvl w:val="0"/>
                <w:numId w:val="29"/>
              </w:numPr>
              <w:spacing w:after="240"/>
              <w:ind w:left="432"/>
              <w:contextualSpacing w:val="0"/>
              <w:rPr>
                <w:rFonts w:ascii="Arial" w:eastAsia="Times New Roman" w:hAnsi="Arial" w:cs="Arial"/>
                <w:color w:val="auto"/>
                <w:sz w:val="24"/>
                <w:szCs w:val="24"/>
              </w:rPr>
            </w:pPr>
            <w:r w:rsidRPr="00CB6335">
              <w:rPr>
                <w:rFonts w:ascii="Arial" w:eastAsia="Times New Roman" w:hAnsi="Arial" w:cs="Arial"/>
                <w:color w:val="auto"/>
                <w:sz w:val="24"/>
                <w:szCs w:val="24"/>
              </w:rPr>
              <w:lastRenderedPageBreak/>
              <w:t>How the LEA will ensure active participation</w:t>
            </w:r>
            <w:r w:rsidR="00033F39">
              <w:rPr>
                <w:rFonts w:ascii="Arial" w:eastAsia="Times New Roman" w:hAnsi="Arial" w:cs="Arial"/>
                <w:color w:val="auto"/>
                <w:sz w:val="24"/>
                <w:szCs w:val="24"/>
              </w:rPr>
              <w:t>.</w:t>
            </w:r>
          </w:p>
          <w:p w14:paraId="7ED42DC4" w14:textId="3D87088B" w:rsidR="00807600" w:rsidRPr="00CB6335" w:rsidRDefault="00807600" w:rsidP="7E466B78">
            <w:pPr>
              <w:pStyle w:val="ListParagraph"/>
              <w:numPr>
                <w:ilvl w:val="0"/>
                <w:numId w:val="29"/>
              </w:numPr>
              <w:spacing w:after="240"/>
              <w:ind w:left="432"/>
              <w:rPr>
                <w:rFonts w:ascii="Arial" w:eastAsia="Calibri" w:hAnsi="Arial" w:cs="Arial"/>
                <w:color w:val="auto"/>
                <w:sz w:val="24"/>
                <w:szCs w:val="24"/>
              </w:rPr>
            </w:pPr>
            <w:r w:rsidRPr="7E466B78">
              <w:rPr>
                <w:rFonts w:ascii="Arial" w:eastAsia="Times New Roman" w:hAnsi="Arial" w:cs="Arial"/>
                <w:color w:val="auto"/>
                <w:sz w:val="24"/>
                <w:szCs w:val="24"/>
              </w:rPr>
              <w:t>Outcomes expected by the LEA as a result of the grant activities</w:t>
            </w:r>
            <w:r w:rsidR="00033F39" w:rsidRPr="7E466B78">
              <w:rPr>
                <w:rFonts w:ascii="Arial" w:eastAsia="Times New Roman" w:hAnsi="Arial" w:cs="Arial"/>
                <w:color w:val="auto"/>
                <w:sz w:val="24"/>
                <w:szCs w:val="24"/>
              </w:rPr>
              <w:t>.</w:t>
            </w:r>
          </w:p>
        </w:tc>
        <w:tc>
          <w:tcPr>
            <w:tcW w:w="1125" w:type="pct"/>
            <w:tcBorders>
              <w:top w:val="single" w:sz="4" w:space="0" w:color="auto"/>
            </w:tcBorders>
          </w:tcPr>
          <w:p w14:paraId="2CECA60D"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lastRenderedPageBreak/>
              <w:t xml:space="preserve">Minimally articulates a </w:t>
            </w:r>
            <w:r w:rsidRPr="00B76A8E">
              <w:rPr>
                <w:rFonts w:ascii="Arial" w:hAnsi="Arial" w:cs="Arial"/>
                <w:color w:val="auto"/>
              </w:rPr>
              <w:t xml:space="preserve">theory of action that supports the goals </w:t>
            </w:r>
            <w:r w:rsidRPr="00CB6335">
              <w:rPr>
                <w:rFonts w:ascii="Arial" w:hAnsi="Arial" w:cs="Arial"/>
                <w:color w:val="auto"/>
                <w:sz w:val="24"/>
                <w:szCs w:val="24"/>
              </w:rPr>
              <w:t xml:space="preserve">of the grant to promote access to effective service learning for students in grade twelve, with the goal of expanding access for high school graduates in obtaining a SSCE through service learning. </w:t>
            </w:r>
          </w:p>
          <w:p w14:paraId="0DAAFF4B"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The LEA minimally includes the following:</w:t>
            </w:r>
          </w:p>
          <w:p w14:paraId="7410870E" w14:textId="005F888D" w:rsidR="00807600" w:rsidRPr="00CB6335" w:rsidRDefault="00807600" w:rsidP="7E466B78">
            <w:pPr>
              <w:pStyle w:val="ListParagraph"/>
              <w:numPr>
                <w:ilvl w:val="0"/>
                <w:numId w:val="30"/>
              </w:numPr>
              <w:spacing w:after="240"/>
              <w:ind w:left="317"/>
              <w:contextualSpacing w:val="0"/>
              <w:rPr>
                <w:rFonts w:ascii="Arial" w:eastAsia="Times New Roman" w:hAnsi="Arial" w:cs="Arial"/>
                <w:color w:val="auto"/>
                <w:sz w:val="24"/>
                <w:szCs w:val="24"/>
              </w:rPr>
            </w:pPr>
            <w:r w:rsidRPr="7E466B78">
              <w:rPr>
                <w:rFonts w:ascii="Arial" w:eastAsia="Times New Roman" w:hAnsi="Arial" w:cs="Arial"/>
                <w:color w:val="auto"/>
                <w:sz w:val="24"/>
                <w:szCs w:val="24"/>
              </w:rPr>
              <w:t>The LEA’s specific goals based on the needs of the LEA</w:t>
            </w:r>
            <w:r w:rsidR="00033F39" w:rsidRPr="7E466B78">
              <w:rPr>
                <w:rFonts w:ascii="Arial" w:eastAsia="Times New Roman" w:hAnsi="Arial" w:cs="Arial"/>
                <w:color w:val="auto"/>
                <w:sz w:val="24"/>
                <w:szCs w:val="24"/>
              </w:rPr>
              <w:t xml:space="preserve"> and any problems to be addressed.</w:t>
            </w:r>
          </w:p>
          <w:p w14:paraId="391A27BC" w14:textId="022D11FC" w:rsidR="00807600" w:rsidRPr="00CB6335" w:rsidRDefault="00807600" w:rsidP="7E466B78">
            <w:pPr>
              <w:pStyle w:val="ListParagraph"/>
              <w:numPr>
                <w:ilvl w:val="0"/>
                <w:numId w:val="30"/>
              </w:numPr>
              <w:spacing w:after="240"/>
              <w:ind w:left="317"/>
              <w:contextualSpacing w:val="0"/>
              <w:rPr>
                <w:rFonts w:ascii="Arial" w:eastAsia="Times New Roman" w:hAnsi="Arial" w:cs="Arial"/>
                <w:color w:val="auto"/>
                <w:sz w:val="24"/>
                <w:szCs w:val="24"/>
              </w:rPr>
            </w:pPr>
            <w:r w:rsidRPr="7E466B78">
              <w:rPr>
                <w:rFonts w:ascii="Arial" w:eastAsia="Times New Roman" w:hAnsi="Arial" w:cs="Arial"/>
                <w:color w:val="auto"/>
                <w:sz w:val="24"/>
                <w:szCs w:val="24"/>
              </w:rPr>
              <w:t>How the LEA will identify participants for the activities of this grant</w:t>
            </w:r>
            <w:r w:rsidR="00033F39" w:rsidRPr="7E466B78">
              <w:rPr>
                <w:rFonts w:ascii="Arial" w:eastAsia="Times New Roman" w:hAnsi="Arial" w:cs="Arial"/>
                <w:color w:val="auto"/>
                <w:sz w:val="24"/>
                <w:szCs w:val="24"/>
              </w:rPr>
              <w:t>.</w:t>
            </w:r>
          </w:p>
          <w:p w14:paraId="3B7336AE" w14:textId="1617AD04" w:rsidR="00807600" w:rsidRPr="00CB6335" w:rsidRDefault="00807600" w:rsidP="00ED0977">
            <w:pPr>
              <w:pStyle w:val="ListParagraph"/>
              <w:numPr>
                <w:ilvl w:val="0"/>
                <w:numId w:val="30"/>
              </w:numPr>
              <w:spacing w:after="240"/>
              <w:ind w:left="317"/>
              <w:contextualSpacing w:val="0"/>
              <w:rPr>
                <w:rFonts w:ascii="Arial" w:eastAsia="Times New Roman" w:hAnsi="Arial" w:cs="Arial"/>
                <w:color w:val="auto"/>
                <w:sz w:val="24"/>
                <w:szCs w:val="24"/>
              </w:rPr>
            </w:pPr>
            <w:r w:rsidRPr="00CB6335">
              <w:rPr>
                <w:rFonts w:ascii="Arial" w:eastAsia="Times New Roman" w:hAnsi="Arial" w:cs="Arial"/>
                <w:color w:val="auto"/>
                <w:sz w:val="24"/>
                <w:szCs w:val="24"/>
              </w:rPr>
              <w:lastRenderedPageBreak/>
              <w:t>How the LEA will ensure active participation</w:t>
            </w:r>
            <w:r w:rsidR="00033F39">
              <w:rPr>
                <w:rFonts w:ascii="Arial" w:eastAsia="Times New Roman" w:hAnsi="Arial" w:cs="Arial"/>
                <w:color w:val="auto"/>
                <w:sz w:val="24"/>
                <w:szCs w:val="24"/>
              </w:rPr>
              <w:t>.</w:t>
            </w:r>
          </w:p>
          <w:p w14:paraId="4E0593D1" w14:textId="25553C56" w:rsidR="00807600" w:rsidRPr="00CB6335" w:rsidRDefault="00807600" w:rsidP="7E466B78">
            <w:pPr>
              <w:pStyle w:val="ListParagraph"/>
              <w:numPr>
                <w:ilvl w:val="0"/>
                <w:numId w:val="30"/>
              </w:numPr>
              <w:spacing w:after="240"/>
              <w:ind w:left="317"/>
              <w:rPr>
                <w:rFonts w:ascii="Arial" w:eastAsia="Times New Roman" w:hAnsi="Arial" w:cs="Arial"/>
                <w:color w:val="auto"/>
                <w:sz w:val="24"/>
                <w:szCs w:val="24"/>
              </w:rPr>
            </w:pPr>
            <w:r w:rsidRPr="7E466B78">
              <w:rPr>
                <w:rFonts w:ascii="Arial" w:eastAsia="Times New Roman" w:hAnsi="Arial" w:cs="Arial"/>
                <w:color w:val="auto"/>
                <w:sz w:val="24"/>
                <w:szCs w:val="24"/>
              </w:rPr>
              <w:t>Outcomes expected by the LEA as a result of the grant activities</w:t>
            </w:r>
            <w:r w:rsidR="00033F39" w:rsidRPr="7E466B78">
              <w:rPr>
                <w:rFonts w:ascii="Arial" w:eastAsia="Times New Roman" w:hAnsi="Arial" w:cs="Arial"/>
                <w:color w:val="auto"/>
                <w:sz w:val="24"/>
                <w:szCs w:val="24"/>
              </w:rPr>
              <w:t>.</w:t>
            </w:r>
          </w:p>
        </w:tc>
      </w:tr>
    </w:tbl>
    <w:p w14:paraId="15B8B84B" w14:textId="77777777" w:rsidR="00807600" w:rsidRPr="00CB6335" w:rsidRDefault="00807600" w:rsidP="00D8427B">
      <w:pPr>
        <w:pStyle w:val="Heading4"/>
        <w:rPr>
          <w:color w:val="auto"/>
        </w:rPr>
      </w:pPr>
      <w:bookmarkStart w:id="80" w:name="_Toc177646578"/>
      <w:bookmarkStart w:id="81" w:name="_Toc180750651"/>
      <w:r w:rsidRPr="00CB6335">
        <w:rPr>
          <w:color w:val="auto"/>
          <w:lang w:val="en-US"/>
        </w:rPr>
        <w:lastRenderedPageBreak/>
        <w:t>Section C: Demonstrated Need (12 Total Possible Points)</w:t>
      </w:r>
      <w:bookmarkEnd w:id="80"/>
      <w:bookmarkEnd w:id="81"/>
    </w:p>
    <w:tbl>
      <w:tblPr>
        <w:tblStyle w:val="GridTable41"/>
        <w:tblW w:w="5141" w:type="pct"/>
        <w:tblLook w:val="0620" w:firstRow="1" w:lastRow="0" w:firstColumn="0" w:lastColumn="0" w:noHBand="1" w:noVBand="1"/>
        <w:tblCaption w:val="Section C: Demonstrated Need "/>
        <w:tblDescription w:val="Section C: Demonstrated Need rubric"/>
      </w:tblPr>
      <w:tblGrid>
        <w:gridCol w:w="1551"/>
        <w:gridCol w:w="3034"/>
        <w:gridCol w:w="2879"/>
        <w:gridCol w:w="2879"/>
        <w:gridCol w:w="2972"/>
      </w:tblGrid>
      <w:tr w:rsidR="00807600" w:rsidRPr="00CB6335" w14:paraId="39D435F2" w14:textId="77777777" w:rsidTr="00CB7BDF">
        <w:trPr>
          <w:cnfStyle w:val="100000000000" w:firstRow="1" w:lastRow="0" w:firstColumn="0" w:lastColumn="0" w:oddVBand="0" w:evenVBand="0" w:oddHBand="0" w:evenHBand="0" w:firstRowFirstColumn="0" w:firstRowLastColumn="0" w:lastRowFirstColumn="0" w:lastRowLastColumn="0"/>
          <w:cantSplit/>
          <w:tblHeader/>
        </w:trPr>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2C293" w14:textId="77777777" w:rsidR="00807600" w:rsidRPr="00CB6335" w:rsidRDefault="00807600" w:rsidP="00F37C07">
            <w:pPr>
              <w:spacing w:after="240"/>
              <w:contextualSpacing/>
              <w:jc w:val="center"/>
              <w:rPr>
                <w:rFonts w:ascii="Arial" w:hAnsi="Arial" w:cs="Arial"/>
                <w:color w:val="auto"/>
                <w:sz w:val="24"/>
                <w:szCs w:val="24"/>
              </w:rPr>
            </w:pPr>
            <w:r w:rsidRPr="00CB6335">
              <w:rPr>
                <w:rFonts w:ascii="Arial" w:hAnsi="Arial" w:cs="Arial"/>
                <w:color w:val="auto"/>
                <w:sz w:val="24"/>
                <w:szCs w:val="24"/>
              </w:rPr>
              <w:t>Question</w:t>
            </w:r>
          </w:p>
        </w:tc>
        <w:tc>
          <w:tcPr>
            <w:tcW w:w="11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F7D7C"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Outstanding (4 points)</w:t>
            </w:r>
          </w:p>
        </w:tc>
        <w:tc>
          <w:tcPr>
            <w:tcW w:w="10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DD019"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Strong (3 points)</w:t>
            </w:r>
          </w:p>
        </w:tc>
        <w:tc>
          <w:tcPr>
            <w:tcW w:w="10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4FE97"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Adequate (2 points)</w:t>
            </w:r>
          </w:p>
        </w:tc>
        <w:tc>
          <w:tcPr>
            <w:tcW w:w="1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7A079"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Minimal (1–0 points)</w:t>
            </w:r>
          </w:p>
        </w:tc>
      </w:tr>
      <w:tr w:rsidR="00807600" w:rsidRPr="00CB6335" w14:paraId="4A3FAF8F" w14:textId="77777777" w:rsidTr="00CB7BDF">
        <w:trPr>
          <w:cantSplit/>
        </w:trPr>
        <w:tc>
          <w:tcPr>
            <w:tcW w:w="582" w:type="pct"/>
            <w:tcBorders>
              <w:top w:val="single" w:sz="4" w:space="0" w:color="auto"/>
            </w:tcBorders>
          </w:tcPr>
          <w:p w14:paraId="1D2665A6" w14:textId="77777777" w:rsidR="00807600" w:rsidRPr="00CB6335" w:rsidRDefault="00807600" w:rsidP="003C7D07">
            <w:pPr>
              <w:pStyle w:val="ListParagraph"/>
              <w:numPr>
                <w:ilvl w:val="0"/>
                <w:numId w:val="31"/>
              </w:numPr>
              <w:spacing w:after="240"/>
              <w:ind w:left="330"/>
              <w:rPr>
                <w:rFonts w:ascii="Arial" w:hAnsi="Arial" w:cs="Arial"/>
                <w:color w:val="auto"/>
                <w:sz w:val="24"/>
                <w:szCs w:val="24"/>
              </w:rPr>
            </w:pPr>
            <w:r w:rsidRPr="00CB6335">
              <w:rPr>
                <w:rFonts w:ascii="Arial" w:hAnsi="Arial" w:cs="Arial"/>
                <w:color w:val="auto"/>
                <w:sz w:val="24"/>
                <w:szCs w:val="24"/>
              </w:rPr>
              <w:t>Service-Learning Climate</w:t>
            </w:r>
          </w:p>
        </w:tc>
        <w:tc>
          <w:tcPr>
            <w:tcW w:w="1139" w:type="pct"/>
            <w:tcBorders>
              <w:top w:val="single" w:sz="4" w:space="0" w:color="auto"/>
            </w:tcBorders>
          </w:tcPr>
          <w:p w14:paraId="651657E3"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Thoroughly and convincingly describes:</w:t>
            </w:r>
          </w:p>
          <w:p w14:paraId="25367D5A" w14:textId="4F5C025A" w:rsidR="00807600" w:rsidRPr="00CB6335" w:rsidRDefault="00807600" w:rsidP="003C7D07">
            <w:pPr>
              <w:pStyle w:val="ListParagraph"/>
              <w:numPr>
                <w:ilvl w:val="0"/>
                <w:numId w:val="32"/>
              </w:numPr>
              <w:spacing w:after="240"/>
              <w:ind w:left="304"/>
              <w:contextualSpacing w:val="0"/>
              <w:rPr>
                <w:rFonts w:ascii="Arial" w:hAnsi="Arial" w:cs="Arial"/>
                <w:color w:val="auto"/>
                <w:sz w:val="24"/>
                <w:szCs w:val="24"/>
              </w:rPr>
            </w:pPr>
            <w:r w:rsidRPr="00CB6335">
              <w:rPr>
                <w:rFonts w:ascii="Arial" w:hAnsi="Arial" w:cs="Arial"/>
                <w:color w:val="auto"/>
                <w:sz w:val="24"/>
                <w:szCs w:val="24"/>
              </w:rPr>
              <w:t xml:space="preserve">The general climate within </w:t>
            </w:r>
            <w:r w:rsidR="001D661A">
              <w:rPr>
                <w:rFonts w:ascii="Arial" w:hAnsi="Arial" w:cs="Arial"/>
                <w:color w:val="auto"/>
                <w:sz w:val="24"/>
                <w:szCs w:val="24"/>
              </w:rPr>
              <w:t>the</w:t>
            </w:r>
            <w:r w:rsidRPr="00CB6335">
              <w:rPr>
                <w:rFonts w:ascii="Arial" w:hAnsi="Arial" w:cs="Arial"/>
                <w:color w:val="auto"/>
                <w:sz w:val="24"/>
                <w:szCs w:val="24"/>
              </w:rPr>
              <w:t xml:space="preserve"> LEA as it pertains to civic engagement, service learning, and the SSCE for the past 12–24 months.</w:t>
            </w:r>
          </w:p>
          <w:p w14:paraId="3673B006" w14:textId="77777777" w:rsidR="00807600" w:rsidRPr="00CB6335" w:rsidRDefault="00807600" w:rsidP="7E466B78">
            <w:pPr>
              <w:pStyle w:val="ListParagraph"/>
              <w:numPr>
                <w:ilvl w:val="0"/>
                <w:numId w:val="32"/>
              </w:numPr>
              <w:spacing w:after="240"/>
              <w:ind w:left="304"/>
              <w:rPr>
                <w:rFonts w:ascii="Arial" w:hAnsi="Arial" w:cs="Arial"/>
                <w:color w:val="auto"/>
                <w:sz w:val="24"/>
                <w:szCs w:val="24"/>
              </w:rPr>
            </w:pPr>
            <w:r w:rsidRPr="7E466B78">
              <w:rPr>
                <w:rFonts w:ascii="Arial" w:hAnsi="Arial" w:cs="Arial"/>
                <w:color w:val="auto"/>
                <w:sz w:val="24"/>
                <w:szCs w:val="24"/>
              </w:rPr>
              <w:t>The student population subgroups that have been involved in these opportunities and the nature of their involvement.</w:t>
            </w:r>
          </w:p>
        </w:tc>
        <w:tc>
          <w:tcPr>
            <w:tcW w:w="1081" w:type="pct"/>
            <w:tcBorders>
              <w:top w:val="single" w:sz="4" w:space="0" w:color="auto"/>
            </w:tcBorders>
          </w:tcPr>
          <w:p w14:paraId="0F34B737"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Clearly describes:</w:t>
            </w:r>
          </w:p>
          <w:p w14:paraId="74657512" w14:textId="3EF75D9D" w:rsidR="00807600" w:rsidRPr="00CB6335" w:rsidRDefault="00807600" w:rsidP="003C7D07">
            <w:pPr>
              <w:pStyle w:val="ListParagraph"/>
              <w:numPr>
                <w:ilvl w:val="0"/>
                <w:numId w:val="33"/>
              </w:numPr>
              <w:spacing w:after="240"/>
              <w:ind w:left="381"/>
              <w:contextualSpacing w:val="0"/>
              <w:rPr>
                <w:rFonts w:ascii="Arial" w:hAnsi="Arial" w:cs="Arial"/>
                <w:color w:val="auto"/>
                <w:sz w:val="24"/>
                <w:szCs w:val="24"/>
              </w:rPr>
            </w:pPr>
            <w:r w:rsidRPr="00CB6335">
              <w:rPr>
                <w:rFonts w:ascii="Arial" w:hAnsi="Arial" w:cs="Arial"/>
                <w:color w:val="auto"/>
                <w:sz w:val="24"/>
                <w:szCs w:val="24"/>
              </w:rPr>
              <w:t xml:space="preserve">The general climate within </w:t>
            </w:r>
            <w:r w:rsidR="001D661A">
              <w:rPr>
                <w:rFonts w:ascii="Arial" w:hAnsi="Arial" w:cs="Arial"/>
                <w:color w:val="auto"/>
                <w:sz w:val="24"/>
                <w:szCs w:val="24"/>
              </w:rPr>
              <w:t>the</w:t>
            </w:r>
            <w:r w:rsidRPr="00CB6335">
              <w:rPr>
                <w:rFonts w:ascii="Arial" w:hAnsi="Arial" w:cs="Arial"/>
                <w:color w:val="auto"/>
                <w:sz w:val="24"/>
                <w:szCs w:val="24"/>
              </w:rPr>
              <w:t xml:space="preserve"> LEA as it pertains to civic engagement, service learning, and the SSCE for the past 12–24 months.</w:t>
            </w:r>
          </w:p>
          <w:p w14:paraId="7349274D" w14:textId="71626201" w:rsidR="00807600" w:rsidRPr="00CB6335" w:rsidRDefault="00807600" w:rsidP="7E466B78">
            <w:pPr>
              <w:pStyle w:val="ListParagraph"/>
              <w:numPr>
                <w:ilvl w:val="0"/>
                <w:numId w:val="33"/>
              </w:numPr>
              <w:spacing w:after="240"/>
              <w:ind w:left="381"/>
              <w:rPr>
                <w:rFonts w:ascii="Arial" w:hAnsi="Arial" w:cs="Arial"/>
                <w:color w:val="auto"/>
                <w:sz w:val="24"/>
                <w:szCs w:val="24"/>
              </w:rPr>
            </w:pPr>
            <w:r w:rsidRPr="7E466B78">
              <w:rPr>
                <w:rFonts w:ascii="Arial" w:hAnsi="Arial" w:cs="Arial"/>
                <w:color w:val="auto"/>
                <w:sz w:val="24"/>
                <w:szCs w:val="24"/>
              </w:rPr>
              <w:t>The student population subgroups that have been involved in these opportunities and the nature of their involvement.</w:t>
            </w:r>
          </w:p>
        </w:tc>
        <w:tc>
          <w:tcPr>
            <w:tcW w:w="1081" w:type="pct"/>
            <w:tcBorders>
              <w:top w:val="single" w:sz="4" w:space="0" w:color="auto"/>
            </w:tcBorders>
          </w:tcPr>
          <w:p w14:paraId="5875A73D"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Adequately describes:</w:t>
            </w:r>
          </w:p>
          <w:p w14:paraId="349DA926" w14:textId="0E547B23" w:rsidR="00807600" w:rsidRPr="00CB6335" w:rsidRDefault="00807600" w:rsidP="003C7D07">
            <w:pPr>
              <w:pStyle w:val="ListParagraph"/>
              <w:numPr>
                <w:ilvl w:val="0"/>
                <w:numId w:val="34"/>
              </w:numPr>
              <w:spacing w:after="240"/>
              <w:ind w:left="381"/>
              <w:contextualSpacing w:val="0"/>
              <w:rPr>
                <w:rFonts w:ascii="Arial" w:hAnsi="Arial" w:cs="Arial"/>
                <w:color w:val="auto"/>
                <w:sz w:val="24"/>
                <w:szCs w:val="24"/>
              </w:rPr>
            </w:pPr>
            <w:r w:rsidRPr="00CB6335">
              <w:rPr>
                <w:rFonts w:ascii="Arial" w:hAnsi="Arial" w:cs="Arial"/>
                <w:color w:val="auto"/>
                <w:sz w:val="24"/>
                <w:szCs w:val="24"/>
              </w:rPr>
              <w:t xml:space="preserve">The general climate within </w:t>
            </w:r>
            <w:r w:rsidR="001D661A">
              <w:rPr>
                <w:rFonts w:ascii="Arial" w:hAnsi="Arial" w:cs="Arial"/>
                <w:color w:val="auto"/>
                <w:sz w:val="24"/>
                <w:szCs w:val="24"/>
              </w:rPr>
              <w:t>the</w:t>
            </w:r>
            <w:r w:rsidRPr="00CB6335">
              <w:rPr>
                <w:rFonts w:ascii="Arial" w:hAnsi="Arial" w:cs="Arial"/>
                <w:color w:val="auto"/>
                <w:sz w:val="24"/>
                <w:szCs w:val="24"/>
              </w:rPr>
              <w:t xml:space="preserve"> LEA as it pertains to civic engagement, service learning, and the SSCE for the past 12–24 months.</w:t>
            </w:r>
          </w:p>
          <w:p w14:paraId="1F6EF66A" w14:textId="77777777" w:rsidR="00807600" w:rsidRPr="00CB6335" w:rsidRDefault="00807600" w:rsidP="7E466B78">
            <w:pPr>
              <w:pStyle w:val="ListParagraph"/>
              <w:numPr>
                <w:ilvl w:val="0"/>
                <w:numId w:val="34"/>
              </w:numPr>
              <w:spacing w:after="240"/>
              <w:ind w:left="381"/>
              <w:rPr>
                <w:rFonts w:ascii="Arial" w:hAnsi="Arial" w:cs="Arial"/>
                <w:color w:val="auto"/>
                <w:sz w:val="24"/>
                <w:szCs w:val="24"/>
              </w:rPr>
            </w:pPr>
            <w:r w:rsidRPr="7E466B78">
              <w:rPr>
                <w:rFonts w:ascii="Arial" w:hAnsi="Arial" w:cs="Arial"/>
                <w:color w:val="auto"/>
                <w:sz w:val="24"/>
                <w:szCs w:val="24"/>
              </w:rPr>
              <w:t>The student population subgroups that have been involved in these opportunities and the nature of their involvement.</w:t>
            </w:r>
          </w:p>
        </w:tc>
        <w:tc>
          <w:tcPr>
            <w:tcW w:w="1116" w:type="pct"/>
            <w:tcBorders>
              <w:top w:val="single" w:sz="4" w:space="0" w:color="auto"/>
            </w:tcBorders>
          </w:tcPr>
          <w:p w14:paraId="7EF011A7"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Minimally describes:</w:t>
            </w:r>
          </w:p>
          <w:p w14:paraId="5AE22901" w14:textId="75774B9F" w:rsidR="00807600" w:rsidRPr="00CB6335" w:rsidRDefault="00807600" w:rsidP="003C7D07">
            <w:pPr>
              <w:pStyle w:val="ListParagraph"/>
              <w:numPr>
                <w:ilvl w:val="0"/>
                <w:numId w:val="35"/>
              </w:numPr>
              <w:spacing w:after="240"/>
              <w:ind w:left="390"/>
              <w:contextualSpacing w:val="0"/>
              <w:rPr>
                <w:rFonts w:ascii="Arial" w:hAnsi="Arial" w:cs="Arial"/>
                <w:color w:val="auto"/>
                <w:sz w:val="24"/>
                <w:szCs w:val="24"/>
              </w:rPr>
            </w:pPr>
            <w:r w:rsidRPr="00CB6335">
              <w:rPr>
                <w:rFonts w:ascii="Arial" w:hAnsi="Arial" w:cs="Arial"/>
                <w:color w:val="auto"/>
                <w:sz w:val="24"/>
                <w:szCs w:val="24"/>
              </w:rPr>
              <w:t xml:space="preserve">The general climate within </w:t>
            </w:r>
            <w:r w:rsidR="001D661A">
              <w:rPr>
                <w:rFonts w:ascii="Arial" w:hAnsi="Arial" w:cs="Arial"/>
                <w:color w:val="auto"/>
                <w:sz w:val="24"/>
                <w:szCs w:val="24"/>
              </w:rPr>
              <w:t>the</w:t>
            </w:r>
            <w:r w:rsidRPr="00CB6335">
              <w:rPr>
                <w:rFonts w:ascii="Arial" w:hAnsi="Arial" w:cs="Arial"/>
                <w:color w:val="auto"/>
                <w:sz w:val="24"/>
                <w:szCs w:val="24"/>
              </w:rPr>
              <w:t xml:space="preserve"> LEA as it pertains to civic engagement, service learning, and the SSCE for the past 12–24 months.</w:t>
            </w:r>
          </w:p>
          <w:p w14:paraId="314BF696" w14:textId="77777777" w:rsidR="00807600" w:rsidRPr="00CB6335" w:rsidRDefault="00807600" w:rsidP="7E466B78">
            <w:pPr>
              <w:pStyle w:val="ListParagraph"/>
              <w:numPr>
                <w:ilvl w:val="0"/>
                <w:numId w:val="35"/>
              </w:numPr>
              <w:spacing w:after="240"/>
              <w:ind w:left="381"/>
              <w:rPr>
                <w:rFonts w:ascii="Arial" w:hAnsi="Arial" w:cs="Arial"/>
                <w:color w:val="auto"/>
                <w:sz w:val="24"/>
                <w:szCs w:val="24"/>
              </w:rPr>
            </w:pPr>
            <w:r w:rsidRPr="7E466B78">
              <w:rPr>
                <w:rFonts w:ascii="Arial" w:hAnsi="Arial" w:cs="Arial"/>
                <w:color w:val="auto"/>
                <w:sz w:val="24"/>
                <w:szCs w:val="24"/>
              </w:rPr>
              <w:t>The student population subgroups that have been involved in these opportunities and the nature of their involvement.</w:t>
            </w:r>
          </w:p>
        </w:tc>
      </w:tr>
      <w:tr w:rsidR="00807600" w:rsidRPr="00CB6335" w14:paraId="5640F9E6" w14:textId="77777777" w:rsidTr="00CB7BDF">
        <w:trPr>
          <w:cantSplit/>
        </w:trPr>
        <w:tc>
          <w:tcPr>
            <w:tcW w:w="582" w:type="pct"/>
            <w:tcBorders>
              <w:top w:val="single" w:sz="4" w:space="0" w:color="auto"/>
            </w:tcBorders>
          </w:tcPr>
          <w:p w14:paraId="083EDD57" w14:textId="77777777" w:rsidR="00807600" w:rsidRPr="00CB6335" w:rsidRDefault="00807600" w:rsidP="003C7D07">
            <w:pPr>
              <w:pStyle w:val="ListParagraph"/>
              <w:numPr>
                <w:ilvl w:val="0"/>
                <w:numId w:val="31"/>
              </w:numPr>
              <w:spacing w:after="240"/>
              <w:ind w:left="333"/>
              <w:rPr>
                <w:rFonts w:ascii="Arial" w:hAnsi="Arial" w:cs="Arial"/>
                <w:color w:val="auto"/>
                <w:sz w:val="24"/>
                <w:szCs w:val="24"/>
              </w:rPr>
            </w:pPr>
            <w:r w:rsidRPr="00CB6335">
              <w:rPr>
                <w:rFonts w:ascii="Arial" w:hAnsi="Arial" w:cs="Arial"/>
                <w:color w:val="auto"/>
                <w:sz w:val="24"/>
                <w:szCs w:val="24"/>
              </w:rPr>
              <w:lastRenderedPageBreak/>
              <w:t>Equitable Access</w:t>
            </w:r>
          </w:p>
        </w:tc>
        <w:tc>
          <w:tcPr>
            <w:tcW w:w="1139" w:type="pct"/>
            <w:tcBorders>
              <w:top w:val="single" w:sz="4" w:space="0" w:color="auto"/>
            </w:tcBorders>
          </w:tcPr>
          <w:p w14:paraId="6EBE04A8"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Thoroughly and convincingly describes:</w:t>
            </w:r>
          </w:p>
          <w:p w14:paraId="0AC587C3" w14:textId="77777777" w:rsidR="00807600" w:rsidRPr="00CB6335" w:rsidRDefault="00807600" w:rsidP="003C7D07">
            <w:pPr>
              <w:pStyle w:val="ListParagraph"/>
              <w:numPr>
                <w:ilvl w:val="0"/>
                <w:numId w:val="36"/>
              </w:numPr>
              <w:spacing w:after="240"/>
              <w:contextualSpacing w:val="0"/>
              <w:rPr>
                <w:rFonts w:ascii="Arial" w:hAnsi="Arial" w:cs="Arial"/>
                <w:color w:val="auto"/>
                <w:sz w:val="24"/>
                <w:szCs w:val="24"/>
              </w:rPr>
            </w:pPr>
            <w:r w:rsidRPr="00CB6335">
              <w:rPr>
                <w:rFonts w:ascii="Arial" w:hAnsi="Arial" w:cs="Arial"/>
                <w:color w:val="auto"/>
                <w:sz w:val="24"/>
                <w:szCs w:val="24"/>
              </w:rPr>
              <w:t>The students that would benefit most from achieving the SSCE through service learning.</w:t>
            </w:r>
          </w:p>
          <w:p w14:paraId="56F5F883" w14:textId="77777777" w:rsidR="00807600" w:rsidRPr="00CB6335" w:rsidRDefault="00807600" w:rsidP="003C7D07">
            <w:pPr>
              <w:pStyle w:val="ListParagraph"/>
              <w:numPr>
                <w:ilvl w:val="0"/>
                <w:numId w:val="36"/>
              </w:numPr>
              <w:spacing w:after="240"/>
              <w:contextualSpacing w:val="0"/>
              <w:rPr>
                <w:rFonts w:ascii="Arial" w:hAnsi="Arial" w:cs="Arial"/>
                <w:color w:val="auto"/>
                <w:sz w:val="24"/>
                <w:szCs w:val="24"/>
              </w:rPr>
            </w:pPr>
            <w:r w:rsidRPr="00CB6335">
              <w:rPr>
                <w:rFonts w:ascii="Arial" w:hAnsi="Arial" w:cs="Arial"/>
                <w:color w:val="auto"/>
                <w:sz w:val="24"/>
                <w:szCs w:val="24"/>
              </w:rPr>
              <w:t>What is known about their academic, social, and civic experiences.</w:t>
            </w:r>
          </w:p>
          <w:p w14:paraId="354BAE08" w14:textId="1D0829BB" w:rsidR="00807600" w:rsidRPr="00CB6335" w:rsidRDefault="00807600" w:rsidP="7E466B78">
            <w:pPr>
              <w:pStyle w:val="ListParagraph"/>
              <w:numPr>
                <w:ilvl w:val="0"/>
                <w:numId w:val="36"/>
              </w:numPr>
              <w:spacing w:after="240"/>
              <w:rPr>
                <w:rFonts w:ascii="Arial" w:hAnsi="Arial" w:cs="Arial"/>
                <w:color w:val="auto"/>
                <w:sz w:val="24"/>
                <w:szCs w:val="24"/>
              </w:rPr>
            </w:pPr>
            <w:r w:rsidRPr="7E466B78">
              <w:rPr>
                <w:rFonts w:ascii="Arial" w:hAnsi="Arial" w:cs="Arial"/>
                <w:color w:val="auto"/>
                <w:sz w:val="24"/>
                <w:szCs w:val="24"/>
              </w:rPr>
              <w:t xml:space="preserve">The ways in which a </w:t>
            </w:r>
            <w:r w:rsidR="0025364A" w:rsidRPr="7E466B78">
              <w:rPr>
                <w:rFonts w:ascii="Arial" w:hAnsi="Arial" w:cs="Arial"/>
                <w:color w:val="auto"/>
                <w:sz w:val="24"/>
                <w:szCs w:val="24"/>
              </w:rPr>
              <w:t>service-learning</w:t>
            </w:r>
            <w:r w:rsidRPr="7E466B78">
              <w:rPr>
                <w:rFonts w:ascii="Arial" w:hAnsi="Arial" w:cs="Arial"/>
                <w:color w:val="auto"/>
                <w:sz w:val="24"/>
                <w:szCs w:val="24"/>
              </w:rPr>
              <w:t xml:space="preserve"> program would help promote civic engagement and learning, including equitable access to the SSCE.</w:t>
            </w:r>
          </w:p>
        </w:tc>
        <w:tc>
          <w:tcPr>
            <w:tcW w:w="1081" w:type="pct"/>
            <w:tcBorders>
              <w:top w:val="single" w:sz="4" w:space="0" w:color="auto"/>
            </w:tcBorders>
          </w:tcPr>
          <w:p w14:paraId="336026B9"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Clearly describes:</w:t>
            </w:r>
          </w:p>
          <w:p w14:paraId="0ABA5B6E" w14:textId="77777777" w:rsidR="00807600" w:rsidRPr="00CB6335" w:rsidRDefault="00807600" w:rsidP="003C7D07">
            <w:pPr>
              <w:pStyle w:val="ListParagraph"/>
              <w:numPr>
                <w:ilvl w:val="0"/>
                <w:numId w:val="37"/>
              </w:numPr>
              <w:spacing w:after="240"/>
              <w:contextualSpacing w:val="0"/>
              <w:rPr>
                <w:rFonts w:ascii="Arial" w:hAnsi="Arial" w:cs="Arial"/>
                <w:color w:val="auto"/>
                <w:sz w:val="24"/>
                <w:szCs w:val="24"/>
              </w:rPr>
            </w:pPr>
            <w:r w:rsidRPr="00CB6335">
              <w:rPr>
                <w:rFonts w:ascii="Arial" w:hAnsi="Arial" w:cs="Arial"/>
                <w:color w:val="auto"/>
                <w:sz w:val="24"/>
                <w:szCs w:val="24"/>
              </w:rPr>
              <w:t>The students that would benefit most from achieving the SSCE through service learning.</w:t>
            </w:r>
          </w:p>
          <w:p w14:paraId="2A5244BB" w14:textId="77777777" w:rsidR="00807600" w:rsidRPr="00CB6335" w:rsidRDefault="00807600" w:rsidP="003C7D07">
            <w:pPr>
              <w:pStyle w:val="ListParagraph"/>
              <w:numPr>
                <w:ilvl w:val="0"/>
                <w:numId w:val="37"/>
              </w:numPr>
              <w:spacing w:after="240"/>
              <w:contextualSpacing w:val="0"/>
              <w:rPr>
                <w:rFonts w:ascii="Arial" w:hAnsi="Arial" w:cs="Arial"/>
                <w:color w:val="auto"/>
                <w:sz w:val="24"/>
                <w:szCs w:val="24"/>
              </w:rPr>
            </w:pPr>
            <w:r w:rsidRPr="00CB6335">
              <w:rPr>
                <w:rFonts w:ascii="Arial" w:hAnsi="Arial" w:cs="Arial"/>
                <w:color w:val="auto"/>
                <w:sz w:val="24"/>
                <w:szCs w:val="24"/>
              </w:rPr>
              <w:t>What is known about their academic, social, and civic experiences.</w:t>
            </w:r>
          </w:p>
          <w:p w14:paraId="3123957F" w14:textId="70CB1F9F" w:rsidR="00807600" w:rsidRPr="00CB6335" w:rsidRDefault="00807600" w:rsidP="7E466B78">
            <w:pPr>
              <w:pStyle w:val="ListParagraph"/>
              <w:numPr>
                <w:ilvl w:val="0"/>
                <w:numId w:val="37"/>
              </w:numPr>
              <w:spacing w:after="240"/>
              <w:rPr>
                <w:rFonts w:ascii="Arial" w:hAnsi="Arial" w:cs="Arial"/>
                <w:color w:val="auto"/>
                <w:sz w:val="24"/>
                <w:szCs w:val="24"/>
              </w:rPr>
            </w:pPr>
            <w:r w:rsidRPr="7E466B78">
              <w:rPr>
                <w:rFonts w:ascii="Arial" w:hAnsi="Arial" w:cs="Arial"/>
                <w:color w:val="auto"/>
                <w:sz w:val="24"/>
                <w:szCs w:val="24"/>
              </w:rPr>
              <w:t xml:space="preserve">The ways in which a </w:t>
            </w:r>
            <w:r w:rsidR="0025364A" w:rsidRPr="7E466B78">
              <w:rPr>
                <w:rFonts w:ascii="Arial" w:hAnsi="Arial" w:cs="Arial"/>
                <w:color w:val="auto"/>
                <w:sz w:val="24"/>
                <w:szCs w:val="24"/>
              </w:rPr>
              <w:t>service-learning</w:t>
            </w:r>
            <w:r w:rsidRPr="7E466B78">
              <w:rPr>
                <w:rFonts w:ascii="Arial" w:hAnsi="Arial" w:cs="Arial"/>
                <w:color w:val="auto"/>
                <w:sz w:val="24"/>
                <w:szCs w:val="24"/>
              </w:rPr>
              <w:t xml:space="preserve"> program would help promote civic engagement and learning, including equitable access to the SSCE.</w:t>
            </w:r>
          </w:p>
        </w:tc>
        <w:tc>
          <w:tcPr>
            <w:tcW w:w="1081" w:type="pct"/>
            <w:tcBorders>
              <w:top w:val="single" w:sz="4" w:space="0" w:color="auto"/>
            </w:tcBorders>
          </w:tcPr>
          <w:p w14:paraId="3D2B01A1" w14:textId="77777777" w:rsidR="00807600" w:rsidRPr="00CB6335" w:rsidRDefault="00807600" w:rsidP="0025364A">
            <w:pPr>
              <w:spacing w:after="240"/>
              <w:rPr>
                <w:rFonts w:ascii="Arial" w:hAnsi="Arial" w:cs="Arial"/>
                <w:color w:val="auto"/>
                <w:sz w:val="24"/>
                <w:szCs w:val="24"/>
              </w:rPr>
            </w:pPr>
            <w:r w:rsidRPr="00CB6335">
              <w:rPr>
                <w:rFonts w:ascii="Arial" w:hAnsi="Arial" w:cs="Arial"/>
                <w:color w:val="auto"/>
                <w:sz w:val="24"/>
                <w:szCs w:val="24"/>
              </w:rPr>
              <w:t>Adequately describes:</w:t>
            </w:r>
          </w:p>
          <w:p w14:paraId="35EA44D2" w14:textId="77777777" w:rsidR="00807600" w:rsidRPr="00CB6335" w:rsidRDefault="00807600" w:rsidP="0025364A">
            <w:pPr>
              <w:pStyle w:val="ListParagraph"/>
              <w:numPr>
                <w:ilvl w:val="0"/>
                <w:numId w:val="38"/>
              </w:numPr>
              <w:spacing w:after="240"/>
              <w:contextualSpacing w:val="0"/>
              <w:rPr>
                <w:rFonts w:ascii="Arial" w:hAnsi="Arial" w:cs="Arial"/>
                <w:color w:val="auto"/>
                <w:sz w:val="24"/>
                <w:szCs w:val="24"/>
              </w:rPr>
            </w:pPr>
            <w:r w:rsidRPr="00CB6335">
              <w:rPr>
                <w:rFonts w:ascii="Arial" w:hAnsi="Arial" w:cs="Arial"/>
                <w:color w:val="auto"/>
                <w:sz w:val="24"/>
                <w:szCs w:val="24"/>
              </w:rPr>
              <w:t>The students that would benefit most from achieving the SSCE through service learning.</w:t>
            </w:r>
          </w:p>
          <w:p w14:paraId="775F0321" w14:textId="77777777" w:rsidR="00807600" w:rsidRPr="00CB6335" w:rsidRDefault="00807600" w:rsidP="0025364A">
            <w:pPr>
              <w:pStyle w:val="ListParagraph"/>
              <w:numPr>
                <w:ilvl w:val="0"/>
                <w:numId w:val="38"/>
              </w:numPr>
              <w:spacing w:after="240"/>
              <w:contextualSpacing w:val="0"/>
              <w:rPr>
                <w:rFonts w:ascii="Arial" w:hAnsi="Arial" w:cs="Arial"/>
                <w:color w:val="auto"/>
                <w:sz w:val="24"/>
                <w:szCs w:val="24"/>
              </w:rPr>
            </w:pPr>
            <w:r w:rsidRPr="00CB6335">
              <w:rPr>
                <w:rFonts w:ascii="Arial" w:hAnsi="Arial" w:cs="Arial"/>
                <w:color w:val="auto"/>
                <w:sz w:val="24"/>
                <w:szCs w:val="24"/>
              </w:rPr>
              <w:t>What is known about their academic, social, and civic experiences.</w:t>
            </w:r>
          </w:p>
          <w:p w14:paraId="1307F6D6" w14:textId="1487FBF6" w:rsidR="00807600" w:rsidRPr="00CB6335" w:rsidRDefault="00807600" w:rsidP="7E466B78">
            <w:pPr>
              <w:pStyle w:val="ListParagraph"/>
              <w:numPr>
                <w:ilvl w:val="0"/>
                <w:numId w:val="38"/>
              </w:numPr>
              <w:spacing w:after="240"/>
              <w:rPr>
                <w:rFonts w:ascii="Arial" w:hAnsi="Arial" w:cs="Arial"/>
                <w:color w:val="auto"/>
                <w:sz w:val="24"/>
                <w:szCs w:val="24"/>
              </w:rPr>
            </w:pPr>
            <w:r w:rsidRPr="7E466B78">
              <w:rPr>
                <w:rFonts w:ascii="Arial" w:hAnsi="Arial" w:cs="Arial"/>
                <w:color w:val="auto"/>
                <w:sz w:val="24"/>
                <w:szCs w:val="24"/>
              </w:rPr>
              <w:t xml:space="preserve">The ways in which a </w:t>
            </w:r>
            <w:r w:rsidR="0025364A" w:rsidRPr="7E466B78">
              <w:rPr>
                <w:rFonts w:ascii="Arial" w:hAnsi="Arial" w:cs="Arial"/>
                <w:color w:val="auto"/>
                <w:sz w:val="24"/>
                <w:szCs w:val="24"/>
              </w:rPr>
              <w:t>service-learning</w:t>
            </w:r>
            <w:r w:rsidRPr="7E466B78">
              <w:rPr>
                <w:rFonts w:ascii="Arial" w:hAnsi="Arial" w:cs="Arial"/>
                <w:color w:val="auto"/>
                <w:sz w:val="24"/>
                <w:szCs w:val="24"/>
              </w:rPr>
              <w:t xml:space="preserve"> program would help promote civic engagement and learning, including equitable access to the SSCE.</w:t>
            </w:r>
          </w:p>
        </w:tc>
        <w:tc>
          <w:tcPr>
            <w:tcW w:w="1116" w:type="pct"/>
            <w:tcBorders>
              <w:top w:val="single" w:sz="4" w:space="0" w:color="auto"/>
            </w:tcBorders>
          </w:tcPr>
          <w:p w14:paraId="33952E4F"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Minimally describes:</w:t>
            </w:r>
          </w:p>
          <w:p w14:paraId="7D1E59DF" w14:textId="77777777" w:rsidR="00807600" w:rsidRPr="00CB6335" w:rsidRDefault="00807600" w:rsidP="003C7D07">
            <w:pPr>
              <w:pStyle w:val="ListParagraph"/>
              <w:numPr>
                <w:ilvl w:val="0"/>
                <w:numId w:val="39"/>
              </w:numPr>
              <w:spacing w:after="240"/>
              <w:contextualSpacing w:val="0"/>
              <w:rPr>
                <w:rFonts w:ascii="Arial" w:hAnsi="Arial" w:cs="Arial"/>
                <w:color w:val="auto"/>
                <w:sz w:val="24"/>
                <w:szCs w:val="24"/>
              </w:rPr>
            </w:pPr>
            <w:r w:rsidRPr="00CB6335">
              <w:rPr>
                <w:rFonts w:ascii="Arial" w:hAnsi="Arial" w:cs="Arial"/>
                <w:color w:val="auto"/>
                <w:sz w:val="24"/>
                <w:szCs w:val="24"/>
              </w:rPr>
              <w:t>The students that would benefit most from achieving the SSCE through service learning.</w:t>
            </w:r>
          </w:p>
          <w:p w14:paraId="106AC3AA" w14:textId="77777777" w:rsidR="00807600" w:rsidRPr="00CB6335" w:rsidRDefault="00807600" w:rsidP="003C7D07">
            <w:pPr>
              <w:pStyle w:val="ListParagraph"/>
              <w:numPr>
                <w:ilvl w:val="0"/>
                <w:numId w:val="39"/>
              </w:numPr>
              <w:spacing w:after="240"/>
              <w:contextualSpacing w:val="0"/>
              <w:rPr>
                <w:rFonts w:ascii="Arial" w:hAnsi="Arial" w:cs="Arial"/>
                <w:color w:val="auto"/>
                <w:sz w:val="24"/>
                <w:szCs w:val="24"/>
              </w:rPr>
            </w:pPr>
            <w:r w:rsidRPr="00CB6335">
              <w:rPr>
                <w:rFonts w:ascii="Arial" w:hAnsi="Arial" w:cs="Arial"/>
                <w:color w:val="auto"/>
                <w:sz w:val="24"/>
                <w:szCs w:val="24"/>
              </w:rPr>
              <w:t>What is known about their academic, social, and civic experiences.</w:t>
            </w:r>
          </w:p>
          <w:p w14:paraId="6AE109C7" w14:textId="218D1D07" w:rsidR="00807600" w:rsidRPr="00CB6335" w:rsidRDefault="00807600" w:rsidP="7E466B78">
            <w:pPr>
              <w:pStyle w:val="ListParagraph"/>
              <w:numPr>
                <w:ilvl w:val="0"/>
                <w:numId w:val="39"/>
              </w:numPr>
              <w:spacing w:after="240"/>
              <w:rPr>
                <w:rFonts w:ascii="Arial" w:hAnsi="Arial" w:cs="Arial"/>
                <w:color w:val="auto"/>
                <w:sz w:val="24"/>
                <w:szCs w:val="24"/>
              </w:rPr>
            </w:pPr>
            <w:r w:rsidRPr="7E466B78">
              <w:rPr>
                <w:rFonts w:ascii="Arial" w:hAnsi="Arial" w:cs="Arial"/>
                <w:color w:val="auto"/>
                <w:sz w:val="24"/>
                <w:szCs w:val="24"/>
              </w:rPr>
              <w:t xml:space="preserve">The ways in which a </w:t>
            </w:r>
            <w:r w:rsidR="0025364A" w:rsidRPr="7E466B78">
              <w:rPr>
                <w:rFonts w:ascii="Arial" w:hAnsi="Arial" w:cs="Arial"/>
                <w:color w:val="auto"/>
                <w:sz w:val="24"/>
                <w:szCs w:val="24"/>
              </w:rPr>
              <w:t>service-learning</w:t>
            </w:r>
            <w:r w:rsidRPr="7E466B78">
              <w:rPr>
                <w:rFonts w:ascii="Arial" w:hAnsi="Arial" w:cs="Arial"/>
                <w:color w:val="auto"/>
                <w:sz w:val="24"/>
                <w:szCs w:val="24"/>
              </w:rPr>
              <w:t xml:space="preserve"> program would help promote civic engagement and learning, including equitable access to the SSCE.</w:t>
            </w:r>
          </w:p>
        </w:tc>
      </w:tr>
      <w:tr w:rsidR="00807600" w:rsidRPr="00CB6335" w14:paraId="47F4D641" w14:textId="77777777" w:rsidTr="00CB7BDF">
        <w:trPr>
          <w:cantSplit/>
        </w:trPr>
        <w:tc>
          <w:tcPr>
            <w:tcW w:w="582" w:type="pct"/>
            <w:shd w:val="clear" w:color="auto" w:fill="auto"/>
          </w:tcPr>
          <w:p w14:paraId="15BFC7E5" w14:textId="70C85288" w:rsidR="00807600" w:rsidRPr="00CB6335" w:rsidRDefault="00807600" w:rsidP="063DE6FB">
            <w:pPr>
              <w:pStyle w:val="ListParagraph"/>
              <w:numPr>
                <w:ilvl w:val="0"/>
                <w:numId w:val="31"/>
              </w:numPr>
              <w:spacing w:after="240"/>
              <w:ind w:left="338"/>
              <w:rPr>
                <w:rFonts w:ascii="Arial" w:hAnsi="Arial" w:cs="Arial"/>
                <w:color w:val="auto"/>
                <w:sz w:val="24"/>
                <w:szCs w:val="24"/>
              </w:rPr>
            </w:pPr>
            <w:r w:rsidRPr="063DE6FB">
              <w:rPr>
                <w:rFonts w:ascii="Arial" w:hAnsi="Arial" w:cs="Arial"/>
                <w:color w:val="auto"/>
                <w:sz w:val="24"/>
                <w:szCs w:val="24"/>
              </w:rPr>
              <w:lastRenderedPageBreak/>
              <w:t xml:space="preserve">Past and Ongoing </w:t>
            </w:r>
            <w:r w:rsidR="000C1978" w:rsidRPr="063DE6FB">
              <w:rPr>
                <w:rFonts w:ascii="Arial" w:hAnsi="Arial" w:cs="Arial"/>
                <w:color w:val="auto"/>
                <w:sz w:val="24"/>
                <w:szCs w:val="24"/>
              </w:rPr>
              <w:t>Service-Learning</w:t>
            </w:r>
            <w:r w:rsidRPr="063DE6FB">
              <w:rPr>
                <w:rFonts w:ascii="Arial" w:hAnsi="Arial" w:cs="Arial"/>
                <w:color w:val="auto"/>
                <w:sz w:val="24"/>
                <w:szCs w:val="24"/>
              </w:rPr>
              <w:t xml:space="preserve"> Efforts</w:t>
            </w:r>
          </w:p>
        </w:tc>
        <w:tc>
          <w:tcPr>
            <w:tcW w:w="1139" w:type="pct"/>
            <w:shd w:val="clear" w:color="auto" w:fill="auto"/>
          </w:tcPr>
          <w:p w14:paraId="79645FC6"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Thoroughly and convincingly describes past and/or ongoing opportunities that exist for students to engage in service learning and civic engagement, including working towards a SSCE.</w:t>
            </w:r>
          </w:p>
          <w:p w14:paraId="1ABB28FE" w14:textId="77777777" w:rsidR="00807600" w:rsidRPr="00CB6335" w:rsidRDefault="00807600" w:rsidP="003C7D07">
            <w:pPr>
              <w:pStyle w:val="ListParagraph"/>
              <w:numPr>
                <w:ilvl w:val="0"/>
                <w:numId w:val="81"/>
              </w:numPr>
              <w:spacing w:after="240"/>
              <w:ind w:left="404"/>
              <w:contextualSpacing w:val="0"/>
              <w:rPr>
                <w:rFonts w:ascii="Arial" w:hAnsi="Arial" w:cs="Arial"/>
                <w:color w:val="auto"/>
                <w:sz w:val="24"/>
                <w:szCs w:val="24"/>
              </w:rPr>
            </w:pPr>
            <w:r w:rsidRPr="00CB6335">
              <w:rPr>
                <w:rFonts w:ascii="Arial" w:hAnsi="Arial" w:cs="Arial"/>
                <w:color w:val="auto"/>
                <w:sz w:val="24"/>
                <w:szCs w:val="24"/>
              </w:rPr>
              <w:t xml:space="preserve">If the LEA currently offers the SSCE, thoroughly and convincingly describes relevant local programming. </w:t>
            </w:r>
          </w:p>
          <w:p w14:paraId="192047B5" w14:textId="77777777" w:rsidR="00807600" w:rsidRPr="00CB6335" w:rsidRDefault="00807600" w:rsidP="003C7D07">
            <w:pPr>
              <w:pStyle w:val="ListParagraph"/>
              <w:numPr>
                <w:ilvl w:val="0"/>
                <w:numId w:val="81"/>
              </w:numPr>
              <w:spacing w:after="240"/>
              <w:ind w:left="404"/>
              <w:contextualSpacing w:val="0"/>
              <w:rPr>
                <w:rFonts w:ascii="Arial" w:hAnsi="Arial" w:cs="Arial"/>
                <w:color w:val="auto"/>
                <w:sz w:val="24"/>
                <w:szCs w:val="24"/>
              </w:rPr>
            </w:pPr>
            <w:r w:rsidRPr="00CB6335">
              <w:rPr>
                <w:rFonts w:ascii="Arial" w:hAnsi="Arial" w:cs="Arial"/>
                <w:color w:val="auto"/>
                <w:sz w:val="24"/>
                <w:szCs w:val="24"/>
              </w:rPr>
              <w:t xml:space="preserve">If the LEA does not yet offer the SSCE, thoroughly and convincingly describes service learning and civic engagement opportunities available to students that will form the basis of a local SSCE program. </w:t>
            </w:r>
          </w:p>
        </w:tc>
        <w:tc>
          <w:tcPr>
            <w:tcW w:w="1081" w:type="pct"/>
            <w:shd w:val="clear" w:color="auto" w:fill="auto"/>
          </w:tcPr>
          <w:p w14:paraId="066B9D69"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Clearly describes past and/or ongoing opportunities that exist for students to engage in service learning and civic engagement, including working towards a SSCE.</w:t>
            </w:r>
          </w:p>
          <w:p w14:paraId="69827087" w14:textId="77777777" w:rsidR="00807600" w:rsidRPr="00CB6335" w:rsidRDefault="00807600" w:rsidP="003C7D07">
            <w:pPr>
              <w:pStyle w:val="ListParagraph"/>
              <w:numPr>
                <w:ilvl w:val="0"/>
                <w:numId w:val="82"/>
              </w:numPr>
              <w:spacing w:after="240"/>
              <w:ind w:left="431"/>
              <w:contextualSpacing w:val="0"/>
              <w:rPr>
                <w:rFonts w:ascii="Arial" w:hAnsi="Arial" w:cs="Arial"/>
                <w:color w:val="auto"/>
                <w:sz w:val="24"/>
                <w:szCs w:val="24"/>
              </w:rPr>
            </w:pPr>
            <w:r w:rsidRPr="00CB6335">
              <w:rPr>
                <w:rFonts w:ascii="Arial" w:hAnsi="Arial" w:cs="Arial"/>
                <w:color w:val="auto"/>
                <w:sz w:val="24"/>
                <w:szCs w:val="24"/>
              </w:rPr>
              <w:t xml:space="preserve">If the LEA currently offers the SSCE, clearly describes relevant local programming. </w:t>
            </w:r>
          </w:p>
          <w:p w14:paraId="4C23CB66" w14:textId="77777777" w:rsidR="00807600" w:rsidRPr="00CB6335" w:rsidRDefault="00807600" w:rsidP="7E466B78">
            <w:pPr>
              <w:pStyle w:val="ListParagraph"/>
              <w:numPr>
                <w:ilvl w:val="0"/>
                <w:numId w:val="82"/>
              </w:numPr>
              <w:spacing w:after="240"/>
              <w:ind w:left="431"/>
              <w:rPr>
                <w:rFonts w:ascii="Arial" w:hAnsi="Arial" w:cs="Arial"/>
                <w:color w:val="auto"/>
                <w:sz w:val="24"/>
                <w:szCs w:val="24"/>
              </w:rPr>
            </w:pPr>
            <w:r w:rsidRPr="7E466B78">
              <w:rPr>
                <w:rFonts w:ascii="Arial" w:hAnsi="Arial" w:cs="Arial"/>
                <w:color w:val="auto"/>
                <w:sz w:val="24"/>
                <w:szCs w:val="24"/>
              </w:rPr>
              <w:t>If the LEA does not yet offer the SSCE, clearly describes service learning and civic engagement opportunities available to students that will form the basis of a local SSCE program.</w:t>
            </w:r>
          </w:p>
        </w:tc>
        <w:tc>
          <w:tcPr>
            <w:tcW w:w="1081" w:type="pct"/>
            <w:shd w:val="clear" w:color="auto" w:fill="auto"/>
          </w:tcPr>
          <w:p w14:paraId="143EF886"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Adequately describes past and/or ongoing opportunities that exist for students to engage in service learning and civic engagement, including working towards a SSCE.</w:t>
            </w:r>
          </w:p>
          <w:p w14:paraId="4ED0F8CE" w14:textId="77777777" w:rsidR="00807600" w:rsidRPr="00CB6335" w:rsidRDefault="00807600" w:rsidP="7E466B78">
            <w:pPr>
              <w:pStyle w:val="ListParagraph"/>
              <w:numPr>
                <w:ilvl w:val="0"/>
                <w:numId w:val="83"/>
              </w:numPr>
              <w:spacing w:after="240"/>
              <w:ind w:left="475"/>
              <w:contextualSpacing w:val="0"/>
              <w:rPr>
                <w:rFonts w:ascii="Arial" w:hAnsi="Arial" w:cs="Arial"/>
                <w:color w:val="auto"/>
                <w:sz w:val="24"/>
                <w:szCs w:val="24"/>
              </w:rPr>
            </w:pPr>
            <w:r w:rsidRPr="7E466B78">
              <w:rPr>
                <w:rFonts w:ascii="Arial" w:hAnsi="Arial" w:cs="Arial"/>
                <w:color w:val="auto"/>
                <w:sz w:val="24"/>
                <w:szCs w:val="24"/>
              </w:rPr>
              <w:t xml:space="preserve">If the LEA currently offers the SSCE, adequately describes relevant local programming. </w:t>
            </w:r>
          </w:p>
          <w:p w14:paraId="41E5E5A8" w14:textId="77777777" w:rsidR="00807600" w:rsidRPr="00CB6335" w:rsidRDefault="00807600" w:rsidP="7E466B78">
            <w:pPr>
              <w:pStyle w:val="ListParagraph"/>
              <w:numPr>
                <w:ilvl w:val="0"/>
                <w:numId w:val="83"/>
              </w:numPr>
              <w:spacing w:after="240"/>
              <w:ind w:left="471"/>
              <w:rPr>
                <w:rFonts w:ascii="Arial" w:hAnsi="Arial" w:cs="Arial"/>
                <w:color w:val="auto"/>
                <w:sz w:val="24"/>
                <w:szCs w:val="24"/>
              </w:rPr>
            </w:pPr>
            <w:r w:rsidRPr="7E466B78">
              <w:rPr>
                <w:rFonts w:ascii="Arial" w:hAnsi="Arial" w:cs="Arial"/>
                <w:color w:val="auto"/>
                <w:sz w:val="24"/>
                <w:szCs w:val="24"/>
              </w:rPr>
              <w:t>If the LEA does not yet offer the SSCE, adequately describes service learning and civic engagement opportunities available to students that will form the basis of a local SSCE program.</w:t>
            </w:r>
          </w:p>
        </w:tc>
        <w:tc>
          <w:tcPr>
            <w:tcW w:w="1116" w:type="pct"/>
            <w:shd w:val="clear" w:color="auto" w:fill="auto"/>
          </w:tcPr>
          <w:p w14:paraId="2BA82A4F"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Minimally describes past and/or ongoing opportunities that exist for students to engage in service learning and civic engagement, including working towards a SSCE.</w:t>
            </w:r>
          </w:p>
          <w:p w14:paraId="6D6BEF17" w14:textId="77777777" w:rsidR="00807600" w:rsidRPr="00CB6335" w:rsidRDefault="00807600" w:rsidP="7E466B78">
            <w:pPr>
              <w:pStyle w:val="ListParagraph"/>
              <w:numPr>
                <w:ilvl w:val="0"/>
                <w:numId w:val="84"/>
              </w:numPr>
              <w:spacing w:after="240"/>
              <w:ind w:left="504"/>
              <w:contextualSpacing w:val="0"/>
              <w:rPr>
                <w:rFonts w:ascii="Arial" w:hAnsi="Arial" w:cs="Arial"/>
                <w:color w:val="auto"/>
                <w:sz w:val="24"/>
                <w:szCs w:val="24"/>
              </w:rPr>
            </w:pPr>
            <w:r w:rsidRPr="7E466B78">
              <w:rPr>
                <w:rFonts w:ascii="Arial" w:hAnsi="Arial" w:cs="Arial"/>
                <w:color w:val="auto"/>
                <w:sz w:val="24"/>
                <w:szCs w:val="24"/>
              </w:rPr>
              <w:t xml:space="preserve">If the LEA currently offers the SSCE, minimally describes relevant local programming. </w:t>
            </w:r>
          </w:p>
          <w:p w14:paraId="60C02FC1" w14:textId="77777777" w:rsidR="00807600" w:rsidRPr="00CB6335" w:rsidRDefault="00807600" w:rsidP="7E466B78">
            <w:pPr>
              <w:pStyle w:val="ListParagraph"/>
              <w:numPr>
                <w:ilvl w:val="0"/>
                <w:numId w:val="84"/>
              </w:numPr>
              <w:spacing w:after="240"/>
              <w:ind w:left="498"/>
              <w:rPr>
                <w:rFonts w:ascii="Arial" w:hAnsi="Arial" w:cs="Arial"/>
                <w:color w:val="auto"/>
                <w:sz w:val="24"/>
                <w:szCs w:val="24"/>
              </w:rPr>
            </w:pPr>
            <w:r w:rsidRPr="7E466B78">
              <w:rPr>
                <w:rFonts w:ascii="Arial" w:hAnsi="Arial" w:cs="Arial"/>
                <w:color w:val="auto"/>
                <w:sz w:val="24"/>
                <w:szCs w:val="24"/>
              </w:rPr>
              <w:t xml:space="preserve">If the LEA does not yet offer the SSCE, minimally describes service learning and civic engagement opportunities available to students that will form the basis of a local SSCE program.  </w:t>
            </w:r>
          </w:p>
        </w:tc>
      </w:tr>
    </w:tbl>
    <w:p w14:paraId="076F3062" w14:textId="2F826231" w:rsidR="00807600" w:rsidRPr="004424D2" w:rsidRDefault="00807600" w:rsidP="00807600">
      <w:pPr>
        <w:pStyle w:val="Heading4"/>
      </w:pPr>
      <w:bookmarkStart w:id="82" w:name="_Toc177646579"/>
      <w:bookmarkStart w:id="83" w:name="_Toc180750652"/>
      <w:r w:rsidRPr="004424D2">
        <w:lastRenderedPageBreak/>
        <w:t>Section D: Proposed Activities (</w:t>
      </w:r>
      <w:r>
        <w:t>16</w:t>
      </w:r>
      <w:r w:rsidRPr="004424D2">
        <w:t xml:space="preserve"> Total Possible Points)</w:t>
      </w:r>
      <w:bookmarkEnd w:id="82"/>
      <w:bookmarkEnd w:id="83"/>
    </w:p>
    <w:tbl>
      <w:tblPr>
        <w:tblStyle w:val="GridTable41"/>
        <w:tblW w:w="5000" w:type="pct"/>
        <w:tblLayout w:type="fixed"/>
        <w:tblLook w:val="0620" w:firstRow="1" w:lastRow="0" w:firstColumn="0" w:lastColumn="0" w:noHBand="1" w:noVBand="1"/>
        <w:tblCaption w:val="Section D: Proposed Activities "/>
        <w:tblDescription w:val="Section D: Proposed Activities rubric"/>
      </w:tblPr>
      <w:tblGrid>
        <w:gridCol w:w="1617"/>
        <w:gridCol w:w="2834"/>
        <w:gridCol w:w="2833"/>
        <w:gridCol w:w="2833"/>
        <w:gridCol w:w="2833"/>
      </w:tblGrid>
      <w:tr w:rsidR="00807600" w:rsidRPr="00CB6335" w14:paraId="3E91FD19" w14:textId="77777777" w:rsidTr="00CB7BDF">
        <w:trPr>
          <w:cnfStyle w:val="100000000000" w:firstRow="1" w:lastRow="0" w:firstColumn="0" w:lastColumn="0" w:oddVBand="0" w:evenVBand="0" w:oddHBand="0" w:evenHBand="0" w:firstRowFirstColumn="0" w:firstRowLastColumn="0" w:lastRowFirstColumn="0" w:lastRowLastColumn="0"/>
          <w:cantSplit/>
          <w:tblHeader/>
        </w:trPr>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FCE82" w14:textId="77777777" w:rsidR="00807600" w:rsidRPr="00CB6335" w:rsidRDefault="00807600" w:rsidP="00F37C07">
            <w:pPr>
              <w:spacing w:after="240"/>
              <w:contextualSpacing/>
              <w:jc w:val="center"/>
              <w:rPr>
                <w:rFonts w:ascii="Arial" w:hAnsi="Arial" w:cs="Arial"/>
                <w:color w:val="auto"/>
                <w:sz w:val="24"/>
                <w:szCs w:val="24"/>
              </w:rPr>
            </w:pPr>
            <w:r w:rsidRPr="00CB6335">
              <w:rPr>
                <w:rFonts w:ascii="Arial" w:hAnsi="Arial" w:cs="Arial"/>
                <w:color w:val="auto"/>
                <w:sz w:val="24"/>
                <w:szCs w:val="24"/>
              </w:rPr>
              <w:lastRenderedPageBreak/>
              <w:t>Question</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21FD4"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Outstanding (8–7 points)</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D03E"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Strong (6–5 points)</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DE9F"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Adequate (4–3 points)</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95C98" w14:textId="77777777" w:rsidR="00807600" w:rsidRPr="00CB6335" w:rsidRDefault="00807600" w:rsidP="00F37C07">
            <w:pPr>
              <w:spacing w:after="240"/>
              <w:contextualSpacing/>
              <w:jc w:val="center"/>
              <w:rPr>
                <w:rFonts w:ascii="Arial" w:hAnsi="Arial" w:cs="Arial"/>
                <w:b w:val="0"/>
                <w:color w:val="auto"/>
                <w:sz w:val="24"/>
                <w:szCs w:val="24"/>
              </w:rPr>
            </w:pPr>
            <w:r w:rsidRPr="00CB6335">
              <w:rPr>
                <w:rFonts w:ascii="Arial" w:hAnsi="Arial" w:cs="Arial"/>
                <w:color w:val="auto"/>
                <w:sz w:val="24"/>
                <w:szCs w:val="24"/>
              </w:rPr>
              <w:t>Minimal (2–0 points)</w:t>
            </w:r>
          </w:p>
        </w:tc>
      </w:tr>
      <w:tr w:rsidR="00807600" w:rsidRPr="00CB6335" w14:paraId="081518C0" w14:textId="77777777" w:rsidTr="00CB7BDF">
        <w:trPr>
          <w:cantSplit/>
        </w:trPr>
        <w:tc>
          <w:tcPr>
            <w:tcW w:w="624" w:type="pct"/>
            <w:tcBorders>
              <w:top w:val="single" w:sz="4" w:space="0" w:color="auto"/>
            </w:tcBorders>
          </w:tcPr>
          <w:p w14:paraId="01A785AC" w14:textId="77777777" w:rsidR="00807600" w:rsidRPr="00CB6335" w:rsidRDefault="00807600" w:rsidP="003C7D07">
            <w:pPr>
              <w:pStyle w:val="ListParagraph"/>
              <w:numPr>
                <w:ilvl w:val="0"/>
                <w:numId w:val="31"/>
              </w:numPr>
              <w:spacing w:after="240"/>
              <w:ind w:left="338"/>
              <w:rPr>
                <w:rFonts w:ascii="Arial" w:hAnsi="Arial" w:cs="Arial"/>
                <w:color w:val="auto"/>
                <w:sz w:val="24"/>
                <w:szCs w:val="24"/>
              </w:rPr>
            </w:pPr>
            <w:r w:rsidRPr="00CB6335">
              <w:rPr>
                <w:rFonts w:ascii="Arial" w:hAnsi="Arial" w:cs="Arial"/>
                <w:color w:val="auto"/>
                <w:sz w:val="24"/>
                <w:szCs w:val="24"/>
              </w:rPr>
              <w:t>Summary of Proposed Activities</w:t>
            </w:r>
          </w:p>
        </w:tc>
        <w:tc>
          <w:tcPr>
            <w:tcW w:w="1094" w:type="pct"/>
            <w:tcBorders>
              <w:top w:val="single" w:sz="4" w:space="0" w:color="auto"/>
            </w:tcBorders>
          </w:tcPr>
          <w:p w14:paraId="28C1B0E0" w14:textId="0CBC748E" w:rsidR="00033F39" w:rsidRPr="007C1DED" w:rsidRDefault="00033F39" w:rsidP="007C1DED">
            <w:pPr>
              <w:spacing w:after="240"/>
              <w:rPr>
                <w:rFonts w:ascii="Arial" w:hAnsi="Arial" w:cs="Arial"/>
                <w:color w:val="auto"/>
                <w:sz w:val="24"/>
                <w:szCs w:val="24"/>
              </w:rPr>
            </w:pPr>
            <w:r w:rsidRPr="007C1DED">
              <w:rPr>
                <w:rFonts w:ascii="Arial" w:hAnsi="Arial" w:cs="Arial"/>
                <w:color w:val="auto"/>
                <w:sz w:val="24"/>
                <w:szCs w:val="24"/>
              </w:rPr>
              <w:t>Thoroughly and convincingly:</w:t>
            </w:r>
          </w:p>
          <w:p w14:paraId="12BFC5F1" w14:textId="5D5408AB" w:rsidR="00807600" w:rsidRPr="007C1DED" w:rsidRDefault="00033F39" w:rsidP="7E466B78">
            <w:pPr>
              <w:pStyle w:val="ListParagraph"/>
              <w:numPr>
                <w:ilvl w:val="0"/>
                <w:numId w:val="41"/>
              </w:numPr>
              <w:spacing w:after="240"/>
              <w:ind w:left="335"/>
              <w:rPr>
                <w:rFonts w:ascii="Arial" w:hAnsi="Arial" w:cs="Arial"/>
                <w:color w:val="auto"/>
                <w:sz w:val="24"/>
                <w:szCs w:val="24"/>
              </w:rPr>
            </w:pPr>
            <w:r w:rsidRPr="7E466B78">
              <w:rPr>
                <w:rFonts w:ascii="Arial" w:hAnsi="Arial" w:cs="Arial"/>
                <w:color w:val="auto"/>
                <w:sz w:val="24"/>
                <w:szCs w:val="24"/>
              </w:rPr>
              <w:t>A</w:t>
            </w:r>
            <w:r w:rsidR="00807600" w:rsidRPr="7E466B78">
              <w:rPr>
                <w:rFonts w:ascii="Arial" w:hAnsi="Arial" w:cs="Arial"/>
                <w:color w:val="auto"/>
                <w:sz w:val="24"/>
                <w:szCs w:val="24"/>
              </w:rPr>
              <w:t xml:space="preserve">rticulates the LEAs proposed activities regarding how they will address the goals of the California Serves Grant Program. </w:t>
            </w:r>
            <w:r>
              <w:br/>
            </w:r>
          </w:p>
          <w:p w14:paraId="621979B4" w14:textId="75021FF9" w:rsidR="00807600" w:rsidRPr="007C1DED" w:rsidRDefault="00033F39" w:rsidP="7E466B78">
            <w:pPr>
              <w:pStyle w:val="ListParagraph"/>
              <w:numPr>
                <w:ilvl w:val="0"/>
                <w:numId w:val="41"/>
              </w:numPr>
              <w:spacing w:after="240"/>
              <w:ind w:left="335"/>
              <w:rPr>
                <w:rFonts w:ascii="Arial" w:hAnsi="Arial" w:cs="Arial"/>
                <w:color w:val="auto"/>
                <w:sz w:val="24"/>
                <w:szCs w:val="24"/>
              </w:rPr>
            </w:pPr>
            <w:r w:rsidRPr="7E466B78">
              <w:rPr>
                <w:rFonts w:ascii="Arial" w:hAnsi="Arial" w:cs="Arial"/>
                <w:color w:val="auto"/>
                <w:sz w:val="24"/>
                <w:szCs w:val="24"/>
              </w:rPr>
              <w:t>E</w:t>
            </w:r>
            <w:r w:rsidR="00807600" w:rsidRPr="7E466B78">
              <w:rPr>
                <w:rFonts w:ascii="Arial" w:hAnsi="Arial" w:cs="Arial"/>
                <w:color w:val="auto"/>
                <w:sz w:val="24"/>
                <w:szCs w:val="24"/>
              </w:rPr>
              <w:t xml:space="preserve">xplains how funds will be used for eligible training, resources, and other activities to promote access to effective service learning for students in grade twelve, with the goal of expanding access for graduates in obtaining a SSCE through service learning.   </w:t>
            </w:r>
          </w:p>
          <w:p w14:paraId="065EDADA" w14:textId="18611DCF" w:rsidR="00807600" w:rsidRPr="007C1DED" w:rsidRDefault="001D661A" w:rsidP="001D661A">
            <w:pPr>
              <w:spacing w:after="240"/>
              <w:ind w:left="-25"/>
              <w:rPr>
                <w:rFonts w:ascii="Arial" w:hAnsi="Arial" w:cs="Arial"/>
                <w:color w:val="auto"/>
                <w:sz w:val="24"/>
                <w:szCs w:val="24"/>
              </w:rPr>
            </w:pPr>
            <w:r w:rsidRPr="001D661A">
              <w:rPr>
                <w:rFonts w:ascii="Arial" w:hAnsi="Arial" w:cs="Arial"/>
                <w:color w:val="auto"/>
                <w:sz w:val="24"/>
                <w:szCs w:val="24"/>
              </w:rPr>
              <w:t>Proposed</w:t>
            </w:r>
            <w:r w:rsidR="00807600" w:rsidRPr="007C1DED">
              <w:rPr>
                <w:rFonts w:ascii="Arial" w:hAnsi="Arial" w:cs="Arial"/>
                <w:color w:val="auto"/>
                <w:sz w:val="24"/>
                <w:szCs w:val="24"/>
              </w:rPr>
              <w:t xml:space="preserve"> activities reflect deep understanding and integration of the five statewide SSCE criteria.</w:t>
            </w:r>
          </w:p>
        </w:tc>
        <w:tc>
          <w:tcPr>
            <w:tcW w:w="1094" w:type="pct"/>
            <w:tcBorders>
              <w:top w:val="single" w:sz="4" w:space="0" w:color="auto"/>
            </w:tcBorders>
          </w:tcPr>
          <w:p w14:paraId="56C8C839" w14:textId="376B88BC" w:rsidR="007C1DED" w:rsidRPr="007C1DED" w:rsidRDefault="007C1DED" w:rsidP="007C1DED">
            <w:pPr>
              <w:spacing w:after="240"/>
              <w:rPr>
                <w:rFonts w:ascii="Arial" w:hAnsi="Arial" w:cs="Arial"/>
                <w:color w:val="auto"/>
                <w:sz w:val="24"/>
                <w:szCs w:val="24"/>
              </w:rPr>
            </w:pPr>
            <w:r w:rsidRPr="007C1DED">
              <w:rPr>
                <w:rFonts w:ascii="Arial" w:hAnsi="Arial" w:cs="Arial"/>
                <w:color w:val="auto"/>
                <w:sz w:val="24"/>
                <w:szCs w:val="24"/>
              </w:rPr>
              <w:t>Clearly:</w:t>
            </w:r>
          </w:p>
          <w:p w14:paraId="270D3526" w14:textId="52989F65" w:rsidR="007C1DED" w:rsidRPr="007C1DED" w:rsidRDefault="007C1DED" w:rsidP="7E466B78">
            <w:pPr>
              <w:pStyle w:val="ListParagraph"/>
              <w:numPr>
                <w:ilvl w:val="0"/>
                <w:numId w:val="42"/>
              </w:numPr>
              <w:spacing w:after="240"/>
              <w:ind w:left="391"/>
              <w:rPr>
                <w:rFonts w:ascii="Arial" w:hAnsi="Arial" w:cs="Arial"/>
                <w:color w:val="auto"/>
                <w:sz w:val="24"/>
                <w:szCs w:val="24"/>
              </w:rPr>
            </w:pPr>
            <w:r w:rsidRPr="7E466B78">
              <w:rPr>
                <w:rFonts w:ascii="Arial" w:hAnsi="Arial" w:cs="Arial"/>
                <w:color w:val="auto"/>
                <w:sz w:val="24"/>
                <w:szCs w:val="24"/>
              </w:rPr>
              <w:t xml:space="preserve">Articulates the LEAs proposed activities regarding how they will address the goals of the California Serves Grant Program. </w:t>
            </w:r>
            <w:r>
              <w:br/>
            </w:r>
          </w:p>
          <w:p w14:paraId="40BCA8C1" w14:textId="77777777" w:rsidR="007C1DED" w:rsidRPr="007C1DED" w:rsidRDefault="007C1DED" w:rsidP="7E466B78">
            <w:pPr>
              <w:pStyle w:val="ListParagraph"/>
              <w:numPr>
                <w:ilvl w:val="0"/>
                <w:numId w:val="42"/>
              </w:numPr>
              <w:spacing w:after="240"/>
              <w:ind w:left="391"/>
              <w:rPr>
                <w:rFonts w:ascii="Arial" w:hAnsi="Arial" w:cs="Arial"/>
                <w:color w:val="auto"/>
                <w:sz w:val="24"/>
                <w:szCs w:val="24"/>
              </w:rPr>
            </w:pPr>
            <w:r w:rsidRPr="7E466B78">
              <w:rPr>
                <w:rFonts w:ascii="Arial" w:hAnsi="Arial" w:cs="Arial"/>
                <w:color w:val="auto"/>
                <w:sz w:val="24"/>
                <w:szCs w:val="24"/>
              </w:rPr>
              <w:t xml:space="preserve">Explains how funds will be used for eligible training, resources, and other activities to promote access to effective service learning for students in grade twelve, with the goal of expanding access for graduates in obtaining a SSCE through service learning.   </w:t>
            </w:r>
          </w:p>
          <w:p w14:paraId="0B86E246" w14:textId="3E5510A9" w:rsidR="00807600" w:rsidRPr="007C1DED" w:rsidRDefault="001D661A" w:rsidP="001D661A">
            <w:pPr>
              <w:spacing w:after="240"/>
              <w:ind w:left="31"/>
              <w:rPr>
                <w:rFonts w:ascii="Arial" w:hAnsi="Arial" w:cs="Arial"/>
                <w:color w:val="auto"/>
                <w:sz w:val="24"/>
                <w:szCs w:val="24"/>
              </w:rPr>
            </w:pPr>
            <w:r w:rsidRPr="001D661A">
              <w:rPr>
                <w:rFonts w:ascii="Arial" w:hAnsi="Arial" w:cs="Arial"/>
                <w:color w:val="auto"/>
                <w:sz w:val="24"/>
                <w:szCs w:val="24"/>
              </w:rPr>
              <w:t>Proposed</w:t>
            </w:r>
            <w:r w:rsidR="007C1DED" w:rsidRPr="007C1DED">
              <w:rPr>
                <w:rFonts w:ascii="Arial" w:hAnsi="Arial" w:cs="Arial"/>
                <w:color w:val="auto"/>
                <w:sz w:val="24"/>
                <w:szCs w:val="24"/>
              </w:rPr>
              <w:t xml:space="preserve"> activities reflect </w:t>
            </w:r>
            <w:r w:rsidRPr="001D661A">
              <w:rPr>
                <w:rFonts w:ascii="Arial" w:hAnsi="Arial" w:cs="Arial"/>
                <w:color w:val="auto"/>
                <w:sz w:val="24"/>
                <w:szCs w:val="24"/>
              </w:rPr>
              <w:t>clear</w:t>
            </w:r>
            <w:r w:rsidR="007C1DED" w:rsidRPr="007C1DED">
              <w:rPr>
                <w:rFonts w:ascii="Arial" w:hAnsi="Arial" w:cs="Arial"/>
                <w:color w:val="auto"/>
                <w:sz w:val="24"/>
                <w:szCs w:val="24"/>
              </w:rPr>
              <w:t xml:space="preserve"> understanding and integration of the five statewide SSCE criteria.</w:t>
            </w:r>
          </w:p>
        </w:tc>
        <w:tc>
          <w:tcPr>
            <w:tcW w:w="1094" w:type="pct"/>
            <w:tcBorders>
              <w:top w:val="single" w:sz="4" w:space="0" w:color="auto"/>
            </w:tcBorders>
          </w:tcPr>
          <w:p w14:paraId="6FA19BA6" w14:textId="2E978B17" w:rsidR="007C1DED" w:rsidRPr="007C1DED" w:rsidRDefault="007C1DED" w:rsidP="007C1DED">
            <w:pPr>
              <w:spacing w:after="240"/>
              <w:ind w:left="-12"/>
              <w:rPr>
                <w:rFonts w:ascii="Arial" w:hAnsi="Arial" w:cs="Arial"/>
                <w:color w:val="auto"/>
                <w:sz w:val="24"/>
                <w:szCs w:val="24"/>
              </w:rPr>
            </w:pPr>
            <w:r w:rsidRPr="007C1DED">
              <w:rPr>
                <w:rFonts w:ascii="Arial" w:hAnsi="Arial" w:cs="Arial"/>
                <w:color w:val="auto"/>
                <w:sz w:val="24"/>
                <w:szCs w:val="24"/>
              </w:rPr>
              <w:t>Adequately:</w:t>
            </w:r>
          </w:p>
          <w:p w14:paraId="376832A3" w14:textId="1F3F57B7" w:rsidR="007C1DED" w:rsidRPr="007C1DED" w:rsidRDefault="007C1DED" w:rsidP="7E466B78">
            <w:pPr>
              <w:pStyle w:val="ListParagraph"/>
              <w:numPr>
                <w:ilvl w:val="0"/>
                <w:numId w:val="43"/>
              </w:numPr>
              <w:spacing w:after="240"/>
              <w:ind w:left="346"/>
              <w:rPr>
                <w:rFonts w:ascii="Arial" w:hAnsi="Arial" w:cs="Arial"/>
                <w:color w:val="auto"/>
                <w:sz w:val="24"/>
                <w:szCs w:val="24"/>
              </w:rPr>
            </w:pPr>
            <w:r w:rsidRPr="7E466B78">
              <w:rPr>
                <w:rFonts w:ascii="Arial" w:hAnsi="Arial" w:cs="Arial"/>
                <w:color w:val="auto"/>
                <w:sz w:val="24"/>
                <w:szCs w:val="24"/>
              </w:rPr>
              <w:t xml:space="preserve">Articulates the LEAs proposed activities regarding how they will address the goals of the California Serves Grant Program. </w:t>
            </w:r>
            <w:r>
              <w:br/>
            </w:r>
          </w:p>
          <w:p w14:paraId="336B6717" w14:textId="77777777" w:rsidR="007C1DED" w:rsidRPr="007C1DED" w:rsidRDefault="007C1DED" w:rsidP="7E466B78">
            <w:pPr>
              <w:pStyle w:val="ListParagraph"/>
              <w:numPr>
                <w:ilvl w:val="0"/>
                <w:numId w:val="43"/>
              </w:numPr>
              <w:spacing w:after="240"/>
              <w:ind w:left="346"/>
              <w:rPr>
                <w:rFonts w:ascii="Arial" w:hAnsi="Arial" w:cs="Arial"/>
                <w:color w:val="auto"/>
                <w:sz w:val="24"/>
                <w:szCs w:val="24"/>
              </w:rPr>
            </w:pPr>
            <w:r w:rsidRPr="7E466B78">
              <w:rPr>
                <w:rFonts w:ascii="Arial" w:hAnsi="Arial" w:cs="Arial"/>
                <w:color w:val="auto"/>
                <w:sz w:val="24"/>
                <w:szCs w:val="24"/>
              </w:rPr>
              <w:t xml:space="preserve">Explains how funds will be used for eligible training, resources, and other activities to promote access to effective service learning for students in grade twelve, with the goal of expanding access for graduates in obtaining a SSCE through service learning.   </w:t>
            </w:r>
          </w:p>
          <w:p w14:paraId="31293B24" w14:textId="199595E9" w:rsidR="00807600" w:rsidRPr="007C1DED" w:rsidRDefault="001D661A" w:rsidP="001D661A">
            <w:pPr>
              <w:spacing w:after="240"/>
              <w:ind w:left="-14"/>
              <w:rPr>
                <w:rFonts w:ascii="Arial" w:hAnsi="Arial" w:cs="Arial"/>
                <w:color w:val="auto"/>
                <w:sz w:val="24"/>
                <w:szCs w:val="24"/>
              </w:rPr>
            </w:pPr>
            <w:r w:rsidRPr="001D661A">
              <w:rPr>
                <w:rFonts w:ascii="Arial" w:hAnsi="Arial" w:cs="Arial"/>
                <w:color w:val="auto"/>
                <w:sz w:val="24"/>
                <w:szCs w:val="24"/>
              </w:rPr>
              <w:t>Proposed</w:t>
            </w:r>
            <w:r w:rsidR="007C1DED" w:rsidRPr="007C1DED">
              <w:rPr>
                <w:rFonts w:ascii="Arial" w:hAnsi="Arial" w:cs="Arial"/>
                <w:color w:val="auto"/>
                <w:sz w:val="24"/>
                <w:szCs w:val="24"/>
              </w:rPr>
              <w:t xml:space="preserve"> activities reflect </w:t>
            </w:r>
            <w:r w:rsidRPr="001D661A">
              <w:rPr>
                <w:rFonts w:ascii="Arial" w:hAnsi="Arial" w:cs="Arial"/>
                <w:color w:val="auto"/>
                <w:sz w:val="24"/>
                <w:szCs w:val="24"/>
              </w:rPr>
              <w:t>adequate</w:t>
            </w:r>
            <w:r w:rsidR="007C1DED" w:rsidRPr="007C1DED">
              <w:rPr>
                <w:rFonts w:ascii="Arial" w:hAnsi="Arial" w:cs="Arial"/>
                <w:color w:val="auto"/>
                <w:sz w:val="24"/>
                <w:szCs w:val="24"/>
              </w:rPr>
              <w:t xml:space="preserve"> understanding and integration of the five statewide SSCE criteria.</w:t>
            </w:r>
          </w:p>
        </w:tc>
        <w:tc>
          <w:tcPr>
            <w:tcW w:w="1094" w:type="pct"/>
            <w:tcBorders>
              <w:top w:val="single" w:sz="4" w:space="0" w:color="auto"/>
            </w:tcBorders>
          </w:tcPr>
          <w:p w14:paraId="02CCBDEA" w14:textId="5CEC37E1" w:rsidR="007C1DED" w:rsidRPr="007C1DED" w:rsidRDefault="007C1DED" w:rsidP="007C1DED">
            <w:pPr>
              <w:spacing w:after="240"/>
              <w:ind w:left="-12"/>
              <w:rPr>
                <w:rFonts w:ascii="Arial" w:hAnsi="Arial" w:cs="Arial"/>
                <w:color w:val="auto"/>
                <w:sz w:val="24"/>
                <w:szCs w:val="24"/>
              </w:rPr>
            </w:pPr>
            <w:r w:rsidRPr="007C1DED">
              <w:rPr>
                <w:rFonts w:ascii="Arial" w:hAnsi="Arial" w:cs="Arial"/>
                <w:color w:val="auto"/>
                <w:sz w:val="24"/>
                <w:szCs w:val="24"/>
              </w:rPr>
              <w:t>Minimally:</w:t>
            </w:r>
          </w:p>
          <w:p w14:paraId="5032D37B" w14:textId="155C2082" w:rsidR="007C1DED" w:rsidRPr="007C1DED" w:rsidRDefault="007C1DED" w:rsidP="7E466B78">
            <w:pPr>
              <w:pStyle w:val="ListParagraph"/>
              <w:numPr>
                <w:ilvl w:val="0"/>
                <w:numId w:val="44"/>
              </w:numPr>
              <w:spacing w:after="240"/>
              <w:ind w:left="391"/>
              <w:rPr>
                <w:rFonts w:ascii="Arial" w:hAnsi="Arial" w:cs="Arial"/>
                <w:color w:val="auto"/>
                <w:sz w:val="24"/>
                <w:szCs w:val="24"/>
              </w:rPr>
            </w:pPr>
            <w:r w:rsidRPr="7E466B78">
              <w:rPr>
                <w:rFonts w:ascii="Arial" w:hAnsi="Arial" w:cs="Arial"/>
                <w:color w:val="auto"/>
                <w:sz w:val="24"/>
                <w:szCs w:val="24"/>
              </w:rPr>
              <w:t xml:space="preserve">Articulates the LEAs proposed activities regarding how they will address the goals of the California Serves Grant Program. </w:t>
            </w:r>
            <w:r>
              <w:br/>
            </w:r>
          </w:p>
          <w:p w14:paraId="48E7E987" w14:textId="77777777" w:rsidR="007C1DED" w:rsidRPr="007C1DED" w:rsidRDefault="007C1DED" w:rsidP="7E466B78">
            <w:pPr>
              <w:pStyle w:val="ListParagraph"/>
              <w:numPr>
                <w:ilvl w:val="0"/>
                <w:numId w:val="44"/>
              </w:numPr>
              <w:spacing w:after="240"/>
              <w:ind w:left="391"/>
              <w:rPr>
                <w:rFonts w:ascii="Arial" w:hAnsi="Arial" w:cs="Arial"/>
                <w:color w:val="auto"/>
                <w:sz w:val="24"/>
                <w:szCs w:val="24"/>
              </w:rPr>
            </w:pPr>
            <w:r w:rsidRPr="7E466B78">
              <w:rPr>
                <w:rFonts w:ascii="Arial" w:hAnsi="Arial" w:cs="Arial"/>
                <w:color w:val="auto"/>
                <w:sz w:val="24"/>
                <w:szCs w:val="24"/>
              </w:rPr>
              <w:t xml:space="preserve">Explains how funds will be used for eligible training, resources, and other activities to promote access to effective service learning for students in grade twelve, with the goal of expanding access for graduates in obtaining a SSCE through service learning.   </w:t>
            </w:r>
          </w:p>
          <w:p w14:paraId="78D46AE0" w14:textId="043EA3D3" w:rsidR="00807600" w:rsidRPr="007C1DED" w:rsidRDefault="001D661A" w:rsidP="001D661A">
            <w:pPr>
              <w:spacing w:after="240"/>
              <w:ind w:left="31"/>
              <w:rPr>
                <w:rFonts w:ascii="Arial" w:hAnsi="Arial" w:cs="Arial"/>
                <w:color w:val="auto"/>
                <w:sz w:val="24"/>
                <w:szCs w:val="24"/>
              </w:rPr>
            </w:pPr>
            <w:r w:rsidRPr="001D661A">
              <w:rPr>
                <w:rFonts w:ascii="Arial" w:hAnsi="Arial" w:cs="Arial"/>
                <w:color w:val="auto"/>
                <w:sz w:val="24"/>
                <w:szCs w:val="24"/>
              </w:rPr>
              <w:t>Proposed</w:t>
            </w:r>
            <w:r w:rsidR="007C1DED" w:rsidRPr="007C1DED">
              <w:rPr>
                <w:rFonts w:ascii="Arial" w:hAnsi="Arial" w:cs="Arial"/>
                <w:color w:val="auto"/>
                <w:sz w:val="24"/>
                <w:szCs w:val="24"/>
              </w:rPr>
              <w:t xml:space="preserve"> activities reflect </w:t>
            </w:r>
            <w:r w:rsidRPr="001D661A">
              <w:rPr>
                <w:rFonts w:ascii="Arial" w:hAnsi="Arial" w:cs="Arial"/>
                <w:color w:val="auto"/>
                <w:sz w:val="24"/>
                <w:szCs w:val="24"/>
              </w:rPr>
              <w:t>minimal</w:t>
            </w:r>
            <w:r w:rsidR="007C1DED" w:rsidRPr="007C1DED">
              <w:rPr>
                <w:rFonts w:ascii="Arial" w:hAnsi="Arial" w:cs="Arial"/>
                <w:color w:val="auto"/>
                <w:sz w:val="24"/>
                <w:szCs w:val="24"/>
              </w:rPr>
              <w:t xml:space="preserve"> understanding and integration of the five statewide SSCE criteria.</w:t>
            </w:r>
          </w:p>
        </w:tc>
      </w:tr>
      <w:tr w:rsidR="00807600" w:rsidRPr="00CB6335" w14:paraId="6F0FCF06" w14:textId="77777777" w:rsidTr="00CB7BDF">
        <w:trPr>
          <w:cantSplit/>
        </w:trPr>
        <w:tc>
          <w:tcPr>
            <w:tcW w:w="624" w:type="pct"/>
            <w:tcBorders>
              <w:top w:val="single" w:sz="4" w:space="0" w:color="auto"/>
            </w:tcBorders>
          </w:tcPr>
          <w:p w14:paraId="2C633D84" w14:textId="77777777" w:rsidR="00807600" w:rsidRPr="00CB6335" w:rsidRDefault="00807600" w:rsidP="003C7D07">
            <w:pPr>
              <w:pStyle w:val="ListParagraph"/>
              <w:numPr>
                <w:ilvl w:val="0"/>
                <w:numId w:val="31"/>
              </w:numPr>
              <w:pBdr>
                <w:top w:val="nil"/>
                <w:left w:val="nil"/>
                <w:bottom w:val="nil"/>
                <w:right w:val="nil"/>
                <w:between w:val="nil"/>
              </w:pBdr>
              <w:spacing w:after="240"/>
              <w:ind w:left="338"/>
              <w:rPr>
                <w:rFonts w:ascii="Arial" w:hAnsi="Arial" w:cs="Arial"/>
                <w:color w:val="auto"/>
                <w:sz w:val="24"/>
                <w:szCs w:val="24"/>
              </w:rPr>
            </w:pPr>
            <w:r w:rsidRPr="00CB6335">
              <w:rPr>
                <w:rFonts w:ascii="Arial" w:hAnsi="Arial" w:cs="Arial"/>
                <w:color w:val="auto"/>
                <w:sz w:val="24"/>
                <w:szCs w:val="24"/>
              </w:rPr>
              <w:lastRenderedPageBreak/>
              <w:t>Current Research</w:t>
            </w:r>
          </w:p>
        </w:tc>
        <w:tc>
          <w:tcPr>
            <w:tcW w:w="1094" w:type="pct"/>
            <w:tcBorders>
              <w:top w:val="single" w:sz="4" w:space="0" w:color="auto"/>
            </w:tcBorders>
          </w:tcPr>
          <w:p w14:paraId="763BBA88" w14:textId="57BB86BD" w:rsidR="00807600" w:rsidRPr="00CB6335" w:rsidRDefault="00807600" w:rsidP="7E466B78">
            <w:pPr>
              <w:pStyle w:val="ListParagraph"/>
              <w:numPr>
                <w:ilvl w:val="0"/>
                <w:numId w:val="45"/>
              </w:numPr>
              <w:pBdr>
                <w:top w:val="nil"/>
                <w:left w:val="nil"/>
                <w:bottom w:val="nil"/>
                <w:right w:val="nil"/>
                <w:between w:val="nil"/>
              </w:pBdr>
              <w:spacing w:after="240"/>
              <w:ind w:left="331"/>
              <w:contextualSpacing w:val="0"/>
              <w:rPr>
                <w:rFonts w:ascii="Arial" w:hAnsi="Arial" w:cs="Arial"/>
                <w:color w:val="auto"/>
                <w:sz w:val="24"/>
                <w:szCs w:val="24"/>
              </w:rPr>
            </w:pPr>
            <w:r w:rsidRPr="7E466B78">
              <w:rPr>
                <w:rFonts w:ascii="Arial" w:hAnsi="Arial" w:cs="Arial"/>
                <w:color w:val="auto"/>
                <w:sz w:val="24"/>
                <w:szCs w:val="24"/>
              </w:rPr>
              <w:t xml:space="preserve">Thoroughly and convincingly describes how the applicant will leverage current research and work related to </w:t>
            </w:r>
            <w:r w:rsidR="005F2818" w:rsidRPr="7E466B78">
              <w:rPr>
                <w:rFonts w:ascii="Arial" w:hAnsi="Arial" w:cs="Arial"/>
                <w:color w:val="auto"/>
                <w:sz w:val="24"/>
                <w:szCs w:val="24"/>
              </w:rPr>
              <w:t>service learning and student civic engagement</w:t>
            </w:r>
            <w:r w:rsidRPr="7E466B78">
              <w:rPr>
                <w:rFonts w:ascii="Arial" w:hAnsi="Arial" w:cs="Arial"/>
                <w:color w:val="auto"/>
                <w:sz w:val="24"/>
                <w:szCs w:val="24"/>
              </w:rPr>
              <w:t xml:space="preserve">. </w:t>
            </w:r>
          </w:p>
          <w:p w14:paraId="6C6FDB7B" w14:textId="77777777" w:rsidR="00807600" w:rsidRPr="00CB6335" w:rsidRDefault="00807600" w:rsidP="7E466B78">
            <w:pPr>
              <w:pStyle w:val="ListParagraph"/>
              <w:numPr>
                <w:ilvl w:val="0"/>
                <w:numId w:val="45"/>
              </w:numPr>
              <w:pBdr>
                <w:top w:val="nil"/>
                <w:left w:val="nil"/>
                <w:bottom w:val="nil"/>
                <w:right w:val="nil"/>
                <w:between w:val="nil"/>
              </w:pBdr>
              <w:spacing w:after="240"/>
              <w:ind w:left="331"/>
              <w:rPr>
                <w:rFonts w:ascii="Arial" w:hAnsi="Arial" w:cs="Arial"/>
                <w:color w:val="auto"/>
                <w:sz w:val="24"/>
                <w:szCs w:val="24"/>
              </w:rPr>
            </w:pPr>
            <w:r w:rsidRPr="7E466B78">
              <w:rPr>
                <w:rFonts w:ascii="Arial" w:hAnsi="Arial" w:cs="Arial"/>
                <w:color w:val="auto"/>
                <w:sz w:val="24"/>
                <w:szCs w:val="24"/>
              </w:rPr>
              <w:t>If the LEA proposes to implement PD and/or curriculum, thoroughly and convincingly details which evidence-based strategies will be utilized.</w:t>
            </w:r>
          </w:p>
        </w:tc>
        <w:tc>
          <w:tcPr>
            <w:tcW w:w="1094" w:type="pct"/>
            <w:tcBorders>
              <w:top w:val="single" w:sz="4" w:space="0" w:color="auto"/>
            </w:tcBorders>
          </w:tcPr>
          <w:p w14:paraId="1A43E310" w14:textId="5B4577DB" w:rsidR="00807600" w:rsidRPr="00CB6335" w:rsidRDefault="00807600" w:rsidP="7E466B78">
            <w:pPr>
              <w:pStyle w:val="ListParagraph"/>
              <w:numPr>
                <w:ilvl w:val="0"/>
                <w:numId w:val="46"/>
              </w:numPr>
              <w:pBdr>
                <w:top w:val="nil"/>
                <w:left w:val="nil"/>
                <w:bottom w:val="nil"/>
                <w:right w:val="nil"/>
                <w:between w:val="nil"/>
              </w:pBdr>
              <w:spacing w:after="240"/>
              <w:ind w:left="331"/>
              <w:contextualSpacing w:val="0"/>
              <w:rPr>
                <w:rFonts w:ascii="Arial" w:hAnsi="Arial" w:cs="Arial"/>
                <w:color w:val="auto"/>
                <w:sz w:val="24"/>
                <w:szCs w:val="24"/>
              </w:rPr>
            </w:pPr>
            <w:r w:rsidRPr="7E466B78">
              <w:rPr>
                <w:rFonts w:ascii="Arial" w:hAnsi="Arial" w:cs="Arial"/>
                <w:color w:val="auto"/>
                <w:sz w:val="24"/>
                <w:szCs w:val="24"/>
              </w:rPr>
              <w:t xml:space="preserve">Clearly describes </w:t>
            </w:r>
            <w:r w:rsidR="005F2818" w:rsidRPr="7E466B78">
              <w:rPr>
                <w:rFonts w:ascii="Arial" w:hAnsi="Arial" w:cs="Arial"/>
                <w:color w:val="auto"/>
                <w:sz w:val="24"/>
                <w:szCs w:val="24"/>
              </w:rPr>
              <w:t>how the applicant will leverage current research and work related to service learning and student civic engagement.</w:t>
            </w:r>
          </w:p>
          <w:p w14:paraId="396AAD83" w14:textId="77777777" w:rsidR="00807600" w:rsidRPr="00CB6335" w:rsidRDefault="00807600" w:rsidP="7E466B78">
            <w:pPr>
              <w:pStyle w:val="ListParagraph"/>
              <w:numPr>
                <w:ilvl w:val="0"/>
                <w:numId w:val="46"/>
              </w:numPr>
              <w:spacing w:after="240"/>
              <w:ind w:left="331"/>
              <w:rPr>
                <w:rFonts w:ascii="Arial" w:hAnsi="Arial" w:cs="Arial"/>
                <w:color w:val="auto"/>
                <w:sz w:val="24"/>
                <w:szCs w:val="24"/>
              </w:rPr>
            </w:pPr>
            <w:r w:rsidRPr="7E466B78">
              <w:rPr>
                <w:rFonts w:ascii="Arial" w:hAnsi="Arial" w:cs="Arial"/>
                <w:color w:val="auto"/>
                <w:sz w:val="24"/>
                <w:szCs w:val="24"/>
              </w:rPr>
              <w:t>If the LEA proposes to implement PD and/or curriculum, clearly details which evidence-based strategies will be utilized.</w:t>
            </w:r>
          </w:p>
        </w:tc>
        <w:tc>
          <w:tcPr>
            <w:tcW w:w="1094" w:type="pct"/>
            <w:tcBorders>
              <w:top w:val="single" w:sz="4" w:space="0" w:color="auto"/>
            </w:tcBorders>
          </w:tcPr>
          <w:p w14:paraId="4C8F461E" w14:textId="7E102200" w:rsidR="00807600" w:rsidRPr="00CB6335" w:rsidRDefault="00807600" w:rsidP="7E466B78">
            <w:pPr>
              <w:pStyle w:val="ListParagraph"/>
              <w:numPr>
                <w:ilvl w:val="0"/>
                <w:numId w:val="47"/>
              </w:numPr>
              <w:pBdr>
                <w:top w:val="nil"/>
                <w:left w:val="nil"/>
                <w:bottom w:val="nil"/>
                <w:right w:val="nil"/>
                <w:between w:val="nil"/>
              </w:pBdr>
              <w:spacing w:after="240"/>
              <w:ind w:left="331"/>
              <w:contextualSpacing w:val="0"/>
              <w:rPr>
                <w:rFonts w:ascii="Arial" w:hAnsi="Arial" w:cs="Arial"/>
                <w:color w:val="auto"/>
                <w:sz w:val="24"/>
                <w:szCs w:val="24"/>
              </w:rPr>
            </w:pPr>
            <w:r w:rsidRPr="7E466B78">
              <w:rPr>
                <w:rFonts w:ascii="Arial" w:hAnsi="Arial" w:cs="Arial"/>
                <w:color w:val="auto"/>
                <w:sz w:val="24"/>
                <w:szCs w:val="24"/>
              </w:rPr>
              <w:t xml:space="preserve">Adequately </w:t>
            </w:r>
            <w:r w:rsidR="005F2818" w:rsidRPr="7E466B78">
              <w:rPr>
                <w:rFonts w:ascii="Arial" w:hAnsi="Arial" w:cs="Arial"/>
                <w:color w:val="auto"/>
                <w:sz w:val="24"/>
                <w:szCs w:val="24"/>
              </w:rPr>
              <w:t>describes how the applicant will leverage current research and work related to service learning and student civic engagement.</w:t>
            </w:r>
          </w:p>
          <w:p w14:paraId="2F81CA56" w14:textId="77777777" w:rsidR="00807600" w:rsidRPr="00CB6335" w:rsidRDefault="00807600" w:rsidP="7E466B78">
            <w:pPr>
              <w:pStyle w:val="ListParagraph"/>
              <w:numPr>
                <w:ilvl w:val="0"/>
                <w:numId w:val="47"/>
              </w:numPr>
              <w:spacing w:after="240"/>
              <w:ind w:left="331"/>
              <w:rPr>
                <w:rFonts w:ascii="Arial" w:hAnsi="Arial" w:cs="Arial"/>
                <w:color w:val="auto"/>
                <w:sz w:val="24"/>
                <w:szCs w:val="24"/>
              </w:rPr>
            </w:pPr>
            <w:r w:rsidRPr="7E466B78">
              <w:rPr>
                <w:rFonts w:ascii="Arial" w:hAnsi="Arial" w:cs="Arial"/>
                <w:color w:val="auto"/>
                <w:sz w:val="24"/>
                <w:szCs w:val="24"/>
              </w:rPr>
              <w:t>If the LEA proposes to implement PD and/or curriculum, adequately details which evidence-based strategies will be utilized.</w:t>
            </w:r>
          </w:p>
        </w:tc>
        <w:tc>
          <w:tcPr>
            <w:tcW w:w="1094" w:type="pct"/>
            <w:tcBorders>
              <w:top w:val="single" w:sz="4" w:space="0" w:color="auto"/>
            </w:tcBorders>
          </w:tcPr>
          <w:p w14:paraId="213C0C20" w14:textId="5B61423B" w:rsidR="00807600" w:rsidRPr="00CB6335" w:rsidRDefault="00807600" w:rsidP="7E466B78">
            <w:pPr>
              <w:pStyle w:val="ListParagraph"/>
              <w:numPr>
                <w:ilvl w:val="0"/>
                <w:numId w:val="48"/>
              </w:numPr>
              <w:pBdr>
                <w:top w:val="nil"/>
                <w:left w:val="nil"/>
                <w:bottom w:val="nil"/>
                <w:right w:val="nil"/>
                <w:between w:val="nil"/>
              </w:pBdr>
              <w:spacing w:after="240"/>
              <w:ind w:left="331"/>
              <w:contextualSpacing w:val="0"/>
              <w:rPr>
                <w:rFonts w:ascii="Arial" w:hAnsi="Arial" w:cs="Arial"/>
                <w:color w:val="auto"/>
                <w:sz w:val="24"/>
                <w:szCs w:val="24"/>
              </w:rPr>
            </w:pPr>
            <w:r w:rsidRPr="7E466B78">
              <w:rPr>
                <w:rFonts w:ascii="Arial" w:hAnsi="Arial" w:cs="Arial"/>
                <w:color w:val="auto"/>
                <w:sz w:val="24"/>
                <w:szCs w:val="24"/>
              </w:rPr>
              <w:t xml:space="preserve">Minimally </w:t>
            </w:r>
            <w:r w:rsidR="005F2818" w:rsidRPr="7E466B78">
              <w:rPr>
                <w:rFonts w:ascii="Arial" w:hAnsi="Arial" w:cs="Arial"/>
                <w:color w:val="auto"/>
                <w:sz w:val="24"/>
                <w:szCs w:val="24"/>
              </w:rPr>
              <w:t>describes how the applicant will leverage current research and work related to service learning and student civic engagement.</w:t>
            </w:r>
          </w:p>
          <w:p w14:paraId="17A9FB06" w14:textId="77777777" w:rsidR="00807600" w:rsidRPr="00CB6335" w:rsidRDefault="00807600" w:rsidP="7E466B78">
            <w:pPr>
              <w:pStyle w:val="ListParagraph"/>
              <w:numPr>
                <w:ilvl w:val="0"/>
                <w:numId w:val="48"/>
              </w:numPr>
              <w:spacing w:after="240"/>
              <w:ind w:left="331"/>
              <w:rPr>
                <w:rFonts w:ascii="Arial" w:hAnsi="Arial" w:cs="Arial"/>
                <w:color w:val="auto"/>
                <w:sz w:val="24"/>
                <w:szCs w:val="24"/>
              </w:rPr>
            </w:pPr>
            <w:r w:rsidRPr="7E466B78">
              <w:rPr>
                <w:rFonts w:ascii="Arial" w:hAnsi="Arial" w:cs="Arial"/>
                <w:color w:val="auto"/>
                <w:sz w:val="24"/>
                <w:szCs w:val="24"/>
              </w:rPr>
              <w:t>If the LEA proposes to implement PD and/or curriculum, minimally details which evidence-based strategies will be utilized.</w:t>
            </w:r>
          </w:p>
        </w:tc>
      </w:tr>
    </w:tbl>
    <w:p w14:paraId="2025C1B5" w14:textId="77777777" w:rsidR="00807600" w:rsidRPr="00CB6335" w:rsidRDefault="00807600" w:rsidP="00807600">
      <w:pPr>
        <w:spacing w:line="240" w:lineRule="auto"/>
        <w:contextualSpacing/>
        <w:rPr>
          <w:color w:val="auto"/>
          <w:highlight w:val="yellow"/>
        </w:rPr>
      </w:pPr>
    </w:p>
    <w:p w14:paraId="63850608" w14:textId="77777777" w:rsidR="00807600" w:rsidRPr="008774CB" w:rsidRDefault="00807600" w:rsidP="008774CB">
      <w:pPr>
        <w:pStyle w:val="Heading4"/>
      </w:pPr>
      <w:bookmarkStart w:id="84" w:name="_Toc177646580"/>
      <w:bookmarkStart w:id="85" w:name="_Toc180750653"/>
      <w:r w:rsidRPr="008774CB">
        <w:lastRenderedPageBreak/>
        <w:t>Section E: Proposed Metrics (16 Total Possible Points)</w:t>
      </w:r>
      <w:bookmarkEnd w:id="84"/>
      <w:bookmarkEnd w:id="85"/>
    </w:p>
    <w:tbl>
      <w:tblPr>
        <w:tblStyle w:val="GridTable41"/>
        <w:tblW w:w="12950" w:type="dxa"/>
        <w:tblLayout w:type="fixed"/>
        <w:tblLook w:val="0620" w:firstRow="1" w:lastRow="0" w:firstColumn="0" w:lastColumn="0" w:noHBand="1" w:noVBand="1"/>
        <w:tblCaption w:val="Section E: Proposed Metrics"/>
        <w:tblDescription w:val="Section E: Proposed Metrics rubric"/>
      </w:tblPr>
      <w:tblGrid>
        <w:gridCol w:w="1615"/>
        <w:gridCol w:w="2833"/>
        <w:gridCol w:w="2834"/>
        <w:gridCol w:w="2834"/>
        <w:gridCol w:w="2834"/>
      </w:tblGrid>
      <w:tr w:rsidR="00807600" w:rsidRPr="00CB6335" w14:paraId="0A51243B" w14:textId="77777777" w:rsidTr="7E466B78">
        <w:trPr>
          <w:cnfStyle w:val="100000000000" w:firstRow="1" w:lastRow="0" w:firstColumn="0" w:lastColumn="0" w:oddVBand="0" w:evenVBand="0" w:oddHBand="0" w:evenHBand="0" w:firstRowFirstColumn="0" w:firstRowLastColumn="0" w:lastRowFirstColumn="0" w:lastRowLastColumn="0"/>
          <w:cantSplit/>
          <w:tblHeader/>
        </w:trPr>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45537A" w14:textId="77777777" w:rsidR="00807600" w:rsidRPr="00CB6335" w:rsidRDefault="00807600" w:rsidP="00F37C07">
            <w:pPr>
              <w:spacing w:after="240"/>
              <w:contextualSpacing/>
              <w:jc w:val="center"/>
              <w:rPr>
                <w:rFonts w:ascii="Arial" w:hAnsi="Arial" w:cs="Arial"/>
                <w:color w:val="auto"/>
                <w:sz w:val="24"/>
                <w:szCs w:val="24"/>
              </w:rPr>
            </w:pPr>
            <w:r w:rsidRPr="00CB6335">
              <w:rPr>
                <w:rFonts w:ascii="Arial" w:hAnsi="Arial" w:cs="Arial"/>
                <w:color w:val="auto"/>
                <w:sz w:val="24"/>
                <w:szCs w:val="24"/>
              </w:rPr>
              <w:t>Question</w:t>
            </w:r>
          </w:p>
        </w:tc>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01861" w14:textId="77777777" w:rsidR="00807600" w:rsidRPr="00CB6335" w:rsidRDefault="00807600" w:rsidP="00F37C07">
            <w:pPr>
              <w:spacing w:after="240"/>
              <w:jc w:val="center"/>
              <w:rPr>
                <w:rFonts w:ascii="Arial" w:hAnsi="Arial" w:cs="Arial"/>
                <w:b w:val="0"/>
                <w:color w:val="auto"/>
                <w:sz w:val="24"/>
                <w:szCs w:val="24"/>
              </w:rPr>
            </w:pPr>
            <w:r w:rsidRPr="00CB6335">
              <w:rPr>
                <w:rFonts w:ascii="Arial" w:hAnsi="Arial" w:cs="Arial"/>
                <w:color w:val="auto"/>
                <w:sz w:val="24"/>
                <w:szCs w:val="24"/>
              </w:rPr>
              <w:t>Outstanding (4 points)</w:t>
            </w: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42FC3" w14:textId="77777777" w:rsidR="00807600" w:rsidRPr="00CB6335" w:rsidRDefault="00807600" w:rsidP="00F37C07">
            <w:pPr>
              <w:spacing w:after="240"/>
              <w:jc w:val="center"/>
              <w:rPr>
                <w:rFonts w:ascii="Arial" w:hAnsi="Arial" w:cs="Arial"/>
                <w:b w:val="0"/>
                <w:color w:val="auto"/>
                <w:sz w:val="24"/>
                <w:szCs w:val="24"/>
              </w:rPr>
            </w:pPr>
            <w:r w:rsidRPr="00CB6335">
              <w:rPr>
                <w:rFonts w:ascii="Arial" w:hAnsi="Arial" w:cs="Arial"/>
                <w:color w:val="auto"/>
                <w:sz w:val="24"/>
                <w:szCs w:val="24"/>
              </w:rPr>
              <w:t>Strong (3 points)</w:t>
            </w: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907B6" w14:textId="77777777" w:rsidR="00807600" w:rsidRPr="00CB6335" w:rsidRDefault="00807600" w:rsidP="00F37C07">
            <w:pPr>
              <w:spacing w:after="240"/>
              <w:jc w:val="center"/>
              <w:rPr>
                <w:rFonts w:ascii="Arial" w:hAnsi="Arial" w:cs="Arial"/>
                <w:b w:val="0"/>
                <w:color w:val="auto"/>
                <w:sz w:val="24"/>
                <w:szCs w:val="24"/>
              </w:rPr>
            </w:pPr>
            <w:r w:rsidRPr="00CB6335">
              <w:rPr>
                <w:rFonts w:ascii="Arial" w:hAnsi="Arial" w:cs="Arial"/>
                <w:color w:val="auto"/>
                <w:sz w:val="24"/>
                <w:szCs w:val="24"/>
              </w:rPr>
              <w:t>Adequate (2 points)</w:t>
            </w: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9899D" w14:textId="77777777" w:rsidR="00807600" w:rsidRPr="00CB6335" w:rsidRDefault="00807600" w:rsidP="00F37C07">
            <w:pPr>
              <w:spacing w:after="240"/>
              <w:jc w:val="center"/>
              <w:rPr>
                <w:rFonts w:ascii="Arial" w:hAnsi="Arial" w:cs="Arial"/>
                <w:b w:val="0"/>
                <w:color w:val="auto"/>
                <w:sz w:val="24"/>
                <w:szCs w:val="24"/>
              </w:rPr>
            </w:pPr>
            <w:r w:rsidRPr="00CB6335">
              <w:rPr>
                <w:rFonts w:ascii="Arial" w:hAnsi="Arial" w:cs="Arial"/>
                <w:color w:val="auto"/>
                <w:sz w:val="24"/>
                <w:szCs w:val="24"/>
              </w:rPr>
              <w:t>Minimal (1–0 points)</w:t>
            </w:r>
          </w:p>
        </w:tc>
      </w:tr>
      <w:tr w:rsidR="00807600" w:rsidRPr="00CB6335" w14:paraId="1262D407" w14:textId="77777777" w:rsidTr="7E466B78">
        <w:trPr>
          <w:cantSplit/>
          <w:trHeight w:val="3887"/>
        </w:trPr>
        <w:tc>
          <w:tcPr>
            <w:tcW w:w="1615" w:type="dxa"/>
            <w:tcBorders>
              <w:top w:val="single" w:sz="4" w:space="0" w:color="auto"/>
              <w:bottom w:val="single" w:sz="4" w:space="0" w:color="auto"/>
            </w:tcBorders>
          </w:tcPr>
          <w:p w14:paraId="65E796E4" w14:textId="77777777" w:rsidR="00807600" w:rsidRPr="005F2818" w:rsidRDefault="00807600" w:rsidP="003C7D07">
            <w:pPr>
              <w:pStyle w:val="ListParagraph"/>
              <w:numPr>
                <w:ilvl w:val="0"/>
                <w:numId w:val="31"/>
              </w:numPr>
              <w:spacing w:after="240"/>
              <w:ind w:left="338"/>
              <w:rPr>
                <w:rFonts w:ascii="Arial" w:hAnsi="Arial" w:cs="Arial"/>
                <w:color w:val="auto"/>
                <w:sz w:val="24"/>
                <w:szCs w:val="24"/>
              </w:rPr>
            </w:pPr>
            <w:r w:rsidRPr="005F2818">
              <w:rPr>
                <w:rFonts w:ascii="Arial" w:hAnsi="Arial" w:cs="Arial"/>
                <w:color w:val="auto"/>
                <w:sz w:val="24"/>
                <w:szCs w:val="24"/>
              </w:rPr>
              <w:t>Measures and Data</w:t>
            </w:r>
          </w:p>
        </w:tc>
        <w:tc>
          <w:tcPr>
            <w:tcW w:w="2833" w:type="dxa"/>
            <w:tcBorders>
              <w:top w:val="single" w:sz="4" w:space="0" w:color="auto"/>
              <w:bottom w:val="single" w:sz="4" w:space="0" w:color="auto"/>
            </w:tcBorders>
          </w:tcPr>
          <w:p w14:paraId="00949029" w14:textId="77777777" w:rsidR="00807600" w:rsidRPr="005F2818" w:rsidRDefault="00807600" w:rsidP="00F37C07">
            <w:pPr>
              <w:spacing w:after="240"/>
              <w:rPr>
                <w:rFonts w:ascii="Arial" w:hAnsi="Arial" w:cs="Arial"/>
                <w:color w:val="auto"/>
                <w:sz w:val="24"/>
                <w:szCs w:val="24"/>
              </w:rPr>
            </w:pPr>
            <w:r w:rsidRPr="005F2818">
              <w:rPr>
                <w:rFonts w:ascii="Arial" w:hAnsi="Arial" w:cs="Arial"/>
                <w:color w:val="auto"/>
                <w:sz w:val="24"/>
                <w:szCs w:val="24"/>
              </w:rPr>
              <w:t>Thoroughly and convincingly describes the:</w:t>
            </w:r>
          </w:p>
          <w:p w14:paraId="5E6B1483" w14:textId="77777777" w:rsidR="00807600" w:rsidRPr="005F2818" w:rsidRDefault="00807600" w:rsidP="003C7D07">
            <w:pPr>
              <w:pStyle w:val="ListParagraph"/>
              <w:numPr>
                <w:ilvl w:val="0"/>
                <w:numId w:val="52"/>
              </w:numPr>
              <w:spacing w:after="240"/>
              <w:ind w:left="335"/>
              <w:contextualSpacing w:val="0"/>
              <w:rPr>
                <w:rFonts w:ascii="Arial" w:hAnsi="Arial" w:cs="Arial"/>
                <w:color w:val="auto"/>
                <w:sz w:val="24"/>
                <w:szCs w:val="24"/>
              </w:rPr>
            </w:pPr>
            <w:r w:rsidRPr="005F2818">
              <w:rPr>
                <w:rFonts w:ascii="Arial" w:hAnsi="Arial" w:cs="Arial"/>
                <w:color w:val="auto"/>
                <w:sz w:val="24"/>
                <w:szCs w:val="24"/>
              </w:rPr>
              <w:t xml:space="preserve">Other measures the LEA will use to assess the impact of the grant program. </w:t>
            </w:r>
          </w:p>
          <w:p w14:paraId="4CFED875" w14:textId="5604950D" w:rsidR="00807600" w:rsidRPr="005F2818" w:rsidRDefault="00807600" w:rsidP="7E466B78">
            <w:pPr>
              <w:pStyle w:val="ListParagraph"/>
              <w:numPr>
                <w:ilvl w:val="0"/>
                <w:numId w:val="52"/>
              </w:numPr>
              <w:spacing w:after="240"/>
              <w:ind w:left="335"/>
              <w:rPr>
                <w:rFonts w:ascii="Arial" w:hAnsi="Arial" w:cs="Arial"/>
                <w:color w:val="auto"/>
                <w:sz w:val="24"/>
                <w:szCs w:val="24"/>
              </w:rPr>
            </w:pPr>
            <w:r w:rsidRPr="7E466B78">
              <w:rPr>
                <w:rFonts w:ascii="Arial" w:hAnsi="Arial" w:cs="Arial"/>
                <w:color w:val="auto"/>
                <w:sz w:val="24"/>
                <w:szCs w:val="24"/>
              </w:rPr>
              <w:t xml:space="preserve">Other types of data </w:t>
            </w:r>
            <w:r w:rsidR="005F2818" w:rsidRPr="7E466B78">
              <w:rPr>
                <w:rFonts w:ascii="Arial" w:hAnsi="Arial" w:cs="Arial"/>
                <w:sz w:val="24"/>
                <w:szCs w:val="24"/>
              </w:rPr>
              <w:t xml:space="preserve">the LEA would expect to see to demonstrate that effective </w:t>
            </w:r>
            <w:r w:rsidR="00ED0615" w:rsidRPr="7E466B78">
              <w:rPr>
                <w:rFonts w:ascii="Arial" w:hAnsi="Arial" w:cs="Arial"/>
                <w:sz w:val="24"/>
                <w:szCs w:val="24"/>
              </w:rPr>
              <w:t>service-learning</w:t>
            </w:r>
            <w:r w:rsidR="005F2818" w:rsidRPr="7E466B78">
              <w:rPr>
                <w:rFonts w:ascii="Arial" w:hAnsi="Arial" w:cs="Arial"/>
                <w:sz w:val="24"/>
                <w:szCs w:val="24"/>
              </w:rPr>
              <w:t xml:space="preserve"> programs are leading to expanded access to the SSCE.</w:t>
            </w:r>
          </w:p>
        </w:tc>
        <w:tc>
          <w:tcPr>
            <w:tcW w:w="2834" w:type="dxa"/>
            <w:tcBorders>
              <w:top w:val="single" w:sz="4" w:space="0" w:color="auto"/>
              <w:bottom w:val="single" w:sz="4" w:space="0" w:color="auto"/>
            </w:tcBorders>
          </w:tcPr>
          <w:p w14:paraId="67C2D0E6" w14:textId="77777777" w:rsidR="00807600" w:rsidRPr="005F2818" w:rsidRDefault="00807600" w:rsidP="00F37C07">
            <w:pPr>
              <w:spacing w:after="240"/>
              <w:rPr>
                <w:rFonts w:ascii="Arial" w:hAnsi="Arial" w:cs="Arial"/>
                <w:color w:val="auto"/>
                <w:sz w:val="24"/>
                <w:szCs w:val="24"/>
              </w:rPr>
            </w:pPr>
            <w:r w:rsidRPr="005F2818">
              <w:rPr>
                <w:rFonts w:ascii="Arial" w:hAnsi="Arial" w:cs="Arial"/>
                <w:color w:val="auto"/>
                <w:sz w:val="24"/>
                <w:szCs w:val="24"/>
              </w:rPr>
              <w:t>Clearly describes the:</w:t>
            </w:r>
          </w:p>
          <w:p w14:paraId="37D503F0" w14:textId="77777777" w:rsidR="00807600" w:rsidRPr="005F2818" w:rsidRDefault="00807600" w:rsidP="003C7D07">
            <w:pPr>
              <w:pStyle w:val="ListParagraph"/>
              <w:numPr>
                <w:ilvl w:val="0"/>
                <w:numId w:val="53"/>
              </w:numPr>
              <w:spacing w:after="240"/>
              <w:ind w:left="378"/>
              <w:contextualSpacing w:val="0"/>
              <w:rPr>
                <w:rFonts w:ascii="Arial" w:hAnsi="Arial" w:cs="Arial"/>
                <w:color w:val="auto"/>
                <w:sz w:val="24"/>
                <w:szCs w:val="24"/>
              </w:rPr>
            </w:pPr>
            <w:r w:rsidRPr="005F2818">
              <w:rPr>
                <w:rFonts w:ascii="Arial" w:hAnsi="Arial" w:cs="Arial"/>
                <w:color w:val="auto"/>
                <w:sz w:val="24"/>
                <w:szCs w:val="24"/>
              </w:rPr>
              <w:t xml:space="preserve">Other measures the LEA will use to assess the impact of the grant program. </w:t>
            </w:r>
          </w:p>
          <w:p w14:paraId="0204D5C0" w14:textId="3AD1630D" w:rsidR="00807600" w:rsidRPr="005F2818" w:rsidRDefault="005F2818" w:rsidP="7E466B78">
            <w:pPr>
              <w:pStyle w:val="ListParagraph"/>
              <w:numPr>
                <w:ilvl w:val="0"/>
                <w:numId w:val="53"/>
              </w:numPr>
              <w:spacing w:after="240"/>
              <w:ind w:left="378"/>
              <w:rPr>
                <w:rFonts w:ascii="Arial" w:hAnsi="Arial" w:cs="Arial"/>
                <w:color w:val="auto"/>
                <w:sz w:val="24"/>
                <w:szCs w:val="24"/>
              </w:rPr>
            </w:pPr>
            <w:r w:rsidRPr="7E466B78">
              <w:rPr>
                <w:rFonts w:ascii="Arial" w:hAnsi="Arial" w:cs="Arial"/>
                <w:color w:val="auto"/>
                <w:sz w:val="24"/>
                <w:szCs w:val="24"/>
              </w:rPr>
              <w:t xml:space="preserve">Other types of data </w:t>
            </w:r>
            <w:r w:rsidRPr="7E466B78">
              <w:rPr>
                <w:rFonts w:ascii="Arial" w:hAnsi="Arial" w:cs="Arial"/>
                <w:sz w:val="24"/>
                <w:szCs w:val="24"/>
              </w:rPr>
              <w:t xml:space="preserve">the LEA would expect to see to demonstrate that effective </w:t>
            </w:r>
            <w:r w:rsidR="00ED0615" w:rsidRPr="7E466B78">
              <w:rPr>
                <w:rFonts w:ascii="Arial" w:hAnsi="Arial" w:cs="Arial"/>
                <w:sz w:val="24"/>
                <w:szCs w:val="24"/>
              </w:rPr>
              <w:t>service-learning</w:t>
            </w:r>
            <w:r w:rsidRPr="7E466B78">
              <w:rPr>
                <w:rFonts w:ascii="Arial" w:hAnsi="Arial" w:cs="Arial"/>
                <w:sz w:val="24"/>
                <w:szCs w:val="24"/>
              </w:rPr>
              <w:t xml:space="preserve"> programs are leading to expanded access to the SSCE.</w:t>
            </w:r>
          </w:p>
        </w:tc>
        <w:tc>
          <w:tcPr>
            <w:tcW w:w="2834" w:type="dxa"/>
            <w:tcBorders>
              <w:top w:val="single" w:sz="4" w:space="0" w:color="auto"/>
              <w:bottom w:val="single" w:sz="4" w:space="0" w:color="auto"/>
            </w:tcBorders>
          </w:tcPr>
          <w:p w14:paraId="0E88C5C6" w14:textId="77777777" w:rsidR="00807600" w:rsidRPr="005F2818" w:rsidRDefault="00807600" w:rsidP="00F37C07">
            <w:pPr>
              <w:spacing w:after="240"/>
              <w:rPr>
                <w:rFonts w:ascii="Arial" w:hAnsi="Arial" w:cs="Arial"/>
                <w:color w:val="auto"/>
                <w:sz w:val="24"/>
                <w:szCs w:val="24"/>
              </w:rPr>
            </w:pPr>
            <w:r w:rsidRPr="005F2818">
              <w:rPr>
                <w:rFonts w:ascii="Arial" w:hAnsi="Arial" w:cs="Arial"/>
                <w:color w:val="auto"/>
                <w:sz w:val="24"/>
                <w:szCs w:val="24"/>
              </w:rPr>
              <w:t xml:space="preserve">Adequately describes the: </w:t>
            </w:r>
          </w:p>
          <w:p w14:paraId="3017F80D" w14:textId="77777777" w:rsidR="00807600" w:rsidRPr="005F2818" w:rsidRDefault="00807600" w:rsidP="003C7D07">
            <w:pPr>
              <w:pStyle w:val="ListParagraph"/>
              <w:numPr>
                <w:ilvl w:val="0"/>
                <w:numId w:val="54"/>
              </w:numPr>
              <w:spacing w:after="240"/>
              <w:ind w:left="389"/>
              <w:contextualSpacing w:val="0"/>
              <w:rPr>
                <w:rFonts w:ascii="Arial" w:hAnsi="Arial" w:cs="Arial"/>
                <w:color w:val="auto"/>
                <w:sz w:val="24"/>
                <w:szCs w:val="24"/>
              </w:rPr>
            </w:pPr>
            <w:r w:rsidRPr="005F2818">
              <w:rPr>
                <w:rFonts w:ascii="Arial" w:hAnsi="Arial" w:cs="Arial"/>
                <w:color w:val="auto"/>
                <w:sz w:val="24"/>
                <w:szCs w:val="24"/>
              </w:rPr>
              <w:t xml:space="preserve">Other measures the LEA will use to assess the impact of the grant program. </w:t>
            </w:r>
          </w:p>
          <w:p w14:paraId="2293E144" w14:textId="420C0B36" w:rsidR="00807600" w:rsidRPr="005F2818" w:rsidRDefault="005F2818" w:rsidP="7E466B78">
            <w:pPr>
              <w:pStyle w:val="ListParagraph"/>
              <w:numPr>
                <w:ilvl w:val="0"/>
                <w:numId w:val="54"/>
              </w:numPr>
              <w:spacing w:after="240"/>
              <w:ind w:left="389"/>
              <w:rPr>
                <w:rFonts w:ascii="Arial" w:hAnsi="Arial" w:cs="Arial"/>
                <w:color w:val="auto"/>
                <w:sz w:val="24"/>
                <w:szCs w:val="24"/>
              </w:rPr>
            </w:pPr>
            <w:r w:rsidRPr="7E466B78">
              <w:rPr>
                <w:rFonts w:ascii="Arial" w:hAnsi="Arial" w:cs="Arial"/>
                <w:color w:val="auto"/>
                <w:sz w:val="24"/>
                <w:szCs w:val="24"/>
              </w:rPr>
              <w:t xml:space="preserve">Other types of data </w:t>
            </w:r>
            <w:r w:rsidRPr="7E466B78">
              <w:rPr>
                <w:rFonts w:ascii="Arial" w:hAnsi="Arial" w:cs="Arial"/>
                <w:sz w:val="24"/>
                <w:szCs w:val="24"/>
              </w:rPr>
              <w:t xml:space="preserve">the LEA would expect to see to demonstrate that effective </w:t>
            </w:r>
            <w:r w:rsidR="00ED0615" w:rsidRPr="7E466B78">
              <w:rPr>
                <w:rFonts w:ascii="Arial" w:hAnsi="Arial" w:cs="Arial"/>
                <w:sz w:val="24"/>
                <w:szCs w:val="24"/>
              </w:rPr>
              <w:t>service-learning</w:t>
            </w:r>
            <w:r w:rsidRPr="7E466B78">
              <w:rPr>
                <w:rFonts w:ascii="Arial" w:hAnsi="Arial" w:cs="Arial"/>
                <w:sz w:val="24"/>
                <w:szCs w:val="24"/>
              </w:rPr>
              <w:t xml:space="preserve"> programs are leading to expanded access to the SSCE.</w:t>
            </w:r>
          </w:p>
        </w:tc>
        <w:tc>
          <w:tcPr>
            <w:tcW w:w="2834" w:type="dxa"/>
            <w:tcBorders>
              <w:top w:val="single" w:sz="4" w:space="0" w:color="auto"/>
              <w:bottom w:val="single" w:sz="4" w:space="0" w:color="auto"/>
            </w:tcBorders>
          </w:tcPr>
          <w:p w14:paraId="1E35BFAD" w14:textId="77777777" w:rsidR="00807600" w:rsidRPr="005F2818" w:rsidRDefault="00807600" w:rsidP="00F37C07">
            <w:pPr>
              <w:spacing w:after="240"/>
              <w:rPr>
                <w:rFonts w:ascii="Arial" w:hAnsi="Arial" w:cs="Arial"/>
                <w:color w:val="auto"/>
                <w:sz w:val="24"/>
                <w:szCs w:val="24"/>
              </w:rPr>
            </w:pPr>
            <w:r w:rsidRPr="005F2818">
              <w:rPr>
                <w:rFonts w:ascii="Arial" w:hAnsi="Arial" w:cs="Arial"/>
                <w:color w:val="auto"/>
                <w:sz w:val="24"/>
                <w:szCs w:val="24"/>
              </w:rPr>
              <w:t>Minimally describes the:</w:t>
            </w:r>
          </w:p>
          <w:p w14:paraId="0F071EC0" w14:textId="77777777" w:rsidR="00807600" w:rsidRPr="005F2818" w:rsidRDefault="00807600" w:rsidP="003C7D07">
            <w:pPr>
              <w:pStyle w:val="ListParagraph"/>
              <w:numPr>
                <w:ilvl w:val="0"/>
                <w:numId w:val="55"/>
              </w:numPr>
              <w:spacing w:after="240"/>
              <w:ind w:left="418"/>
              <w:contextualSpacing w:val="0"/>
              <w:rPr>
                <w:rFonts w:ascii="Arial" w:hAnsi="Arial" w:cs="Arial"/>
                <w:color w:val="auto"/>
                <w:sz w:val="24"/>
                <w:szCs w:val="24"/>
              </w:rPr>
            </w:pPr>
            <w:r w:rsidRPr="005F2818">
              <w:rPr>
                <w:rFonts w:ascii="Arial" w:hAnsi="Arial" w:cs="Arial"/>
                <w:color w:val="auto"/>
                <w:sz w:val="24"/>
                <w:szCs w:val="24"/>
              </w:rPr>
              <w:t xml:space="preserve">Other measures the LEA will use to assess the impact of the grant program. </w:t>
            </w:r>
          </w:p>
          <w:p w14:paraId="1F33697E" w14:textId="00F4171D" w:rsidR="00807600" w:rsidRPr="005F2818" w:rsidRDefault="005F2818" w:rsidP="7E466B78">
            <w:pPr>
              <w:pStyle w:val="ListParagraph"/>
              <w:numPr>
                <w:ilvl w:val="0"/>
                <w:numId w:val="55"/>
              </w:numPr>
              <w:spacing w:after="240"/>
              <w:ind w:left="418"/>
              <w:rPr>
                <w:rFonts w:ascii="Arial" w:hAnsi="Arial" w:cs="Arial"/>
                <w:color w:val="auto"/>
                <w:sz w:val="24"/>
                <w:szCs w:val="24"/>
              </w:rPr>
            </w:pPr>
            <w:r w:rsidRPr="7E466B78">
              <w:rPr>
                <w:rFonts w:ascii="Arial" w:hAnsi="Arial" w:cs="Arial"/>
                <w:color w:val="auto"/>
                <w:sz w:val="24"/>
                <w:szCs w:val="24"/>
              </w:rPr>
              <w:t xml:space="preserve">Other types of data </w:t>
            </w:r>
            <w:r w:rsidRPr="7E466B78">
              <w:rPr>
                <w:rFonts w:ascii="Arial" w:hAnsi="Arial" w:cs="Arial"/>
                <w:sz w:val="24"/>
                <w:szCs w:val="24"/>
              </w:rPr>
              <w:t xml:space="preserve">the LEA would expect to see to demonstrate that effective </w:t>
            </w:r>
            <w:r w:rsidR="00ED0615" w:rsidRPr="7E466B78">
              <w:rPr>
                <w:rFonts w:ascii="Arial" w:hAnsi="Arial" w:cs="Arial"/>
                <w:sz w:val="24"/>
                <w:szCs w:val="24"/>
              </w:rPr>
              <w:t>service-learning</w:t>
            </w:r>
            <w:r w:rsidRPr="7E466B78">
              <w:rPr>
                <w:rFonts w:ascii="Arial" w:hAnsi="Arial" w:cs="Arial"/>
                <w:sz w:val="24"/>
                <w:szCs w:val="24"/>
              </w:rPr>
              <w:t xml:space="preserve"> programs are leading to expanded access to the SSCE.</w:t>
            </w:r>
          </w:p>
        </w:tc>
      </w:tr>
      <w:tr w:rsidR="00807600" w:rsidRPr="00CB6335" w14:paraId="5939BDD5" w14:textId="77777777" w:rsidTr="7E466B78">
        <w:trPr>
          <w:cantSplit/>
        </w:trPr>
        <w:tc>
          <w:tcPr>
            <w:tcW w:w="1615" w:type="dxa"/>
            <w:tcBorders>
              <w:top w:val="single" w:sz="4" w:space="0" w:color="auto"/>
              <w:bottom w:val="single" w:sz="4" w:space="0" w:color="auto"/>
            </w:tcBorders>
          </w:tcPr>
          <w:p w14:paraId="746CCE6E" w14:textId="77777777" w:rsidR="00807600" w:rsidRPr="00CB6335" w:rsidRDefault="00807600" w:rsidP="003C7D07">
            <w:pPr>
              <w:pStyle w:val="ListParagraph"/>
              <w:numPr>
                <w:ilvl w:val="0"/>
                <w:numId w:val="31"/>
              </w:numPr>
              <w:spacing w:after="240"/>
              <w:ind w:left="338"/>
              <w:rPr>
                <w:rFonts w:ascii="Arial" w:hAnsi="Arial" w:cs="Arial"/>
                <w:color w:val="auto"/>
                <w:sz w:val="24"/>
                <w:szCs w:val="24"/>
              </w:rPr>
            </w:pPr>
            <w:r w:rsidRPr="00CB6335">
              <w:rPr>
                <w:rFonts w:ascii="Arial" w:hAnsi="Arial" w:cs="Arial"/>
                <w:color w:val="auto"/>
                <w:sz w:val="24"/>
                <w:szCs w:val="24"/>
              </w:rPr>
              <w:t>Methods</w:t>
            </w:r>
          </w:p>
        </w:tc>
        <w:tc>
          <w:tcPr>
            <w:tcW w:w="2833" w:type="dxa"/>
            <w:tcBorders>
              <w:top w:val="single" w:sz="4" w:space="0" w:color="auto"/>
              <w:bottom w:val="single" w:sz="4" w:space="0" w:color="auto"/>
            </w:tcBorders>
          </w:tcPr>
          <w:p w14:paraId="0D385384"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Thoroughly and convincingly describes the methods that will be used to collect the outcome data.</w:t>
            </w:r>
          </w:p>
        </w:tc>
        <w:tc>
          <w:tcPr>
            <w:tcW w:w="2834" w:type="dxa"/>
            <w:tcBorders>
              <w:top w:val="single" w:sz="4" w:space="0" w:color="auto"/>
              <w:bottom w:val="single" w:sz="4" w:space="0" w:color="auto"/>
            </w:tcBorders>
          </w:tcPr>
          <w:p w14:paraId="44E8A4AD"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Clearly describes the methods that will be used to collect the outcome data.</w:t>
            </w:r>
          </w:p>
        </w:tc>
        <w:tc>
          <w:tcPr>
            <w:tcW w:w="2834" w:type="dxa"/>
            <w:tcBorders>
              <w:top w:val="single" w:sz="4" w:space="0" w:color="auto"/>
              <w:bottom w:val="single" w:sz="4" w:space="0" w:color="auto"/>
            </w:tcBorders>
          </w:tcPr>
          <w:p w14:paraId="2C0263C1"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Adequately describes the methods that will be used to collect the outcome data.</w:t>
            </w:r>
          </w:p>
        </w:tc>
        <w:tc>
          <w:tcPr>
            <w:tcW w:w="2834" w:type="dxa"/>
            <w:tcBorders>
              <w:top w:val="single" w:sz="4" w:space="0" w:color="auto"/>
              <w:bottom w:val="single" w:sz="4" w:space="0" w:color="auto"/>
            </w:tcBorders>
          </w:tcPr>
          <w:p w14:paraId="72B9B3F5" w14:textId="77777777" w:rsidR="00807600" w:rsidRPr="00CB6335" w:rsidRDefault="00807600" w:rsidP="00F37C07">
            <w:pPr>
              <w:spacing w:after="240"/>
              <w:rPr>
                <w:rFonts w:ascii="Arial" w:hAnsi="Arial" w:cs="Arial"/>
                <w:color w:val="auto"/>
                <w:sz w:val="24"/>
                <w:szCs w:val="24"/>
              </w:rPr>
            </w:pPr>
            <w:r w:rsidRPr="00CB6335">
              <w:rPr>
                <w:rFonts w:ascii="Arial" w:hAnsi="Arial" w:cs="Arial"/>
                <w:color w:val="auto"/>
                <w:sz w:val="24"/>
                <w:szCs w:val="24"/>
              </w:rPr>
              <w:t>Minimally describes the methods that will be used to collect the outcome data.</w:t>
            </w:r>
          </w:p>
        </w:tc>
      </w:tr>
      <w:tr w:rsidR="00B83B42" w:rsidRPr="00CB6335" w14:paraId="03EF708A" w14:textId="77777777" w:rsidTr="7E466B78">
        <w:trPr>
          <w:cantSplit/>
        </w:trPr>
        <w:tc>
          <w:tcPr>
            <w:tcW w:w="1615" w:type="dxa"/>
            <w:tcBorders>
              <w:top w:val="single" w:sz="4" w:space="0" w:color="auto"/>
              <w:bottom w:val="single" w:sz="4" w:space="0" w:color="auto"/>
            </w:tcBorders>
          </w:tcPr>
          <w:p w14:paraId="173469BA" w14:textId="77777777" w:rsidR="00B83B42" w:rsidRPr="00CB6335" w:rsidRDefault="00B83B42" w:rsidP="003C7D07">
            <w:pPr>
              <w:pStyle w:val="ListParagraph"/>
              <w:numPr>
                <w:ilvl w:val="0"/>
                <w:numId w:val="31"/>
              </w:numPr>
              <w:spacing w:after="240"/>
              <w:ind w:left="338"/>
              <w:rPr>
                <w:rFonts w:ascii="Arial" w:hAnsi="Arial" w:cs="Arial"/>
                <w:color w:val="auto"/>
                <w:sz w:val="24"/>
                <w:szCs w:val="24"/>
              </w:rPr>
            </w:pPr>
            <w:r w:rsidRPr="00CB6335">
              <w:rPr>
                <w:rFonts w:ascii="Arial" w:hAnsi="Arial" w:cs="Arial"/>
                <w:color w:val="auto"/>
                <w:sz w:val="24"/>
                <w:szCs w:val="24"/>
              </w:rPr>
              <w:lastRenderedPageBreak/>
              <w:t>Capacity</w:t>
            </w:r>
          </w:p>
        </w:tc>
        <w:tc>
          <w:tcPr>
            <w:tcW w:w="2833" w:type="dxa"/>
            <w:tcBorders>
              <w:top w:val="single" w:sz="4" w:space="0" w:color="auto"/>
              <w:bottom w:val="single" w:sz="4" w:space="0" w:color="auto"/>
            </w:tcBorders>
          </w:tcPr>
          <w:p w14:paraId="5ACC6096" w14:textId="77777777" w:rsidR="00B83B42" w:rsidRPr="007721AD" w:rsidRDefault="00B83B42" w:rsidP="00ED0615">
            <w:pPr>
              <w:spacing w:after="240"/>
              <w:rPr>
                <w:rFonts w:ascii="Arial" w:hAnsi="Arial" w:cs="Arial"/>
                <w:color w:val="auto"/>
                <w:sz w:val="24"/>
                <w:szCs w:val="24"/>
              </w:rPr>
            </w:pPr>
            <w:r w:rsidRPr="007721AD">
              <w:rPr>
                <w:rFonts w:ascii="Arial" w:hAnsi="Arial" w:cs="Arial"/>
                <w:color w:val="auto"/>
                <w:sz w:val="24"/>
                <w:szCs w:val="24"/>
              </w:rPr>
              <w:t>Thoroughly and convincingly:</w:t>
            </w:r>
          </w:p>
          <w:p w14:paraId="35415CCE" w14:textId="27EFB3E8" w:rsidR="00B83B42" w:rsidRPr="007721AD" w:rsidRDefault="00B83B42" w:rsidP="00B01300">
            <w:pPr>
              <w:pStyle w:val="ListParagraph"/>
              <w:numPr>
                <w:ilvl w:val="0"/>
                <w:numId w:val="69"/>
              </w:numPr>
              <w:spacing w:after="240"/>
              <w:ind w:left="346"/>
              <w:contextualSpacing w:val="0"/>
              <w:rPr>
                <w:rFonts w:ascii="Arial" w:hAnsi="Arial" w:cs="Arial"/>
                <w:color w:val="auto"/>
                <w:sz w:val="24"/>
                <w:szCs w:val="24"/>
              </w:rPr>
            </w:pPr>
            <w:r w:rsidRPr="7E466B78">
              <w:rPr>
                <w:rFonts w:ascii="Arial" w:hAnsi="Arial" w:cs="Arial"/>
                <w:color w:val="auto"/>
                <w:sz w:val="24"/>
                <w:szCs w:val="24"/>
              </w:rPr>
              <w:t>Describes the LEA’s capacity to collect the identified outcome measures.</w:t>
            </w:r>
          </w:p>
          <w:p w14:paraId="50C8B3C6" w14:textId="6B76B7C3" w:rsidR="00B83B42" w:rsidRPr="007721AD" w:rsidRDefault="00B83B42" w:rsidP="00ED0615">
            <w:pPr>
              <w:pStyle w:val="ListParagraph"/>
              <w:numPr>
                <w:ilvl w:val="0"/>
                <w:numId w:val="69"/>
              </w:numPr>
              <w:spacing w:after="240"/>
              <w:ind w:left="350"/>
              <w:contextualSpacing w:val="0"/>
              <w:rPr>
                <w:rFonts w:ascii="Arial" w:hAnsi="Arial" w:cs="Arial"/>
                <w:color w:val="auto"/>
                <w:sz w:val="24"/>
                <w:szCs w:val="24"/>
              </w:rPr>
            </w:pPr>
            <w:r w:rsidRPr="007721AD">
              <w:rPr>
                <w:rFonts w:ascii="Arial" w:hAnsi="Arial" w:cs="Arial"/>
                <w:sz w:val="24"/>
                <w:szCs w:val="24"/>
              </w:rPr>
              <w:t xml:space="preserve">Explains how the LEA will </w:t>
            </w:r>
            <w:r w:rsidR="007721AD" w:rsidRPr="007721AD">
              <w:rPr>
                <w:rFonts w:ascii="Arial" w:hAnsi="Arial" w:cs="Arial"/>
                <w:sz w:val="24"/>
                <w:szCs w:val="24"/>
              </w:rPr>
              <w:t>handle</w:t>
            </w:r>
            <w:r w:rsidRPr="007721AD">
              <w:rPr>
                <w:rFonts w:ascii="Arial" w:hAnsi="Arial" w:cs="Arial"/>
                <w:sz w:val="24"/>
                <w:szCs w:val="24"/>
              </w:rPr>
              <w:t xml:space="preserve"> internal administration of the grant, including personnel, record-keeping, and communication.</w:t>
            </w:r>
          </w:p>
        </w:tc>
        <w:tc>
          <w:tcPr>
            <w:tcW w:w="2834" w:type="dxa"/>
            <w:tcBorders>
              <w:top w:val="single" w:sz="4" w:space="0" w:color="auto"/>
              <w:bottom w:val="single" w:sz="4" w:space="0" w:color="auto"/>
            </w:tcBorders>
          </w:tcPr>
          <w:p w14:paraId="457D4A5D" w14:textId="7B9ADB67" w:rsidR="00B83B42" w:rsidRPr="007721AD" w:rsidRDefault="00B83B42" w:rsidP="00ED0615">
            <w:pPr>
              <w:spacing w:after="240"/>
              <w:rPr>
                <w:rFonts w:ascii="Arial" w:hAnsi="Arial" w:cs="Arial"/>
                <w:color w:val="auto"/>
                <w:sz w:val="24"/>
                <w:szCs w:val="24"/>
              </w:rPr>
            </w:pPr>
            <w:r w:rsidRPr="007721AD">
              <w:rPr>
                <w:rFonts w:ascii="Arial" w:hAnsi="Arial" w:cs="Arial"/>
                <w:color w:val="auto"/>
                <w:sz w:val="24"/>
                <w:szCs w:val="24"/>
              </w:rPr>
              <w:t>Clearly:</w:t>
            </w:r>
          </w:p>
          <w:p w14:paraId="30320E81" w14:textId="77777777" w:rsidR="008774CB" w:rsidRPr="007721AD" w:rsidRDefault="00B83B42" w:rsidP="00B01300">
            <w:pPr>
              <w:pStyle w:val="ListParagraph"/>
              <w:numPr>
                <w:ilvl w:val="0"/>
                <w:numId w:val="70"/>
              </w:numPr>
              <w:spacing w:after="240"/>
              <w:ind w:left="389"/>
              <w:contextualSpacing w:val="0"/>
              <w:rPr>
                <w:rFonts w:ascii="Arial" w:hAnsi="Arial" w:cs="Arial"/>
                <w:color w:val="auto"/>
                <w:sz w:val="24"/>
                <w:szCs w:val="24"/>
              </w:rPr>
            </w:pPr>
            <w:r w:rsidRPr="7E466B78">
              <w:rPr>
                <w:rFonts w:ascii="Arial" w:hAnsi="Arial" w:cs="Arial"/>
                <w:color w:val="auto"/>
                <w:sz w:val="24"/>
                <w:szCs w:val="24"/>
              </w:rPr>
              <w:t>Describes the LEA’s capacity to collect the identified outcome measures.</w:t>
            </w:r>
          </w:p>
          <w:p w14:paraId="3EA59D67" w14:textId="13EC5091" w:rsidR="00B83B42" w:rsidRPr="007721AD" w:rsidRDefault="00B83B42" w:rsidP="00ED0615">
            <w:pPr>
              <w:pStyle w:val="ListParagraph"/>
              <w:numPr>
                <w:ilvl w:val="0"/>
                <w:numId w:val="70"/>
              </w:numPr>
              <w:spacing w:after="240"/>
              <w:ind w:left="388"/>
              <w:contextualSpacing w:val="0"/>
              <w:rPr>
                <w:rFonts w:ascii="Arial" w:hAnsi="Arial" w:cs="Arial"/>
                <w:color w:val="auto"/>
                <w:sz w:val="24"/>
                <w:szCs w:val="24"/>
              </w:rPr>
            </w:pPr>
            <w:r w:rsidRPr="007721AD">
              <w:rPr>
                <w:rFonts w:ascii="Arial" w:hAnsi="Arial" w:cs="Arial"/>
                <w:sz w:val="24"/>
                <w:szCs w:val="24"/>
              </w:rPr>
              <w:t xml:space="preserve">Explains how the LEA will </w:t>
            </w:r>
            <w:r w:rsidR="007721AD" w:rsidRPr="007721AD">
              <w:rPr>
                <w:rFonts w:ascii="Arial" w:hAnsi="Arial" w:cs="Arial"/>
                <w:sz w:val="24"/>
                <w:szCs w:val="24"/>
              </w:rPr>
              <w:t>handle</w:t>
            </w:r>
            <w:r w:rsidRPr="007721AD">
              <w:rPr>
                <w:rFonts w:ascii="Arial" w:hAnsi="Arial" w:cs="Arial"/>
                <w:sz w:val="24"/>
                <w:szCs w:val="24"/>
              </w:rPr>
              <w:t xml:space="preserve"> internal administration of the grant, including personnel, record-keeping, and communication.</w:t>
            </w:r>
          </w:p>
        </w:tc>
        <w:tc>
          <w:tcPr>
            <w:tcW w:w="2834" w:type="dxa"/>
            <w:tcBorders>
              <w:top w:val="single" w:sz="4" w:space="0" w:color="auto"/>
              <w:bottom w:val="single" w:sz="4" w:space="0" w:color="auto"/>
            </w:tcBorders>
          </w:tcPr>
          <w:p w14:paraId="716687AA" w14:textId="0C5FE6C5" w:rsidR="00B83B42" w:rsidRPr="007721AD" w:rsidRDefault="00B83B42" w:rsidP="00ED0615">
            <w:pPr>
              <w:spacing w:after="240"/>
              <w:rPr>
                <w:rFonts w:ascii="Arial" w:hAnsi="Arial" w:cs="Arial"/>
                <w:color w:val="auto"/>
                <w:sz w:val="24"/>
                <w:szCs w:val="24"/>
              </w:rPr>
            </w:pPr>
            <w:r w:rsidRPr="007721AD">
              <w:rPr>
                <w:rFonts w:ascii="Arial" w:hAnsi="Arial" w:cs="Arial"/>
                <w:color w:val="auto"/>
                <w:sz w:val="24"/>
                <w:szCs w:val="24"/>
              </w:rPr>
              <w:t>Adequately:</w:t>
            </w:r>
          </w:p>
          <w:p w14:paraId="612C4B65" w14:textId="77777777" w:rsidR="008774CB" w:rsidRPr="007721AD" w:rsidRDefault="00B83B42" w:rsidP="00B01300">
            <w:pPr>
              <w:pStyle w:val="ListParagraph"/>
              <w:numPr>
                <w:ilvl w:val="0"/>
                <w:numId w:val="71"/>
              </w:numPr>
              <w:spacing w:after="240"/>
              <w:ind w:left="360"/>
              <w:contextualSpacing w:val="0"/>
              <w:rPr>
                <w:rFonts w:ascii="Arial" w:hAnsi="Arial" w:cs="Arial"/>
                <w:color w:val="auto"/>
                <w:sz w:val="24"/>
                <w:szCs w:val="24"/>
              </w:rPr>
            </w:pPr>
            <w:r w:rsidRPr="7E466B78">
              <w:rPr>
                <w:rFonts w:ascii="Arial" w:hAnsi="Arial" w:cs="Arial"/>
                <w:color w:val="auto"/>
                <w:sz w:val="24"/>
                <w:szCs w:val="24"/>
              </w:rPr>
              <w:t>Describes the LEA’s capacity to collect the identified outcome measures.</w:t>
            </w:r>
          </w:p>
          <w:p w14:paraId="72945686" w14:textId="78429BA9" w:rsidR="00B83B42" w:rsidRPr="007721AD" w:rsidRDefault="00B83B42" w:rsidP="00ED0615">
            <w:pPr>
              <w:pStyle w:val="ListParagraph"/>
              <w:numPr>
                <w:ilvl w:val="0"/>
                <w:numId w:val="71"/>
              </w:numPr>
              <w:spacing w:after="240"/>
              <w:ind w:left="353"/>
              <w:contextualSpacing w:val="0"/>
              <w:rPr>
                <w:rFonts w:ascii="Arial" w:hAnsi="Arial" w:cs="Arial"/>
                <w:color w:val="auto"/>
                <w:sz w:val="24"/>
                <w:szCs w:val="24"/>
              </w:rPr>
            </w:pPr>
            <w:r w:rsidRPr="007721AD">
              <w:rPr>
                <w:rFonts w:ascii="Arial" w:hAnsi="Arial" w:cs="Arial"/>
                <w:sz w:val="24"/>
                <w:szCs w:val="24"/>
              </w:rPr>
              <w:t xml:space="preserve">Explains how the LEA will </w:t>
            </w:r>
            <w:r w:rsidR="007721AD" w:rsidRPr="007721AD">
              <w:rPr>
                <w:rFonts w:ascii="Arial" w:hAnsi="Arial" w:cs="Arial"/>
                <w:sz w:val="24"/>
                <w:szCs w:val="24"/>
              </w:rPr>
              <w:t>handle</w:t>
            </w:r>
            <w:r w:rsidRPr="007721AD">
              <w:rPr>
                <w:rFonts w:ascii="Arial" w:hAnsi="Arial" w:cs="Arial"/>
                <w:sz w:val="24"/>
                <w:szCs w:val="24"/>
              </w:rPr>
              <w:t xml:space="preserve"> internal administration of the grant, including personnel, record-keeping, and communication.</w:t>
            </w:r>
          </w:p>
        </w:tc>
        <w:tc>
          <w:tcPr>
            <w:tcW w:w="2834" w:type="dxa"/>
            <w:tcBorders>
              <w:top w:val="single" w:sz="4" w:space="0" w:color="auto"/>
              <w:bottom w:val="single" w:sz="4" w:space="0" w:color="auto"/>
            </w:tcBorders>
          </w:tcPr>
          <w:p w14:paraId="31CEC297" w14:textId="171985E7" w:rsidR="00B83B42" w:rsidRPr="007721AD" w:rsidRDefault="00B83B42" w:rsidP="00ED0615">
            <w:pPr>
              <w:spacing w:after="240"/>
              <w:rPr>
                <w:rFonts w:ascii="Arial" w:hAnsi="Arial" w:cs="Arial"/>
                <w:color w:val="auto"/>
                <w:sz w:val="24"/>
                <w:szCs w:val="24"/>
              </w:rPr>
            </w:pPr>
            <w:r w:rsidRPr="007721AD">
              <w:rPr>
                <w:rFonts w:ascii="Arial" w:hAnsi="Arial" w:cs="Arial"/>
                <w:color w:val="auto"/>
                <w:sz w:val="24"/>
                <w:szCs w:val="24"/>
              </w:rPr>
              <w:t>Minimally:</w:t>
            </w:r>
          </w:p>
          <w:p w14:paraId="33369071" w14:textId="77777777" w:rsidR="008774CB" w:rsidRPr="007721AD" w:rsidRDefault="00B83B42" w:rsidP="00B01300">
            <w:pPr>
              <w:pStyle w:val="ListParagraph"/>
              <w:numPr>
                <w:ilvl w:val="0"/>
                <w:numId w:val="72"/>
              </w:numPr>
              <w:spacing w:after="240"/>
              <w:ind w:left="389"/>
              <w:contextualSpacing w:val="0"/>
              <w:rPr>
                <w:rFonts w:ascii="Arial" w:hAnsi="Arial" w:cs="Arial"/>
                <w:color w:val="auto"/>
                <w:sz w:val="24"/>
                <w:szCs w:val="24"/>
              </w:rPr>
            </w:pPr>
            <w:r w:rsidRPr="7E466B78">
              <w:rPr>
                <w:rFonts w:ascii="Arial" w:hAnsi="Arial" w:cs="Arial"/>
                <w:color w:val="auto"/>
                <w:sz w:val="24"/>
                <w:szCs w:val="24"/>
              </w:rPr>
              <w:t>Describes the LEA’s capacity to collect the identified outcome measures.</w:t>
            </w:r>
          </w:p>
          <w:p w14:paraId="3FC85847" w14:textId="5ADCDA64" w:rsidR="00B83B42" w:rsidRPr="007721AD" w:rsidRDefault="00B83B42" w:rsidP="00ED0615">
            <w:pPr>
              <w:pStyle w:val="ListParagraph"/>
              <w:numPr>
                <w:ilvl w:val="0"/>
                <w:numId w:val="72"/>
              </w:numPr>
              <w:spacing w:after="240"/>
              <w:ind w:left="391"/>
              <w:contextualSpacing w:val="0"/>
              <w:rPr>
                <w:rFonts w:ascii="Arial" w:hAnsi="Arial" w:cs="Arial"/>
                <w:color w:val="auto"/>
                <w:sz w:val="24"/>
                <w:szCs w:val="24"/>
              </w:rPr>
            </w:pPr>
            <w:r w:rsidRPr="007721AD">
              <w:rPr>
                <w:rFonts w:ascii="Arial" w:hAnsi="Arial" w:cs="Arial"/>
                <w:sz w:val="24"/>
                <w:szCs w:val="24"/>
              </w:rPr>
              <w:t xml:space="preserve">Explains how the LEA will </w:t>
            </w:r>
            <w:r w:rsidR="007721AD" w:rsidRPr="007721AD">
              <w:rPr>
                <w:rFonts w:ascii="Arial" w:hAnsi="Arial" w:cs="Arial"/>
                <w:sz w:val="24"/>
                <w:szCs w:val="24"/>
              </w:rPr>
              <w:t>handle</w:t>
            </w:r>
            <w:r w:rsidRPr="007721AD">
              <w:rPr>
                <w:rFonts w:ascii="Arial" w:hAnsi="Arial" w:cs="Arial"/>
                <w:sz w:val="24"/>
                <w:szCs w:val="24"/>
              </w:rPr>
              <w:t xml:space="preserve"> internal administration of the grant, including personnel, record-keeping, and communication.</w:t>
            </w:r>
          </w:p>
        </w:tc>
      </w:tr>
      <w:tr w:rsidR="00807600" w:rsidRPr="00CB6335" w14:paraId="21701A91" w14:textId="77777777" w:rsidTr="7E466B78">
        <w:trPr>
          <w:cantSplit/>
        </w:trPr>
        <w:tc>
          <w:tcPr>
            <w:tcW w:w="1615" w:type="dxa"/>
            <w:tcBorders>
              <w:top w:val="single" w:sz="4" w:space="0" w:color="auto"/>
              <w:bottom w:val="single" w:sz="4" w:space="0" w:color="auto"/>
            </w:tcBorders>
          </w:tcPr>
          <w:p w14:paraId="13BD2252" w14:textId="77777777" w:rsidR="00807600" w:rsidRPr="00CB6335" w:rsidRDefault="00807600" w:rsidP="003C7D07">
            <w:pPr>
              <w:pStyle w:val="ListParagraph"/>
              <w:numPr>
                <w:ilvl w:val="0"/>
                <w:numId w:val="31"/>
              </w:numPr>
              <w:spacing w:after="240"/>
              <w:ind w:left="338"/>
              <w:rPr>
                <w:rFonts w:ascii="Arial" w:hAnsi="Arial" w:cs="Arial"/>
                <w:color w:val="auto"/>
                <w:sz w:val="24"/>
                <w:szCs w:val="24"/>
              </w:rPr>
            </w:pPr>
            <w:r w:rsidRPr="00CB6335">
              <w:rPr>
                <w:rFonts w:ascii="Arial" w:hAnsi="Arial" w:cs="Arial"/>
                <w:color w:val="auto"/>
                <w:sz w:val="24"/>
                <w:szCs w:val="24"/>
              </w:rPr>
              <w:t>Process</w:t>
            </w:r>
          </w:p>
        </w:tc>
        <w:tc>
          <w:tcPr>
            <w:tcW w:w="2833" w:type="dxa"/>
            <w:tcBorders>
              <w:top w:val="single" w:sz="4" w:space="0" w:color="auto"/>
              <w:bottom w:val="single" w:sz="4" w:space="0" w:color="auto"/>
            </w:tcBorders>
          </w:tcPr>
          <w:p w14:paraId="59DA6281" w14:textId="77777777" w:rsidR="00807600" w:rsidRPr="00CB6335" w:rsidRDefault="00807600" w:rsidP="7E466B78">
            <w:pPr>
              <w:spacing w:after="240"/>
              <w:rPr>
                <w:rFonts w:ascii="Arial" w:hAnsi="Arial" w:cs="Arial"/>
                <w:color w:val="auto"/>
                <w:sz w:val="24"/>
                <w:szCs w:val="24"/>
              </w:rPr>
            </w:pPr>
            <w:r w:rsidRPr="7E466B78">
              <w:rPr>
                <w:rFonts w:ascii="Arial" w:hAnsi="Arial" w:cs="Arial"/>
                <w:color w:val="auto"/>
                <w:sz w:val="24"/>
                <w:szCs w:val="24"/>
              </w:rPr>
              <w:t>Thoroughly and convincingly describes the process the LEA will use to analyze and respond to the data collected to ensure optimal student and educator impact.</w:t>
            </w:r>
          </w:p>
        </w:tc>
        <w:tc>
          <w:tcPr>
            <w:tcW w:w="2834" w:type="dxa"/>
            <w:tcBorders>
              <w:top w:val="single" w:sz="4" w:space="0" w:color="auto"/>
              <w:bottom w:val="single" w:sz="4" w:space="0" w:color="auto"/>
            </w:tcBorders>
          </w:tcPr>
          <w:p w14:paraId="2A01C9FA" w14:textId="77777777" w:rsidR="00807600" w:rsidRPr="00CB6335" w:rsidRDefault="00807600" w:rsidP="7E466B78">
            <w:pPr>
              <w:spacing w:after="240"/>
              <w:rPr>
                <w:rFonts w:ascii="Arial" w:hAnsi="Arial" w:cs="Arial"/>
                <w:color w:val="auto"/>
                <w:sz w:val="24"/>
                <w:szCs w:val="24"/>
              </w:rPr>
            </w:pPr>
            <w:r w:rsidRPr="7E466B78">
              <w:rPr>
                <w:rFonts w:ascii="Arial" w:hAnsi="Arial" w:cs="Arial"/>
                <w:color w:val="auto"/>
                <w:sz w:val="24"/>
                <w:szCs w:val="24"/>
              </w:rPr>
              <w:t>Clearly describes the process the LEA will use to analyze and respond to the data collected to ensure optimal student and educator impact.</w:t>
            </w:r>
          </w:p>
        </w:tc>
        <w:tc>
          <w:tcPr>
            <w:tcW w:w="2834" w:type="dxa"/>
            <w:tcBorders>
              <w:top w:val="single" w:sz="4" w:space="0" w:color="auto"/>
              <w:bottom w:val="single" w:sz="4" w:space="0" w:color="auto"/>
            </w:tcBorders>
          </w:tcPr>
          <w:p w14:paraId="21AE50DE" w14:textId="77777777" w:rsidR="00807600" w:rsidRPr="00CB6335" w:rsidRDefault="00807600" w:rsidP="7E466B78">
            <w:pPr>
              <w:spacing w:after="240"/>
              <w:rPr>
                <w:rFonts w:ascii="Arial" w:hAnsi="Arial" w:cs="Arial"/>
                <w:color w:val="auto"/>
                <w:sz w:val="24"/>
                <w:szCs w:val="24"/>
              </w:rPr>
            </w:pPr>
            <w:r w:rsidRPr="7E466B78">
              <w:rPr>
                <w:rFonts w:ascii="Arial" w:hAnsi="Arial" w:cs="Arial"/>
                <w:color w:val="auto"/>
                <w:sz w:val="24"/>
                <w:szCs w:val="24"/>
              </w:rPr>
              <w:t>Adequately describes the process the LEA will use to analyze and respond to the data collected to ensure optimal student and educator impact.</w:t>
            </w:r>
          </w:p>
        </w:tc>
        <w:tc>
          <w:tcPr>
            <w:tcW w:w="2834" w:type="dxa"/>
            <w:tcBorders>
              <w:top w:val="single" w:sz="4" w:space="0" w:color="auto"/>
              <w:bottom w:val="single" w:sz="4" w:space="0" w:color="auto"/>
            </w:tcBorders>
          </w:tcPr>
          <w:p w14:paraId="37610E58" w14:textId="77777777" w:rsidR="00807600" w:rsidRPr="00CB6335" w:rsidRDefault="00807600" w:rsidP="7E466B78">
            <w:pPr>
              <w:spacing w:after="240"/>
              <w:rPr>
                <w:rFonts w:ascii="Arial" w:hAnsi="Arial" w:cs="Arial"/>
                <w:color w:val="auto"/>
                <w:sz w:val="24"/>
                <w:szCs w:val="24"/>
              </w:rPr>
            </w:pPr>
            <w:r w:rsidRPr="7E466B78">
              <w:rPr>
                <w:rFonts w:ascii="Arial" w:hAnsi="Arial" w:cs="Arial"/>
                <w:color w:val="auto"/>
                <w:sz w:val="24"/>
                <w:szCs w:val="24"/>
              </w:rPr>
              <w:t>Minimally describes the process the LEA will use to analyze and respond to the data collected to ensure optimal student and educator impact.</w:t>
            </w:r>
          </w:p>
        </w:tc>
      </w:tr>
    </w:tbl>
    <w:p w14:paraId="74CA41A2" w14:textId="239A70E4" w:rsidR="005D4585" w:rsidRPr="005D4585" w:rsidRDefault="005F2818" w:rsidP="005D4585">
      <w:pPr>
        <w:pStyle w:val="Heading4"/>
        <w:spacing w:before="960"/>
      </w:pPr>
      <w:bookmarkStart w:id="86" w:name="_Toc180750654"/>
      <w:r>
        <w:lastRenderedPageBreak/>
        <w:t>Project</w:t>
      </w:r>
      <w:r w:rsidR="00E44E87" w:rsidRPr="00E624F2">
        <w:t xml:space="preserve"> </w:t>
      </w:r>
      <w:r w:rsidR="00E44E87">
        <w:t>Timeline</w:t>
      </w:r>
      <w:r w:rsidR="00E44E87" w:rsidRPr="00E624F2">
        <w:t xml:space="preserve"> (8 Total Possible Points)</w:t>
      </w:r>
      <w:bookmarkStart w:id="87" w:name="_Toc177646581"/>
      <w:bookmarkEnd w:id="86"/>
    </w:p>
    <w:tbl>
      <w:tblPr>
        <w:tblStyle w:val="GridTable41"/>
        <w:tblW w:w="5000" w:type="pct"/>
        <w:tblLayout w:type="fixed"/>
        <w:tblLook w:val="0620" w:firstRow="1" w:lastRow="0" w:firstColumn="0" w:lastColumn="0" w:noHBand="1" w:noVBand="1"/>
        <w:tblCaption w:val="Project Timeline"/>
        <w:tblDescription w:val="Project Timeline rubric"/>
      </w:tblPr>
      <w:tblGrid>
        <w:gridCol w:w="1617"/>
        <w:gridCol w:w="2834"/>
        <w:gridCol w:w="2833"/>
        <w:gridCol w:w="2833"/>
        <w:gridCol w:w="2833"/>
      </w:tblGrid>
      <w:tr w:rsidR="00807600" w:rsidRPr="00CB6335" w14:paraId="5737921F" w14:textId="77777777" w:rsidTr="00CB7BDF">
        <w:trPr>
          <w:cnfStyle w:val="100000000000" w:firstRow="1" w:lastRow="0" w:firstColumn="0" w:lastColumn="0" w:oddVBand="0" w:evenVBand="0" w:oddHBand="0" w:evenHBand="0" w:firstRowFirstColumn="0" w:firstRowLastColumn="0" w:lastRowFirstColumn="0" w:lastRowLastColumn="0"/>
          <w:cantSplit/>
          <w:tblHeader/>
        </w:trPr>
        <w:tc>
          <w:tcPr>
            <w:tcW w:w="624" w:type="pct"/>
            <w:tcBorders>
              <w:top w:val="single" w:sz="4" w:space="0" w:color="auto"/>
              <w:bottom w:val="single" w:sz="4" w:space="0" w:color="auto"/>
              <w:right w:val="single" w:sz="4" w:space="0" w:color="auto"/>
            </w:tcBorders>
            <w:shd w:val="clear" w:color="auto" w:fill="D9D9D9" w:themeFill="background1" w:themeFillShade="D9"/>
          </w:tcPr>
          <w:p w14:paraId="6B1605AC" w14:textId="033222A3" w:rsidR="00807600" w:rsidRPr="00C35E6C" w:rsidRDefault="00E44E87" w:rsidP="00807600">
            <w:pPr>
              <w:pBdr>
                <w:top w:val="nil"/>
                <w:left w:val="nil"/>
                <w:bottom w:val="nil"/>
                <w:right w:val="nil"/>
                <w:between w:val="nil"/>
              </w:pBdr>
              <w:rPr>
                <w:color w:val="auto"/>
              </w:rPr>
            </w:pPr>
            <w:r>
              <w:rPr>
                <w:rFonts w:ascii="Arial" w:hAnsi="Arial" w:cs="Arial"/>
                <w:color w:val="auto"/>
                <w:sz w:val="24"/>
                <w:szCs w:val="24"/>
              </w:rPr>
              <w:t>Item</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48ACD" w14:textId="2B95DA30" w:rsidR="00807600" w:rsidRPr="00CB6335" w:rsidRDefault="00807600" w:rsidP="00807600">
            <w:pPr>
              <w:pBdr>
                <w:top w:val="nil"/>
                <w:left w:val="nil"/>
                <w:bottom w:val="nil"/>
                <w:right w:val="nil"/>
                <w:between w:val="nil"/>
              </w:pBdr>
              <w:rPr>
                <w:color w:val="auto"/>
              </w:rPr>
            </w:pPr>
            <w:r w:rsidRPr="00CB6335">
              <w:rPr>
                <w:rFonts w:ascii="Arial" w:hAnsi="Arial" w:cs="Arial"/>
                <w:color w:val="auto"/>
                <w:sz w:val="24"/>
                <w:szCs w:val="24"/>
              </w:rPr>
              <w:t>Outstanding (8–7 points)</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DA2EE" w14:textId="2EE02E5E" w:rsidR="00807600" w:rsidRPr="00CB6335" w:rsidRDefault="00807600" w:rsidP="00807600">
            <w:pPr>
              <w:pBdr>
                <w:top w:val="nil"/>
                <w:left w:val="nil"/>
                <w:bottom w:val="nil"/>
                <w:right w:val="nil"/>
                <w:between w:val="nil"/>
              </w:pBdr>
              <w:rPr>
                <w:color w:val="auto"/>
              </w:rPr>
            </w:pPr>
            <w:r w:rsidRPr="00CB6335">
              <w:rPr>
                <w:rFonts w:ascii="Arial" w:hAnsi="Arial" w:cs="Arial"/>
                <w:color w:val="auto"/>
                <w:sz w:val="24"/>
                <w:szCs w:val="24"/>
              </w:rPr>
              <w:t>Strong (6–5 points)</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050BD" w14:textId="695F9833" w:rsidR="00807600" w:rsidRPr="00CB6335" w:rsidRDefault="00807600" w:rsidP="00807600">
            <w:pPr>
              <w:pBdr>
                <w:top w:val="nil"/>
                <w:left w:val="nil"/>
                <w:bottom w:val="nil"/>
                <w:right w:val="nil"/>
                <w:between w:val="nil"/>
              </w:pBdr>
              <w:rPr>
                <w:color w:val="auto"/>
              </w:rPr>
            </w:pPr>
            <w:r w:rsidRPr="00CB6335">
              <w:rPr>
                <w:rFonts w:ascii="Arial" w:hAnsi="Arial" w:cs="Arial"/>
                <w:color w:val="auto"/>
                <w:sz w:val="24"/>
                <w:szCs w:val="24"/>
              </w:rPr>
              <w:t>Adequate (4–3 points)</w:t>
            </w:r>
          </w:p>
        </w:tc>
        <w:tc>
          <w:tcPr>
            <w:tcW w:w="1094" w:type="pct"/>
            <w:tcBorders>
              <w:top w:val="single" w:sz="4" w:space="0" w:color="auto"/>
              <w:left w:val="single" w:sz="4" w:space="0" w:color="auto"/>
              <w:bottom w:val="single" w:sz="4" w:space="0" w:color="auto"/>
            </w:tcBorders>
            <w:shd w:val="clear" w:color="auto" w:fill="D9D9D9" w:themeFill="background1" w:themeFillShade="D9"/>
          </w:tcPr>
          <w:p w14:paraId="4C36390D" w14:textId="135EC462" w:rsidR="00807600" w:rsidRPr="00CB6335" w:rsidRDefault="00807600" w:rsidP="00807600">
            <w:pPr>
              <w:pBdr>
                <w:top w:val="nil"/>
                <w:left w:val="nil"/>
                <w:bottom w:val="nil"/>
                <w:right w:val="nil"/>
                <w:between w:val="nil"/>
              </w:pBdr>
              <w:rPr>
                <w:color w:val="auto"/>
              </w:rPr>
            </w:pPr>
            <w:r w:rsidRPr="00CB6335">
              <w:rPr>
                <w:rFonts w:ascii="Arial" w:hAnsi="Arial" w:cs="Arial"/>
                <w:color w:val="auto"/>
                <w:sz w:val="24"/>
                <w:szCs w:val="24"/>
              </w:rPr>
              <w:t>Minimal (2–0 points)</w:t>
            </w:r>
          </w:p>
        </w:tc>
      </w:tr>
      <w:tr w:rsidR="00E44E87" w:rsidRPr="00CB6335" w14:paraId="1EF1A2B1" w14:textId="77777777" w:rsidTr="00CB7BDF">
        <w:trPr>
          <w:cnfStyle w:val="100000000000" w:firstRow="1" w:lastRow="0" w:firstColumn="0" w:lastColumn="0" w:oddVBand="0" w:evenVBand="0" w:oddHBand="0" w:evenHBand="0" w:firstRowFirstColumn="0" w:firstRowLastColumn="0" w:lastRowFirstColumn="0" w:lastRowLastColumn="0"/>
          <w:cantSplit/>
          <w:tblHeader/>
        </w:trPr>
        <w:tc>
          <w:tcPr>
            <w:tcW w:w="624" w:type="pct"/>
            <w:tcBorders>
              <w:top w:val="single" w:sz="4" w:space="0" w:color="auto"/>
            </w:tcBorders>
          </w:tcPr>
          <w:p w14:paraId="3FDB8212" w14:textId="77777777" w:rsidR="00807600" w:rsidRPr="00C35E6C" w:rsidRDefault="00807600" w:rsidP="00807600">
            <w:pPr>
              <w:pBdr>
                <w:top w:val="nil"/>
                <w:left w:val="nil"/>
                <w:bottom w:val="nil"/>
                <w:right w:val="nil"/>
                <w:between w:val="nil"/>
              </w:pBdr>
              <w:rPr>
                <w:rFonts w:ascii="Arial" w:hAnsi="Arial" w:cs="Arial"/>
                <w:color w:val="auto"/>
                <w:sz w:val="24"/>
                <w:szCs w:val="24"/>
              </w:rPr>
            </w:pPr>
            <w:r w:rsidRPr="00C35E6C">
              <w:rPr>
                <w:rFonts w:ascii="Arial" w:hAnsi="Arial" w:cs="Arial"/>
                <w:color w:val="auto"/>
                <w:sz w:val="24"/>
                <w:szCs w:val="24"/>
              </w:rPr>
              <w:t>Timeline</w:t>
            </w:r>
          </w:p>
        </w:tc>
        <w:tc>
          <w:tcPr>
            <w:tcW w:w="1094" w:type="pct"/>
            <w:tcBorders>
              <w:top w:val="single" w:sz="4" w:space="0" w:color="auto"/>
            </w:tcBorders>
          </w:tcPr>
          <w:p w14:paraId="6319B777" w14:textId="77777777" w:rsidR="00807600" w:rsidRPr="00CB6335" w:rsidRDefault="00807600" w:rsidP="00807600">
            <w:pPr>
              <w:pBdr>
                <w:top w:val="nil"/>
                <w:left w:val="nil"/>
                <w:bottom w:val="nil"/>
                <w:right w:val="nil"/>
                <w:between w:val="nil"/>
              </w:pBdr>
              <w:spacing w:after="240"/>
              <w:rPr>
                <w:rFonts w:ascii="Arial" w:hAnsi="Arial" w:cs="Arial"/>
                <w:color w:val="auto"/>
                <w:sz w:val="24"/>
                <w:szCs w:val="24"/>
              </w:rPr>
            </w:pPr>
            <w:r w:rsidRPr="00CB6335">
              <w:rPr>
                <w:rFonts w:ascii="Arial" w:hAnsi="Arial" w:cs="Arial"/>
                <w:color w:val="auto"/>
                <w:sz w:val="24"/>
                <w:szCs w:val="24"/>
              </w:rPr>
              <w:t>Provides a timeline (as an attachment) that thoroughly and convincingly:</w:t>
            </w:r>
          </w:p>
          <w:p w14:paraId="6CA042A5" w14:textId="77777777" w:rsidR="00807600" w:rsidRPr="00CB6335" w:rsidRDefault="00807600" w:rsidP="003C7D07">
            <w:pPr>
              <w:pStyle w:val="ListParagraph"/>
              <w:numPr>
                <w:ilvl w:val="4"/>
                <w:numId w:val="31"/>
              </w:numPr>
              <w:pBdr>
                <w:top w:val="nil"/>
                <w:left w:val="nil"/>
                <w:bottom w:val="nil"/>
                <w:right w:val="nil"/>
                <w:between w:val="nil"/>
              </w:pBdr>
              <w:spacing w:after="240"/>
              <w:ind w:left="331"/>
              <w:contextualSpacing w:val="0"/>
              <w:rPr>
                <w:rFonts w:ascii="Arial" w:hAnsi="Arial" w:cs="Arial"/>
                <w:color w:val="auto"/>
                <w:sz w:val="24"/>
                <w:szCs w:val="24"/>
              </w:rPr>
            </w:pPr>
            <w:r>
              <w:rPr>
                <w:rFonts w:ascii="Arial" w:hAnsi="Arial" w:cs="Arial"/>
                <w:color w:val="auto"/>
                <w:sz w:val="24"/>
                <w:szCs w:val="24"/>
              </w:rPr>
              <w:t>Illustrates</w:t>
            </w:r>
            <w:r w:rsidRPr="00CB6335">
              <w:rPr>
                <w:rFonts w:ascii="Arial" w:hAnsi="Arial" w:cs="Arial"/>
                <w:color w:val="auto"/>
                <w:sz w:val="24"/>
                <w:szCs w:val="24"/>
              </w:rPr>
              <w:t xml:space="preserve"> the sequence of events and activities of the project.</w:t>
            </w:r>
          </w:p>
          <w:p w14:paraId="5B299BCA" w14:textId="77777777" w:rsidR="00807600" w:rsidRPr="00CB6335" w:rsidRDefault="00807600" w:rsidP="003C7D07">
            <w:pPr>
              <w:pStyle w:val="ListParagraph"/>
              <w:numPr>
                <w:ilvl w:val="4"/>
                <w:numId w:val="31"/>
              </w:numPr>
              <w:pBdr>
                <w:top w:val="nil"/>
                <w:left w:val="nil"/>
                <w:bottom w:val="nil"/>
                <w:right w:val="nil"/>
                <w:between w:val="nil"/>
              </w:pBdr>
              <w:spacing w:after="240"/>
              <w:ind w:left="331"/>
              <w:contextualSpacing w:val="0"/>
              <w:rPr>
                <w:rFonts w:ascii="Arial" w:hAnsi="Arial" w:cs="Arial"/>
                <w:color w:val="auto"/>
                <w:sz w:val="24"/>
                <w:szCs w:val="24"/>
              </w:rPr>
            </w:pPr>
            <w:r w:rsidRPr="00CB6335">
              <w:rPr>
                <w:rFonts w:ascii="Arial" w:hAnsi="Arial" w:cs="Arial"/>
                <w:color w:val="auto"/>
                <w:sz w:val="24"/>
                <w:szCs w:val="24"/>
              </w:rPr>
              <w:t>Includes the person or organization responsible for each activity.</w:t>
            </w:r>
          </w:p>
          <w:p w14:paraId="664A8B4B" w14:textId="77777777" w:rsidR="00807600" w:rsidRPr="00CB6335" w:rsidRDefault="00807600" w:rsidP="003C7D07">
            <w:pPr>
              <w:pStyle w:val="ListParagraph"/>
              <w:numPr>
                <w:ilvl w:val="4"/>
                <w:numId w:val="31"/>
              </w:numPr>
              <w:pBdr>
                <w:top w:val="nil"/>
                <w:left w:val="nil"/>
                <w:bottom w:val="nil"/>
                <w:right w:val="nil"/>
                <w:between w:val="nil"/>
              </w:pBdr>
              <w:spacing w:after="240"/>
              <w:ind w:left="331"/>
              <w:contextualSpacing w:val="0"/>
              <w:rPr>
                <w:rFonts w:ascii="Arial" w:hAnsi="Arial" w:cs="Arial"/>
                <w:color w:val="auto"/>
                <w:sz w:val="24"/>
                <w:szCs w:val="24"/>
              </w:rPr>
            </w:pPr>
            <w:r w:rsidRPr="00CB6335">
              <w:rPr>
                <w:rFonts w:ascii="Arial" w:hAnsi="Arial" w:cs="Arial"/>
                <w:color w:val="auto"/>
                <w:sz w:val="24"/>
                <w:szCs w:val="24"/>
              </w:rPr>
              <w:t>Includes the expected goal of the activity.</w:t>
            </w:r>
          </w:p>
          <w:p w14:paraId="54CEA033" w14:textId="77777777" w:rsidR="00807600" w:rsidRPr="00CB6335" w:rsidRDefault="00807600" w:rsidP="003C7D07">
            <w:pPr>
              <w:pStyle w:val="ListParagraph"/>
              <w:numPr>
                <w:ilvl w:val="4"/>
                <w:numId w:val="31"/>
              </w:numPr>
              <w:pBdr>
                <w:top w:val="nil"/>
                <w:left w:val="nil"/>
                <w:bottom w:val="nil"/>
                <w:right w:val="nil"/>
                <w:between w:val="nil"/>
              </w:pBdr>
              <w:spacing w:after="240"/>
              <w:ind w:left="331"/>
              <w:contextualSpacing w:val="0"/>
              <w:rPr>
                <w:rFonts w:ascii="Arial" w:hAnsi="Arial" w:cs="Arial"/>
                <w:color w:val="auto"/>
                <w:sz w:val="24"/>
                <w:szCs w:val="24"/>
              </w:rPr>
            </w:pPr>
            <w:r w:rsidRPr="00CB6335">
              <w:rPr>
                <w:rFonts w:ascii="Arial" w:hAnsi="Arial" w:cs="Arial"/>
                <w:color w:val="auto"/>
                <w:sz w:val="24"/>
                <w:szCs w:val="24"/>
              </w:rPr>
              <w:t>Includes how the effectiveness of the activity will be measured.</w:t>
            </w:r>
          </w:p>
        </w:tc>
        <w:tc>
          <w:tcPr>
            <w:tcW w:w="1094" w:type="pct"/>
            <w:tcBorders>
              <w:top w:val="single" w:sz="4" w:space="0" w:color="auto"/>
            </w:tcBorders>
          </w:tcPr>
          <w:p w14:paraId="15E4AA35" w14:textId="77777777" w:rsidR="00807600" w:rsidRPr="00CB6335" w:rsidRDefault="00807600" w:rsidP="00807600">
            <w:pPr>
              <w:pBdr>
                <w:top w:val="nil"/>
                <w:left w:val="nil"/>
                <w:bottom w:val="nil"/>
                <w:right w:val="nil"/>
                <w:between w:val="nil"/>
              </w:pBdr>
              <w:spacing w:after="240"/>
              <w:rPr>
                <w:rFonts w:ascii="Arial" w:hAnsi="Arial" w:cs="Arial"/>
                <w:color w:val="auto"/>
                <w:sz w:val="24"/>
                <w:szCs w:val="24"/>
              </w:rPr>
            </w:pPr>
            <w:r w:rsidRPr="00CB6335">
              <w:rPr>
                <w:rFonts w:ascii="Arial" w:hAnsi="Arial" w:cs="Arial"/>
                <w:color w:val="auto"/>
                <w:sz w:val="24"/>
                <w:szCs w:val="24"/>
              </w:rPr>
              <w:t xml:space="preserve">Provides a timeline (as an attachment) that clearly: </w:t>
            </w:r>
          </w:p>
          <w:p w14:paraId="00627964" w14:textId="77777777" w:rsidR="00807600" w:rsidRPr="00CB6335" w:rsidRDefault="00807600" w:rsidP="003C7D07">
            <w:pPr>
              <w:pStyle w:val="ListParagraph"/>
              <w:numPr>
                <w:ilvl w:val="4"/>
                <w:numId w:val="49"/>
              </w:numPr>
              <w:pBdr>
                <w:top w:val="nil"/>
                <w:left w:val="nil"/>
                <w:bottom w:val="nil"/>
                <w:right w:val="nil"/>
                <w:between w:val="nil"/>
              </w:pBdr>
              <w:spacing w:after="240"/>
              <w:ind w:left="457"/>
              <w:contextualSpacing w:val="0"/>
              <w:rPr>
                <w:rFonts w:ascii="Arial" w:hAnsi="Arial" w:cs="Arial"/>
                <w:color w:val="auto"/>
                <w:sz w:val="24"/>
                <w:szCs w:val="24"/>
              </w:rPr>
            </w:pPr>
            <w:r>
              <w:rPr>
                <w:rFonts w:ascii="Arial" w:hAnsi="Arial" w:cs="Arial"/>
                <w:color w:val="auto"/>
                <w:sz w:val="24"/>
                <w:szCs w:val="24"/>
              </w:rPr>
              <w:t>Illustrates</w:t>
            </w:r>
            <w:r w:rsidRPr="00CB6335">
              <w:rPr>
                <w:rFonts w:ascii="Arial" w:hAnsi="Arial" w:cs="Arial"/>
                <w:color w:val="auto"/>
                <w:sz w:val="24"/>
                <w:szCs w:val="24"/>
              </w:rPr>
              <w:t xml:space="preserve"> the sequence of events and activities of the project.</w:t>
            </w:r>
          </w:p>
          <w:p w14:paraId="5CD7A567" w14:textId="77777777" w:rsidR="00807600" w:rsidRPr="00CB6335" w:rsidRDefault="00807600" w:rsidP="003C7D07">
            <w:pPr>
              <w:pStyle w:val="ListParagraph"/>
              <w:numPr>
                <w:ilvl w:val="4"/>
                <w:numId w:val="49"/>
              </w:numPr>
              <w:pBdr>
                <w:top w:val="nil"/>
                <w:left w:val="nil"/>
                <w:bottom w:val="nil"/>
                <w:right w:val="nil"/>
                <w:between w:val="nil"/>
              </w:pBdr>
              <w:spacing w:after="240"/>
              <w:ind w:left="457"/>
              <w:contextualSpacing w:val="0"/>
              <w:rPr>
                <w:rFonts w:ascii="Arial" w:hAnsi="Arial" w:cs="Arial"/>
                <w:color w:val="auto"/>
                <w:sz w:val="24"/>
                <w:szCs w:val="24"/>
              </w:rPr>
            </w:pPr>
            <w:r w:rsidRPr="00CB6335">
              <w:rPr>
                <w:rFonts w:ascii="Arial" w:hAnsi="Arial" w:cs="Arial"/>
                <w:color w:val="auto"/>
                <w:sz w:val="24"/>
                <w:szCs w:val="24"/>
              </w:rPr>
              <w:t>Includes the person or organization responsible for each activity.</w:t>
            </w:r>
          </w:p>
          <w:p w14:paraId="57F14379" w14:textId="77777777" w:rsidR="00807600" w:rsidRPr="00CB6335" w:rsidRDefault="00807600" w:rsidP="003C7D07">
            <w:pPr>
              <w:pStyle w:val="ListParagraph"/>
              <w:numPr>
                <w:ilvl w:val="4"/>
                <w:numId w:val="49"/>
              </w:numPr>
              <w:pBdr>
                <w:top w:val="nil"/>
                <w:left w:val="nil"/>
                <w:bottom w:val="nil"/>
                <w:right w:val="nil"/>
                <w:between w:val="nil"/>
              </w:pBdr>
              <w:spacing w:after="240"/>
              <w:ind w:left="457"/>
              <w:contextualSpacing w:val="0"/>
              <w:rPr>
                <w:rFonts w:ascii="Arial" w:hAnsi="Arial" w:cs="Arial"/>
                <w:color w:val="auto"/>
                <w:sz w:val="24"/>
                <w:szCs w:val="24"/>
              </w:rPr>
            </w:pPr>
            <w:r w:rsidRPr="00CB6335">
              <w:rPr>
                <w:rFonts w:ascii="Arial" w:hAnsi="Arial" w:cs="Arial"/>
                <w:color w:val="auto"/>
                <w:sz w:val="24"/>
                <w:szCs w:val="24"/>
              </w:rPr>
              <w:t>Includes</w:t>
            </w:r>
            <w:r>
              <w:rPr>
                <w:rFonts w:ascii="Arial" w:hAnsi="Arial" w:cs="Arial"/>
                <w:color w:val="auto"/>
                <w:sz w:val="24"/>
                <w:szCs w:val="24"/>
              </w:rPr>
              <w:t xml:space="preserve"> </w:t>
            </w:r>
            <w:r w:rsidRPr="00CB6335">
              <w:rPr>
                <w:rFonts w:ascii="Arial" w:hAnsi="Arial" w:cs="Arial"/>
                <w:color w:val="auto"/>
                <w:sz w:val="24"/>
                <w:szCs w:val="24"/>
              </w:rPr>
              <w:t>the expected goal of the activity.</w:t>
            </w:r>
          </w:p>
          <w:p w14:paraId="5DB66620" w14:textId="77777777" w:rsidR="00807600" w:rsidRPr="00CB6335" w:rsidRDefault="00807600" w:rsidP="003C7D07">
            <w:pPr>
              <w:pStyle w:val="ListParagraph"/>
              <w:numPr>
                <w:ilvl w:val="4"/>
                <w:numId w:val="49"/>
              </w:numPr>
              <w:pBdr>
                <w:top w:val="nil"/>
                <w:left w:val="nil"/>
                <w:bottom w:val="nil"/>
                <w:right w:val="nil"/>
                <w:between w:val="nil"/>
              </w:pBdr>
              <w:spacing w:after="240"/>
              <w:ind w:left="457"/>
              <w:contextualSpacing w:val="0"/>
              <w:rPr>
                <w:rFonts w:ascii="Arial" w:hAnsi="Arial" w:cs="Arial"/>
                <w:color w:val="auto"/>
                <w:sz w:val="24"/>
                <w:szCs w:val="24"/>
              </w:rPr>
            </w:pPr>
            <w:r w:rsidRPr="00CB6335">
              <w:rPr>
                <w:rFonts w:ascii="Arial" w:hAnsi="Arial" w:cs="Arial"/>
                <w:color w:val="auto"/>
                <w:sz w:val="24"/>
                <w:szCs w:val="24"/>
              </w:rPr>
              <w:t>Includes how the effectiveness of the activity will be measured.</w:t>
            </w:r>
          </w:p>
        </w:tc>
        <w:tc>
          <w:tcPr>
            <w:tcW w:w="1094" w:type="pct"/>
            <w:tcBorders>
              <w:top w:val="single" w:sz="4" w:space="0" w:color="auto"/>
            </w:tcBorders>
          </w:tcPr>
          <w:p w14:paraId="3978CC6A" w14:textId="77777777" w:rsidR="00807600" w:rsidRPr="00CB6335" w:rsidRDefault="00807600" w:rsidP="00807600">
            <w:pPr>
              <w:pBdr>
                <w:top w:val="nil"/>
                <w:left w:val="nil"/>
                <w:bottom w:val="nil"/>
                <w:right w:val="nil"/>
                <w:between w:val="nil"/>
              </w:pBdr>
              <w:spacing w:after="240"/>
              <w:rPr>
                <w:rFonts w:ascii="Arial" w:hAnsi="Arial" w:cs="Arial"/>
                <w:color w:val="auto"/>
                <w:sz w:val="24"/>
                <w:szCs w:val="24"/>
              </w:rPr>
            </w:pPr>
            <w:r w:rsidRPr="00CB6335">
              <w:rPr>
                <w:rFonts w:ascii="Arial" w:hAnsi="Arial" w:cs="Arial"/>
                <w:color w:val="auto"/>
                <w:sz w:val="24"/>
                <w:szCs w:val="24"/>
              </w:rPr>
              <w:t>Provides a timeline (as an attachment) that adequately:</w:t>
            </w:r>
          </w:p>
          <w:p w14:paraId="6A46E2D6" w14:textId="77777777" w:rsidR="00807600" w:rsidRPr="00CB6335" w:rsidRDefault="00807600" w:rsidP="003C7D07">
            <w:pPr>
              <w:pStyle w:val="ListParagraph"/>
              <w:numPr>
                <w:ilvl w:val="4"/>
                <w:numId w:val="50"/>
              </w:numPr>
              <w:pBdr>
                <w:top w:val="nil"/>
                <w:left w:val="nil"/>
                <w:bottom w:val="nil"/>
                <w:right w:val="nil"/>
                <w:between w:val="nil"/>
              </w:pBdr>
              <w:spacing w:after="240"/>
              <w:ind w:left="547"/>
              <w:contextualSpacing w:val="0"/>
              <w:rPr>
                <w:rFonts w:ascii="Arial" w:hAnsi="Arial" w:cs="Arial"/>
                <w:color w:val="auto"/>
                <w:sz w:val="24"/>
                <w:szCs w:val="24"/>
              </w:rPr>
            </w:pPr>
            <w:r>
              <w:rPr>
                <w:rFonts w:ascii="Arial" w:hAnsi="Arial" w:cs="Arial"/>
                <w:color w:val="auto"/>
                <w:sz w:val="24"/>
                <w:szCs w:val="24"/>
              </w:rPr>
              <w:t>Illustrates</w:t>
            </w:r>
            <w:r w:rsidRPr="00CB6335">
              <w:rPr>
                <w:rFonts w:ascii="Arial" w:hAnsi="Arial" w:cs="Arial"/>
                <w:color w:val="auto"/>
                <w:sz w:val="24"/>
                <w:szCs w:val="24"/>
              </w:rPr>
              <w:t xml:space="preserve"> the sequence of events and activities of the project.</w:t>
            </w:r>
          </w:p>
          <w:p w14:paraId="3C790DE6" w14:textId="77777777" w:rsidR="00807600" w:rsidRPr="00CB6335" w:rsidRDefault="00807600" w:rsidP="003C7D07">
            <w:pPr>
              <w:pStyle w:val="ListParagraph"/>
              <w:numPr>
                <w:ilvl w:val="4"/>
                <w:numId w:val="50"/>
              </w:numPr>
              <w:pBdr>
                <w:top w:val="nil"/>
                <w:left w:val="nil"/>
                <w:bottom w:val="nil"/>
                <w:right w:val="nil"/>
                <w:between w:val="nil"/>
              </w:pBdr>
              <w:spacing w:after="240"/>
              <w:ind w:left="547"/>
              <w:contextualSpacing w:val="0"/>
              <w:rPr>
                <w:rFonts w:ascii="Arial" w:hAnsi="Arial" w:cs="Arial"/>
                <w:color w:val="auto"/>
                <w:sz w:val="24"/>
                <w:szCs w:val="24"/>
              </w:rPr>
            </w:pPr>
            <w:r w:rsidRPr="00CB6335">
              <w:rPr>
                <w:rFonts w:ascii="Arial" w:hAnsi="Arial" w:cs="Arial"/>
                <w:color w:val="auto"/>
                <w:sz w:val="24"/>
                <w:szCs w:val="24"/>
              </w:rPr>
              <w:t>Includes the person or organization responsible for each activity.</w:t>
            </w:r>
          </w:p>
          <w:p w14:paraId="0B170873" w14:textId="77777777" w:rsidR="00807600" w:rsidRPr="00CB6335" w:rsidRDefault="00807600" w:rsidP="003C7D07">
            <w:pPr>
              <w:pStyle w:val="ListParagraph"/>
              <w:numPr>
                <w:ilvl w:val="4"/>
                <w:numId w:val="50"/>
              </w:numPr>
              <w:pBdr>
                <w:top w:val="nil"/>
                <w:left w:val="nil"/>
                <w:bottom w:val="nil"/>
                <w:right w:val="nil"/>
                <w:between w:val="nil"/>
              </w:pBdr>
              <w:spacing w:after="240"/>
              <w:ind w:left="547"/>
              <w:contextualSpacing w:val="0"/>
              <w:rPr>
                <w:rFonts w:ascii="Arial" w:hAnsi="Arial" w:cs="Arial"/>
                <w:color w:val="auto"/>
                <w:sz w:val="24"/>
                <w:szCs w:val="24"/>
              </w:rPr>
            </w:pPr>
            <w:r w:rsidRPr="00CB6335">
              <w:rPr>
                <w:rFonts w:ascii="Arial" w:hAnsi="Arial" w:cs="Arial"/>
                <w:color w:val="auto"/>
                <w:sz w:val="24"/>
                <w:szCs w:val="24"/>
              </w:rPr>
              <w:t>Includes</w:t>
            </w:r>
            <w:r>
              <w:rPr>
                <w:rFonts w:ascii="Arial" w:hAnsi="Arial" w:cs="Arial"/>
                <w:color w:val="auto"/>
                <w:sz w:val="24"/>
                <w:szCs w:val="24"/>
              </w:rPr>
              <w:t xml:space="preserve"> </w:t>
            </w:r>
            <w:r w:rsidRPr="00CB6335">
              <w:rPr>
                <w:rFonts w:ascii="Arial" w:hAnsi="Arial" w:cs="Arial"/>
                <w:color w:val="auto"/>
                <w:sz w:val="24"/>
                <w:szCs w:val="24"/>
              </w:rPr>
              <w:t>the expected goal of the activity.</w:t>
            </w:r>
          </w:p>
          <w:p w14:paraId="0DABD9BB" w14:textId="77777777" w:rsidR="00807600" w:rsidRPr="00CB6335" w:rsidRDefault="00807600" w:rsidP="003C7D07">
            <w:pPr>
              <w:pStyle w:val="ListParagraph"/>
              <w:numPr>
                <w:ilvl w:val="4"/>
                <w:numId w:val="50"/>
              </w:numPr>
              <w:pBdr>
                <w:top w:val="nil"/>
                <w:left w:val="nil"/>
                <w:bottom w:val="nil"/>
                <w:right w:val="nil"/>
                <w:between w:val="nil"/>
              </w:pBdr>
              <w:spacing w:after="240"/>
              <w:ind w:left="547"/>
              <w:contextualSpacing w:val="0"/>
              <w:rPr>
                <w:rFonts w:ascii="Arial" w:hAnsi="Arial" w:cs="Arial"/>
                <w:color w:val="auto"/>
                <w:sz w:val="24"/>
                <w:szCs w:val="24"/>
              </w:rPr>
            </w:pPr>
            <w:r w:rsidRPr="00CB6335">
              <w:rPr>
                <w:rFonts w:ascii="Arial" w:hAnsi="Arial" w:cs="Arial"/>
                <w:color w:val="auto"/>
                <w:sz w:val="24"/>
                <w:szCs w:val="24"/>
              </w:rPr>
              <w:t>Includes how the effectiveness of the activity will be measured.</w:t>
            </w:r>
          </w:p>
        </w:tc>
        <w:tc>
          <w:tcPr>
            <w:tcW w:w="1094" w:type="pct"/>
            <w:tcBorders>
              <w:top w:val="single" w:sz="4" w:space="0" w:color="auto"/>
            </w:tcBorders>
          </w:tcPr>
          <w:p w14:paraId="14CC8605" w14:textId="77777777" w:rsidR="00807600" w:rsidRPr="00CB6335" w:rsidRDefault="00807600" w:rsidP="00807600">
            <w:pPr>
              <w:pBdr>
                <w:top w:val="nil"/>
                <w:left w:val="nil"/>
                <w:bottom w:val="nil"/>
                <w:right w:val="nil"/>
                <w:between w:val="nil"/>
              </w:pBdr>
              <w:spacing w:after="240"/>
              <w:rPr>
                <w:rFonts w:ascii="Arial" w:hAnsi="Arial" w:cs="Arial"/>
                <w:color w:val="auto"/>
                <w:sz w:val="24"/>
                <w:szCs w:val="24"/>
              </w:rPr>
            </w:pPr>
            <w:r w:rsidRPr="00CB6335">
              <w:rPr>
                <w:rFonts w:ascii="Arial" w:hAnsi="Arial" w:cs="Arial"/>
                <w:color w:val="auto"/>
                <w:sz w:val="24"/>
                <w:szCs w:val="24"/>
              </w:rPr>
              <w:t>Provides a timeline (as an attachment) that minimally:</w:t>
            </w:r>
          </w:p>
          <w:p w14:paraId="053E324E" w14:textId="77777777" w:rsidR="00807600" w:rsidRPr="00CB6335" w:rsidRDefault="00807600" w:rsidP="003C7D07">
            <w:pPr>
              <w:pStyle w:val="ListParagraph"/>
              <w:numPr>
                <w:ilvl w:val="4"/>
                <w:numId w:val="51"/>
              </w:numPr>
              <w:pBdr>
                <w:top w:val="nil"/>
                <w:left w:val="nil"/>
                <w:bottom w:val="nil"/>
                <w:right w:val="nil"/>
                <w:between w:val="nil"/>
              </w:pBdr>
              <w:spacing w:after="240"/>
              <w:ind w:left="377"/>
              <w:contextualSpacing w:val="0"/>
              <w:rPr>
                <w:rFonts w:ascii="Arial" w:hAnsi="Arial" w:cs="Arial"/>
                <w:color w:val="auto"/>
                <w:sz w:val="24"/>
                <w:szCs w:val="24"/>
              </w:rPr>
            </w:pPr>
            <w:r>
              <w:rPr>
                <w:rFonts w:ascii="Arial" w:hAnsi="Arial" w:cs="Arial"/>
                <w:color w:val="auto"/>
                <w:sz w:val="24"/>
                <w:szCs w:val="24"/>
              </w:rPr>
              <w:t>Illustrates</w:t>
            </w:r>
            <w:r w:rsidRPr="00CB6335">
              <w:rPr>
                <w:rFonts w:ascii="Arial" w:hAnsi="Arial" w:cs="Arial"/>
                <w:color w:val="auto"/>
                <w:sz w:val="24"/>
                <w:szCs w:val="24"/>
              </w:rPr>
              <w:t xml:space="preserve"> the sequence of events and activities of the project.</w:t>
            </w:r>
          </w:p>
          <w:p w14:paraId="3E1C8E90" w14:textId="77777777" w:rsidR="00807600" w:rsidRPr="00CB6335" w:rsidRDefault="00807600" w:rsidP="003C7D07">
            <w:pPr>
              <w:pStyle w:val="ListParagraph"/>
              <w:numPr>
                <w:ilvl w:val="4"/>
                <w:numId w:val="51"/>
              </w:numPr>
              <w:pBdr>
                <w:top w:val="nil"/>
                <w:left w:val="nil"/>
                <w:bottom w:val="nil"/>
                <w:right w:val="nil"/>
                <w:between w:val="nil"/>
              </w:pBdr>
              <w:spacing w:after="240"/>
              <w:ind w:left="377"/>
              <w:contextualSpacing w:val="0"/>
              <w:rPr>
                <w:rFonts w:ascii="Arial" w:hAnsi="Arial" w:cs="Arial"/>
                <w:color w:val="auto"/>
                <w:sz w:val="24"/>
                <w:szCs w:val="24"/>
              </w:rPr>
            </w:pPr>
            <w:r w:rsidRPr="00CB6335">
              <w:rPr>
                <w:rFonts w:ascii="Arial" w:hAnsi="Arial" w:cs="Arial"/>
                <w:color w:val="auto"/>
                <w:sz w:val="24"/>
                <w:szCs w:val="24"/>
              </w:rPr>
              <w:t>Includes</w:t>
            </w:r>
            <w:r>
              <w:rPr>
                <w:rFonts w:ascii="Arial" w:hAnsi="Arial" w:cs="Arial"/>
                <w:color w:val="auto"/>
                <w:sz w:val="24"/>
                <w:szCs w:val="24"/>
              </w:rPr>
              <w:t xml:space="preserve"> </w:t>
            </w:r>
            <w:r w:rsidRPr="00CB6335">
              <w:rPr>
                <w:rFonts w:ascii="Arial" w:hAnsi="Arial" w:cs="Arial"/>
                <w:color w:val="auto"/>
                <w:sz w:val="24"/>
                <w:szCs w:val="24"/>
              </w:rPr>
              <w:t>the person or organization responsible for each activity.</w:t>
            </w:r>
          </w:p>
          <w:p w14:paraId="6895F4F0" w14:textId="77777777" w:rsidR="00807600" w:rsidRPr="00CB6335" w:rsidRDefault="00807600" w:rsidP="003C7D07">
            <w:pPr>
              <w:pStyle w:val="ListParagraph"/>
              <w:numPr>
                <w:ilvl w:val="4"/>
                <w:numId w:val="51"/>
              </w:numPr>
              <w:pBdr>
                <w:top w:val="nil"/>
                <w:left w:val="nil"/>
                <w:bottom w:val="nil"/>
                <w:right w:val="nil"/>
                <w:between w:val="nil"/>
              </w:pBdr>
              <w:spacing w:after="240"/>
              <w:ind w:left="377"/>
              <w:contextualSpacing w:val="0"/>
              <w:rPr>
                <w:rFonts w:ascii="Arial" w:hAnsi="Arial" w:cs="Arial"/>
                <w:color w:val="auto"/>
                <w:sz w:val="24"/>
                <w:szCs w:val="24"/>
              </w:rPr>
            </w:pPr>
            <w:r w:rsidRPr="00CB6335">
              <w:rPr>
                <w:rFonts w:ascii="Arial" w:hAnsi="Arial" w:cs="Arial"/>
                <w:color w:val="auto"/>
                <w:sz w:val="24"/>
                <w:szCs w:val="24"/>
              </w:rPr>
              <w:t>Includes the expected goal of the activity.</w:t>
            </w:r>
          </w:p>
          <w:p w14:paraId="5BE29817" w14:textId="77777777" w:rsidR="00807600" w:rsidRPr="00CB6335" w:rsidRDefault="00807600" w:rsidP="003C7D07">
            <w:pPr>
              <w:pStyle w:val="ListParagraph"/>
              <w:numPr>
                <w:ilvl w:val="4"/>
                <w:numId w:val="51"/>
              </w:numPr>
              <w:pBdr>
                <w:top w:val="nil"/>
                <w:left w:val="nil"/>
                <w:bottom w:val="nil"/>
                <w:right w:val="nil"/>
                <w:between w:val="nil"/>
              </w:pBdr>
              <w:spacing w:after="240"/>
              <w:ind w:left="377"/>
              <w:contextualSpacing w:val="0"/>
              <w:rPr>
                <w:rFonts w:ascii="Arial" w:hAnsi="Arial" w:cs="Arial"/>
                <w:color w:val="auto"/>
                <w:sz w:val="24"/>
                <w:szCs w:val="24"/>
              </w:rPr>
            </w:pPr>
            <w:r w:rsidRPr="00CB6335">
              <w:rPr>
                <w:rFonts w:ascii="Arial" w:hAnsi="Arial" w:cs="Arial"/>
                <w:color w:val="auto"/>
                <w:sz w:val="24"/>
                <w:szCs w:val="24"/>
              </w:rPr>
              <w:t>Includes how the effectiveness of the activity will be measured.</w:t>
            </w:r>
          </w:p>
        </w:tc>
      </w:tr>
    </w:tbl>
    <w:p w14:paraId="64B7E2EC" w14:textId="0AB0BA88" w:rsidR="00807600" w:rsidRPr="00E624F2" w:rsidRDefault="00807600" w:rsidP="00807600">
      <w:pPr>
        <w:pStyle w:val="Heading4"/>
      </w:pPr>
      <w:bookmarkStart w:id="88" w:name="_Toc180750655"/>
      <w:r w:rsidRPr="00E624F2">
        <w:lastRenderedPageBreak/>
        <w:t>Proposed Budget (8 Total Possible Points)</w:t>
      </w:r>
      <w:bookmarkEnd w:id="87"/>
      <w:bookmarkEnd w:id="88"/>
    </w:p>
    <w:tbl>
      <w:tblPr>
        <w:tblStyle w:val="TableGrid"/>
        <w:tblW w:w="5000" w:type="pct"/>
        <w:tblLayout w:type="fixed"/>
        <w:tblLook w:val="04A0" w:firstRow="1" w:lastRow="0" w:firstColumn="1" w:lastColumn="0" w:noHBand="0" w:noVBand="1"/>
        <w:tblCaption w:val="Proposed Budget"/>
        <w:tblDescription w:val="Proposed Budget rubric"/>
      </w:tblPr>
      <w:tblGrid>
        <w:gridCol w:w="1234"/>
        <w:gridCol w:w="2929"/>
        <w:gridCol w:w="2929"/>
        <w:gridCol w:w="2929"/>
        <w:gridCol w:w="2929"/>
      </w:tblGrid>
      <w:tr w:rsidR="00807600" w:rsidRPr="00CB6335" w14:paraId="40C3192B" w14:textId="77777777" w:rsidTr="00F37C07">
        <w:trPr>
          <w:cantSplit/>
          <w:tblHeader/>
        </w:trPr>
        <w:tc>
          <w:tcPr>
            <w:tcW w:w="476" w:type="pct"/>
            <w:shd w:val="clear" w:color="auto" w:fill="D9D9D9" w:themeFill="background1" w:themeFillShade="D9"/>
          </w:tcPr>
          <w:p w14:paraId="7D89650D" w14:textId="77777777" w:rsidR="00807600" w:rsidRPr="00CB6335" w:rsidRDefault="00807600" w:rsidP="00F37C07">
            <w:pPr>
              <w:contextualSpacing/>
              <w:jc w:val="center"/>
              <w:rPr>
                <w:b/>
                <w:color w:val="auto"/>
              </w:rPr>
            </w:pPr>
            <w:r>
              <w:rPr>
                <w:b/>
                <w:color w:val="auto"/>
              </w:rPr>
              <w:t>Item</w:t>
            </w:r>
          </w:p>
        </w:tc>
        <w:tc>
          <w:tcPr>
            <w:tcW w:w="1131" w:type="pct"/>
            <w:shd w:val="clear" w:color="auto" w:fill="D9D9D9" w:themeFill="background1" w:themeFillShade="D9"/>
          </w:tcPr>
          <w:p w14:paraId="1AF6A474" w14:textId="77777777" w:rsidR="00807600" w:rsidRPr="00CB6335" w:rsidRDefault="00807600" w:rsidP="00F37C07">
            <w:pPr>
              <w:contextualSpacing/>
              <w:jc w:val="center"/>
              <w:rPr>
                <w:b/>
                <w:color w:val="auto"/>
              </w:rPr>
            </w:pPr>
            <w:r w:rsidRPr="00CB6335">
              <w:rPr>
                <w:b/>
                <w:color w:val="auto"/>
              </w:rPr>
              <w:t>Outstanding (4 points)</w:t>
            </w:r>
          </w:p>
        </w:tc>
        <w:tc>
          <w:tcPr>
            <w:tcW w:w="1131" w:type="pct"/>
            <w:shd w:val="clear" w:color="auto" w:fill="D9D9D9" w:themeFill="background1" w:themeFillShade="D9"/>
          </w:tcPr>
          <w:p w14:paraId="030FAC05" w14:textId="77777777" w:rsidR="00807600" w:rsidRPr="00CB6335" w:rsidRDefault="00807600" w:rsidP="00F37C07">
            <w:pPr>
              <w:contextualSpacing/>
              <w:jc w:val="center"/>
              <w:rPr>
                <w:b/>
                <w:color w:val="auto"/>
              </w:rPr>
            </w:pPr>
            <w:r w:rsidRPr="00CB6335">
              <w:rPr>
                <w:b/>
                <w:color w:val="auto"/>
              </w:rPr>
              <w:t>Strong (3 points)</w:t>
            </w:r>
          </w:p>
        </w:tc>
        <w:tc>
          <w:tcPr>
            <w:tcW w:w="1131" w:type="pct"/>
            <w:shd w:val="clear" w:color="auto" w:fill="D9D9D9" w:themeFill="background1" w:themeFillShade="D9"/>
          </w:tcPr>
          <w:p w14:paraId="0B46DFEF" w14:textId="77777777" w:rsidR="00807600" w:rsidRPr="00CB6335" w:rsidRDefault="00807600" w:rsidP="00F37C07">
            <w:pPr>
              <w:contextualSpacing/>
              <w:jc w:val="center"/>
              <w:rPr>
                <w:b/>
                <w:color w:val="auto"/>
              </w:rPr>
            </w:pPr>
            <w:r w:rsidRPr="00CB6335">
              <w:rPr>
                <w:b/>
                <w:color w:val="auto"/>
              </w:rPr>
              <w:t>Adequate (2 points)</w:t>
            </w:r>
          </w:p>
        </w:tc>
        <w:tc>
          <w:tcPr>
            <w:tcW w:w="1131" w:type="pct"/>
            <w:shd w:val="clear" w:color="auto" w:fill="D9D9D9" w:themeFill="background1" w:themeFillShade="D9"/>
          </w:tcPr>
          <w:p w14:paraId="39099C6F" w14:textId="77777777" w:rsidR="00807600" w:rsidRPr="00CB6335" w:rsidRDefault="00807600" w:rsidP="00F37C07">
            <w:pPr>
              <w:contextualSpacing/>
              <w:jc w:val="center"/>
              <w:rPr>
                <w:b/>
                <w:color w:val="auto"/>
              </w:rPr>
            </w:pPr>
            <w:r w:rsidRPr="00CB6335">
              <w:rPr>
                <w:b/>
                <w:color w:val="auto"/>
              </w:rPr>
              <w:t>Minimal (1–0 points)</w:t>
            </w:r>
          </w:p>
        </w:tc>
      </w:tr>
      <w:tr w:rsidR="00807600" w:rsidRPr="00CB6335" w14:paraId="72970458" w14:textId="77777777" w:rsidTr="00F37C07">
        <w:tblPrEx>
          <w:jc w:val="center"/>
          <w:tblLook w:val="01E0" w:firstRow="1" w:lastRow="1" w:firstColumn="1" w:lastColumn="1" w:noHBand="0" w:noVBand="0"/>
        </w:tblPrEx>
        <w:trPr>
          <w:cantSplit/>
          <w:trHeight w:val="2420"/>
          <w:jc w:val="center"/>
        </w:trPr>
        <w:tc>
          <w:tcPr>
            <w:tcW w:w="476" w:type="pct"/>
          </w:tcPr>
          <w:p w14:paraId="17A962C9" w14:textId="53446AA8" w:rsidR="00807600" w:rsidRPr="004424D2" w:rsidRDefault="00807600" w:rsidP="00F37C07">
            <w:pPr>
              <w:ind w:right="-14"/>
              <w:rPr>
                <w:color w:val="auto"/>
              </w:rPr>
            </w:pPr>
            <w:r w:rsidRPr="004424D2">
              <w:rPr>
                <w:color w:val="auto"/>
              </w:rPr>
              <w:t>Proposed Budget</w:t>
            </w:r>
          </w:p>
        </w:tc>
        <w:tc>
          <w:tcPr>
            <w:tcW w:w="1131" w:type="pct"/>
          </w:tcPr>
          <w:p w14:paraId="583F7C87" w14:textId="77777777" w:rsidR="00807600" w:rsidRPr="00C35E6C" w:rsidRDefault="00807600" w:rsidP="00F37C07">
            <w:pPr>
              <w:ind w:right="-14"/>
              <w:rPr>
                <w:color w:val="auto"/>
              </w:rPr>
            </w:pPr>
            <w:r w:rsidRPr="00CB6335">
              <w:rPr>
                <w:color w:val="auto"/>
              </w:rPr>
              <w:t>Thoroughly and convincingly</w:t>
            </w:r>
            <w:r>
              <w:rPr>
                <w:color w:val="auto"/>
              </w:rPr>
              <w:t xml:space="preserve"> identifies</w:t>
            </w:r>
            <w:r w:rsidRPr="00C35E6C">
              <w:rPr>
                <w:color w:val="auto"/>
                <w:lang w:val="en-US"/>
              </w:rPr>
              <w:t xml:space="preserve"> the allowable and appropriate project expenses to support the activities of the grant for the project’s performance period. </w:t>
            </w:r>
          </w:p>
        </w:tc>
        <w:tc>
          <w:tcPr>
            <w:tcW w:w="1131" w:type="pct"/>
          </w:tcPr>
          <w:p w14:paraId="16993A23" w14:textId="77777777" w:rsidR="00807600" w:rsidRPr="00C35E6C" w:rsidRDefault="00807600" w:rsidP="00F37C07">
            <w:pPr>
              <w:ind w:right="-14"/>
              <w:rPr>
                <w:color w:val="auto"/>
              </w:rPr>
            </w:pPr>
            <w:r>
              <w:rPr>
                <w:color w:val="auto"/>
                <w:lang w:val="en-US"/>
              </w:rPr>
              <w:t xml:space="preserve">Clearly identifies </w:t>
            </w:r>
            <w:r w:rsidRPr="00C35E6C">
              <w:rPr>
                <w:color w:val="auto"/>
                <w:lang w:val="en-US"/>
              </w:rPr>
              <w:t xml:space="preserve">the allowable and appropriate project expenses to support the activities of the grant for the project’s performance period. </w:t>
            </w:r>
          </w:p>
        </w:tc>
        <w:tc>
          <w:tcPr>
            <w:tcW w:w="1131" w:type="pct"/>
          </w:tcPr>
          <w:p w14:paraId="0F580432" w14:textId="77777777" w:rsidR="00807600" w:rsidRPr="00C35E6C" w:rsidRDefault="00807600" w:rsidP="00F37C07">
            <w:pPr>
              <w:ind w:right="-14"/>
              <w:rPr>
                <w:color w:val="auto"/>
              </w:rPr>
            </w:pPr>
            <w:r>
              <w:rPr>
                <w:color w:val="auto"/>
                <w:lang w:val="en-US"/>
              </w:rPr>
              <w:t>Adequately</w:t>
            </w:r>
            <w:r w:rsidRPr="00C35E6C">
              <w:rPr>
                <w:color w:val="auto"/>
                <w:lang w:val="en-US"/>
              </w:rPr>
              <w:t xml:space="preserve"> identifies the allowable and appropriate project expenses to support the activities of the grant for the project’s performance period. </w:t>
            </w:r>
          </w:p>
        </w:tc>
        <w:tc>
          <w:tcPr>
            <w:tcW w:w="1131" w:type="pct"/>
          </w:tcPr>
          <w:p w14:paraId="3EA59D79" w14:textId="77777777" w:rsidR="00807600" w:rsidRPr="00C35E6C" w:rsidRDefault="00807600" w:rsidP="00F37C07">
            <w:pPr>
              <w:ind w:right="-14"/>
              <w:rPr>
                <w:color w:val="auto"/>
              </w:rPr>
            </w:pPr>
            <w:r>
              <w:rPr>
                <w:color w:val="auto"/>
                <w:lang w:val="en-US"/>
              </w:rPr>
              <w:t xml:space="preserve">Minimally </w:t>
            </w:r>
            <w:r w:rsidRPr="00C35E6C">
              <w:rPr>
                <w:color w:val="auto"/>
                <w:lang w:val="en-US"/>
              </w:rPr>
              <w:t xml:space="preserve">identifies the allowable and appropriate project expenses to support the activities of the grant for the project’s performance period. </w:t>
            </w:r>
          </w:p>
        </w:tc>
      </w:tr>
      <w:tr w:rsidR="00807600" w:rsidRPr="00CB6335" w14:paraId="09CDBD8F" w14:textId="77777777" w:rsidTr="008774CB">
        <w:tblPrEx>
          <w:jc w:val="center"/>
          <w:tblLook w:val="01E0" w:firstRow="1" w:lastRow="1" w:firstColumn="1" w:lastColumn="1" w:noHBand="0" w:noVBand="0"/>
        </w:tblPrEx>
        <w:trPr>
          <w:jc w:val="center"/>
        </w:trPr>
        <w:tc>
          <w:tcPr>
            <w:tcW w:w="476" w:type="pct"/>
          </w:tcPr>
          <w:p w14:paraId="268E988F" w14:textId="77777777" w:rsidR="00807600" w:rsidRPr="004424D2" w:rsidRDefault="00807600" w:rsidP="00F37C07">
            <w:pPr>
              <w:rPr>
                <w:color w:val="auto"/>
              </w:rPr>
            </w:pPr>
            <w:r w:rsidRPr="004424D2">
              <w:rPr>
                <w:color w:val="auto"/>
              </w:rPr>
              <w:t>Budget Narrative</w:t>
            </w:r>
          </w:p>
        </w:tc>
        <w:tc>
          <w:tcPr>
            <w:tcW w:w="1131" w:type="pct"/>
          </w:tcPr>
          <w:p w14:paraId="477F71B4" w14:textId="77777777" w:rsidR="00807600" w:rsidRPr="00CB6335" w:rsidRDefault="00807600" w:rsidP="00F37C07">
            <w:pPr>
              <w:rPr>
                <w:iCs/>
                <w:color w:val="auto"/>
              </w:rPr>
            </w:pPr>
            <w:r w:rsidRPr="00CB6335">
              <w:rPr>
                <w:color w:val="auto"/>
              </w:rPr>
              <w:t>Provides a thorough and convincing budget narrative describing each line item and how each pr</w:t>
            </w:r>
            <w:r w:rsidRPr="00CB6335">
              <w:rPr>
                <w:iCs/>
                <w:color w:val="auto"/>
              </w:rPr>
              <w:t>oposed cost is necessary and reasonable in terms of project activities, benefits to participants, and project outcomes.</w:t>
            </w:r>
          </w:p>
          <w:p w14:paraId="7F39D25D" w14:textId="77777777" w:rsidR="00807600" w:rsidRPr="00CB6335" w:rsidRDefault="00807600" w:rsidP="00F37C07">
            <w:pPr>
              <w:rPr>
                <w:b/>
                <w:iCs/>
                <w:color w:val="auto"/>
              </w:rPr>
            </w:pPr>
            <w:r w:rsidRPr="00CB6335">
              <w:rPr>
                <w:b/>
                <w:iCs/>
                <w:color w:val="auto"/>
              </w:rPr>
              <w:t>Budget narrative includes each of the following:</w:t>
            </w:r>
          </w:p>
          <w:p w14:paraId="68484107" w14:textId="4C8C26AF" w:rsidR="00807600" w:rsidRPr="00CB6335" w:rsidRDefault="00807600" w:rsidP="003C7D07">
            <w:pPr>
              <w:pStyle w:val="ListParagraph"/>
              <w:numPr>
                <w:ilvl w:val="0"/>
                <w:numId w:val="56"/>
              </w:numPr>
              <w:tabs>
                <w:tab w:val="clear" w:pos="720"/>
              </w:tabs>
              <w:ind w:left="369"/>
              <w:contextualSpacing w:val="0"/>
              <w:rPr>
                <w:color w:val="auto"/>
              </w:rPr>
            </w:pPr>
            <w:r w:rsidRPr="00CB6335">
              <w:rPr>
                <w:color w:val="auto"/>
              </w:rPr>
              <w:t>A detailed budget narrative for each line</w:t>
            </w:r>
            <w:r w:rsidR="00540E6C">
              <w:rPr>
                <w:color w:val="auto"/>
              </w:rPr>
              <w:t xml:space="preserve"> </w:t>
            </w:r>
            <w:r w:rsidRPr="00CB6335">
              <w:rPr>
                <w:color w:val="auto"/>
              </w:rPr>
              <w:t xml:space="preserve">item included in the grant period. </w:t>
            </w:r>
          </w:p>
          <w:p w14:paraId="36F3A480" w14:textId="77777777" w:rsidR="00807600" w:rsidRPr="00CB6335" w:rsidRDefault="00807600" w:rsidP="003C7D07">
            <w:pPr>
              <w:pStyle w:val="ListParagraph"/>
              <w:numPr>
                <w:ilvl w:val="0"/>
                <w:numId w:val="56"/>
              </w:numPr>
              <w:tabs>
                <w:tab w:val="clear" w:pos="720"/>
              </w:tabs>
              <w:ind w:left="369"/>
              <w:contextualSpacing w:val="0"/>
              <w:rPr>
                <w:color w:val="auto"/>
              </w:rPr>
            </w:pPr>
            <w:r w:rsidRPr="00CB6335">
              <w:rPr>
                <w:color w:val="auto"/>
              </w:rPr>
              <w:t xml:space="preserve">How the proposed costs are necessary </w:t>
            </w:r>
            <w:r w:rsidRPr="00CB6335">
              <w:rPr>
                <w:color w:val="auto"/>
              </w:rPr>
              <w:lastRenderedPageBreak/>
              <w:t xml:space="preserve">and reasonable in terms of grant activities, benefits to participants, and grant outcomes. </w:t>
            </w:r>
          </w:p>
          <w:p w14:paraId="3BFA9F1D" w14:textId="77777777" w:rsidR="00807600" w:rsidRPr="00CB6335" w:rsidRDefault="00807600" w:rsidP="003C7D07">
            <w:pPr>
              <w:pStyle w:val="ListParagraph"/>
              <w:numPr>
                <w:ilvl w:val="0"/>
                <w:numId w:val="56"/>
              </w:numPr>
              <w:tabs>
                <w:tab w:val="clear" w:pos="720"/>
              </w:tabs>
              <w:ind w:left="369"/>
              <w:contextualSpacing w:val="0"/>
              <w:rPr>
                <w:color w:val="auto"/>
              </w:rPr>
            </w:pPr>
            <w:r w:rsidRPr="00CB6335">
              <w:rPr>
                <w:color w:val="auto"/>
              </w:rPr>
              <w:t xml:space="preserve">Sufficient detail and a breakdown/calculation that justifies each line item. Line items are grouped by the Object Code series and lines are provided for Object Code totals. </w:t>
            </w:r>
          </w:p>
          <w:p w14:paraId="18B6E27F" w14:textId="21D82178" w:rsidR="00807600" w:rsidRPr="00CB6335" w:rsidRDefault="00807600" w:rsidP="003C7D07">
            <w:pPr>
              <w:pStyle w:val="ListParagraph"/>
              <w:numPr>
                <w:ilvl w:val="0"/>
                <w:numId w:val="56"/>
              </w:numPr>
              <w:tabs>
                <w:tab w:val="clear" w:pos="720"/>
              </w:tabs>
              <w:ind w:left="369"/>
              <w:contextualSpacing w:val="0"/>
              <w:rPr>
                <w:color w:val="auto"/>
              </w:rPr>
            </w:pPr>
            <w:r w:rsidRPr="00CB6335">
              <w:rPr>
                <w:color w:val="auto"/>
              </w:rPr>
              <w:t>Budget summary provides totals for each Object Code and aligns with the budget narrative</w:t>
            </w:r>
            <w:r w:rsidR="00E51E03">
              <w:rPr>
                <w:color w:val="auto"/>
              </w:rPr>
              <w:t>.</w:t>
            </w:r>
            <w:r w:rsidRPr="00CB6335">
              <w:rPr>
                <w:color w:val="auto"/>
              </w:rPr>
              <w:t xml:space="preserve"> </w:t>
            </w:r>
          </w:p>
        </w:tc>
        <w:tc>
          <w:tcPr>
            <w:tcW w:w="1131" w:type="pct"/>
          </w:tcPr>
          <w:p w14:paraId="3B1BD623" w14:textId="77777777" w:rsidR="00807600" w:rsidRPr="00CB6335" w:rsidRDefault="00807600" w:rsidP="00F37C07">
            <w:pPr>
              <w:ind w:right="-14"/>
              <w:rPr>
                <w:iCs/>
                <w:color w:val="auto"/>
              </w:rPr>
            </w:pPr>
            <w:r w:rsidRPr="00CB6335">
              <w:rPr>
                <w:color w:val="auto"/>
              </w:rPr>
              <w:lastRenderedPageBreak/>
              <w:t>Provides a clear budget narrative describing each line item and how each pr</w:t>
            </w:r>
            <w:r w:rsidRPr="00CB6335">
              <w:rPr>
                <w:iCs/>
                <w:color w:val="auto"/>
              </w:rPr>
              <w:t>oposed cost is necessary and reasonable in terms of project activities, benefits to participants, and project outcomes.</w:t>
            </w:r>
          </w:p>
          <w:p w14:paraId="35F2D8CD" w14:textId="77777777" w:rsidR="00807600" w:rsidRPr="00CB6335" w:rsidRDefault="00807600" w:rsidP="00F37C07">
            <w:pPr>
              <w:rPr>
                <w:b/>
                <w:iCs/>
                <w:color w:val="auto"/>
              </w:rPr>
            </w:pPr>
            <w:r w:rsidRPr="00CB6335">
              <w:rPr>
                <w:b/>
                <w:iCs/>
                <w:color w:val="auto"/>
              </w:rPr>
              <w:t>Budget narrative includes most of the following:</w:t>
            </w:r>
          </w:p>
          <w:p w14:paraId="40741361" w14:textId="34185013" w:rsidR="00807600" w:rsidRPr="00CB6335" w:rsidRDefault="00807600" w:rsidP="003C7D07">
            <w:pPr>
              <w:pStyle w:val="ListParagraph"/>
              <w:numPr>
                <w:ilvl w:val="0"/>
                <w:numId w:val="57"/>
              </w:numPr>
              <w:tabs>
                <w:tab w:val="clear" w:pos="720"/>
              </w:tabs>
              <w:ind w:left="354"/>
              <w:contextualSpacing w:val="0"/>
              <w:rPr>
                <w:color w:val="auto"/>
              </w:rPr>
            </w:pPr>
            <w:r w:rsidRPr="00CB6335">
              <w:rPr>
                <w:color w:val="auto"/>
              </w:rPr>
              <w:t>A detailed budget narrative for each line</w:t>
            </w:r>
            <w:r w:rsidR="00540E6C">
              <w:rPr>
                <w:color w:val="auto"/>
              </w:rPr>
              <w:t xml:space="preserve"> </w:t>
            </w:r>
            <w:r w:rsidRPr="00CB6335">
              <w:rPr>
                <w:color w:val="auto"/>
              </w:rPr>
              <w:t xml:space="preserve">item included in the grant period. </w:t>
            </w:r>
          </w:p>
          <w:p w14:paraId="40184116" w14:textId="77777777" w:rsidR="00807600" w:rsidRPr="00CB6335" w:rsidRDefault="00807600" w:rsidP="003C7D07">
            <w:pPr>
              <w:pStyle w:val="ListParagraph"/>
              <w:numPr>
                <w:ilvl w:val="0"/>
                <w:numId w:val="57"/>
              </w:numPr>
              <w:tabs>
                <w:tab w:val="clear" w:pos="720"/>
              </w:tabs>
              <w:ind w:left="369"/>
              <w:contextualSpacing w:val="0"/>
              <w:rPr>
                <w:color w:val="auto"/>
              </w:rPr>
            </w:pPr>
            <w:r w:rsidRPr="00CB6335">
              <w:rPr>
                <w:color w:val="auto"/>
              </w:rPr>
              <w:t xml:space="preserve">How the proposed costs are necessary and reasonable in </w:t>
            </w:r>
            <w:r w:rsidRPr="00CB6335">
              <w:rPr>
                <w:color w:val="auto"/>
              </w:rPr>
              <w:lastRenderedPageBreak/>
              <w:t xml:space="preserve">terms of grant activities, benefits to participants, and grant outcomes. </w:t>
            </w:r>
          </w:p>
          <w:p w14:paraId="7D85C274" w14:textId="77777777" w:rsidR="00807600" w:rsidRPr="00CB6335" w:rsidRDefault="00807600" w:rsidP="003C7D07">
            <w:pPr>
              <w:pStyle w:val="ListParagraph"/>
              <w:numPr>
                <w:ilvl w:val="0"/>
                <w:numId w:val="57"/>
              </w:numPr>
              <w:tabs>
                <w:tab w:val="clear" w:pos="720"/>
              </w:tabs>
              <w:ind w:left="369"/>
              <w:contextualSpacing w:val="0"/>
              <w:rPr>
                <w:color w:val="auto"/>
              </w:rPr>
            </w:pPr>
            <w:r w:rsidRPr="00CB6335">
              <w:rPr>
                <w:color w:val="auto"/>
              </w:rPr>
              <w:t xml:space="preserve">Sufficient detail and a breakdown/calculation that justifies each line item. Line items are grouped by the Object Code series and lines are provided for Object Code totals. </w:t>
            </w:r>
          </w:p>
          <w:p w14:paraId="0F81D7B3" w14:textId="7B88BDF9" w:rsidR="00807600" w:rsidRPr="00CB6335" w:rsidRDefault="00807600" w:rsidP="003C7D07">
            <w:pPr>
              <w:pStyle w:val="ListParagraph"/>
              <w:numPr>
                <w:ilvl w:val="0"/>
                <w:numId w:val="57"/>
              </w:numPr>
              <w:tabs>
                <w:tab w:val="clear" w:pos="720"/>
              </w:tabs>
              <w:ind w:left="369"/>
              <w:contextualSpacing w:val="0"/>
              <w:rPr>
                <w:color w:val="auto"/>
              </w:rPr>
            </w:pPr>
            <w:r w:rsidRPr="00CB6335">
              <w:rPr>
                <w:color w:val="auto"/>
              </w:rPr>
              <w:t>Budget summary provides totals for each Object Code and aligns with the budget narrative</w:t>
            </w:r>
            <w:r w:rsidR="00E51E03">
              <w:rPr>
                <w:color w:val="auto"/>
              </w:rPr>
              <w:t>.</w:t>
            </w:r>
          </w:p>
        </w:tc>
        <w:tc>
          <w:tcPr>
            <w:tcW w:w="1131" w:type="pct"/>
          </w:tcPr>
          <w:p w14:paraId="033CB5BD" w14:textId="77777777" w:rsidR="00807600" w:rsidRPr="00CB6335" w:rsidRDefault="00807600" w:rsidP="00F37C07">
            <w:pPr>
              <w:ind w:right="-14"/>
              <w:rPr>
                <w:iCs/>
                <w:color w:val="auto"/>
              </w:rPr>
            </w:pPr>
            <w:r w:rsidRPr="00CB6335">
              <w:rPr>
                <w:color w:val="auto"/>
              </w:rPr>
              <w:lastRenderedPageBreak/>
              <w:t>Provides an adequate budget narrative describing each line item and how each pr</w:t>
            </w:r>
            <w:r w:rsidRPr="00CB6335">
              <w:rPr>
                <w:iCs/>
                <w:color w:val="auto"/>
              </w:rPr>
              <w:t>oposed cost is necessary and reasonable in terms of project activities, benefits to participants, and project outcomes.</w:t>
            </w:r>
          </w:p>
          <w:p w14:paraId="4B14C09E" w14:textId="77777777" w:rsidR="00807600" w:rsidRPr="00CB6335" w:rsidRDefault="00807600" w:rsidP="00F37C07">
            <w:pPr>
              <w:rPr>
                <w:b/>
                <w:iCs/>
                <w:color w:val="auto"/>
              </w:rPr>
            </w:pPr>
            <w:r w:rsidRPr="00CB6335">
              <w:rPr>
                <w:b/>
                <w:iCs/>
                <w:color w:val="auto"/>
              </w:rPr>
              <w:t>Budget narrative includes some of the following:</w:t>
            </w:r>
          </w:p>
          <w:p w14:paraId="762E46A3" w14:textId="4B7EA694" w:rsidR="00807600" w:rsidRPr="00CB6335" w:rsidRDefault="00807600" w:rsidP="003C7D07">
            <w:pPr>
              <w:pStyle w:val="ListParagraph"/>
              <w:numPr>
                <w:ilvl w:val="0"/>
                <w:numId w:val="58"/>
              </w:numPr>
              <w:tabs>
                <w:tab w:val="clear" w:pos="720"/>
              </w:tabs>
              <w:ind w:left="391"/>
              <w:contextualSpacing w:val="0"/>
              <w:rPr>
                <w:color w:val="auto"/>
              </w:rPr>
            </w:pPr>
            <w:r w:rsidRPr="00CB6335">
              <w:rPr>
                <w:color w:val="auto"/>
              </w:rPr>
              <w:t>A detailed budget narrative for each line</w:t>
            </w:r>
            <w:r w:rsidR="00540E6C">
              <w:rPr>
                <w:color w:val="auto"/>
              </w:rPr>
              <w:t xml:space="preserve"> </w:t>
            </w:r>
            <w:r w:rsidRPr="00CB6335">
              <w:rPr>
                <w:color w:val="auto"/>
              </w:rPr>
              <w:t xml:space="preserve">item included in the grant period. </w:t>
            </w:r>
          </w:p>
          <w:p w14:paraId="6858D8DE" w14:textId="77777777" w:rsidR="00807600" w:rsidRPr="00CB6335" w:rsidRDefault="00807600" w:rsidP="003C7D07">
            <w:pPr>
              <w:pStyle w:val="ListParagraph"/>
              <w:numPr>
                <w:ilvl w:val="0"/>
                <w:numId w:val="58"/>
              </w:numPr>
              <w:tabs>
                <w:tab w:val="clear" w:pos="720"/>
              </w:tabs>
              <w:ind w:left="369"/>
              <w:contextualSpacing w:val="0"/>
              <w:rPr>
                <w:color w:val="auto"/>
              </w:rPr>
            </w:pPr>
            <w:r w:rsidRPr="00CB6335">
              <w:rPr>
                <w:color w:val="auto"/>
              </w:rPr>
              <w:t xml:space="preserve">How the proposed costs are necessary and reasonable in </w:t>
            </w:r>
            <w:r w:rsidRPr="00CB6335">
              <w:rPr>
                <w:color w:val="auto"/>
              </w:rPr>
              <w:lastRenderedPageBreak/>
              <w:t xml:space="preserve">terms of grant activities, benefits to participants, and grant outcomes. </w:t>
            </w:r>
          </w:p>
          <w:p w14:paraId="3384AE04" w14:textId="77777777" w:rsidR="00807600" w:rsidRPr="00CB6335" w:rsidRDefault="00807600" w:rsidP="003C7D07">
            <w:pPr>
              <w:pStyle w:val="ListParagraph"/>
              <w:numPr>
                <w:ilvl w:val="0"/>
                <w:numId w:val="58"/>
              </w:numPr>
              <w:tabs>
                <w:tab w:val="clear" w:pos="720"/>
              </w:tabs>
              <w:ind w:left="369"/>
              <w:contextualSpacing w:val="0"/>
              <w:rPr>
                <w:color w:val="auto"/>
              </w:rPr>
            </w:pPr>
            <w:r w:rsidRPr="00CB6335">
              <w:rPr>
                <w:color w:val="auto"/>
              </w:rPr>
              <w:t xml:space="preserve">Sufficient detail and a breakdown/calculation that justifies each line item. Line items are grouped by the Object Code series and lines are provided for Object Code totals. </w:t>
            </w:r>
          </w:p>
          <w:p w14:paraId="0414A27A" w14:textId="47ED014D" w:rsidR="00807600" w:rsidRPr="00CB6335" w:rsidRDefault="00807600" w:rsidP="003C7D07">
            <w:pPr>
              <w:pStyle w:val="ListParagraph"/>
              <w:numPr>
                <w:ilvl w:val="0"/>
                <w:numId w:val="58"/>
              </w:numPr>
              <w:tabs>
                <w:tab w:val="clear" w:pos="720"/>
              </w:tabs>
              <w:ind w:left="369"/>
              <w:contextualSpacing w:val="0"/>
              <w:rPr>
                <w:color w:val="auto"/>
              </w:rPr>
            </w:pPr>
            <w:r w:rsidRPr="00CB6335">
              <w:rPr>
                <w:color w:val="auto"/>
              </w:rPr>
              <w:t>Budget summary provides totals for each Object Code and aligns with the budget narrative</w:t>
            </w:r>
            <w:r w:rsidR="00E51E03">
              <w:rPr>
                <w:color w:val="auto"/>
              </w:rPr>
              <w:t>.</w:t>
            </w:r>
          </w:p>
        </w:tc>
        <w:tc>
          <w:tcPr>
            <w:tcW w:w="1131" w:type="pct"/>
          </w:tcPr>
          <w:p w14:paraId="26A9DFB0" w14:textId="77777777" w:rsidR="00807600" w:rsidRPr="00CB6335" w:rsidRDefault="00807600" w:rsidP="00F37C07">
            <w:pPr>
              <w:ind w:right="-14"/>
              <w:rPr>
                <w:iCs/>
                <w:color w:val="auto"/>
              </w:rPr>
            </w:pPr>
            <w:r w:rsidRPr="00CB6335">
              <w:rPr>
                <w:color w:val="auto"/>
              </w:rPr>
              <w:lastRenderedPageBreak/>
              <w:t>Provides a minimal budget narrative describing each line item and how each pr</w:t>
            </w:r>
            <w:r w:rsidRPr="00CB6335">
              <w:rPr>
                <w:iCs/>
                <w:color w:val="auto"/>
              </w:rPr>
              <w:t>oposed cost is necessary and reasonable in terms of project activities, benefits to participants, and project outcomes.</w:t>
            </w:r>
          </w:p>
          <w:p w14:paraId="5DF733B5" w14:textId="77777777" w:rsidR="00807600" w:rsidRPr="00CB6335" w:rsidRDefault="00807600" w:rsidP="00F37C07">
            <w:pPr>
              <w:rPr>
                <w:b/>
                <w:iCs/>
                <w:color w:val="auto"/>
              </w:rPr>
            </w:pPr>
            <w:r w:rsidRPr="00CB6335">
              <w:rPr>
                <w:b/>
                <w:iCs/>
                <w:color w:val="auto"/>
              </w:rPr>
              <w:t>Budget narrative includes minimal or none of the following:</w:t>
            </w:r>
          </w:p>
          <w:p w14:paraId="6F879F9C" w14:textId="4BA96430" w:rsidR="00807600" w:rsidRPr="00CB6335" w:rsidRDefault="00807600" w:rsidP="003C7D07">
            <w:pPr>
              <w:pStyle w:val="ListParagraph"/>
              <w:numPr>
                <w:ilvl w:val="0"/>
                <w:numId w:val="59"/>
              </w:numPr>
              <w:tabs>
                <w:tab w:val="clear" w:pos="720"/>
              </w:tabs>
              <w:ind w:left="410"/>
              <w:contextualSpacing w:val="0"/>
              <w:rPr>
                <w:color w:val="auto"/>
              </w:rPr>
            </w:pPr>
            <w:r w:rsidRPr="00CB6335">
              <w:rPr>
                <w:color w:val="auto"/>
              </w:rPr>
              <w:t>A detailed budget narrative for each line</w:t>
            </w:r>
            <w:r w:rsidR="00540E6C">
              <w:rPr>
                <w:color w:val="auto"/>
              </w:rPr>
              <w:t xml:space="preserve"> </w:t>
            </w:r>
            <w:r w:rsidRPr="00CB6335">
              <w:rPr>
                <w:color w:val="auto"/>
              </w:rPr>
              <w:t xml:space="preserve">item included in the grant period. </w:t>
            </w:r>
          </w:p>
          <w:p w14:paraId="4103235A" w14:textId="77777777" w:rsidR="00807600" w:rsidRPr="00CB6335" w:rsidRDefault="00807600" w:rsidP="003C7D07">
            <w:pPr>
              <w:pStyle w:val="ListParagraph"/>
              <w:numPr>
                <w:ilvl w:val="0"/>
                <w:numId w:val="59"/>
              </w:numPr>
              <w:tabs>
                <w:tab w:val="clear" w:pos="720"/>
              </w:tabs>
              <w:ind w:left="369"/>
              <w:contextualSpacing w:val="0"/>
              <w:rPr>
                <w:color w:val="auto"/>
              </w:rPr>
            </w:pPr>
            <w:r w:rsidRPr="00CB6335">
              <w:rPr>
                <w:color w:val="auto"/>
              </w:rPr>
              <w:t xml:space="preserve">How the proposed costs are necessary and reasonable in </w:t>
            </w:r>
            <w:r w:rsidRPr="00CB6335">
              <w:rPr>
                <w:color w:val="auto"/>
              </w:rPr>
              <w:lastRenderedPageBreak/>
              <w:t xml:space="preserve">terms of grant activities, benefits to participants, and grant outcomes. </w:t>
            </w:r>
          </w:p>
          <w:p w14:paraId="306FFAF4" w14:textId="77777777" w:rsidR="00807600" w:rsidRPr="00CB6335" w:rsidRDefault="00807600" w:rsidP="003C7D07">
            <w:pPr>
              <w:pStyle w:val="ListParagraph"/>
              <w:numPr>
                <w:ilvl w:val="0"/>
                <w:numId w:val="59"/>
              </w:numPr>
              <w:tabs>
                <w:tab w:val="clear" w:pos="720"/>
              </w:tabs>
              <w:ind w:left="369"/>
              <w:contextualSpacing w:val="0"/>
              <w:rPr>
                <w:color w:val="auto"/>
              </w:rPr>
            </w:pPr>
            <w:r w:rsidRPr="00CB6335">
              <w:rPr>
                <w:color w:val="auto"/>
              </w:rPr>
              <w:t xml:space="preserve">Sufficient detail and a breakdown/calculation that justifies each line item. Line items are grouped by the Object Code series and lines are provided for Object Code totals. </w:t>
            </w:r>
          </w:p>
          <w:p w14:paraId="52FB3283" w14:textId="6A57CCF3" w:rsidR="00807600" w:rsidRPr="00CB6335" w:rsidRDefault="00807600" w:rsidP="003C7D07">
            <w:pPr>
              <w:pStyle w:val="ListParagraph"/>
              <w:numPr>
                <w:ilvl w:val="0"/>
                <w:numId w:val="59"/>
              </w:numPr>
              <w:tabs>
                <w:tab w:val="clear" w:pos="720"/>
              </w:tabs>
              <w:ind w:left="369"/>
              <w:contextualSpacing w:val="0"/>
              <w:rPr>
                <w:color w:val="auto"/>
              </w:rPr>
            </w:pPr>
            <w:r w:rsidRPr="00CB6335">
              <w:rPr>
                <w:color w:val="auto"/>
              </w:rPr>
              <w:t>Budget summary provides totals for each Object Code and aligns with the budget narrative</w:t>
            </w:r>
            <w:r w:rsidR="00E51E03">
              <w:rPr>
                <w:color w:val="auto"/>
              </w:rPr>
              <w:t>.</w:t>
            </w:r>
          </w:p>
        </w:tc>
      </w:tr>
    </w:tbl>
    <w:p w14:paraId="56ADF088" w14:textId="77777777" w:rsidR="0072410C" w:rsidRPr="00CB6335" w:rsidRDefault="0072410C" w:rsidP="00F16E93">
      <w:pPr>
        <w:pStyle w:val="Heading2"/>
        <w:spacing w:before="0"/>
        <w:contextualSpacing/>
        <w:rPr>
          <w:color w:val="auto"/>
          <w:sz w:val="24"/>
          <w:szCs w:val="24"/>
        </w:rPr>
        <w:sectPr w:rsidR="0072410C" w:rsidRPr="00CB6335" w:rsidSect="003B3CE6">
          <w:footerReference w:type="default" r:id="rId37"/>
          <w:footerReference w:type="first" r:id="rId38"/>
          <w:pgSz w:w="15840" w:h="12240" w:orient="landscape"/>
          <w:pgMar w:top="1440" w:right="1440" w:bottom="1440" w:left="1440" w:header="720" w:footer="720" w:gutter="0"/>
          <w:cols w:space="720"/>
          <w:titlePg/>
          <w:docGrid w:linePitch="326"/>
        </w:sectPr>
      </w:pPr>
    </w:p>
    <w:p w14:paraId="2E7DB9C9" w14:textId="77777777" w:rsidR="00010335" w:rsidRPr="00E835F4" w:rsidRDefault="00010335" w:rsidP="007C0F12">
      <w:pPr>
        <w:pStyle w:val="Heading2"/>
      </w:pPr>
      <w:bookmarkStart w:id="89" w:name="_Toc86997824"/>
      <w:bookmarkStart w:id="90" w:name="_Toc180750656"/>
      <w:r w:rsidRPr="00E835F4">
        <w:lastRenderedPageBreak/>
        <w:t xml:space="preserve">Appendix </w:t>
      </w:r>
      <w:r w:rsidR="00AC1DDC" w:rsidRPr="00E835F4">
        <w:t>B</w:t>
      </w:r>
      <w:r w:rsidRPr="00E835F4">
        <w:t>: Online Application Instructions</w:t>
      </w:r>
      <w:bookmarkEnd w:id="89"/>
      <w:bookmarkEnd w:id="90"/>
    </w:p>
    <w:p w14:paraId="284D25D8" w14:textId="6408D13C" w:rsidR="00010335" w:rsidRPr="00E835F4" w:rsidRDefault="00010335" w:rsidP="007B286B">
      <w:pPr>
        <w:spacing w:line="240" w:lineRule="auto"/>
      </w:pPr>
      <w:r w:rsidRPr="54902292">
        <w:rPr>
          <w:lang w:val="en-US"/>
        </w:rPr>
        <w:t xml:space="preserve">Applicants should use the instructions below for </w:t>
      </w:r>
      <w:r w:rsidR="000C4ED4">
        <w:rPr>
          <w:lang w:val="en-US"/>
        </w:rPr>
        <w:t>completing the</w:t>
      </w:r>
      <w:r w:rsidRPr="54902292">
        <w:rPr>
          <w:lang w:val="en-US"/>
        </w:rPr>
        <w:t xml:space="preserve"> </w:t>
      </w:r>
      <w:r w:rsidR="00D05639" w:rsidRPr="54902292">
        <w:rPr>
          <w:shd w:val="clear" w:color="auto" w:fill="FFFFFF"/>
          <w:lang w:val="en-US"/>
        </w:rPr>
        <w:t>California Serves</w:t>
      </w:r>
      <w:r w:rsidR="00753D82" w:rsidRPr="54902292">
        <w:rPr>
          <w:shd w:val="clear" w:color="auto" w:fill="FFFFFF"/>
          <w:lang w:val="en-US"/>
        </w:rPr>
        <w:t xml:space="preserve"> Grant Program </w:t>
      </w:r>
      <w:r w:rsidRPr="54902292">
        <w:rPr>
          <w:lang w:val="en-US"/>
        </w:rPr>
        <w:t>online application, a link to which will be available on the</w:t>
      </w:r>
      <w:r w:rsidR="00E83F1E" w:rsidRPr="54902292">
        <w:rPr>
          <w:lang w:val="en-US"/>
        </w:rPr>
        <w:t xml:space="preserve"> </w:t>
      </w:r>
      <w:r w:rsidRPr="54902292">
        <w:rPr>
          <w:lang w:val="en-US"/>
        </w:rPr>
        <w:t>RFA web page</w:t>
      </w:r>
      <w:r w:rsidR="000C4ED4">
        <w:rPr>
          <w:lang w:val="en-US"/>
        </w:rPr>
        <w:t>, found on the</w:t>
      </w:r>
      <w:r w:rsidR="00B01300">
        <w:rPr>
          <w:lang w:val="en-US"/>
        </w:rPr>
        <w:t xml:space="preserve"> CDE</w:t>
      </w:r>
      <w:r w:rsidR="000C4ED4">
        <w:rPr>
          <w:lang w:val="en-US"/>
        </w:rPr>
        <w:t xml:space="preserve"> California Serves web page at </w:t>
      </w:r>
      <w:hyperlink r:id="rId39" w:tooltip="CDE California Serves web page" w:history="1">
        <w:r w:rsidR="00E974AC" w:rsidRPr="54902292">
          <w:rPr>
            <w:rStyle w:val="Hyperlink"/>
            <w:lang w:val="en-US"/>
          </w:rPr>
          <w:t>https://www.cde.ca.gov/pd/ca/hs/californiaserves.asp</w:t>
        </w:r>
      </w:hyperlink>
      <w:r w:rsidR="00DA32F7" w:rsidRPr="54902292">
        <w:rPr>
          <w:lang w:val="en-US"/>
        </w:rPr>
        <w:t xml:space="preserve"> </w:t>
      </w:r>
      <w:r w:rsidRPr="54902292">
        <w:rPr>
          <w:lang w:val="en-US"/>
        </w:rPr>
        <w:t xml:space="preserve">shortly after the RFA is released. Complete all required fields in the application, upload attachments, and provide the appropriate digital signature. The CDE must receive your online submission </w:t>
      </w:r>
      <w:r w:rsidRPr="54902292">
        <w:rPr>
          <w:b/>
          <w:bCs/>
          <w:lang w:val="en-US"/>
        </w:rPr>
        <w:t xml:space="preserve">no later than 4 p.m. on </w:t>
      </w:r>
      <w:r w:rsidR="002C1B69" w:rsidRPr="54902292">
        <w:rPr>
          <w:b/>
          <w:bCs/>
          <w:lang w:val="en-US"/>
        </w:rPr>
        <w:t xml:space="preserve">date specified </w:t>
      </w:r>
      <w:r w:rsidR="002C1B69" w:rsidRPr="54902292">
        <w:rPr>
          <w:lang w:val="en-US"/>
        </w:rPr>
        <w:t>on the RFA web page at</w:t>
      </w:r>
      <w:r w:rsidR="00DA32F7" w:rsidRPr="54902292">
        <w:rPr>
          <w:highlight w:val="yellow"/>
          <w:lang w:val="en-US"/>
        </w:rPr>
        <w:t xml:space="preserve"> </w:t>
      </w:r>
      <w:hyperlink r:id="rId40" w:tooltip="CDE California Serves web page" w:history="1">
        <w:r w:rsidR="00D05639" w:rsidRPr="54902292">
          <w:rPr>
            <w:rStyle w:val="Hyperlink"/>
            <w:lang w:val="en-US"/>
          </w:rPr>
          <w:t>https://www.cde.ca.gov/pd/ca/hs/californiaserves.asp</w:t>
        </w:r>
      </w:hyperlink>
      <w:r w:rsidRPr="54902292">
        <w:rPr>
          <w:lang w:val="en-US"/>
        </w:rPr>
        <w:t>.</w:t>
      </w:r>
    </w:p>
    <w:p w14:paraId="32B1906F" w14:textId="77777777" w:rsidR="00010335" w:rsidRPr="00E835F4" w:rsidRDefault="00010335" w:rsidP="007B286B">
      <w:pPr>
        <w:spacing w:line="240" w:lineRule="auto"/>
      </w:pPr>
      <w:r w:rsidRPr="00E835F4">
        <w:t xml:space="preserve">You must adhere to character limits for each of the fields. </w:t>
      </w:r>
      <w:r w:rsidRPr="00884D17">
        <w:rPr>
          <w:b/>
          <w:bCs/>
        </w:rPr>
        <w:t>Responses that exceed the character limits will not be captured by the system and will not be reviewed.</w:t>
      </w:r>
    </w:p>
    <w:p w14:paraId="60FEB84E" w14:textId="77777777" w:rsidR="00010335" w:rsidRPr="00E835F4" w:rsidRDefault="00010335" w:rsidP="00A3213A">
      <w:pPr>
        <w:pStyle w:val="Heading3"/>
      </w:pPr>
      <w:bookmarkStart w:id="91" w:name="_Toc180750657"/>
      <w:r w:rsidRPr="00E835F4">
        <w:t>Saving Responses</w:t>
      </w:r>
      <w:bookmarkEnd w:id="91"/>
    </w:p>
    <w:p w14:paraId="26F17B34" w14:textId="33327A65" w:rsidR="00010335" w:rsidRPr="00E835F4" w:rsidRDefault="00010335" w:rsidP="007B286B">
      <w:pPr>
        <w:spacing w:line="240" w:lineRule="auto"/>
      </w:pPr>
      <w:r w:rsidRPr="54902292">
        <w:rPr>
          <w:lang w:val="en-US"/>
        </w:rPr>
        <w:t xml:space="preserve">You must select the Save Responses button on the first </w:t>
      </w:r>
      <w:r w:rsidR="006F2CCB" w:rsidRPr="54902292">
        <w:rPr>
          <w:lang w:val="en-US"/>
        </w:rPr>
        <w:t xml:space="preserve">or subsequent </w:t>
      </w:r>
      <w:r w:rsidRPr="54902292">
        <w:rPr>
          <w:lang w:val="en-US"/>
        </w:rPr>
        <w:t>page</w:t>
      </w:r>
      <w:r w:rsidR="006F2CCB" w:rsidRPr="54902292">
        <w:rPr>
          <w:lang w:val="en-US"/>
        </w:rPr>
        <w:t>s</w:t>
      </w:r>
      <w:r w:rsidRPr="54902292">
        <w:rPr>
          <w:lang w:val="en-US"/>
        </w:rPr>
        <w:t xml:space="preserve"> of the online application if you do not intend to complete the application in one session. Once you select the Save Responses button, a page will appear that asks for your email address. You will receive an email with a unique URL (web address) for entrance back into the application. It is recommended that you copy the URL on the application page and save it in case you do not receive the confirmation email. This </w:t>
      </w:r>
      <w:r w:rsidR="0085030D" w:rsidRPr="54902292">
        <w:rPr>
          <w:lang w:val="en-US"/>
        </w:rPr>
        <w:t>URL</w:t>
      </w:r>
      <w:r w:rsidRPr="54902292">
        <w:rPr>
          <w:lang w:val="en-US"/>
        </w:rPr>
        <w:t xml:space="preserve"> will allow you to return to your application.</w:t>
      </w:r>
    </w:p>
    <w:p w14:paraId="19103ED4" w14:textId="77777777" w:rsidR="00010335" w:rsidRPr="00E835F4" w:rsidRDefault="00010335" w:rsidP="005D1BBC">
      <w:pPr>
        <w:pStyle w:val="Heading3"/>
      </w:pPr>
      <w:bookmarkStart w:id="92" w:name="_Toc180750658"/>
      <w:r w:rsidRPr="00E835F4">
        <w:t>Applicant Information</w:t>
      </w:r>
      <w:bookmarkEnd w:id="92"/>
    </w:p>
    <w:tbl>
      <w:tblPr>
        <w:tblStyle w:val="GridTable41"/>
        <w:tblW w:w="9512" w:type="dxa"/>
        <w:tblLayout w:type="fixed"/>
        <w:tblLook w:val="0620" w:firstRow="1" w:lastRow="0" w:firstColumn="0" w:lastColumn="0" w:noHBand="1" w:noVBand="1"/>
        <w:tblCaption w:val="Applicant Information"/>
        <w:tblDescription w:val="Applicant Information table"/>
      </w:tblPr>
      <w:tblGrid>
        <w:gridCol w:w="2942"/>
        <w:gridCol w:w="6570"/>
      </w:tblGrid>
      <w:tr w:rsidR="00010335" w:rsidRPr="00E835F4" w14:paraId="43DE8DAE" w14:textId="77777777" w:rsidTr="7E466B78">
        <w:trPr>
          <w:cnfStyle w:val="100000000000" w:firstRow="1" w:lastRow="0" w:firstColumn="0" w:lastColumn="0" w:oddVBand="0" w:evenVBand="0" w:oddHBand="0" w:evenHBand="0" w:firstRowFirstColumn="0" w:firstRowLastColumn="0" w:lastRowFirstColumn="0" w:lastRowLastColumn="0"/>
          <w:cantSplit/>
          <w:trHeight w:val="494"/>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702B1" w14:textId="77777777" w:rsidR="00010335" w:rsidRPr="00E835F4" w:rsidRDefault="00010335" w:rsidP="006D2153">
            <w:pPr>
              <w:spacing w:after="120"/>
              <w:jc w:val="center"/>
              <w:rPr>
                <w:rFonts w:ascii="Arial" w:hAnsi="Arial" w:cs="Arial"/>
                <w:b w:val="0"/>
                <w:color w:val="auto"/>
                <w:sz w:val="24"/>
                <w:szCs w:val="24"/>
              </w:rPr>
            </w:pPr>
            <w:r w:rsidRPr="00E835F4">
              <w:rPr>
                <w:rFonts w:ascii="Arial" w:hAnsi="Arial" w:cs="Arial"/>
                <w:color w:val="auto"/>
                <w:sz w:val="24"/>
                <w:szCs w:val="24"/>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EF235" w14:textId="77777777" w:rsidR="00010335" w:rsidRPr="00E835F4" w:rsidRDefault="00010335" w:rsidP="006D2153">
            <w:pPr>
              <w:spacing w:after="120"/>
              <w:jc w:val="center"/>
              <w:rPr>
                <w:rFonts w:ascii="Arial" w:hAnsi="Arial" w:cs="Arial"/>
                <w:b w:val="0"/>
                <w:color w:val="auto"/>
                <w:sz w:val="24"/>
                <w:szCs w:val="24"/>
              </w:rPr>
            </w:pPr>
            <w:r w:rsidRPr="00E835F4">
              <w:rPr>
                <w:rFonts w:ascii="Arial" w:hAnsi="Arial" w:cs="Arial"/>
                <w:color w:val="auto"/>
                <w:sz w:val="24"/>
                <w:szCs w:val="24"/>
              </w:rPr>
              <w:t>Instructions</w:t>
            </w:r>
          </w:p>
        </w:tc>
      </w:tr>
      <w:tr w:rsidR="00010335" w:rsidRPr="00E835F4" w14:paraId="036DACA1" w14:textId="77777777" w:rsidTr="7E466B78">
        <w:trPr>
          <w:cantSplit/>
          <w:trHeight w:val="530"/>
        </w:trPr>
        <w:tc>
          <w:tcPr>
            <w:tcW w:w="2942" w:type="dxa"/>
            <w:tcBorders>
              <w:bottom w:val="single" w:sz="4" w:space="0" w:color="auto"/>
            </w:tcBorders>
            <w:shd w:val="clear" w:color="auto" w:fill="auto"/>
          </w:tcPr>
          <w:p w14:paraId="32F947A2" w14:textId="7348587B" w:rsidR="00010335" w:rsidRPr="00535141" w:rsidRDefault="00165CED" w:rsidP="00CF1639">
            <w:pPr>
              <w:rPr>
                <w:rFonts w:ascii="Arial" w:hAnsi="Arial" w:cs="Arial"/>
                <w:b/>
                <w:bCs/>
                <w:sz w:val="24"/>
                <w:szCs w:val="24"/>
              </w:rPr>
            </w:pPr>
            <w:r w:rsidRPr="00535141">
              <w:rPr>
                <w:rFonts w:ascii="Arial" w:hAnsi="Arial" w:cs="Arial"/>
                <w:b/>
                <w:bCs/>
                <w:sz w:val="24"/>
                <w:szCs w:val="24"/>
              </w:rPr>
              <w:t>Project Director First Name</w:t>
            </w:r>
          </w:p>
        </w:tc>
        <w:tc>
          <w:tcPr>
            <w:tcW w:w="6570" w:type="dxa"/>
            <w:tcBorders>
              <w:bottom w:val="single" w:sz="4" w:space="0" w:color="auto"/>
            </w:tcBorders>
            <w:shd w:val="clear" w:color="auto" w:fill="auto"/>
          </w:tcPr>
          <w:p w14:paraId="203DF1B0" w14:textId="07708D2A" w:rsidR="00010335" w:rsidRPr="00E835F4" w:rsidRDefault="00B6692F" w:rsidP="007B286B">
            <w:pPr>
              <w:spacing w:after="240"/>
              <w:rPr>
                <w:rFonts w:ascii="Arial" w:hAnsi="Arial" w:cs="Arial"/>
                <w:sz w:val="24"/>
                <w:szCs w:val="24"/>
              </w:rPr>
            </w:pPr>
            <w:r w:rsidRPr="000C4ED4">
              <w:rPr>
                <w:rFonts w:ascii="Arial" w:hAnsi="Arial" w:cs="Arial"/>
                <w:sz w:val="24"/>
                <w:szCs w:val="24"/>
              </w:rPr>
              <w:t>P</w:t>
            </w:r>
            <w:r w:rsidR="00010335" w:rsidRPr="000C4ED4">
              <w:rPr>
                <w:rFonts w:ascii="Arial" w:hAnsi="Arial" w:cs="Arial"/>
                <w:sz w:val="24"/>
                <w:szCs w:val="24"/>
              </w:rPr>
              <w:t>rovide the first name of the Project Director.</w:t>
            </w:r>
            <w:r w:rsidR="008774CB" w:rsidRPr="000C4ED4">
              <w:rPr>
                <w:rFonts w:ascii="Arial" w:hAnsi="Arial" w:cs="Arial"/>
                <w:sz w:val="24"/>
                <w:szCs w:val="24"/>
              </w:rPr>
              <w:t xml:space="preserve"> This person will be the main point of contact between the CDE and the grantee.</w:t>
            </w:r>
          </w:p>
        </w:tc>
      </w:tr>
      <w:tr w:rsidR="00010335" w:rsidRPr="00E835F4" w14:paraId="55993EB8" w14:textId="77777777" w:rsidTr="7E466B78">
        <w:trPr>
          <w:cantSplit/>
          <w:trHeight w:val="79"/>
        </w:trPr>
        <w:tc>
          <w:tcPr>
            <w:tcW w:w="2942" w:type="dxa"/>
            <w:tcBorders>
              <w:bottom w:val="single" w:sz="4" w:space="0" w:color="auto"/>
            </w:tcBorders>
            <w:shd w:val="clear" w:color="auto" w:fill="auto"/>
          </w:tcPr>
          <w:p w14:paraId="21845F1A" w14:textId="3069862A" w:rsidR="00010335" w:rsidRPr="00535141" w:rsidRDefault="00165CED" w:rsidP="00CF1639">
            <w:pPr>
              <w:rPr>
                <w:rFonts w:ascii="Arial" w:hAnsi="Arial" w:cs="Arial"/>
                <w:b/>
                <w:bCs/>
                <w:sz w:val="24"/>
                <w:szCs w:val="24"/>
              </w:rPr>
            </w:pPr>
            <w:r w:rsidRPr="00535141">
              <w:rPr>
                <w:rFonts w:ascii="Arial" w:hAnsi="Arial" w:cs="Arial"/>
                <w:b/>
                <w:bCs/>
                <w:sz w:val="24"/>
                <w:szCs w:val="24"/>
              </w:rPr>
              <w:t xml:space="preserve">Project Director </w:t>
            </w:r>
            <w:r w:rsidR="00010335" w:rsidRPr="00535141">
              <w:rPr>
                <w:rFonts w:ascii="Arial" w:hAnsi="Arial" w:cs="Arial"/>
                <w:b/>
                <w:bCs/>
                <w:sz w:val="24"/>
                <w:szCs w:val="24"/>
              </w:rPr>
              <w:t>Last Name</w:t>
            </w:r>
          </w:p>
        </w:tc>
        <w:tc>
          <w:tcPr>
            <w:tcW w:w="6570" w:type="dxa"/>
            <w:tcBorders>
              <w:bottom w:val="single" w:sz="4" w:space="0" w:color="auto"/>
            </w:tcBorders>
            <w:shd w:val="clear" w:color="auto" w:fill="auto"/>
          </w:tcPr>
          <w:p w14:paraId="6E412E47" w14:textId="36E0693C" w:rsidR="00010335" w:rsidRPr="00E835F4" w:rsidRDefault="00B6692F" w:rsidP="007B286B">
            <w:pPr>
              <w:spacing w:after="240"/>
              <w:rPr>
                <w:rFonts w:ascii="Arial" w:hAnsi="Arial" w:cs="Arial"/>
                <w:sz w:val="24"/>
                <w:szCs w:val="24"/>
              </w:rPr>
            </w:pPr>
            <w:r>
              <w:rPr>
                <w:rFonts w:ascii="Arial" w:hAnsi="Arial" w:cs="Arial"/>
                <w:sz w:val="24"/>
                <w:szCs w:val="24"/>
              </w:rPr>
              <w:t>P</w:t>
            </w:r>
            <w:r w:rsidR="00010335" w:rsidRPr="00E835F4">
              <w:rPr>
                <w:rFonts w:ascii="Arial" w:hAnsi="Arial" w:cs="Arial"/>
                <w:sz w:val="24"/>
                <w:szCs w:val="24"/>
              </w:rPr>
              <w:t>rovide the last name of the Project Director</w:t>
            </w:r>
            <w:r w:rsidR="00AA5BEE" w:rsidRPr="00E835F4">
              <w:rPr>
                <w:rFonts w:ascii="Arial" w:hAnsi="Arial" w:cs="Arial"/>
                <w:sz w:val="24"/>
                <w:szCs w:val="24"/>
              </w:rPr>
              <w:t>.</w:t>
            </w:r>
          </w:p>
        </w:tc>
      </w:tr>
      <w:tr w:rsidR="00010335" w:rsidRPr="00E835F4" w14:paraId="2F6C95D1" w14:textId="77777777" w:rsidTr="7E466B78">
        <w:trPr>
          <w:cantSplit/>
          <w:trHeight w:val="79"/>
        </w:trPr>
        <w:tc>
          <w:tcPr>
            <w:tcW w:w="2942" w:type="dxa"/>
            <w:tcBorders>
              <w:bottom w:val="single" w:sz="4" w:space="0" w:color="auto"/>
            </w:tcBorders>
            <w:shd w:val="clear" w:color="auto" w:fill="auto"/>
          </w:tcPr>
          <w:p w14:paraId="73080C75" w14:textId="0C51FC52" w:rsidR="00010335" w:rsidRPr="00535141" w:rsidRDefault="00165CED" w:rsidP="00CF1639">
            <w:pPr>
              <w:rPr>
                <w:rFonts w:ascii="Arial" w:hAnsi="Arial" w:cs="Arial"/>
                <w:b/>
                <w:bCs/>
                <w:sz w:val="24"/>
                <w:szCs w:val="24"/>
              </w:rPr>
            </w:pPr>
            <w:r w:rsidRPr="00535141">
              <w:rPr>
                <w:rFonts w:ascii="Arial" w:hAnsi="Arial" w:cs="Arial"/>
                <w:b/>
                <w:bCs/>
                <w:sz w:val="24"/>
                <w:szCs w:val="24"/>
              </w:rPr>
              <w:t xml:space="preserve">Project Director </w:t>
            </w:r>
            <w:r w:rsidR="00010335" w:rsidRPr="00535141">
              <w:rPr>
                <w:rFonts w:ascii="Arial" w:hAnsi="Arial" w:cs="Arial"/>
                <w:b/>
                <w:bCs/>
                <w:sz w:val="24"/>
                <w:szCs w:val="24"/>
              </w:rPr>
              <w:t>Title</w:t>
            </w:r>
          </w:p>
        </w:tc>
        <w:tc>
          <w:tcPr>
            <w:tcW w:w="6570" w:type="dxa"/>
            <w:tcBorders>
              <w:bottom w:val="single" w:sz="4" w:space="0" w:color="auto"/>
            </w:tcBorders>
            <w:shd w:val="clear" w:color="auto" w:fill="auto"/>
          </w:tcPr>
          <w:p w14:paraId="16D2C8C3" w14:textId="41666079" w:rsidR="00010335" w:rsidRPr="00E835F4" w:rsidRDefault="00B6692F" w:rsidP="7E466B78">
            <w:pPr>
              <w:spacing w:after="240"/>
              <w:rPr>
                <w:rFonts w:ascii="Arial" w:hAnsi="Arial" w:cs="Arial"/>
                <w:sz w:val="24"/>
                <w:szCs w:val="24"/>
              </w:rPr>
            </w:pPr>
            <w:r w:rsidRPr="7E466B78">
              <w:rPr>
                <w:rFonts w:ascii="Arial" w:hAnsi="Arial" w:cs="Arial"/>
                <w:sz w:val="24"/>
                <w:szCs w:val="24"/>
              </w:rPr>
              <w:t>P</w:t>
            </w:r>
            <w:r w:rsidR="00010335" w:rsidRPr="7E466B78">
              <w:rPr>
                <w:rFonts w:ascii="Arial" w:hAnsi="Arial" w:cs="Arial"/>
                <w:sz w:val="24"/>
                <w:szCs w:val="24"/>
              </w:rPr>
              <w:t>rovide the title of the Project Director</w:t>
            </w:r>
            <w:r w:rsidR="00AA5BEE" w:rsidRPr="7E466B78">
              <w:rPr>
                <w:rFonts w:ascii="Arial" w:hAnsi="Arial" w:cs="Arial"/>
                <w:sz w:val="24"/>
                <w:szCs w:val="24"/>
              </w:rPr>
              <w:t>.</w:t>
            </w:r>
          </w:p>
        </w:tc>
      </w:tr>
      <w:tr w:rsidR="00010335" w:rsidRPr="00E835F4" w14:paraId="63E4AD50" w14:textId="77777777" w:rsidTr="7E466B78">
        <w:tblPrEx>
          <w:tblLook w:val="04A0" w:firstRow="1" w:lastRow="0" w:firstColumn="1" w:lastColumn="0" w:noHBand="0" w:noVBand="1"/>
        </w:tblPrEx>
        <w:trPr>
          <w:cantSplit/>
          <w:trHeight w:val="48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3BC3682" w14:textId="27454BE8" w:rsidR="00010335" w:rsidRPr="00165CED" w:rsidRDefault="00165CED" w:rsidP="00CF1639">
            <w:pPr>
              <w:rPr>
                <w:rFonts w:ascii="Arial" w:hAnsi="Arial" w:cs="Arial"/>
                <w:sz w:val="24"/>
                <w:szCs w:val="24"/>
              </w:rPr>
            </w:pPr>
            <w:r w:rsidRPr="00165CED">
              <w:rPr>
                <w:rFonts w:ascii="Arial" w:hAnsi="Arial" w:cs="Arial"/>
                <w:sz w:val="24"/>
                <w:szCs w:val="24"/>
              </w:rPr>
              <w:t xml:space="preserve">Project Director </w:t>
            </w:r>
            <w:r w:rsidR="00010335" w:rsidRPr="00165CED">
              <w:rPr>
                <w:rFonts w:ascii="Arial" w:hAnsi="Arial" w:cs="Arial"/>
                <w:sz w:val="24"/>
                <w:szCs w:val="24"/>
              </w:rPr>
              <w:t>Office</w:t>
            </w:r>
          </w:p>
        </w:tc>
        <w:tc>
          <w:tcPr>
            <w:tcW w:w="6570" w:type="dxa"/>
            <w:shd w:val="clear" w:color="auto" w:fill="auto"/>
          </w:tcPr>
          <w:p w14:paraId="1684134A" w14:textId="303CD221" w:rsidR="00010335" w:rsidRPr="00E835F4" w:rsidRDefault="00B6692F"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w:t>
            </w:r>
            <w:r w:rsidR="00010335" w:rsidRPr="00E835F4">
              <w:rPr>
                <w:rFonts w:ascii="Arial" w:hAnsi="Arial" w:cs="Arial"/>
                <w:sz w:val="24"/>
                <w:szCs w:val="24"/>
              </w:rPr>
              <w:t>rovide the name of the Project Director’s office.</w:t>
            </w:r>
          </w:p>
        </w:tc>
      </w:tr>
      <w:tr w:rsidR="00010335" w:rsidRPr="00E835F4" w14:paraId="40EFA773"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6D9AF14" w14:textId="280FCC76" w:rsidR="00010335" w:rsidRPr="00165CED" w:rsidRDefault="00165CED" w:rsidP="00CF1639">
            <w:pPr>
              <w:rPr>
                <w:rFonts w:ascii="Arial" w:hAnsi="Arial" w:cs="Arial"/>
                <w:sz w:val="24"/>
                <w:szCs w:val="24"/>
              </w:rPr>
            </w:pPr>
            <w:r w:rsidRPr="00165CED">
              <w:rPr>
                <w:rFonts w:ascii="Arial" w:hAnsi="Arial" w:cs="Arial"/>
                <w:sz w:val="24"/>
                <w:szCs w:val="24"/>
              </w:rPr>
              <w:t xml:space="preserve">Project Director </w:t>
            </w:r>
            <w:r w:rsidR="00010335" w:rsidRPr="00165CED">
              <w:rPr>
                <w:rFonts w:ascii="Arial" w:hAnsi="Arial" w:cs="Arial"/>
                <w:sz w:val="24"/>
                <w:szCs w:val="24"/>
              </w:rPr>
              <w:t>Telephone</w:t>
            </w:r>
            <w:r>
              <w:rPr>
                <w:rFonts w:ascii="Arial" w:hAnsi="Arial" w:cs="Arial"/>
                <w:sz w:val="24"/>
                <w:szCs w:val="24"/>
              </w:rPr>
              <w:t xml:space="preserve"> Number</w:t>
            </w:r>
          </w:p>
        </w:tc>
        <w:tc>
          <w:tcPr>
            <w:tcW w:w="6570" w:type="dxa"/>
            <w:shd w:val="clear" w:color="auto" w:fill="auto"/>
          </w:tcPr>
          <w:p w14:paraId="5F6095CA" w14:textId="6F26BDAA" w:rsidR="00010335" w:rsidRPr="00E835F4" w:rsidRDefault="00B6692F" w:rsidP="7E466B78">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E466B78">
              <w:rPr>
                <w:rFonts w:ascii="Arial" w:hAnsi="Arial" w:cs="Arial"/>
                <w:sz w:val="24"/>
                <w:szCs w:val="24"/>
              </w:rPr>
              <w:t>P</w:t>
            </w:r>
            <w:r w:rsidR="00010335" w:rsidRPr="7E466B78">
              <w:rPr>
                <w:rFonts w:ascii="Arial" w:hAnsi="Arial" w:cs="Arial"/>
                <w:sz w:val="24"/>
                <w:szCs w:val="24"/>
              </w:rPr>
              <w:t>rovide the Project Director’s telephone number. This number will be used to contact the Project Director, if needed.</w:t>
            </w:r>
            <w:r>
              <w:tab/>
            </w:r>
          </w:p>
        </w:tc>
      </w:tr>
      <w:tr w:rsidR="00010335" w:rsidRPr="00E835F4" w14:paraId="183B65AC" w14:textId="77777777" w:rsidTr="7E466B78">
        <w:tblPrEx>
          <w:tblLook w:val="04A0" w:firstRow="1"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4F7B108" w14:textId="59396B59" w:rsidR="00010335" w:rsidRPr="00165CED" w:rsidRDefault="00165CED" w:rsidP="00B421F3">
            <w:pPr>
              <w:rPr>
                <w:rFonts w:ascii="Arial" w:hAnsi="Arial" w:cs="Arial"/>
                <w:sz w:val="24"/>
                <w:szCs w:val="24"/>
              </w:rPr>
            </w:pPr>
            <w:r w:rsidRPr="00165CED">
              <w:rPr>
                <w:rFonts w:ascii="Arial" w:hAnsi="Arial" w:cs="Arial"/>
                <w:sz w:val="24"/>
                <w:szCs w:val="24"/>
              </w:rPr>
              <w:t xml:space="preserve">Project Director </w:t>
            </w:r>
            <w:r w:rsidR="00010335" w:rsidRPr="00165CED">
              <w:rPr>
                <w:rFonts w:ascii="Arial" w:hAnsi="Arial" w:cs="Arial"/>
                <w:sz w:val="24"/>
                <w:szCs w:val="24"/>
              </w:rPr>
              <w:t>Telephone Extension</w:t>
            </w:r>
          </w:p>
        </w:tc>
        <w:tc>
          <w:tcPr>
            <w:tcW w:w="6570" w:type="dxa"/>
            <w:shd w:val="clear" w:color="auto" w:fill="auto"/>
          </w:tcPr>
          <w:p w14:paraId="6D4F59F8" w14:textId="1677B76E" w:rsidR="00010335" w:rsidRPr="00E835F4" w:rsidRDefault="00B6692F"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w:t>
            </w:r>
            <w:r w:rsidR="00010335" w:rsidRPr="00E835F4">
              <w:rPr>
                <w:rFonts w:ascii="Arial" w:hAnsi="Arial" w:cs="Arial"/>
                <w:sz w:val="24"/>
                <w:szCs w:val="24"/>
              </w:rPr>
              <w:t>rovide the Project Director’s telephone extension number, if necessary.</w:t>
            </w:r>
          </w:p>
        </w:tc>
      </w:tr>
      <w:tr w:rsidR="00010335" w:rsidRPr="00E835F4" w14:paraId="4CC15CA1"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9B84496" w14:textId="0AD80CDA" w:rsidR="00010335" w:rsidRPr="00165CED" w:rsidRDefault="00165CED" w:rsidP="00B421F3">
            <w:pPr>
              <w:rPr>
                <w:rFonts w:ascii="Arial" w:hAnsi="Arial" w:cs="Arial"/>
                <w:sz w:val="24"/>
                <w:szCs w:val="24"/>
              </w:rPr>
            </w:pPr>
            <w:r w:rsidRPr="00165CED">
              <w:rPr>
                <w:rFonts w:ascii="Arial" w:hAnsi="Arial" w:cs="Arial"/>
                <w:sz w:val="24"/>
                <w:szCs w:val="24"/>
              </w:rPr>
              <w:lastRenderedPageBreak/>
              <w:t xml:space="preserve">Project Director </w:t>
            </w:r>
            <w:r w:rsidR="00010335" w:rsidRPr="00165CED">
              <w:rPr>
                <w:rFonts w:ascii="Arial" w:hAnsi="Arial" w:cs="Arial"/>
                <w:sz w:val="24"/>
                <w:szCs w:val="24"/>
              </w:rPr>
              <w:t>Email Address</w:t>
            </w:r>
          </w:p>
        </w:tc>
        <w:tc>
          <w:tcPr>
            <w:tcW w:w="6570" w:type="dxa"/>
            <w:shd w:val="clear" w:color="auto" w:fill="auto"/>
          </w:tcPr>
          <w:p w14:paraId="6D2C04CF" w14:textId="22498A28" w:rsidR="00010335" w:rsidRPr="00E835F4" w:rsidRDefault="00B6692F"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w:t>
            </w:r>
            <w:r w:rsidR="00010335" w:rsidRPr="00E835F4">
              <w:rPr>
                <w:rFonts w:ascii="Arial" w:hAnsi="Arial" w:cs="Arial"/>
                <w:sz w:val="24"/>
                <w:szCs w:val="24"/>
              </w:rPr>
              <w:t>rovide the Project Director’s email address. Most communication with the grantee will be through email, so please ensure the email address is correctly inputted.</w:t>
            </w:r>
          </w:p>
        </w:tc>
      </w:tr>
      <w:tr w:rsidR="00470235" w:rsidRPr="00E835F4" w14:paraId="742CB93D" w14:textId="77777777" w:rsidTr="7E466B78">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DBB535C" w14:textId="77777777" w:rsidR="00470235" w:rsidRPr="00E835F4" w:rsidRDefault="00470235" w:rsidP="00A70D32">
            <w:pPr>
              <w:spacing w:after="240"/>
              <w:rPr>
                <w:rFonts w:ascii="Arial" w:hAnsi="Arial" w:cs="Arial"/>
                <w:sz w:val="24"/>
                <w:szCs w:val="24"/>
              </w:rPr>
            </w:pPr>
            <w:r w:rsidRPr="00E835F4">
              <w:rPr>
                <w:rFonts w:ascii="Arial" w:hAnsi="Arial" w:cs="Arial"/>
                <w:sz w:val="24"/>
                <w:szCs w:val="24"/>
              </w:rPr>
              <w:t>Name of Entity Applying</w:t>
            </w:r>
          </w:p>
        </w:tc>
        <w:tc>
          <w:tcPr>
            <w:tcW w:w="6570" w:type="dxa"/>
            <w:shd w:val="clear" w:color="auto" w:fill="auto"/>
          </w:tcPr>
          <w:p w14:paraId="3679A7F2" w14:textId="68F227D9" w:rsidR="00470235" w:rsidRPr="00E835F4" w:rsidRDefault="00B6692F" w:rsidP="00A70D32">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w:t>
            </w:r>
            <w:r w:rsidR="00470235" w:rsidRPr="00E835F4">
              <w:rPr>
                <w:rFonts w:ascii="Arial" w:hAnsi="Arial" w:cs="Arial"/>
                <w:sz w:val="24"/>
                <w:szCs w:val="24"/>
              </w:rPr>
              <w:t>rovide the name of the LEA applying for the grant.</w:t>
            </w:r>
          </w:p>
        </w:tc>
      </w:tr>
      <w:tr w:rsidR="00010335" w:rsidRPr="00E835F4" w14:paraId="0B02F336"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0574989" w14:textId="17210B9C" w:rsidR="00010335" w:rsidRPr="00E835F4" w:rsidRDefault="00165CED" w:rsidP="00AA4F74">
            <w:pPr>
              <w:spacing w:after="240"/>
              <w:rPr>
                <w:rFonts w:ascii="Arial" w:hAnsi="Arial" w:cs="Arial"/>
                <w:sz w:val="24"/>
                <w:szCs w:val="24"/>
              </w:rPr>
            </w:pPr>
            <w:r>
              <w:rPr>
                <w:rFonts w:ascii="Arial" w:hAnsi="Arial" w:cs="Arial"/>
                <w:sz w:val="24"/>
                <w:szCs w:val="24"/>
              </w:rPr>
              <w:t xml:space="preserve">Applicant </w:t>
            </w:r>
            <w:r w:rsidR="00010335" w:rsidRPr="00E835F4">
              <w:rPr>
                <w:rFonts w:ascii="Arial" w:hAnsi="Arial" w:cs="Arial"/>
                <w:sz w:val="24"/>
                <w:szCs w:val="24"/>
              </w:rPr>
              <w:t>Street Address</w:t>
            </w:r>
          </w:p>
        </w:tc>
        <w:tc>
          <w:tcPr>
            <w:tcW w:w="6570" w:type="dxa"/>
            <w:shd w:val="clear" w:color="auto" w:fill="auto"/>
          </w:tcPr>
          <w:p w14:paraId="5FAD00C2" w14:textId="48A48B3A" w:rsidR="00010335" w:rsidRPr="00E835F4" w:rsidRDefault="00861DAF" w:rsidP="00AA4F74">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w:t>
            </w:r>
            <w:r w:rsidR="00010335" w:rsidRPr="00E835F4">
              <w:rPr>
                <w:rFonts w:ascii="Arial" w:hAnsi="Arial" w:cs="Arial"/>
                <w:sz w:val="24"/>
                <w:szCs w:val="24"/>
              </w:rPr>
              <w:t>ovide the street address of the applying entity.</w:t>
            </w:r>
          </w:p>
        </w:tc>
      </w:tr>
      <w:tr w:rsidR="00010335" w:rsidRPr="00E835F4" w14:paraId="180AF3D7" w14:textId="77777777" w:rsidTr="7E466B78">
        <w:tblPrEx>
          <w:tblLook w:val="04A0" w:firstRow="1" w:lastRow="0" w:firstColumn="1" w:lastColumn="0" w:noHBand="0" w:noVBand="1"/>
        </w:tblPrEx>
        <w:trPr>
          <w:cantSplit/>
          <w:trHeight w:val="48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B392534" w14:textId="7EC9ADF8" w:rsidR="00010335" w:rsidRPr="00E835F4" w:rsidRDefault="00165CED" w:rsidP="00AA4F74">
            <w:pPr>
              <w:spacing w:after="240"/>
              <w:rPr>
                <w:rFonts w:ascii="Arial" w:hAnsi="Arial" w:cs="Arial"/>
                <w:sz w:val="24"/>
                <w:szCs w:val="24"/>
              </w:rPr>
            </w:pPr>
            <w:r>
              <w:rPr>
                <w:rFonts w:ascii="Arial" w:hAnsi="Arial" w:cs="Arial"/>
                <w:sz w:val="24"/>
                <w:szCs w:val="24"/>
              </w:rPr>
              <w:t xml:space="preserve">Applicant </w:t>
            </w:r>
            <w:r w:rsidR="00010335" w:rsidRPr="00E835F4">
              <w:rPr>
                <w:rFonts w:ascii="Arial" w:hAnsi="Arial" w:cs="Arial"/>
                <w:sz w:val="24"/>
                <w:szCs w:val="24"/>
              </w:rPr>
              <w:t>City</w:t>
            </w:r>
          </w:p>
        </w:tc>
        <w:tc>
          <w:tcPr>
            <w:tcW w:w="6570" w:type="dxa"/>
            <w:shd w:val="clear" w:color="auto" w:fill="auto"/>
          </w:tcPr>
          <w:p w14:paraId="2A54F36A" w14:textId="4087E8FA" w:rsidR="00010335" w:rsidRPr="00E835F4" w:rsidRDefault="00861DAF" w:rsidP="7E466B78">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E466B78">
              <w:rPr>
                <w:rFonts w:ascii="Arial" w:hAnsi="Arial" w:cs="Arial"/>
                <w:sz w:val="24"/>
                <w:szCs w:val="24"/>
              </w:rPr>
              <w:t xml:space="preserve">Provide </w:t>
            </w:r>
            <w:r w:rsidR="00010335" w:rsidRPr="7E466B78">
              <w:rPr>
                <w:rFonts w:ascii="Arial" w:hAnsi="Arial" w:cs="Arial"/>
                <w:sz w:val="24"/>
                <w:szCs w:val="24"/>
              </w:rPr>
              <w:t>the city where the applying entity is located.</w:t>
            </w:r>
          </w:p>
        </w:tc>
      </w:tr>
      <w:tr w:rsidR="00010335" w:rsidRPr="00E835F4" w14:paraId="2CA7FA84"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96"/>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73939C5" w14:textId="223E2DA4" w:rsidR="00010335" w:rsidRPr="00E835F4" w:rsidRDefault="00165CED" w:rsidP="00AA4F74">
            <w:pPr>
              <w:spacing w:after="240"/>
              <w:rPr>
                <w:rFonts w:ascii="Arial" w:hAnsi="Arial" w:cs="Arial"/>
                <w:sz w:val="24"/>
                <w:szCs w:val="24"/>
              </w:rPr>
            </w:pPr>
            <w:r>
              <w:rPr>
                <w:rFonts w:ascii="Arial" w:hAnsi="Arial" w:cs="Arial"/>
                <w:sz w:val="24"/>
                <w:szCs w:val="24"/>
              </w:rPr>
              <w:t xml:space="preserve">Applicant </w:t>
            </w:r>
            <w:r w:rsidR="00010335" w:rsidRPr="00E835F4">
              <w:rPr>
                <w:rFonts w:ascii="Arial" w:hAnsi="Arial" w:cs="Arial"/>
                <w:sz w:val="24"/>
                <w:szCs w:val="24"/>
              </w:rPr>
              <w:t>State</w:t>
            </w:r>
            <w:r w:rsidR="00010335" w:rsidRPr="00E835F4">
              <w:rPr>
                <w:rFonts w:ascii="Arial" w:hAnsi="Arial" w:cs="Arial"/>
                <w:sz w:val="24"/>
                <w:szCs w:val="24"/>
              </w:rPr>
              <w:br/>
              <w:t>(Ex: CA)</w:t>
            </w:r>
          </w:p>
        </w:tc>
        <w:tc>
          <w:tcPr>
            <w:tcW w:w="6570" w:type="dxa"/>
            <w:shd w:val="clear" w:color="auto" w:fill="auto"/>
          </w:tcPr>
          <w:p w14:paraId="696A4362" w14:textId="6851FD31" w:rsidR="00010335" w:rsidRPr="00E835F4" w:rsidRDefault="00861DAF" w:rsidP="7E466B78">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E466B78">
              <w:rPr>
                <w:rFonts w:ascii="Arial" w:hAnsi="Arial" w:cs="Arial"/>
                <w:sz w:val="24"/>
                <w:szCs w:val="24"/>
              </w:rPr>
              <w:t xml:space="preserve">Provide </w:t>
            </w:r>
            <w:r w:rsidR="00010335" w:rsidRPr="7E466B78">
              <w:rPr>
                <w:rFonts w:ascii="Arial" w:hAnsi="Arial" w:cs="Arial"/>
                <w:sz w:val="24"/>
                <w:szCs w:val="24"/>
              </w:rPr>
              <w:t>the state where the applying entity is located.</w:t>
            </w:r>
          </w:p>
        </w:tc>
      </w:tr>
      <w:tr w:rsidR="00010335" w:rsidRPr="00E835F4" w14:paraId="21ACEC5F" w14:textId="77777777" w:rsidTr="7E466B78">
        <w:tblPrEx>
          <w:tblLook w:val="04A0" w:firstRow="1" w:lastRow="0" w:firstColumn="1" w:lastColumn="0" w:noHBand="0" w:noVBand="1"/>
        </w:tblPrEx>
        <w:trPr>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34273B8" w14:textId="4F747DF2" w:rsidR="00010335" w:rsidRPr="00E835F4" w:rsidRDefault="00165CED" w:rsidP="00CF1639">
            <w:pPr>
              <w:rPr>
                <w:rFonts w:ascii="Arial" w:hAnsi="Arial" w:cs="Arial"/>
                <w:sz w:val="24"/>
                <w:szCs w:val="24"/>
              </w:rPr>
            </w:pPr>
            <w:r>
              <w:rPr>
                <w:rFonts w:ascii="Arial" w:hAnsi="Arial" w:cs="Arial"/>
                <w:sz w:val="24"/>
                <w:szCs w:val="24"/>
              </w:rPr>
              <w:t xml:space="preserve">Applicant </w:t>
            </w:r>
            <w:r w:rsidR="00010335" w:rsidRPr="00E835F4">
              <w:rPr>
                <w:rFonts w:ascii="Arial" w:hAnsi="Arial" w:cs="Arial"/>
                <w:sz w:val="24"/>
                <w:szCs w:val="24"/>
              </w:rPr>
              <w:t>Zip Code</w:t>
            </w:r>
            <w:r w:rsidR="00010335" w:rsidRPr="00E835F4">
              <w:rPr>
                <w:rFonts w:ascii="Arial" w:hAnsi="Arial" w:cs="Arial"/>
                <w:sz w:val="24"/>
                <w:szCs w:val="24"/>
              </w:rPr>
              <w:br/>
              <w:t>(5-digit: 00000)</w:t>
            </w:r>
          </w:p>
        </w:tc>
        <w:tc>
          <w:tcPr>
            <w:tcW w:w="6570" w:type="dxa"/>
            <w:shd w:val="clear" w:color="auto" w:fill="auto"/>
          </w:tcPr>
          <w:p w14:paraId="675E248C" w14:textId="343B22B6" w:rsidR="00010335" w:rsidRPr="00E835F4" w:rsidRDefault="00861DAF" w:rsidP="7E466B78">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E466B78">
              <w:rPr>
                <w:rFonts w:ascii="Arial" w:hAnsi="Arial" w:cs="Arial"/>
                <w:sz w:val="24"/>
                <w:szCs w:val="24"/>
              </w:rPr>
              <w:t xml:space="preserve">Provide </w:t>
            </w:r>
            <w:r w:rsidR="00010335" w:rsidRPr="7E466B78">
              <w:rPr>
                <w:rFonts w:ascii="Arial" w:hAnsi="Arial" w:cs="Arial"/>
                <w:sz w:val="24"/>
                <w:szCs w:val="24"/>
              </w:rPr>
              <w:t>the zip code where the applying entity is located.</w:t>
            </w:r>
          </w:p>
        </w:tc>
      </w:tr>
      <w:tr w:rsidR="00695757" w:rsidRPr="00E835F4" w14:paraId="1DA0D19B"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475BA78" w14:textId="107F5468" w:rsidR="00695757" w:rsidRPr="00884D17" w:rsidRDefault="00695757" w:rsidP="00695757">
            <w:pPr>
              <w:rPr>
                <w:rFonts w:ascii="Arial" w:hAnsi="Arial" w:cs="Arial"/>
              </w:rPr>
            </w:pPr>
            <w:r w:rsidRPr="00E835F4">
              <w:rPr>
                <w:rFonts w:ascii="Arial" w:hAnsi="Arial" w:cs="Arial"/>
                <w:sz w:val="24"/>
                <w:szCs w:val="24"/>
              </w:rPr>
              <w:t>County-District-School (CDS) Code</w:t>
            </w:r>
          </w:p>
        </w:tc>
        <w:tc>
          <w:tcPr>
            <w:tcW w:w="6570" w:type="dxa"/>
            <w:shd w:val="clear" w:color="auto" w:fill="auto"/>
          </w:tcPr>
          <w:p w14:paraId="137F81BC" w14:textId="02AA0DB3" w:rsidR="00695757" w:rsidRPr="00884D17" w:rsidRDefault="00861DAF" w:rsidP="7E466B78">
            <w:pPr>
              <w:spacing w:after="240"/>
              <w:cnfStyle w:val="000000100000" w:firstRow="0" w:lastRow="0" w:firstColumn="0" w:lastColumn="0" w:oddVBand="0" w:evenVBand="0" w:oddHBand="1" w:evenHBand="0" w:firstRowFirstColumn="0" w:firstRowLastColumn="0" w:lastRowFirstColumn="0" w:lastRowLastColumn="0"/>
              <w:rPr>
                <w:rFonts w:ascii="Arial" w:hAnsi="Arial" w:cs="Arial"/>
              </w:rPr>
            </w:pPr>
            <w:r w:rsidRPr="7E466B78">
              <w:rPr>
                <w:rFonts w:ascii="Arial" w:hAnsi="Arial" w:cs="Arial"/>
                <w:sz w:val="24"/>
                <w:szCs w:val="24"/>
              </w:rPr>
              <w:t xml:space="preserve">Provide </w:t>
            </w:r>
            <w:r w:rsidR="00695757" w:rsidRPr="7E466B78">
              <w:rPr>
                <w:rFonts w:ascii="Arial" w:hAnsi="Arial" w:cs="Arial"/>
                <w:sz w:val="24"/>
                <w:szCs w:val="24"/>
              </w:rPr>
              <w:t>14-digit CDS code</w:t>
            </w:r>
            <w:r w:rsidRPr="7E466B78">
              <w:rPr>
                <w:rFonts w:ascii="Arial" w:hAnsi="Arial" w:cs="Arial"/>
                <w:sz w:val="24"/>
                <w:szCs w:val="24"/>
              </w:rPr>
              <w:t xml:space="preserve"> of the applying </w:t>
            </w:r>
            <w:r w:rsidR="00165CED" w:rsidRPr="7E466B78">
              <w:rPr>
                <w:rFonts w:ascii="Arial" w:hAnsi="Arial" w:cs="Arial"/>
                <w:sz w:val="24"/>
                <w:szCs w:val="24"/>
              </w:rPr>
              <w:t>LEA</w:t>
            </w:r>
            <w:r w:rsidR="00695757" w:rsidRPr="7E466B78">
              <w:rPr>
                <w:rFonts w:ascii="Arial" w:hAnsi="Arial" w:cs="Arial"/>
                <w:sz w:val="24"/>
                <w:szCs w:val="24"/>
              </w:rPr>
              <w:t>. For help locating your code, please access the</w:t>
            </w:r>
            <w:r w:rsidR="004718A3" w:rsidRPr="7E466B78">
              <w:rPr>
                <w:rFonts w:ascii="Arial" w:hAnsi="Arial" w:cs="Arial"/>
                <w:sz w:val="24"/>
                <w:szCs w:val="24"/>
              </w:rPr>
              <w:t xml:space="preserve"> CDE</w:t>
            </w:r>
            <w:r w:rsidR="00695757" w:rsidRPr="7E466B78">
              <w:rPr>
                <w:rFonts w:ascii="Arial" w:hAnsi="Arial" w:cs="Arial"/>
                <w:sz w:val="24"/>
                <w:szCs w:val="24"/>
              </w:rPr>
              <w:t xml:space="preserve"> </w:t>
            </w:r>
            <w:r w:rsidR="00695757" w:rsidRPr="7E466B78">
              <w:rPr>
                <w:rFonts w:ascii="Arial" w:eastAsia="Arial" w:hAnsi="Arial" w:cs="Arial"/>
                <w:sz w:val="24"/>
                <w:szCs w:val="24"/>
              </w:rPr>
              <w:t>California School Directory</w:t>
            </w:r>
            <w:r w:rsidR="004718A3" w:rsidRPr="7E466B78">
              <w:rPr>
                <w:rFonts w:ascii="Arial" w:eastAsia="Arial" w:hAnsi="Arial" w:cs="Arial"/>
                <w:sz w:val="24"/>
                <w:szCs w:val="24"/>
              </w:rPr>
              <w:t xml:space="preserve"> web page at </w:t>
            </w:r>
            <w:hyperlink r:id="rId41" w:tooltip="CDE California School Directory web page">
              <w:r w:rsidR="004718A3" w:rsidRPr="7E466B78">
                <w:rPr>
                  <w:rStyle w:val="Hyperlink"/>
                  <w:rFonts w:ascii="Arial" w:hAnsi="Arial" w:cs="Arial"/>
                  <w:sz w:val="24"/>
                  <w:szCs w:val="24"/>
                </w:rPr>
                <w:t>https://www.cde.ca.gov/schooldirectory/</w:t>
              </w:r>
            </w:hyperlink>
            <w:r w:rsidR="004718A3" w:rsidRPr="7E466B78">
              <w:rPr>
                <w:rFonts w:ascii="Arial" w:eastAsia="Arial" w:hAnsi="Arial" w:cs="Arial"/>
                <w:sz w:val="24"/>
                <w:szCs w:val="24"/>
              </w:rPr>
              <w:t xml:space="preserve">. </w:t>
            </w:r>
          </w:p>
        </w:tc>
      </w:tr>
      <w:tr w:rsidR="00695757" w:rsidRPr="00E835F4" w14:paraId="096CC861" w14:textId="77777777" w:rsidTr="7E466B78">
        <w:tblPrEx>
          <w:tblLook w:val="04A0" w:firstRow="1" w:lastRow="0" w:firstColumn="1" w:lastColumn="0" w:noHBand="0" w:noVBand="1"/>
        </w:tblPrEx>
        <w:trPr>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1DCB3D5" w14:textId="72F0D068" w:rsidR="00695757" w:rsidRPr="00884D17" w:rsidRDefault="00165CED" w:rsidP="00695757">
            <w:pPr>
              <w:rPr>
                <w:rFonts w:ascii="Arial" w:hAnsi="Arial" w:cs="Arial"/>
              </w:rPr>
            </w:pPr>
            <w:r>
              <w:rPr>
                <w:rFonts w:ascii="Arial" w:hAnsi="Arial" w:cs="Arial"/>
                <w:sz w:val="24"/>
                <w:szCs w:val="24"/>
              </w:rPr>
              <w:t xml:space="preserve">Requested </w:t>
            </w:r>
            <w:r w:rsidR="00695757" w:rsidRPr="00E835F4">
              <w:rPr>
                <w:rFonts w:ascii="Arial" w:hAnsi="Arial" w:cs="Arial"/>
                <w:sz w:val="24"/>
                <w:szCs w:val="24"/>
              </w:rPr>
              <w:t>Grant Amount</w:t>
            </w:r>
          </w:p>
        </w:tc>
        <w:tc>
          <w:tcPr>
            <w:tcW w:w="6570" w:type="dxa"/>
            <w:shd w:val="clear" w:color="auto" w:fill="auto"/>
          </w:tcPr>
          <w:p w14:paraId="3AEBF6ED" w14:textId="58628EE2" w:rsidR="00695757" w:rsidRPr="00884D17" w:rsidRDefault="00861DAF" w:rsidP="7E466B78">
            <w:pPr>
              <w:cnfStyle w:val="000000000000" w:firstRow="0" w:lastRow="0" w:firstColumn="0" w:lastColumn="0" w:oddVBand="0" w:evenVBand="0" w:oddHBand="0" w:evenHBand="0" w:firstRowFirstColumn="0" w:firstRowLastColumn="0" w:lastRowFirstColumn="0" w:lastRowLastColumn="0"/>
              <w:rPr>
                <w:rFonts w:ascii="Arial" w:hAnsi="Arial" w:cs="Arial"/>
              </w:rPr>
            </w:pPr>
            <w:r w:rsidRPr="7E466B78">
              <w:rPr>
                <w:rFonts w:ascii="Arial" w:hAnsi="Arial" w:cs="Arial"/>
                <w:sz w:val="24"/>
                <w:szCs w:val="24"/>
              </w:rPr>
              <w:t>Provide</w:t>
            </w:r>
            <w:r w:rsidR="00695757" w:rsidRPr="7E466B78">
              <w:rPr>
                <w:rFonts w:ascii="Arial" w:hAnsi="Arial" w:cs="Arial"/>
                <w:sz w:val="24"/>
                <w:szCs w:val="24"/>
              </w:rPr>
              <w:t xml:space="preserve"> the amount of the grant for which you are applying. The maximum grant amount is $500,000</w:t>
            </w:r>
            <w:r w:rsidRPr="7E466B78">
              <w:rPr>
                <w:rFonts w:ascii="Arial" w:hAnsi="Arial" w:cs="Arial"/>
                <w:sz w:val="24"/>
                <w:szCs w:val="24"/>
              </w:rPr>
              <w:t xml:space="preserve"> per eligible LEA.</w:t>
            </w:r>
          </w:p>
        </w:tc>
      </w:tr>
      <w:tr w:rsidR="000C4ED4" w:rsidRPr="00E835F4" w14:paraId="679C6B40"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C545524" w14:textId="1D6D6390" w:rsidR="000C4ED4" w:rsidRPr="00B60E42" w:rsidRDefault="000C4ED4" w:rsidP="00B60E42">
            <w:pPr>
              <w:spacing w:after="240"/>
              <w:rPr>
                <w:rFonts w:ascii="Arial" w:hAnsi="Arial" w:cs="Arial"/>
                <w:sz w:val="24"/>
                <w:szCs w:val="24"/>
              </w:rPr>
            </w:pPr>
            <w:r w:rsidRPr="00B60E42">
              <w:rPr>
                <w:rFonts w:ascii="Arial" w:hAnsi="Arial" w:cs="Arial"/>
                <w:sz w:val="24"/>
                <w:szCs w:val="24"/>
              </w:rPr>
              <w:t>Project Title</w:t>
            </w:r>
            <w:r w:rsidR="00B60E42" w:rsidRPr="00B60E42">
              <w:rPr>
                <w:rFonts w:ascii="Arial" w:hAnsi="Arial" w:cs="Arial"/>
                <w:sz w:val="24"/>
                <w:szCs w:val="24"/>
              </w:rPr>
              <w:br/>
              <w:t>(100 characters max)</w:t>
            </w:r>
          </w:p>
        </w:tc>
        <w:tc>
          <w:tcPr>
            <w:tcW w:w="6570" w:type="dxa"/>
            <w:shd w:val="clear" w:color="auto" w:fill="auto"/>
          </w:tcPr>
          <w:p w14:paraId="7A534574" w14:textId="0B7E5123" w:rsidR="000C4ED4" w:rsidRPr="00B60E42" w:rsidRDefault="00B60E42" w:rsidP="00B60E42">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60E42">
              <w:rPr>
                <w:rFonts w:ascii="Arial" w:hAnsi="Arial" w:cs="Arial"/>
                <w:sz w:val="24"/>
                <w:szCs w:val="24"/>
              </w:rPr>
              <w:t>Provide a project title.</w:t>
            </w:r>
          </w:p>
        </w:tc>
      </w:tr>
      <w:tr w:rsidR="00B60E42" w:rsidRPr="00E835F4" w14:paraId="1DA40E73" w14:textId="77777777" w:rsidTr="7E466B78">
        <w:tblPrEx>
          <w:tblLook w:val="04A0" w:firstRow="1" w:lastRow="0" w:firstColumn="1" w:lastColumn="0" w:noHBand="0" w:noVBand="1"/>
        </w:tblPrEx>
        <w:trPr>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40465D1" w14:textId="23BBAADB" w:rsidR="00B60E42" w:rsidRPr="00B60E42" w:rsidRDefault="00B60E42" w:rsidP="00B60E42">
            <w:pPr>
              <w:spacing w:after="240"/>
              <w:rPr>
                <w:rFonts w:ascii="Arial" w:hAnsi="Arial" w:cs="Arial"/>
                <w:sz w:val="24"/>
                <w:szCs w:val="24"/>
              </w:rPr>
            </w:pPr>
            <w:r w:rsidRPr="00B60E42">
              <w:rPr>
                <w:rFonts w:ascii="Arial" w:hAnsi="Arial" w:cs="Arial"/>
                <w:sz w:val="24"/>
                <w:szCs w:val="24"/>
              </w:rPr>
              <w:t>Project Abstract</w:t>
            </w:r>
            <w:r w:rsidRPr="00B60E42">
              <w:rPr>
                <w:rFonts w:ascii="Arial" w:hAnsi="Arial" w:cs="Arial"/>
                <w:sz w:val="24"/>
                <w:szCs w:val="24"/>
              </w:rPr>
              <w:br/>
              <w:t>(600 characters max)</w:t>
            </w:r>
          </w:p>
        </w:tc>
        <w:tc>
          <w:tcPr>
            <w:tcW w:w="6570" w:type="dxa"/>
            <w:shd w:val="clear" w:color="auto" w:fill="auto"/>
          </w:tcPr>
          <w:p w14:paraId="47C2F7AA" w14:textId="2A9E8CB9" w:rsidR="00B60E42" w:rsidRPr="00B60E42" w:rsidRDefault="00B60E42" w:rsidP="7E466B78">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E466B78">
              <w:rPr>
                <w:rFonts w:ascii="Arial" w:hAnsi="Arial" w:cs="Arial"/>
                <w:sz w:val="24"/>
                <w:szCs w:val="24"/>
              </w:rPr>
              <w:t>Provide a brief outline of the project purpose, priorities, scope of this opportunity, and grant beneficiaries. Beneficiaries include any communities, persons, or entities that benefit from this funding.</w:t>
            </w:r>
          </w:p>
        </w:tc>
      </w:tr>
      <w:tr w:rsidR="00B60E42" w:rsidRPr="00E835F4" w14:paraId="657DF908"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142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1F4C65E" w14:textId="77777777" w:rsidR="00B60E42" w:rsidRPr="00E835F4" w:rsidRDefault="00B60E42" w:rsidP="00B60E42">
            <w:pPr>
              <w:spacing w:after="240"/>
              <w:rPr>
                <w:rFonts w:ascii="Arial" w:hAnsi="Arial" w:cs="Arial"/>
                <w:sz w:val="24"/>
                <w:szCs w:val="24"/>
              </w:rPr>
            </w:pPr>
            <w:r w:rsidRPr="00E835F4">
              <w:rPr>
                <w:rFonts w:ascii="Arial" w:hAnsi="Arial" w:cs="Arial"/>
                <w:sz w:val="24"/>
                <w:szCs w:val="24"/>
              </w:rPr>
              <w:t>Fiscal Agent Information (optional)</w:t>
            </w:r>
          </w:p>
        </w:tc>
        <w:tc>
          <w:tcPr>
            <w:tcW w:w="6570" w:type="dxa"/>
            <w:shd w:val="clear" w:color="auto" w:fill="auto"/>
          </w:tcPr>
          <w:p w14:paraId="266AAD10" w14:textId="61B37755" w:rsidR="00B60E42" w:rsidRPr="00E835F4" w:rsidRDefault="00B60E42" w:rsidP="7E466B78">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E466B78">
              <w:rPr>
                <w:rFonts w:ascii="Arial" w:hAnsi="Arial" w:cs="Arial"/>
                <w:sz w:val="24"/>
                <w:szCs w:val="24"/>
              </w:rPr>
              <w:t xml:space="preserve">Provide the name of the person who will serve as the Fiscal Agent of the grant if this person is different from the Project Director. This person will be included on communications regarding budget and accounting for the grant. </w:t>
            </w:r>
          </w:p>
        </w:tc>
      </w:tr>
      <w:tr w:rsidR="00B60E42" w:rsidRPr="00E835F4" w14:paraId="492FF5BA" w14:textId="77777777" w:rsidTr="7E466B78">
        <w:tblPrEx>
          <w:tblLook w:val="04A0" w:firstRow="1" w:lastRow="0" w:firstColumn="1" w:lastColumn="0" w:noHBand="0" w:noVBand="1"/>
        </w:tblPrEx>
        <w:trPr>
          <w:cantSplit/>
          <w:trHeight w:val="45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CC79DEB" w14:textId="3834FB5F" w:rsidR="00B60E42" w:rsidRPr="00E835F4" w:rsidRDefault="00B60E42" w:rsidP="00B60E42">
            <w:pPr>
              <w:rPr>
                <w:rFonts w:ascii="Arial" w:hAnsi="Arial" w:cs="Arial"/>
                <w:sz w:val="24"/>
                <w:szCs w:val="24"/>
              </w:rPr>
            </w:pPr>
            <w:r w:rsidRPr="00E835F4">
              <w:rPr>
                <w:rFonts w:ascii="Arial" w:hAnsi="Arial" w:cs="Arial"/>
                <w:sz w:val="24"/>
                <w:szCs w:val="24"/>
              </w:rPr>
              <w:t>Fiscal Agent First Name</w:t>
            </w:r>
          </w:p>
        </w:tc>
        <w:tc>
          <w:tcPr>
            <w:tcW w:w="6570" w:type="dxa"/>
            <w:shd w:val="clear" w:color="auto" w:fill="auto"/>
          </w:tcPr>
          <w:p w14:paraId="01021D70" w14:textId="39623C98" w:rsidR="00B60E42" w:rsidRPr="00E835F4" w:rsidRDefault="00B60E42" w:rsidP="00B60E42">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w:t>
            </w:r>
            <w:r w:rsidRPr="00E835F4">
              <w:rPr>
                <w:rFonts w:ascii="Arial" w:hAnsi="Arial" w:cs="Arial"/>
                <w:sz w:val="24"/>
                <w:szCs w:val="24"/>
              </w:rPr>
              <w:t>ovide the first name of the Fiscal Agent.</w:t>
            </w:r>
          </w:p>
        </w:tc>
      </w:tr>
      <w:tr w:rsidR="00B60E42" w:rsidRPr="00E835F4" w14:paraId="5C1367DD"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9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FF2C892" w14:textId="0E0496C7" w:rsidR="00B60E42" w:rsidRPr="00E835F4" w:rsidRDefault="00B60E42" w:rsidP="00B60E42">
            <w:pPr>
              <w:rPr>
                <w:rFonts w:ascii="Arial" w:hAnsi="Arial" w:cs="Arial"/>
                <w:sz w:val="24"/>
                <w:szCs w:val="24"/>
              </w:rPr>
            </w:pPr>
            <w:r w:rsidRPr="00006523">
              <w:rPr>
                <w:rFonts w:ascii="Arial" w:hAnsi="Arial" w:cs="Arial"/>
                <w:sz w:val="24"/>
                <w:szCs w:val="24"/>
              </w:rPr>
              <w:t>Fiscal Agent</w:t>
            </w:r>
            <w:r w:rsidR="00AA3DE9">
              <w:rPr>
                <w:rFonts w:ascii="Arial" w:hAnsi="Arial" w:cs="Arial"/>
                <w:sz w:val="24"/>
                <w:szCs w:val="24"/>
              </w:rPr>
              <w:t xml:space="preserve"> Last Name</w:t>
            </w:r>
          </w:p>
        </w:tc>
        <w:tc>
          <w:tcPr>
            <w:tcW w:w="6570" w:type="dxa"/>
            <w:shd w:val="clear" w:color="auto" w:fill="auto"/>
          </w:tcPr>
          <w:p w14:paraId="300572D7" w14:textId="37FFAD07" w:rsidR="00B60E42" w:rsidRPr="00E835F4" w:rsidRDefault="00B60E42" w:rsidP="00B60E42">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w:t>
            </w:r>
            <w:r w:rsidRPr="00E835F4">
              <w:rPr>
                <w:rFonts w:ascii="Arial" w:hAnsi="Arial" w:cs="Arial"/>
                <w:sz w:val="24"/>
                <w:szCs w:val="24"/>
              </w:rPr>
              <w:t>ovide the last name of the Fiscal Agent.</w:t>
            </w:r>
          </w:p>
        </w:tc>
      </w:tr>
      <w:tr w:rsidR="00B60E42" w:rsidRPr="00E835F4" w14:paraId="67F5C10F" w14:textId="77777777" w:rsidTr="7E466B78">
        <w:tblPrEx>
          <w:tblLook w:val="04A0" w:firstRow="1" w:lastRow="0" w:firstColumn="1" w:lastColumn="0" w:noHBand="0" w:noVBand="1"/>
        </w:tblPrEx>
        <w:trPr>
          <w:cantSplit/>
          <w:trHeight w:val="36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F84673E" w14:textId="414D5AF5" w:rsidR="00B60E42" w:rsidRPr="00E835F4" w:rsidRDefault="00B60E42" w:rsidP="00B60E42">
            <w:pPr>
              <w:rPr>
                <w:rFonts w:ascii="Arial" w:hAnsi="Arial" w:cs="Arial"/>
                <w:sz w:val="24"/>
                <w:szCs w:val="24"/>
              </w:rPr>
            </w:pPr>
            <w:r w:rsidRPr="00E835F4">
              <w:rPr>
                <w:rFonts w:ascii="Arial" w:hAnsi="Arial" w:cs="Arial"/>
                <w:sz w:val="24"/>
                <w:szCs w:val="24"/>
              </w:rPr>
              <w:t>Fiscal Agent Title</w:t>
            </w:r>
          </w:p>
        </w:tc>
        <w:tc>
          <w:tcPr>
            <w:tcW w:w="6570" w:type="dxa"/>
            <w:shd w:val="clear" w:color="auto" w:fill="auto"/>
          </w:tcPr>
          <w:p w14:paraId="4579AD2F" w14:textId="020D50CE" w:rsidR="00B60E42" w:rsidRPr="00E835F4" w:rsidRDefault="00B60E42" w:rsidP="7E466B78">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E466B78">
              <w:rPr>
                <w:rFonts w:ascii="Arial" w:hAnsi="Arial" w:cs="Arial"/>
                <w:sz w:val="24"/>
                <w:szCs w:val="24"/>
              </w:rPr>
              <w:t>Provide the title of the Fiscal Agent.</w:t>
            </w:r>
            <w:r w:rsidR="00F52CB3">
              <w:rPr>
                <w:rFonts w:ascii="Arial" w:hAnsi="Arial" w:cs="Arial"/>
                <w:sz w:val="24"/>
                <w:szCs w:val="24"/>
              </w:rPr>
              <w:t xml:space="preserve"> </w:t>
            </w:r>
          </w:p>
        </w:tc>
      </w:tr>
      <w:tr w:rsidR="00F52CB3" w:rsidRPr="00E835F4" w14:paraId="282B848D"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B55625D" w14:textId="5553D854" w:rsidR="00F52CB3" w:rsidRPr="00812735" w:rsidRDefault="00812735" w:rsidP="00B60E42">
            <w:pPr>
              <w:rPr>
                <w:rFonts w:ascii="Arial" w:hAnsi="Arial" w:cs="Arial"/>
                <w:sz w:val="24"/>
                <w:szCs w:val="24"/>
              </w:rPr>
            </w:pPr>
            <w:r w:rsidRPr="00812735">
              <w:rPr>
                <w:rFonts w:ascii="Arial" w:hAnsi="Arial" w:cs="Arial"/>
                <w:sz w:val="24"/>
                <w:szCs w:val="24"/>
              </w:rPr>
              <w:lastRenderedPageBreak/>
              <w:t>Fiscal Agent Office</w:t>
            </w:r>
          </w:p>
        </w:tc>
        <w:tc>
          <w:tcPr>
            <w:tcW w:w="6570" w:type="dxa"/>
            <w:shd w:val="clear" w:color="auto" w:fill="auto"/>
          </w:tcPr>
          <w:p w14:paraId="55AB5011" w14:textId="5013A2B7" w:rsidR="00F52CB3" w:rsidRPr="00812735" w:rsidRDefault="00812735" w:rsidP="7E466B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2735">
              <w:rPr>
                <w:rFonts w:ascii="Arial" w:hAnsi="Arial" w:cs="Arial"/>
                <w:sz w:val="24"/>
                <w:szCs w:val="24"/>
              </w:rPr>
              <w:t>Provide the office of the Fiscal Agent.</w:t>
            </w:r>
          </w:p>
        </w:tc>
      </w:tr>
      <w:tr w:rsidR="00B60E42" w:rsidRPr="00E835F4" w14:paraId="64BBE9AF" w14:textId="77777777" w:rsidTr="7E466B78">
        <w:tblPrEx>
          <w:tblLook w:val="04A0" w:firstRow="1" w:lastRow="0" w:firstColumn="1" w:lastColumn="0" w:noHBand="0" w:noVBand="1"/>
        </w:tblPrEx>
        <w:trPr>
          <w:cantSplit/>
          <w:trHeight w:val="63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9FC463F" w14:textId="108FD9B0" w:rsidR="00B60E42" w:rsidRPr="00812735" w:rsidRDefault="00B60E42" w:rsidP="00B60E42">
            <w:pPr>
              <w:rPr>
                <w:rFonts w:ascii="Arial" w:hAnsi="Arial" w:cs="Arial"/>
                <w:sz w:val="24"/>
                <w:szCs w:val="24"/>
              </w:rPr>
            </w:pPr>
            <w:r w:rsidRPr="00812735">
              <w:rPr>
                <w:rFonts w:ascii="Arial" w:hAnsi="Arial" w:cs="Arial"/>
                <w:sz w:val="24"/>
                <w:szCs w:val="24"/>
              </w:rPr>
              <w:t>Fiscal Agent Telephone Number</w:t>
            </w:r>
          </w:p>
        </w:tc>
        <w:tc>
          <w:tcPr>
            <w:tcW w:w="6570" w:type="dxa"/>
            <w:shd w:val="clear" w:color="auto" w:fill="auto"/>
          </w:tcPr>
          <w:p w14:paraId="3E1FCB02" w14:textId="44A9EAAA" w:rsidR="00B60E42" w:rsidRPr="00812735" w:rsidRDefault="00B60E42" w:rsidP="00B60E42">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2735">
              <w:rPr>
                <w:rFonts w:ascii="Arial" w:hAnsi="Arial" w:cs="Arial"/>
                <w:sz w:val="24"/>
                <w:szCs w:val="24"/>
              </w:rPr>
              <w:t>Provide the Fiscal Agent’s telephone number.</w:t>
            </w:r>
          </w:p>
        </w:tc>
      </w:tr>
      <w:tr w:rsidR="00B60E42" w:rsidRPr="00E835F4" w14:paraId="511A3A95" w14:textId="77777777" w:rsidTr="7E466B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5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800D63D" w14:textId="22E50769" w:rsidR="00B60E42" w:rsidRPr="00E835F4" w:rsidRDefault="00B60E42" w:rsidP="00B60E42">
            <w:pPr>
              <w:rPr>
                <w:rFonts w:ascii="Arial" w:hAnsi="Arial" w:cs="Arial"/>
                <w:sz w:val="24"/>
                <w:szCs w:val="24"/>
              </w:rPr>
            </w:pPr>
            <w:r w:rsidRPr="00E835F4">
              <w:rPr>
                <w:rFonts w:ascii="Arial" w:hAnsi="Arial" w:cs="Arial"/>
                <w:sz w:val="24"/>
                <w:szCs w:val="24"/>
              </w:rPr>
              <w:t>Fiscal Agent Telephone Extension</w:t>
            </w:r>
          </w:p>
        </w:tc>
        <w:tc>
          <w:tcPr>
            <w:tcW w:w="6570" w:type="dxa"/>
            <w:shd w:val="clear" w:color="auto" w:fill="auto"/>
          </w:tcPr>
          <w:p w14:paraId="732798B5" w14:textId="1F82D4F1" w:rsidR="00B60E42" w:rsidRPr="00E835F4" w:rsidRDefault="00B60E42" w:rsidP="00B60E42">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w:t>
            </w:r>
            <w:r w:rsidRPr="00E835F4">
              <w:rPr>
                <w:rFonts w:ascii="Arial" w:hAnsi="Arial" w:cs="Arial"/>
                <w:sz w:val="24"/>
                <w:szCs w:val="24"/>
              </w:rPr>
              <w:t>ovide the Fiscal Agent’s telephone extension number, if needed.</w:t>
            </w:r>
          </w:p>
        </w:tc>
      </w:tr>
      <w:tr w:rsidR="00B60E42" w:rsidRPr="00E835F4" w14:paraId="5CC2F5F1" w14:textId="77777777" w:rsidTr="7E466B78">
        <w:tblPrEx>
          <w:tblLook w:val="04A0" w:firstRow="1" w:lastRow="0" w:firstColumn="1" w:lastColumn="0" w:noHBand="0" w:noVBand="1"/>
        </w:tblPrEx>
        <w:trPr>
          <w:cantSplit/>
          <w:trHeight w:val="55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6465672" w14:textId="2A6A496A" w:rsidR="00B60E42" w:rsidRPr="00E835F4" w:rsidRDefault="00B60E42" w:rsidP="00B60E42">
            <w:pPr>
              <w:rPr>
                <w:rFonts w:ascii="Arial" w:hAnsi="Arial" w:cs="Arial"/>
                <w:sz w:val="24"/>
                <w:szCs w:val="24"/>
              </w:rPr>
            </w:pPr>
            <w:r w:rsidRPr="00E835F4">
              <w:rPr>
                <w:rFonts w:ascii="Arial" w:hAnsi="Arial" w:cs="Arial"/>
                <w:sz w:val="24"/>
                <w:szCs w:val="24"/>
              </w:rPr>
              <w:t>Fiscal Agent Email Address</w:t>
            </w:r>
          </w:p>
        </w:tc>
        <w:tc>
          <w:tcPr>
            <w:tcW w:w="6570" w:type="dxa"/>
            <w:shd w:val="clear" w:color="auto" w:fill="auto"/>
          </w:tcPr>
          <w:p w14:paraId="036F37F9" w14:textId="1C1C4ECA" w:rsidR="00B60E42" w:rsidRPr="00E835F4" w:rsidRDefault="00B60E42" w:rsidP="00B60E42">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w:t>
            </w:r>
            <w:r w:rsidRPr="00E835F4">
              <w:rPr>
                <w:rFonts w:ascii="Arial" w:hAnsi="Arial" w:cs="Arial"/>
                <w:sz w:val="24"/>
                <w:szCs w:val="24"/>
              </w:rPr>
              <w:t>ovide the Fiscal Agent’s email address.</w:t>
            </w:r>
          </w:p>
        </w:tc>
      </w:tr>
    </w:tbl>
    <w:p w14:paraId="31C7890E" w14:textId="2DA2330A" w:rsidR="00010335" w:rsidRPr="00E835F4" w:rsidRDefault="00010335" w:rsidP="005D1BBC">
      <w:pPr>
        <w:pStyle w:val="Heading3"/>
      </w:pPr>
      <w:bookmarkStart w:id="93" w:name="_Toc180750659"/>
      <w:r w:rsidRPr="00E835F4">
        <w:t>Application Narrative</w:t>
      </w:r>
      <w:bookmarkEnd w:id="93"/>
    </w:p>
    <w:tbl>
      <w:tblPr>
        <w:tblStyle w:val="GridTable41"/>
        <w:tblW w:w="9512" w:type="dxa"/>
        <w:tblLayout w:type="fixed"/>
        <w:tblLook w:val="0620" w:firstRow="1" w:lastRow="0" w:firstColumn="0" w:lastColumn="0" w:noHBand="1" w:noVBand="1"/>
        <w:tblCaption w:val="Application Narrative"/>
        <w:tblDescription w:val="Application Narrative table"/>
      </w:tblPr>
      <w:tblGrid>
        <w:gridCol w:w="2942"/>
        <w:gridCol w:w="6570"/>
      </w:tblGrid>
      <w:tr w:rsidR="00010335" w:rsidRPr="00E835F4" w14:paraId="67FEFE11" w14:textId="77777777" w:rsidTr="00CB7BDF">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1BCA5" w14:textId="77777777" w:rsidR="00010335" w:rsidRPr="00E835F4" w:rsidRDefault="00010335" w:rsidP="00F41A7F">
            <w:pPr>
              <w:spacing w:before="120" w:after="120"/>
              <w:jc w:val="center"/>
              <w:rPr>
                <w:rFonts w:ascii="Arial" w:hAnsi="Arial" w:cs="Arial"/>
                <w:b w:val="0"/>
                <w:color w:val="auto"/>
                <w:sz w:val="24"/>
                <w:szCs w:val="24"/>
              </w:rPr>
            </w:pPr>
            <w:r w:rsidRPr="00E835F4">
              <w:rPr>
                <w:rFonts w:ascii="Arial" w:hAnsi="Arial" w:cs="Arial"/>
                <w:color w:val="auto"/>
                <w:sz w:val="24"/>
                <w:szCs w:val="24"/>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EE89F" w14:textId="77777777" w:rsidR="00010335" w:rsidRPr="00E835F4" w:rsidRDefault="00010335" w:rsidP="00F41A7F">
            <w:pPr>
              <w:spacing w:before="120" w:after="120"/>
              <w:jc w:val="center"/>
              <w:rPr>
                <w:rFonts w:ascii="Arial" w:hAnsi="Arial" w:cs="Arial"/>
                <w:b w:val="0"/>
                <w:color w:val="auto"/>
                <w:sz w:val="24"/>
                <w:szCs w:val="24"/>
                <w:highlight w:val="yellow"/>
              </w:rPr>
            </w:pPr>
            <w:r w:rsidRPr="00E835F4">
              <w:rPr>
                <w:rFonts w:ascii="Arial" w:hAnsi="Arial" w:cs="Arial"/>
                <w:color w:val="auto"/>
                <w:sz w:val="24"/>
                <w:szCs w:val="24"/>
              </w:rPr>
              <w:t>Instructions</w:t>
            </w:r>
          </w:p>
        </w:tc>
      </w:tr>
      <w:tr w:rsidR="00010335" w:rsidRPr="00E835F4" w14:paraId="798AD81E" w14:textId="77777777" w:rsidTr="00CB7BDF">
        <w:trPr>
          <w:cantSplit/>
        </w:trPr>
        <w:tc>
          <w:tcPr>
            <w:tcW w:w="2942" w:type="dxa"/>
            <w:tcBorders>
              <w:top w:val="single" w:sz="4" w:space="0" w:color="auto"/>
            </w:tcBorders>
          </w:tcPr>
          <w:p w14:paraId="3C65B801" w14:textId="11054089" w:rsidR="00010335" w:rsidRPr="00861083" w:rsidRDefault="001F5B4C" w:rsidP="00861083">
            <w:pPr>
              <w:spacing w:after="240"/>
              <w:rPr>
                <w:rFonts w:ascii="Arial" w:hAnsi="Arial" w:cs="Arial"/>
                <w:bCs/>
                <w:i/>
                <w:iCs/>
                <w:sz w:val="24"/>
                <w:szCs w:val="24"/>
              </w:rPr>
            </w:pPr>
            <w:r w:rsidRPr="00861083">
              <w:rPr>
                <w:rFonts w:ascii="Arial" w:hAnsi="Arial" w:cs="Arial"/>
                <w:b/>
                <w:sz w:val="24"/>
                <w:szCs w:val="24"/>
              </w:rPr>
              <w:t>Executive Summary</w:t>
            </w:r>
            <w:r w:rsidR="00826742" w:rsidRPr="00861083">
              <w:rPr>
                <w:rFonts w:ascii="Arial" w:hAnsi="Arial" w:cs="Arial"/>
                <w:b/>
                <w:sz w:val="24"/>
                <w:szCs w:val="24"/>
              </w:rPr>
              <w:t>—</w:t>
            </w:r>
            <w:r w:rsidR="00826742" w:rsidRPr="00861083">
              <w:rPr>
                <w:rFonts w:ascii="Arial" w:hAnsi="Arial" w:cs="Arial"/>
                <w:bCs/>
                <w:i/>
                <w:iCs/>
                <w:sz w:val="24"/>
                <w:szCs w:val="24"/>
              </w:rPr>
              <w:t>Executive Summary</w:t>
            </w:r>
          </w:p>
          <w:p w14:paraId="2550D26F" w14:textId="5EC06738" w:rsidR="00010335" w:rsidRPr="00861083" w:rsidRDefault="00010335" w:rsidP="00861083">
            <w:pPr>
              <w:spacing w:after="240"/>
              <w:rPr>
                <w:rFonts w:ascii="Arial" w:hAnsi="Arial" w:cs="Arial"/>
                <w:sz w:val="24"/>
                <w:szCs w:val="24"/>
              </w:rPr>
            </w:pPr>
            <w:r w:rsidRPr="00861083">
              <w:rPr>
                <w:rFonts w:ascii="Arial" w:hAnsi="Arial" w:cs="Arial"/>
                <w:sz w:val="24"/>
                <w:szCs w:val="24"/>
              </w:rPr>
              <w:t>(</w:t>
            </w:r>
            <w:r w:rsidR="00946286" w:rsidRPr="00861083">
              <w:rPr>
                <w:rFonts w:ascii="Arial" w:hAnsi="Arial" w:cs="Arial"/>
                <w:sz w:val="24"/>
                <w:szCs w:val="24"/>
              </w:rPr>
              <w:t>1,</w:t>
            </w:r>
            <w:r w:rsidR="00BA300E" w:rsidRPr="00861083">
              <w:rPr>
                <w:rFonts w:ascii="Arial" w:hAnsi="Arial" w:cs="Arial"/>
                <w:sz w:val="24"/>
                <w:szCs w:val="24"/>
              </w:rPr>
              <w:t>250</w:t>
            </w:r>
            <w:r w:rsidRPr="00861083">
              <w:rPr>
                <w:rFonts w:ascii="Arial" w:hAnsi="Arial" w:cs="Arial"/>
                <w:sz w:val="24"/>
                <w:szCs w:val="24"/>
              </w:rPr>
              <w:t xml:space="preserve"> character</w:t>
            </w:r>
            <w:r w:rsidR="00500197" w:rsidRPr="00861083">
              <w:rPr>
                <w:rFonts w:ascii="Arial" w:hAnsi="Arial" w:cs="Arial"/>
                <w:sz w:val="24"/>
                <w:szCs w:val="24"/>
              </w:rPr>
              <w:t>s</w:t>
            </w:r>
            <w:r w:rsidRPr="00861083">
              <w:rPr>
                <w:rFonts w:ascii="Arial" w:hAnsi="Arial" w:cs="Arial"/>
                <w:sz w:val="24"/>
                <w:szCs w:val="24"/>
              </w:rPr>
              <w:t xml:space="preserve"> max)</w:t>
            </w:r>
          </w:p>
        </w:tc>
        <w:tc>
          <w:tcPr>
            <w:tcW w:w="6570" w:type="dxa"/>
            <w:tcBorders>
              <w:top w:val="single" w:sz="4" w:space="0" w:color="auto"/>
            </w:tcBorders>
          </w:tcPr>
          <w:p w14:paraId="0340A7C7" w14:textId="77777777" w:rsidR="00E22E27" w:rsidRPr="00861083" w:rsidRDefault="00E22E27" w:rsidP="7E466B78">
            <w:pPr>
              <w:spacing w:after="240"/>
              <w:rPr>
                <w:rFonts w:ascii="Arial" w:hAnsi="Arial" w:cs="Arial"/>
                <w:sz w:val="24"/>
                <w:szCs w:val="24"/>
              </w:rPr>
            </w:pPr>
            <w:r w:rsidRPr="7E466B78">
              <w:rPr>
                <w:rFonts w:ascii="Arial" w:hAnsi="Arial" w:cs="Arial"/>
                <w:sz w:val="24"/>
                <w:szCs w:val="24"/>
              </w:rPr>
              <w:t>Provide an executive summary statement, containing the following:</w:t>
            </w:r>
          </w:p>
          <w:p w14:paraId="66808C38" w14:textId="37362C64" w:rsidR="00FB39C6" w:rsidRPr="00861083" w:rsidRDefault="00FB39C6" w:rsidP="7E466B78">
            <w:pPr>
              <w:pStyle w:val="ListParagraph"/>
              <w:numPr>
                <w:ilvl w:val="0"/>
                <w:numId w:val="66"/>
              </w:numPr>
              <w:spacing w:after="240"/>
              <w:contextualSpacing w:val="0"/>
              <w:rPr>
                <w:rFonts w:ascii="Arial" w:hAnsi="Arial" w:cs="Arial"/>
                <w:sz w:val="24"/>
                <w:szCs w:val="24"/>
              </w:rPr>
            </w:pPr>
            <w:r w:rsidRPr="7E466B78">
              <w:rPr>
                <w:rFonts w:ascii="Arial" w:hAnsi="Arial" w:cs="Arial"/>
                <w:sz w:val="24"/>
                <w:szCs w:val="24"/>
              </w:rPr>
              <w:t>The current status of the SSCE in the applicant LEA</w:t>
            </w:r>
            <w:r w:rsidR="00B60E42" w:rsidRPr="7E466B78">
              <w:rPr>
                <w:rFonts w:ascii="Arial" w:hAnsi="Arial" w:cs="Arial"/>
                <w:sz w:val="24"/>
                <w:szCs w:val="24"/>
              </w:rPr>
              <w:t>.</w:t>
            </w:r>
          </w:p>
          <w:p w14:paraId="6C901BFB" w14:textId="3451C608" w:rsidR="00FB39C6" w:rsidRPr="00861083" w:rsidRDefault="00FB39C6" w:rsidP="00B2062E">
            <w:pPr>
              <w:pStyle w:val="ListParagraph"/>
              <w:numPr>
                <w:ilvl w:val="0"/>
                <w:numId w:val="66"/>
              </w:numPr>
              <w:spacing w:after="240"/>
              <w:contextualSpacing w:val="0"/>
              <w:rPr>
                <w:rFonts w:ascii="Arial" w:hAnsi="Arial" w:cs="Arial"/>
                <w:sz w:val="24"/>
                <w:szCs w:val="24"/>
              </w:rPr>
            </w:pPr>
            <w:r w:rsidRPr="00861083">
              <w:rPr>
                <w:rFonts w:ascii="Arial" w:hAnsi="Arial" w:cs="Arial"/>
                <w:sz w:val="24"/>
                <w:szCs w:val="24"/>
              </w:rPr>
              <w:t xml:space="preserve">A summary of the theory of action (applicants will expand on this in the next section) which addresses how the LEA will promote </w:t>
            </w:r>
            <w:r w:rsidRPr="00861083">
              <w:rPr>
                <w:rFonts w:ascii="Arial" w:eastAsia="Times New Roman" w:hAnsi="Arial" w:cs="Arial"/>
                <w:sz w:val="24"/>
                <w:szCs w:val="24"/>
              </w:rPr>
              <w:t>access to effective service learning for students in grade twelve, with the goal of expanding access for high school graduates in obtaining a </w:t>
            </w:r>
            <w:r w:rsidRPr="00861083">
              <w:rPr>
                <w:rFonts w:ascii="Arial" w:hAnsi="Arial" w:cs="Arial"/>
                <w:sz w:val="24"/>
                <w:szCs w:val="24"/>
              </w:rPr>
              <w:t>SSCE</w:t>
            </w:r>
            <w:r w:rsidRPr="00861083">
              <w:rPr>
                <w:rFonts w:ascii="Arial" w:eastAsia="Times New Roman" w:hAnsi="Arial" w:cs="Arial"/>
                <w:sz w:val="24"/>
                <w:szCs w:val="24"/>
              </w:rPr>
              <w:t xml:space="preserve"> through service learning</w:t>
            </w:r>
            <w:r w:rsidR="00B60E42" w:rsidRPr="00861083">
              <w:rPr>
                <w:rFonts w:ascii="Arial" w:eastAsia="Times New Roman" w:hAnsi="Arial" w:cs="Arial"/>
                <w:sz w:val="24"/>
                <w:szCs w:val="24"/>
              </w:rPr>
              <w:t>.</w:t>
            </w:r>
          </w:p>
          <w:p w14:paraId="6F8E4BA4" w14:textId="4026E23E" w:rsidR="00FB39C6" w:rsidRPr="00861083" w:rsidRDefault="00FB39C6" w:rsidP="00B2062E">
            <w:pPr>
              <w:pStyle w:val="ListParagraph"/>
              <w:numPr>
                <w:ilvl w:val="0"/>
                <w:numId w:val="66"/>
              </w:numPr>
              <w:spacing w:after="240"/>
              <w:contextualSpacing w:val="0"/>
              <w:rPr>
                <w:rFonts w:ascii="Arial" w:hAnsi="Arial" w:cs="Arial"/>
                <w:sz w:val="24"/>
                <w:szCs w:val="24"/>
              </w:rPr>
            </w:pPr>
            <w:r w:rsidRPr="00861083">
              <w:rPr>
                <w:rFonts w:ascii="Arial" w:hAnsi="Arial" w:cs="Arial"/>
                <w:sz w:val="24"/>
                <w:szCs w:val="24"/>
              </w:rPr>
              <w:t>An approximate number of educators and students to be affected by this work</w:t>
            </w:r>
            <w:r w:rsidR="00B60E42" w:rsidRPr="00861083">
              <w:rPr>
                <w:rFonts w:ascii="Arial" w:hAnsi="Arial" w:cs="Arial"/>
                <w:sz w:val="24"/>
                <w:szCs w:val="24"/>
              </w:rPr>
              <w:t>.</w:t>
            </w:r>
          </w:p>
          <w:p w14:paraId="28A5BE86" w14:textId="2EC24D59" w:rsidR="00010335" w:rsidRPr="00861083" w:rsidRDefault="00FB39C6" w:rsidP="00B2062E">
            <w:pPr>
              <w:pStyle w:val="ListParagraph"/>
              <w:numPr>
                <w:ilvl w:val="0"/>
                <w:numId w:val="66"/>
              </w:numPr>
              <w:spacing w:after="240"/>
              <w:contextualSpacing w:val="0"/>
              <w:rPr>
                <w:rFonts w:ascii="Arial" w:hAnsi="Arial" w:cs="Arial"/>
                <w:sz w:val="24"/>
                <w:szCs w:val="24"/>
              </w:rPr>
            </w:pPr>
            <w:r w:rsidRPr="00861083">
              <w:rPr>
                <w:rFonts w:ascii="Arial" w:hAnsi="Arial" w:cs="Arial"/>
                <w:sz w:val="24"/>
                <w:szCs w:val="24"/>
              </w:rPr>
              <w:t xml:space="preserve">How the LEA plans to use these funds to promote </w:t>
            </w:r>
            <w:r w:rsidRPr="00861083">
              <w:rPr>
                <w:rFonts w:ascii="Arial" w:eastAsia="Times New Roman" w:hAnsi="Arial" w:cs="Arial"/>
                <w:sz w:val="24"/>
                <w:szCs w:val="24"/>
              </w:rPr>
              <w:t>access to effective service learning for students in grade twelve, with the goal of expanding access for high school graduates in obtaining a </w:t>
            </w:r>
            <w:r w:rsidRPr="00861083">
              <w:rPr>
                <w:rFonts w:ascii="Arial" w:hAnsi="Arial" w:cs="Arial"/>
                <w:sz w:val="24"/>
                <w:szCs w:val="24"/>
              </w:rPr>
              <w:t>SSCE</w:t>
            </w:r>
            <w:r w:rsidRPr="00861083">
              <w:rPr>
                <w:rFonts w:ascii="Arial" w:eastAsia="Times New Roman" w:hAnsi="Arial" w:cs="Arial"/>
                <w:sz w:val="24"/>
                <w:szCs w:val="24"/>
              </w:rPr>
              <w:t xml:space="preserve"> through service learning</w:t>
            </w:r>
            <w:r w:rsidR="00B60E42" w:rsidRPr="00861083">
              <w:rPr>
                <w:rFonts w:ascii="Arial" w:eastAsia="Times New Roman" w:hAnsi="Arial" w:cs="Arial"/>
                <w:sz w:val="24"/>
                <w:szCs w:val="24"/>
              </w:rPr>
              <w:t>.</w:t>
            </w:r>
          </w:p>
        </w:tc>
      </w:tr>
      <w:tr w:rsidR="001F67B7" w:rsidRPr="00E835F4" w14:paraId="18CDCAA9" w14:textId="77777777" w:rsidTr="00CB7BDF">
        <w:trPr>
          <w:cantSplit/>
        </w:trPr>
        <w:tc>
          <w:tcPr>
            <w:tcW w:w="2942" w:type="dxa"/>
            <w:tcBorders>
              <w:top w:val="single" w:sz="4" w:space="0" w:color="auto"/>
            </w:tcBorders>
          </w:tcPr>
          <w:p w14:paraId="4BDE8F41" w14:textId="299A7FF1" w:rsidR="001F67B7" w:rsidRPr="00861083" w:rsidRDefault="00826742" w:rsidP="00861083">
            <w:pPr>
              <w:spacing w:after="240"/>
              <w:rPr>
                <w:rFonts w:ascii="Arial" w:hAnsi="Arial" w:cs="Arial"/>
                <w:bCs/>
                <w:i/>
                <w:iCs/>
                <w:sz w:val="24"/>
                <w:szCs w:val="24"/>
              </w:rPr>
            </w:pPr>
            <w:r w:rsidRPr="00861083">
              <w:rPr>
                <w:rFonts w:ascii="Arial" w:hAnsi="Arial" w:cs="Arial"/>
                <w:b/>
                <w:sz w:val="24"/>
                <w:szCs w:val="24"/>
              </w:rPr>
              <w:lastRenderedPageBreak/>
              <w:t>Executive Summary—</w:t>
            </w:r>
            <w:r w:rsidRPr="00861083">
              <w:rPr>
                <w:rFonts w:ascii="Arial" w:hAnsi="Arial" w:cs="Arial"/>
                <w:bCs/>
                <w:i/>
                <w:iCs/>
                <w:sz w:val="24"/>
                <w:szCs w:val="24"/>
              </w:rPr>
              <w:t>Funding Uses</w:t>
            </w:r>
          </w:p>
          <w:p w14:paraId="00845000" w14:textId="295965B7" w:rsidR="001F67B7" w:rsidRPr="00861083" w:rsidRDefault="001F67B7" w:rsidP="00861083">
            <w:pPr>
              <w:spacing w:after="240"/>
              <w:rPr>
                <w:rFonts w:ascii="Arial" w:hAnsi="Arial" w:cs="Arial"/>
                <w:b/>
                <w:sz w:val="24"/>
                <w:szCs w:val="24"/>
              </w:rPr>
            </w:pPr>
            <w:r w:rsidRPr="00861083">
              <w:rPr>
                <w:rFonts w:ascii="Arial" w:hAnsi="Arial" w:cs="Arial"/>
                <w:sz w:val="24"/>
                <w:szCs w:val="24"/>
              </w:rPr>
              <w:t>(select all that apply)</w:t>
            </w:r>
          </w:p>
        </w:tc>
        <w:tc>
          <w:tcPr>
            <w:tcW w:w="6570" w:type="dxa"/>
            <w:tcBorders>
              <w:top w:val="single" w:sz="4" w:space="0" w:color="auto"/>
            </w:tcBorders>
          </w:tcPr>
          <w:p w14:paraId="3F6AEF61" w14:textId="57D381F1" w:rsidR="00C33ECF" w:rsidRPr="00861083" w:rsidRDefault="00C33ECF" w:rsidP="00861083">
            <w:pPr>
              <w:shd w:val="clear" w:color="auto" w:fill="FFFFFF"/>
              <w:spacing w:after="240"/>
              <w:rPr>
                <w:rFonts w:ascii="Arial" w:hAnsi="Arial" w:cs="Arial"/>
                <w:sz w:val="24"/>
                <w:szCs w:val="24"/>
              </w:rPr>
            </w:pPr>
            <w:r w:rsidRPr="00861083">
              <w:rPr>
                <w:rFonts w:ascii="Arial" w:hAnsi="Arial" w:cs="Arial"/>
                <w:sz w:val="24"/>
                <w:szCs w:val="24"/>
              </w:rPr>
              <w:t>Which allowable uses for funding are you proposing over the course of the grant period (select all that apply):</w:t>
            </w:r>
          </w:p>
          <w:p w14:paraId="3C16961D" w14:textId="2C9BA29B" w:rsidR="004556B9" w:rsidRPr="00861083" w:rsidRDefault="004556B9" w:rsidP="003C7D07">
            <w:pPr>
              <w:pStyle w:val="ListParagraph"/>
              <w:numPr>
                <w:ilvl w:val="0"/>
                <w:numId w:val="67"/>
              </w:numPr>
              <w:shd w:val="clear" w:color="auto" w:fill="FFFFFF"/>
              <w:spacing w:after="240"/>
              <w:contextualSpacing w:val="0"/>
              <w:rPr>
                <w:rFonts w:ascii="Arial" w:eastAsia="Times New Roman" w:hAnsi="Arial" w:cs="Arial"/>
                <w:sz w:val="24"/>
                <w:szCs w:val="24"/>
              </w:rPr>
            </w:pPr>
            <w:r w:rsidRPr="00861083">
              <w:rPr>
                <w:rFonts w:ascii="Arial" w:eastAsia="Times New Roman" w:hAnsi="Arial" w:cs="Arial"/>
                <w:sz w:val="24"/>
                <w:szCs w:val="24"/>
              </w:rPr>
              <w:t>Paid planning time for teachers to increase the use of service learning in instruction.</w:t>
            </w:r>
          </w:p>
          <w:p w14:paraId="4989B698" w14:textId="4F00D91F" w:rsidR="004556B9" w:rsidRPr="00861083" w:rsidRDefault="001124D7" w:rsidP="003C7D07">
            <w:pPr>
              <w:pStyle w:val="ListParagraph"/>
              <w:numPr>
                <w:ilvl w:val="0"/>
                <w:numId w:val="67"/>
              </w:numPr>
              <w:shd w:val="clear" w:color="auto" w:fill="FFFFFF"/>
              <w:spacing w:after="240"/>
              <w:contextualSpacing w:val="0"/>
              <w:rPr>
                <w:rFonts w:ascii="Arial" w:eastAsia="Times New Roman" w:hAnsi="Arial" w:cs="Arial"/>
                <w:sz w:val="24"/>
                <w:szCs w:val="24"/>
              </w:rPr>
            </w:pPr>
            <w:r w:rsidRPr="00861083">
              <w:rPr>
                <w:rFonts w:ascii="Arial" w:eastAsia="Times New Roman" w:hAnsi="Arial" w:cs="Arial"/>
                <w:sz w:val="24"/>
                <w:szCs w:val="24"/>
              </w:rPr>
              <w:t>PD</w:t>
            </w:r>
            <w:r w:rsidR="004556B9" w:rsidRPr="00861083">
              <w:rPr>
                <w:rFonts w:ascii="Arial" w:eastAsia="Times New Roman" w:hAnsi="Arial" w:cs="Arial"/>
                <w:sz w:val="24"/>
                <w:szCs w:val="24"/>
              </w:rPr>
              <w:t xml:space="preserve"> on service learning for administrators and teachers.</w:t>
            </w:r>
          </w:p>
          <w:p w14:paraId="432EB9D0" w14:textId="77777777" w:rsidR="004556B9" w:rsidRPr="00861083" w:rsidRDefault="004556B9" w:rsidP="003C7D07">
            <w:pPr>
              <w:pStyle w:val="ListParagraph"/>
              <w:numPr>
                <w:ilvl w:val="0"/>
                <w:numId w:val="67"/>
              </w:numPr>
              <w:shd w:val="clear" w:color="auto" w:fill="FFFFFF"/>
              <w:spacing w:after="240"/>
              <w:contextualSpacing w:val="0"/>
              <w:rPr>
                <w:rFonts w:ascii="Arial" w:eastAsia="Times New Roman" w:hAnsi="Arial" w:cs="Arial"/>
                <w:sz w:val="24"/>
                <w:szCs w:val="24"/>
              </w:rPr>
            </w:pPr>
            <w:r w:rsidRPr="00861083">
              <w:rPr>
                <w:rFonts w:ascii="Arial" w:eastAsia="Times New Roman" w:hAnsi="Arial" w:cs="Arial"/>
                <w:sz w:val="24"/>
                <w:szCs w:val="24"/>
              </w:rPr>
              <w:t>Purchase of instructional materials to help integrate service learning in instruction.</w:t>
            </w:r>
          </w:p>
          <w:p w14:paraId="729B3D2C" w14:textId="19964858" w:rsidR="004556B9" w:rsidRPr="00861083" w:rsidRDefault="004556B9" w:rsidP="00B2062E">
            <w:pPr>
              <w:pStyle w:val="ListParagraph"/>
              <w:numPr>
                <w:ilvl w:val="0"/>
                <w:numId w:val="67"/>
              </w:numPr>
              <w:shd w:val="clear" w:color="auto" w:fill="FFFFFF" w:themeFill="background1"/>
              <w:spacing w:after="240"/>
              <w:contextualSpacing w:val="0"/>
              <w:rPr>
                <w:rFonts w:ascii="Arial" w:eastAsia="Times New Roman" w:hAnsi="Arial" w:cs="Arial"/>
                <w:sz w:val="24"/>
                <w:szCs w:val="24"/>
              </w:rPr>
            </w:pPr>
            <w:r w:rsidRPr="063DE6FB">
              <w:rPr>
                <w:rFonts w:ascii="Arial" w:eastAsia="Times New Roman" w:hAnsi="Arial" w:cs="Arial"/>
                <w:sz w:val="24"/>
                <w:szCs w:val="24"/>
              </w:rPr>
              <w:t xml:space="preserve">Participation costs, including materials or travel expenses related to </w:t>
            </w:r>
            <w:r w:rsidR="00D14C13" w:rsidRPr="063DE6FB">
              <w:rPr>
                <w:rFonts w:ascii="Arial" w:eastAsia="Times New Roman" w:hAnsi="Arial" w:cs="Arial"/>
                <w:sz w:val="24"/>
                <w:szCs w:val="24"/>
              </w:rPr>
              <w:t>service-learning</w:t>
            </w:r>
            <w:r w:rsidRPr="063DE6FB">
              <w:rPr>
                <w:rFonts w:ascii="Arial" w:eastAsia="Times New Roman" w:hAnsi="Arial" w:cs="Arial"/>
                <w:sz w:val="24"/>
                <w:szCs w:val="24"/>
              </w:rPr>
              <w:t xml:space="preserve"> activities.</w:t>
            </w:r>
          </w:p>
          <w:p w14:paraId="4886AE4E" w14:textId="77777777" w:rsidR="004556B9" w:rsidRPr="00861083" w:rsidRDefault="004556B9" w:rsidP="003C7D07">
            <w:pPr>
              <w:pStyle w:val="ListParagraph"/>
              <w:numPr>
                <w:ilvl w:val="0"/>
                <w:numId w:val="67"/>
              </w:numPr>
              <w:shd w:val="clear" w:color="auto" w:fill="FFFFFF"/>
              <w:spacing w:after="240"/>
              <w:contextualSpacing w:val="0"/>
              <w:rPr>
                <w:rFonts w:ascii="Arial" w:eastAsia="Times New Roman" w:hAnsi="Arial" w:cs="Arial"/>
                <w:sz w:val="24"/>
                <w:szCs w:val="24"/>
              </w:rPr>
            </w:pPr>
            <w:r w:rsidRPr="00861083">
              <w:rPr>
                <w:rFonts w:ascii="Arial" w:eastAsia="Times New Roman" w:hAnsi="Arial" w:cs="Arial"/>
                <w:sz w:val="24"/>
                <w:szCs w:val="24"/>
              </w:rPr>
              <w:t>Personnel costs for coordinating service learning at the LEA or a school site.</w:t>
            </w:r>
          </w:p>
          <w:p w14:paraId="6EFDC725" w14:textId="0024750D" w:rsidR="001F67B7" w:rsidRPr="00861083" w:rsidRDefault="004556B9" w:rsidP="003C7D07">
            <w:pPr>
              <w:pStyle w:val="ListParagraph"/>
              <w:numPr>
                <w:ilvl w:val="0"/>
                <w:numId w:val="67"/>
              </w:numPr>
              <w:shd w:val="clear" w:color="auto" w:fill="FFFFFF"/>
              <w:spacing w:after="240"/>
              <w:contextualSpacing w:val="0"/>
              <w:rPr>
                <w:rFonts w:ascii="Arial" w:eastAsia="Times New Roman" w:hAnsi="Arial" w:cs="Arial"/>
                <w:sz w:val="24"/>
                <w:szCs w:val="24"/>
              </w:rPr>
            </w:pPr>
            <w:r w:rsidRPr="00861083">
              <w:rPr>
                <w:rFonts w:ascii="Arial" w:eastAsia="Times New Roman" w:hAnsi="Arial" w:cs="Arial"/>
                <w:sz w:val="24"/>
                <w:szCs w:val="24"/>
              </w:rPr>
              <w:t>Participation costs associated with grant program evaluation.</w:t>
            </w:r>
          </w:p>
        </w:tc>
      </w:tr>
      <w:tr w:rsidR="0046396B" w:rsidRPr="00E835F4" w14:paraId="2C6F0353" w14:textId="77777777" w:rsidTr="00CB7BDF">
        <w:trPr>
          <w:cantSplit/>
        </w:trPr>
        <w:tc>
          <w:tcPr>
            <w:tcW w:w="2942" w:type="dxa"/>
          </w:tcPr>
          <w:p w14:paraId="0FCE986B" w14:textId="626693AA" w:rsidR="0046396B" w:rsidRPr="00861083" w:rsidRDefault="0046396B" w:rsidP="00861083">
            <w:pPr>
              <w:spacing w:after="240"/>
              <w:rPr>
                <w:rFonts w:ascii="Arial" w:hAnsi="Arial" w:cs="Arial"/>
                <w:bCs/>
                <w:i/>
                <w:iCs/>
                <w:sz w:val="24"/>
                <w:szCs w:val="24"/>
              </w:rPr>
            </w:pPr>
            <w:r w:rsidRPr="00861083">
              <w:rPr>
                <w:rFonts w:ascii="Arial" w:hAnsi="Arial" w:cs="Arial"/>
                <w:b/>
                <w:sz w:val="24"/>
                <w:szCs w:val="24"/>
              </w:rPr>
              <w:lastRenderedPageBreak/>
              <w:t>Theory of Action</w:t>
            </w:r>
            <w:r w:rsidR="00826742" w:rsidRPr="00861083">
              <w:rPr>
                <w:rFonts w:ascii="Arial" w:hAnsi="Arial" w:cs="Arial"/>
                <w:b/>
                <w:sz w:val="24"/>
                <w:szCs w:val="24"/>
              </w:rPr>
              <w:t>—</w:t>
            </w:r>
            <w:r w:rsidR="00826742" w:rsidRPr="00861083">
              <w:rPr>
                <w:rFonts w:ascii="Arial" w:hAnsi="Arial" w:cs="Arial"/>
                <w:bCs/>
                <w:i/>
                <w:iCs/>
                <w:sz w:val="24"/>
                <w:szCs w:val="24"/>
              </w:rPr>
              <w:t>Theory of Action</w:t>
            </w:r>
          </w:p>
          <w:p w14:paraId="2070F5D1" w14:textId="13FC7645" w:rsidR="0046396B" w:rsidRPr="00861083" w:rsidRDefault="0046396B" w:rsidP="00861083">
            <w:pPr>
              <w:spacing w:after="240"/>
              <w:rPr>
                <w:rFonts w:ascii="Arial" w:hAnsi="Arial" w:cs="Arial"/>
                <w:b/>
                <w:sz w:val="24"/>
                <w:szCs w:val="24"/>
              </w:rPr>
            </w:pPr>
            <w:r w:rsidRPr="00861083">
              <w:rPr>
                <w:rFonts w:ascii="Arial" w:hAnsi="Arial" w:cs="Arial"/>
                <w:sz w:val="24"/>
                <w:szCs w:val="24"/>
              </w:rPr>
              <w:t>(</w:t>
            </w:r>
            <w:r w:rsidR="00B136AA" w:rsidRPr="00861083">
              <w:rPr>
                <w:rFonts w:ascii="Arial" w:hAnsi="Arial" w:cs="Arial"/>
                <w:sz w:val="24"/>
                <w:szCs w:val="24"/>
              </w:rPr>
              <w:t>2</w:t>
            </w:r>
            <w:r w:rsidRPr="00861083">
              <w:rPr>
                <w:rFonts w:ascii="Arial" w:hAnsi="Arial" w:cs="Arial"/>
                <w:sz w:val="24"/>
                <w:szCs w:val="24"/>
              </w:rPr>
              <w:t>,</w:t>
            </w:r>
            <w:r w:rsidR="00B136AA" w:rsidRPr="00861083">
              <w:rPr>
                <w:rFonts w:ascii="Arial" w:hAnsi="Arial" w:cs="Arial"/>
                <w:sz w:val="24"/>
                <w:szCs w:val="24"/>
              </w:rPr>
              <w:t>7</w:t>
            </w:r>
            <w:r w:rsidRPr="00861083">
              <w:rPr>
                <w:rFonts w:ascii="Arial" w:hAnsi="Arial" w:cs="Arial"/>
                <w:sz w:val="24"/>
                <w:szCs w:val="24"/>
              </w:rPr>
              <w:t>00 character</w:t>
            </w:r>
            <w:r w:rsidR="00F577A3" w:rsidRPr="00861083">
              <w:rPr>
                <w:rFonts w:ascii="Arial" w:hAnsi="Arial" w:cs="Arial"/>
                <w:sz w:val="24"/>
                <w:szCs w:val="24"/>
              </w:rPr>
              <w:t>s</w:t>
            </w:r>
            <w:r w:rsidRPr="00861083">
              <w:rPr>
                <w:rFonts w:ascii="Arial" w:hAnsi="Arial" w:cs="Arial"/>
                <w:sz w:val="24"/>
                <w:szCs w:val="24"/>
              </w:rPr>
              <w:t xml:space="preserve"> max)</w:t>
            </w:r>
          </w:p>
        </w:tc>
        <w:tc>
          <w:tcPr>
            <w:tcW w:w="6570" w:type="dxa"/>
          </w:tcPr>
          <w:p w14:paraId="5986DB4A" w14:textId="6FF7C573" w:rsidR="00861DAF" w:rsidRPr="00861083" w:rsidRDefault="00861DAF" w:rsidP="7E466B78">
            <w:pPr>
              <w:pStyle w:val="ListParagraph"/>
              <w:spacing w:after="240"/>
              <w:ind w:left="12"/>
              <w:rPr>
                <w:rFonts w:ascii="Arial" w:hAnsi="Arial" w:cs="Arial"/>
                <w:sz w:val="24"/>
                <w:szCs w:val="24"/>
              </w:rPr>
            </w:pPr>
            <w:r w:rsidRPr="7E466B78">
              <w:rPr>
                <w:rFonts w:ascii="Arial" w:hAnsi="Arial" w:cs="Arial"/>
                <w:sz w:val="24"/>
                <w:szCs w:val="24"/>
              </w:rPr>
              <w:t xml:space="preserve">Articulate a theory of action which will support the goals of the grant to promote access to effective service learning for students in grade twelve, with the goal of expanding access for high school graduates in obtaining a SSCE through service learning. The U.S. Department of Education defines a theory of action as: </w:t>
            </w:r>
          </w:p>
          <w:p w14:paraId="116820C3" w14:textId="50EE6002" w:rsidR="00970F6C" w:rsidRPr="00B2062E" w:rsidRDefault="00970F6C" w:rsidP="7E466B78">
            <w:pPr>
              <w:spacing w:after="240"/>
              <w:ind w:left="642" w:right="720"/>
              <w:rPr>
                <w:rFonts w:ascii="Arial" w:hAnsi="Arial" w:cs="Arial"/>
                <w:sz w:val="24"/>
                <w:szCs w:val="24"/>
              </w:rPr>
            </w:pPr>
            <w:r w:rsidRPr="7E466B78">
              <w:rPr>
                <w:rFonts w:ascii="Arial" w:hAnsi="Arial" w:cs="Arial"/>
                <w:sz w:val="24"/>
                <w:szCs w:val="24"/>
              </w:rPr>
              <w:t xml:space="preserve">Exactly how a policy is intended to change behavior and improve outcomes is described in a theory of action. A theory of action is a logical argument of how a policy is intended to work; specifically, it is the logical sequence of steps and policy mechanisms that collectively influence one another to result in the long-term objective of the policy in question. If the stated purpose of the policy is the why, the theory of action depicts the how. </w:t>
            </w:r>
          </w:p>
          <w:p w14:paraId="1A0F4510" w14:textId="48835493" w:rsidR="00970F6C" w:rsidRPr="00861083" w:rsidRDefault="00D249B7" w:rsidP="7E466B78">
            <w:pPr>
              <w:spacing w:after="240"/>
              <w:rPr>
                <w:rFonts w:ascii="Arial" w:hAnsi="Arial" w:cs="Arial"/>
                <w:sz w:val="24"/>
                <w:szCs w:val="24"/>
              </w:rPr>
            </w:pPr>
            <w:r w:rsidRPr="7E466B78">
              <w:rPr>
                <w:rFonts w:ascii="Arial" w:hAnsi="Arial" w:cs="Arial"/>
                <w:sz w:val="24"/>
                <w:szCs w:val="24"/>
              </w:rPr>
              <w:t xml:space="preserve">Additional information about a theory of action is available from </w:t>
            </w:r>
            <w:r w:rsidR="00424F21" w:rsidRPr="7E466B78">
              <w:rPr>
                <w:rFonts w:ascii="Arial" w:hAnsi="Arial" w:cs="Arial"/>
                <w:sz w:val="24"/>
                <w:szCs w:val="24"/>
              </w:rPr>
              <w:t xml:space="preserve">the </w:t>
            </w:r>
            <w:r w:rsidR="00014D8F" w:rsidRPr="7E466B78">
              <w:rPr>
                <w:rFonts w:ascii="Arial" w:hAnsi="Arial" w:cs="Arial"/>
                <w:sz w:val="24"/>
                <w:szCs w:val="24"/>
              </w:rPr>
              <w:t>U.S.</w:t>
            </w:r>
            <w:r w:rsidR="00424F21" w:rsidRPr="7E466B78">
              <w:rPr>
                <w:rFonts w:ascii="Arial" w:hAnsi="Arial" w:cs="Arial"/>
                <w:sz w:val="24"/>
                <w:szCs w:val="24"/>
              </w:rPr>
              <w:t xml:space="preserve"> Department of Education </w:t>
            </w:r>
            <w:r w:rsidR="00970F6C" w:rsidRPr="7E466B78">
              <w:rPr>
                <w:rFonts w:ascii="Arial" w:hAnsi="Arial" w:cs="Arial"/>
                <w:sz w:val="24"/>
                <w:szCs w:val="24"/>
              </w:rPr>
              <w:t>web page</w:t>
            </w:r>
            <w:r w:rsidR="00424F21" w:rsidRPr="7E466B78">
              <w:rPr>
                <w:rFonts w:ascii="Arial" w:hAnsi="Arial" w:cs="Arial"/>
                <w:sz w:val="24"/>
                <w:szCs w:val="24"/>
              </w:rPr>
              <w:t xml:space="preserve">, </w:t>
            </w:r>
            <w:r w:rsidR="00970F6C" w:rsidRPr="7E466B78">
              <w:rPr>
                <w:rFonts w:ascii="Arial" w:hAnsi="Arial" w:cs="Arial"/>
                <w:i/>
                <w:iCs/>
                <w:sz w:val="24"/>
                <w:szCs w:val="24"/>
              </w:rPr>
              <w:t xml:space="preserve">Evaluating State Accountability Systems Under ESEA: Module 1: Theory of Action </w:t>
            </w:r>
            <w:r w:rsidRPr="7E466B78">
              <w:rPr>
                <w:rFonts w:ascii="Arial" w:hAnsi="Arial" w:cs="Arial"/>
                <w:i/>
                <w:iCs/>
                <w:sz w:val="24"/>
                <w:szCs w:val="24"/>
              </w:rPr>
              <w:t>(</w:t>
            </w:r>
            <w:r w:rsidR="00970F6C" w:rsidRPr="7E466B78">
              <w:rPr>
                <w:rFonts w:ascii="Arial" w:hAnsi="Arial" w:cs="Arial"/>
                <w:i/>
                <w:iCs/>
                <w:sz w:val="24"/>
                <w:szCs w:val="24"/>
              </w:rPr>
              <w:t>September 2024</w:t>
            </w:r>
            <w:r w:rsidRPr="7E466B78">
              <w:rPr>
                <w:rFonts w:ascii="Arial" w:hAnsi="Arial" w:cs="Arial"/>
                <w:i/>
                <w:iCs/>
                <w:sz w:val="24"/>
                <w:szCs w:val="24"/>
              </w:rPr>
              <w:t xml:space="preserve">), </w:t>
            </w:r>
            <w:r w:rsidRPr="7E466B78">
              <w:rPr>
                <w:rFonts w:ascii="Arial" w:hAnsi="Arial" w:cs="Arial"/>
                <w:sz w:val="24"/>
                <w:szCs w:val="24"/>
              </w:rPr>
              <w:t xml:space="preserve">available from </w:t>
            </w:r>
            <w:hyperlink r:id="rId42" w:tooltip="Evaluating State Accountability Systems Under ESEA: Module 1: Theory of Action web page">
              <w:r w:rsidR="00970F6C" w:rsidRPr="7E466B78">
                <w:rPr>
                  <w:rStyle w:val="Hyperlink"/>
                  <w:rFonts w:ascii="Arial" w:hAnsi="Arial" w:cs="Arial"/>
                  <w:sz w:val="24"/>
                  <w:szCs w:val="24"/>
                </w:rPr>
                <w:t>https://www.ed.gov/teaching-and-administration/lead-and-manage-my-school/state-support-network/ssn-resources/evaluating-state-accountability-systems-under-esea-module-1-theory-of-action</w:t>
              </w:r>
            </w:hyperlink>
            <w:r w:rsidR="00970F6C" w:rsidRPr="7E466B78">
              <w:rPr>
                <w:rFonts w:ascii="Arial" w:hAnsi="Arial" w:cs="Arial"/>
                <w:sz w:val="24"/>
                <w:szCs w:val="24"/>
              </w:rPr>
              <w:t>.</w:t>
            </w:r>
          </w:p>
          <w:p w14:paraId="2F171F6C" w14:textId="00961E26" w:rsidR="00D249B7" w:rsidRPr="00861083" w:rsidRDefault="00D249B7" w:rsidP="00861083">
            <w:pPr>
              <w:spacing w:after="240"/>
              <w:rPr>
                <w:rFonts w:ascii="Arial" w:hAnsi="Arial" w:cs="Arial"/>
                <w:sz w:val="24"/>
                <w:szCs w:val="24"/>
              </w:rPr>
            </w:pPr>
            <w:r w:rsidRPr="00861083">
              <w:rPr>
                <w:rFonts w:ascii="Arial" w:hAnsi="Arial" w:cs="Arial"/>
                <w:sz w:val="24"/>
                <w:szCs w:val="24"/>
              </w:rPr>
              <w:t>The theory of action should include responses to the following questions:</w:t>
            </w:r>
          </w:p>
          <w:p w14:paraId="2D9DBE42" w14:textId="77777777" w:rsidR="002E2705" w:rsidRPr="00861083" w:rsidRDefault="002E2705" w:rsidP="7E466B78">
            <w:pPr>
              <w:pStyle w:val="ListParagraph"/>
              <w:numPr>
                <w:ilvl w:val="0"/>
                <w:numId w:val="68"/>
              </w:numPr>
              <w:spacing w:after="240"/>
              <w:ind w:left="720"/>
              <w:rPr>
                <w:rFonts w:ascii="Arial" w:eastAsia="Times New Roman" w:hAnsi="Arial" w:cs="Arial"/>
                <w:sz w:val="24"/>
                <w:szCs w:val="24"/>
              </w:rPr>
            </w:pPr>
            <w:r w:rsidRPr="7E466B78">
              <w:rPr>
                <w:rFonts w:ascii="Arial" w:eastAsia="Times New Roman" w:hAnsi="Arial" w:cs="Arial"/>
                <w:sz w:val="24"/>
                <w:szCs w:val="24"/>
              </w:rPr>
              <w:t>What are the LEA’s specific goals based on the needs of the LEA and any problems identified to be addressed?</w:t>
            </w:r>
          </w:p>
          <w:p w14:paraId="1798BE59" w14:textId="77777777" w:rsidR="002E2705" w:rsidRPr="00861083" w:rsidRDefault="002E2705" w:rsidP="7E466B78">
            <w:pPr>
              <w:pStyle w:val="ListParagraph"/>
              <w:numPr>
                <w:ilvl w:val="0"/>
                <w:numId w:val="68"/>
              </w:numPr>
              <w:spacing w:after="240"/>
              <w:ind w:left="720"/>
              <w:rPr>
                <w:rFonts w:ascii="Arial" w:eastAsia="Times New Roman" w:hAnsi="Arial" w:cs="Arial"/>
                <w:sz w:val="24"/>
                <w:szCs w:val="24"/>
              </w:rPr>
            </w:pPr>
            <w:r w:rsidRPr="7E466B78">
              <w:rPr>
                <w:rFonts w:ascii="Arial" w:eastAsia="Times New Roman" w:hAnsi="Arial" w:cs="Arial"/>
                <w:sz w:val="24"/>
                <w:szCs w:val="24"/>
              </w:rPr>
              <w:t xml:space="preserve">How will the LEA identify participants for the activities of this grant? </w:t>
            </w:r>
          </w:p>
          <w:p w14:paraId="59CB240A" w14:textId="77777777" w:rsidR="002E2705" w:rsidRPr="00861083" w:rsidRDefault="002E2705" w:rsidP="003C7D07">
            <w:pPr>
              <w:pStyle w:val="ListParagraph"/>
              <w:numPr>
                <w:ilvl w:val="0"/>
                <w:numId w:val="68"/>
              </w:numPr>
              <w:spacing w:after="240"/>
              <w:ind w:left="721"/>
              <w:contextualSpacing w:val="0"/>
              <w:rPr>
                <w:rFonts w:ascii="Arial" w:eastAsia="Times New Roman" w:hAnsi="Arial" w:cs="Arial"/>
                <w:sz w:val="24"/>
                <w:szCs w:val="24"/>
              </w:rPr>
            </w:pPr>
            <w:r w:rsidRPr="00861083">
              <w:rPr>
                <w:rFonts w:ascii="Arial" w:eastAsia="Times New Roman" w:hAnsi="Arial" w:cs="Arial"/>
                <w:sz w:val="24"/>
                <w:szCs w:val="24"/>
              </w:rPr>
              <w:t xml:space="preserve">How will the LEA ensure active participation? </w:t>
            </w:r>
          </w:p>
          <w:p w14:paraId="28930D39" w14:textId="5559CCD9" w:rsidR="00BA7E97" w:rsidRPr="00861083" w:rsidRDefault="002E2705" w:rsidP="7E466B78">
            <w:pPr>
              <w:pStyle w:val="ListParagraph"/>
              <w:numPr>
                <w:ilvl w:val="0"/>
                <w:numId w:val="68"/>
              </w:numPr>
              <w:spacing w:after="240"/>
              <w:ind w:left="721"/>
              <w:rPr>
                <w:rFonts w:ascii="Arial" w:eastAsia="Times New Roman" w:hAnsi="Arial" w:cs="Arial"/>
                <w:sz w:val="24"/>
                <w:szCs w:val="24"/>
              </w:rPr>
            </w:pPr>
            <w:r w:rsidRPr="7E466B78">
              <w:rPr>
                <w:rFonts w:ascii="Arial" w:eastAsia="Times New Roman" w:hAnsi="Arial" w:cs="Arial"/>
                <w:sz w:val="24"/>
                <w:szCs w:val="24"/>
              </w:rPr>
              <w:t>What are the outcomes expected by the LEA as a result of the grant activities?</w:t>
            </w:r>
          </w:p>
        </w:tc>
      </w:tr>
      <w:tr w:rsidR="00010335" w:rsidRPr="00E835F4" w14:paraId="23884ED9" w14:textId="77777777" w:rsidTr="00CB7BDF">
        <w:trPr>
          <w:cantSplit/>
        </w:trPr>
        <w:tc>
          <w:tcPr>
            <w:tcW w:w="2942" w:type="dxa"/>
          </w:tcPr>
          <w:p w14:paraId="39DF42CC" w14:textId="72055051" w:rsidR="00010335" w:rsidRPr="00861083" w:rsidRDefault="00640398" w:rsidP="063DE6FB">
            <w:pPr>
              <w:spacing w:after="240"/>
              <w:rPr>
                <w:rFonts w:ascii="Arial" w:hAnsi="Arial" w:cs="Arial"/>
                <w:b/>
                <w:bCs/>
                <w:sz w:val="24"/>
                <w:szCs w:val="24"/>
              </w:rPr>
            </w:pPr>
            <w:r w:rsidRPr="063DE6FB">
              <w:rPr>
                <w:rFonts w:ascii="Arial" w:hAnsi="Arial" w:cs="Arial"/>
                <w:b/>
                <w:bCs/>
                <w:sz w:val="24"/>
                <w:szCs w:val="24"/>
              </w:rPr>
              <w:lastRenderedPageBreak/>
              <w:t>Demonstrated Need</w:t>
            </w:r>
            <w:r w:rsidR="00826742" w:rsidRPr="063DE6FB">
              <w:rPr>
                <w:rFonts w:ascii="Arial" w:hAnsi="Arial" w:cs="Arial"/>
                <w:b/>
                <w:bCs/>
                <w:sz w:val="24"/>
                <w:szCs w:val="24"/>
              </w:rPr>
              <w:t>—</w:t>
            </w:r>
            <w:r w:rsidR="003D3E77" w:rsidRPr="063DE6FB">
              <w:rPr>
                <w:rFonts w:ascii="Arial" w:hAnsi="Arial" w:cs="Arial"/>
                <w:i/>
                <w:iCs/>
                <w:sz w:val="24"/>
                <w:szCs w:val="24"/>
              </w:rPr>
              <w:t>Service-Learning</w:t>
            </w:r>
            <w:r w:rsidR="00826742" w:rsidRPr="063DE6FB">
              <w:rPr>
                <w:rFonts w:ascii="Arial" w:hAnsi="Arial" w:cs="Arial"/>
                <w:i/>
                <w:iCs/>
                <w:sz w:val="24"/>
                <w:szCs w:val="24"/>
              </w:rPr>
              <w:t xml:space="preserve"> Climate</w:t>
            </w:r>
            <w:r w:rsidRPr="063DE6FB">
              <w:rPr>
                <w:rFonts w:ascii="Arial" w:hAnsi="Arial" w:cs="Arial"/>
                <w:b/>
                <w:bCs/>
                <w:sz w:val="24"/>
                <w:szCs w:val="24"/>
              </w:rPr>
              <w:t xml:space="preserve"> </w:t>
            </w:r>
          </w:p>
          <w:p w14:paraId="45125610" w14:textId="6E98AAC2" w:rsidR="00010335" w:rsidRPr="00861083" w:rsidRDefault="00010335" w:rsidP="00861083">
            <w:pPr>
              <w:spacing w:after="240"/>
              <w:rPr>
                <w:rFonts w:ascii="Arial" w:hAnsi="Arial" w:cs="Arial"/>
                <w:b/>
                <w:sz w:val="24"/>
                <w:szCs w:val="24"/>
              </w:rPr>
            </w:pPr>
            <w:r w:rsidRPr="00861083">
              <w:rPr>
                <w:rFonts w:ascii="Arial" w:hAnsi="Arial" w:cs="Arial"/>
                <w:sz w:val="24"/>
                <w:szCs w:val="24"/>
              </w:rPr>
              <w:t>(</w:t>
            </w:r>
            <w:r w:rsidR="008C112F" w:rsidRPr="00861083">
              <w:rPr>
                <w:rFonts w:ascii="Arial" w:hAnsi="Arial" w:cs="Arial"/>
                <w:sz w:val="24"/>
                <w:szCs w:val="24"/>
              </w:rPr>
              <w:t>1</w:t>
            </w:r>
            <w:r w:rsidRPr="00861083">
              <w:rPr>
                <w:rFonts w:ascii="Arial" w:hAnsi="Arial" w:cs="Arial"/>
                <w:sz w:val="24"/>
                <w:szCs w:val="24"/>
              </w:rPr>
              <w:t>,</w:t>
            </w:r>
            <w:r w:rsidR="00C66B01" w:rsidRPr="00861083">
              <w:rPr>
                <w:rFonts w:ascii="Arial" w:hAnsi="Arial" w:cs="Arial"/>
                <w:sz w:val="24"/>
                <w:szCs w:val="24"/>
              </w:rPr>
              <w:t>250</w:t>
            </w:r>
            <w:r w:rsidRPr="00861083">
              <w:rPr>
                <w:rFonts w:ascii="Arial" w:hAnsi="Arial" w:cs="Arial"/>
                <w:sz w:val="24"/>
                <w:szCs w:val="24"/>
              </w:rPr>
              <w:t xml:space="preserve"> character</w:t>
            </w:r>
            <w:r w:rsidR="00123A2B" w:rsidRPr="00861083">
              <w:rPr>
                <w:rFonts w:ascii="Arial" w:hAnsi="Arial" w:cs="Arial"/>
                <w:sz w:val="24"/>
                <w:szCs w:val="24"/>
              </w:rPr>
              <w:t>s</w:t>
            </w:r>
            <w:r w:rsidRPr="00861083">
              <w:rPr>
                <w:rFonts w:ascii="Arial" w:hAnsi="Arial" w:cs="Arial"/>
                <w:sz w:val="24"/>
                <w:szCs w:val="24"/>
              </w:rPr>
              <w:t xml:space="preserve"> max)</w:t>
            </w:r>
          </w:p>
        </w:tc>
        <w:tc>
          <w:tcPr>
            <w:tcW w:w="6570" w:type="dxa"/>
          </w:tcPr>
          <w:p w14:paraId="159E50E0" w14:textId="77777777" w:rsidR="00363DDB" w:rsidRPr="00861083" w:rsidRDefault="00AA2624" w:rsidP="003C7D07">
            <w:pPr>
              <w:pStyle w:val="ListParagraph"/>
              <w:numPr>
                <w:ilvl w:val="0"/>
                <w:numId w:val="73"/>
              </w:numPr>
              <w:spacing w:after="240"/>
              <w:contextualSpacing w:val="0"/>
              <w:rPr>
                <w:rFonts w:ascii="Arial" w:hAnsi="Arial" w:cs="Arial"/>
                <w:sz w:val="24"/>
                <w:szCs w:val="24"/>
              </w:rPr>
            </w:pPr>
            <w:r w:rsidRPr="00861083">
              <w:rPr>
                <w:rFonts w:ascii="Arial" w:hAnsi="Arial" w:cs="Arial"/>
                <w:sz w:val="24"/>
                <w:szCs w:val="24"/>
              </w:rPr>
              <w:t>Describe the general climate within your LEA as it pertains to civic engagement, service learning, and the SSCE for the past 12–24 months</w:t>
            </w:r>
            <w:r w:rsidR="00363DDB" w:rsidRPr="00861083">
              <w:rPr>
                <w:rFonts w:ascii="Arial" w:hAnsi="Arial" w:cs="Arial"/>
                <w:sz w:val="24"/>
                <w:szCs w:val="24"/>
              </w:rPr>
              <w:t>.</w:t>
            </w:r>
          </w:p>
          <w:p w14:paraId="6B7C885D" w14:textId="3C31A40B" w:rsidR="00BA7E97" w:rsidRPr="00861083" w:rsidRDefault="00363DDB" w:rsidP="7E466B78">
            <w:pPr>
              <w:pStyle w:val="ListParagraph"/>
              <w:numPr>
                <w:ilvl w:val="0"/>
                <w:numId w:val="73"/>
              </w:numPr>
              <w:spacing w:after="240"/>
              <w:rPr>
                <w:rFonts w:ascii="Arial" w:hAnsi="Arial" w:cs="Arial"/>
                <w:sz w:val="24"/>
                <w:szCs w:val="24"/>
              </w:rPr>
            </w:pPr>
            <w:r w:rsidRPr="7E466B78">
              <w:rPr>
                <w:rFonts w:ascii="Arial" w:hAnsi="Arial" w:cs="Arial"/>
                <w:sz w:val="24"/>
                <w:szCs w:val="24"/>
              </w:rPr>
              <w:t xml:space="preserve">Describe </w:t>
            </w:r>
            <w:r w:rsidR="00AA2624" w:rsidRPr="7E466B78">
              <w:rPr>
                <w:rFonts w:ascii="Arial" w:hAnsi="Arial" w:cs="Arial"/>
                <w:sz w:val="24"/>
                <w:szCs w:val="24"/>
              </w:rPr>
              <w:t>student population subgroups that have been involved in these opportunities and the nature of their involvement.</w:t>
            </w:r>
          </w:p>
        </w:tc>
      </w:tr>
      <w:tr w:rsidR="00634AD5" w:rsidRPr="00E835F4" w14:paraId="75EA624E" w14:textId="77777777" w:rsidTr="00CB7BDF">
        <w:trPr>
          <w:cantSplit/>
        </w:trPr>
        <w:tc>
          <w:tcPr>
            <w:tcW w:w="2942" w:type="dxa"/>
          </w:tcPr>
          <w:p w14:paraId="5C8FCE08" w14:textId="30AFE73B" w:rsidR="004E2531" w:rsidRPr="00861083" w:rsidRDefault="004E2531" w:rsidP="00861083">
            <w:pPr>
              <w:spacing w:after="240"/>
              <w:rPr>
                <w:rFonts w:ascii="Arial" w:hAnsi="Arial" w:cs="Arial"/>
                <w:bCs/>
                <w:i/>
                <w:iCs/>
                <w:sz w:val="24"/>
                <w:szCs w:val="24"/>
              </w:rPr>
            </w:pPr>
            <w:r w:rsidRPr="00861083">
              <w:rPr>
                <w:rFonts w:ascii="Arial" w:hAnsi="Arial" w:cs="Arial"/>
                <w:b/>
                <w:sz w:val="24"/>
                <w:szCs w:val="24"/>
              </w:rPr>
              <w:t>Demonstrated Need</w:t>
            </w:r>
            <w:r w:rsidR="00826742" w:rsidRPr="00861083">
              <w:rPr>
                <w:rFonts w:ascii="Arial" w:hAnsi="Arial" w:cs="Arial"/>
                <w:b/>
                <w:sz w:val="24"/>
                <w:szCs w:val="24"/>
              </w:rPr>
              <w:t>—</w:t>
            </w:r>
            <w:r w:rsidR="00826742" w:rsidRPr="00861083">
              <w:rPr>
                <w:rFonts w:ascii="Arial" w:hAnsi="Arial" w:cs="Arial"/>
                <w:bCs/>
                <w:i/>
                <w:iCs/>
                <w:sz w:val="24"/>
                <w:szCs w:val="24"/>
              </w:rPr>
              <w:t>Equitable Access</w:t>
            </w:r>
          </w:p>
          <w:p w14:paraId="10931A8B" w14:textId="09259E7C" w:rsidR="00634AD5" w:rsidRPr="00861083" w:rsidRDefault="004E2531" w:rsidP="00861083">
            <w:pPr>
              <w:spacing w:after="240"/>
              <w:rPr>
                <w:rFonts w:ascii="Arial" w:hAnsi="Arial" w:cs="Arial"/>
                <w:b/>
                <w:sz w:val="24"/>
                <w:szCs w:val="24"/>
              </w:rPr>
            </w:pPr>
            <w:r w:rsidRPr="00861083">
              <w:rPr>
                <w:rFonts w:ascii="Arial" w:hAnsi="Arial" w:cs="Arial"/>
                <w:sz w:val="24"/>
                <w:szCs w:val="24"/>
              </w:rPr>
              <w:t>(</w:t>
            </w:r>
            <w:r w:rsidR="008C112F" w:rsidRPr="00861083">
              <w:rPr>
                <w:rFonts w:ascii="Arial" w:hAnsi="Arial" w:cs="Arial"/>
                <w:sz w:val="24"/>
                <w:szCs w:val="24"/>
              </w:rPr>
              <w:t>1</w:t>
            </w:r>
            <w:r w:rsidRPr="00861083">
              <w:rPr>
                <w:rFonts w:ascii="Arial" w:hAnsi="Arial" w:cs="Arial"/>
                <w:sz w:val="24"/>
                <w:szCs w:val="24"/>
              </w:rPr>
              <w:t>,</w:t>
            </w:r>
            <w:r w:rsidR="00CB17AC" w:rsidRPr="00861083">
              <w:rPr>
                <w:rFonts w:ascii="Arial" w:hAnsi="Arial" w:cs="Arial"/>
                <w:sz w:val="24"/>
                <w:szCs w:val="24"/>
              </w:rPr>
              <w:t>250</w:t>
            </w:r>
            <w:r w:rsidRPr="00861083">
              <w:rPr>
                <w:rFonts w:ascii="Arial" w:hAnsi="Arial" w:cs="Arial"/>
                <w:sz w:val="24"/>
                <w:szCs w:val="24"/>
              </w:rPr>
              <w:t xml:space="preserve"> characters max)</w:t>
            </w:r>
          </w:p>
        </w:tc>
        <w:tc>
          <w:tcPr>
            <w:tcW w:w="6570" w:type="dxa"/>
          </w:tcPr>
          <w:p w14:paraId="5805F0B1" w14:textId="77777777" w:rsidR="00363DDB" w:rsidRPr="00861083" w:rsidRDefault="00817E13" w:rsidP="003C7D07">
            <w:pPr>
              <w:pStyle w:val="ListParagraph"/>
              <w:numPr>
                <w:ilvl w:val="0"/>
                <w:numId w:val="74"/>
              </w:numPr>
              <w:spacing w:after="240"/>
              <w:ind w:left="361"/>
              <w:contextualSpacing w:val="0"/>
              <w:rPr>
                <w:rFonts w:ascii="Arial" w:hAnsi="Arial" w:cs="Arial"/>
                <w:sz w:val="24"/>
                <w:szCs w:val="24"/>
              </w:rPr>
            </w:pPr>
            <w:r w:rsidRPr="00861083">
              <w:rPr>
                <w:rFonts w:ascii="Arial" w:hAnsi="Arial" w:cs="Arial"/>
                <w:sz w:val="24"/>
                <w:szCs w:val="24"/>
              </w:rPr>
              <w:t xml:space="preserve">Who are the students that would benefit most from achieving the SSCE through service learning? </w:t>
            </w:r>
          </w:p>
          <w:p w14:paraId="63FD12C2" w14:textId="77777777" w:rsidR="00363DDB" w:rsidRPr="00861083" w:rsidRDefault="00817E13" w:rsidP="003C7D07">
            <w:pPr>
              <w:pStyle w:val="ListParagraph"/>
              <w:numPr>
                <w:ilvl w:val="0"/>
                <w:numId w:val="74"/>
              </w:numPr>
              <w:spacing w:after="240"/>
              <w:ind w:left="361"/>
              <w:contextualSpacing w:val="0"/>
              <w:rPr>
                <w:rFonts w:ascii="Arial" w:hAnsi="Arial" w:cs="Arial"/>
                <w:sz w:val="24"/>
                <w:szCs w:val="24"/>
              </w:rPr>
            </w:pPr>
            <w:r w:rsidRPr="00861083">
              <w:rPr>
                <w:rFonts w:ascii="Arial" w:hAnsi="Arial" w:cs="Arial"/>
                <w:sz w:val="24"/>
                <w:szCs w:val="24"/>
              </w:rPr>
              <w:t xml:space="preserve">What do you know about their academic, social, and civic experiences? </w:t>
            </w:r>
          </w:p>
          <w:p w14:paraId="766E0608" w14:textId="4E7E32C9" w:rsidR="00634AD5" w:rsidRPr="00861083" w:rsidRDefault="00817E13" w:rsidP="7E466B78">
            <w:pPr>
              <w:pStyle w:val="ListParagraph"/>
              <w:numPr>
                <w:ilvl w:val="0"/>
                <w:numId w:val="74"/>
              </w:numPr>
              <w:spacing w:after="240"/>
              <w:ind w:left="361"/>
              <w:rPr>
                <w:rFonts w:ascii="Arial" w:hAnsi="Arial" w:cs="Arial"/>
                <w:sz w:val="24"/>
                <w:szCs w:val="24"/>
              </w:rPr>
            </w:pPr>
            <w:r w:rsidRPr="7E466B78">
              <w:rPr>
                <w:rFonts w:ascii="Arial" w:hAnsi="Arial" w:cs="Arial"/>
                <w:sz w:val="24"/>
                <w:szCs w:val="24"/>
              </w:rPr>
              <w:t xml:space="preserve">In what ways would a </w:t>
            </w:r>
            <w:r w:rsidR="003D3E77" w:rsidRPr="7E466B78">
              <w:rPr>
                <w:rFonts w:ascii="Arial" w:hAnsi="Arial" w:cs="Arial"/>
                <w:sz w:val="24"/>
                <w:szCs w:val="24"/>
              </w:rPr>
              <w:t>service-learning</w:t>
            </w:r>
            <w:r w:rsidRPr="7E466B78">
              <w:rPr>
                <w:rFonts w:ascii="Arial" w:hAnsi="Arial" w:cs="Arial"/>
                <w:sz w:val="24"/>
                <w:szCs w:val="24"/>
              </w:rPr>
              <w:t xml:space="preserve"> program help promote civic engagement and learning, including equitable access to the SSCE?</w:t>
            </w:r>
          </w:p>
        </w:tc>
      </w:tr>
      <w:tr w:rsidR="00817E13" w:rsidRPr="00E835F4" w14:paraId="1872441F" w14:textId="77777777" w:rsidTr="00CB7BDF">
        <w:trPr>
          <w:cantSplit/>
        </w:trPr>
        <w:tc>
          <w:tcPr>
            <w:tcW w:w="2942" w:type="dxa"/>
          </w:tcPr>
          <w:p w14:paraId="0E0A8A0A" w14:textId="32786B7A" w:rsidR="004E2531" w:rsidRPr="00861083" w:rsidRDefault="004E2531" w:rsidP="063DE6FB">
            <w:pPr>
              <w:spacing w:after="240"/>
              <w:rPr>
                <w:rFonts w:ascii="Arial" w:hAnsi="Arial" w:cs="Arial"/>
                <w:i/>
                <w:iCs/>
                <w:sz w:val="24"/>
                <w:szCs w:val="24"/>
              </w:rPr>
            </w:pPr>
            <w:r w:rsidRPr="063DE6FB">
              <w:rPr>
                <w:rFonts w:ascii="Arial" w:hAnsi="Arial" w:cs="Arial"/>
                <w:b/>
                <w:bCs/>
                <w:sz w:val="24"/>
                <w:szCs w:val="24"/>
              </w:rPr>
              <w:t>Demonstrated Need</w:t>
            </w:r>
            <w:r w:rsidR="00826742" w:rsidRPr="063DE6FB">
              <w:rPr>
                <w:rFonts w:ascii="Arial" w:hAnsi="Arial" w:cs="Arial"/>
                <w:b/>
                <w:bCs/>
                <w:sz w:val="24"/>
                <w:szCs w:val="24"/>
              </w:rPr>
              <w:t>—</w:t>
            </w:r>
            <w:r w:rsidR="00826742" w:rsidRPr="063DE6FB">
              <w:rPr>
                <w:rFonts w:ascii="Arial" w:hAnsi="Arial" w:cs="Arial"/>
                <w:i/>
                <w:iCs/>
                <w:sz w:val="24"/>
                <w:szCs w:val="24"/>
              </w:rPr>
              <w:t xml:space="preserve">Past and Ongoing </w:t>
            </w:r>
            <w:r w:rsidR="008F3AFC" w:rsidRPr="063DE6FB">
              <w:rPr>
                <w:rFonts w:ascii="Arial" w:hAnsi="Arial" w:cs="Arial"/>
                <w:i/>
                <w:iCs/>
                <w:sz w:val="24"/>
                <w:szCs w:val="24"/>
              </w:rPr>
              <w:t>Service-Learning</w:t>
            </w:r>
            <w:r w:rsidR="00826742" w:rsidRPr="063DE6FB">
              <w:rPr>
                <w:rFonts w:ascii="Arial" w:hAnsi="Arial" w:cs="Arial"/>
                <w:i/>
                <w:iCs/>
                <w:sz w:val="24"/>
                <w:szCs w:val="24"/>
              </w:rPr>
              <w:t xml:space="preserve"> Efforts</w:t>
            </w:r>
          </w:p>
          <w:p w14:paraId="0DEE68A6" w14:textId="2A0BEE60" w:rsidR="00817E13" w:rsidRPr="00861083" w:rsidRDefault="004E2531" w:rsidP="00861083">
            <w:pPr>
              <w:spacing w:after="240"/>
              <w:rPr>
                <w:rFonts w:ascii="Arial" w:hAnsi="Arial" w:cs="Arial"/>
                <w:b/>
                <w:sz w:val="24"/>
                <w:szCs w:val="24"/>
              </w:rPr>
            </w:pPr>
            <w:r w:rsidRPr="00861083">
              <w:rPr>
                <w:rFonts w:ascii="Arial" w:hAnsi="Arial" w:cs="Arial"/>
                <w:sz w:val="24"/>
                <w:szCs w:val="24"/>
              </w:rPr>
              <w:t>(</w:t>
            </w:r>
            <w:r w:rsidR="008C112F" w:rsidRPr="00861083">
              <w:rPr>
                <w:rFonts w:ascii="Arial" w:hAnsi="Arial" w:cs="Arial"/>
                <w:sz w:val="24"/>
                <w:szCs w:val="24"/>
              </w:rPr>
              <w:t xml:space="preserve">1,500 </w:t>
            </w:r>
            <w:r w:rsidRPr="00861083">
              <w:rPr>
                <w:rFonts w:ascii="Arial" w:hAnsi="Arial" w:cs="Arial"/>
                <w:sz w:val="24"/>
                <w:szCs w:val="24"/>
              </w:rPr>
              <w:t>characters max)</w:t>
            </w:r>
          </w:p>
        </w:tc>
        <w:tc>
          <w:tcPr>
            <w:tcW w:w="6570" w:type="dxa"/>
          </w:tcPr>
          <w:p w14:paraId="6753AD82" w14:textId="77777777" w:rsidR="004E2531" w:rsidRPr="00861083" w:rsidRDefault="004E2531" w:rsidP="00861083">
            <w:pPr>
              <w:spacing w:after="240"/>
              <w:rPr>
                <w:rFonts w:ascii="Arial" w:hAnsi="Arial" w:cs="Arial"/>
                <w:sz w:val="24"/>
                <w:szCs w:val="24"/>
              </w:rPr>
            </w:pPr>
            <w:r w:rsidRPr="00861083">
              <w:rPr>
                <w:rFonts w:ascii="Arial" w:hAnsi="Arial" w:cs="Arial"/>
                <w:sz w:val="24"/>
                <w:szCs w:val="24"/>
              </w:rPr>
              <w:t>Describe past and/or ongoing opportunities that exist for students to engage in service learning and civic engagement, including working towards a SSCE.</w:t>
            </w:r>
          </w:p>
          <w:p w14:paraId="1034345D" w14:textId="6092C4BC" w:rsidR="004E2531" w:rsidRPr="00861083" w:rsidRDefault="004E2531" w:rsidP="003C7D07">
            <w:pPr>
              <w:pStyle w:val="ListParagraph"/>
              <w:numPr>
                <w:ilvl w:val="0"/>
                <w:numId w:val="75"/>
              </w:numPr>
              <w:spacing w:after="240"/>
              <w:contextualSpacing w:val="0"/>
              <w:rPr>
                <w:rFonts w:ascii="Arial" w:hAnsi="Arial" w:cs="Arial"/>
                <w:sz w:val="24"/>
                <w:szCs w:val="24"/>
              </w:rPr>
            </w:pPr>
            <w:r w:rsidRPr="00861083">
              <w:rPr>
                <w:rFonts w:ascii="Arial" w:hAnsi="Arial" w:cs="Arial"/>
                <w:sz w:val="24"/>
                <w:szCs w:val="24"/>
              </w:rPr>
              <w:t>If the LEA currently offers the SSCE, describe relevant local programming to offer the SSCE through service learning.</w:t>
            </w:r>
          </w:p>
          <w:p w14:paraId="0E316812" w14:textId="79923D6E" w:rsidR="00817E13" w:rsidRPr="00861083" w:rsidRDefault="004E2531" w:rsidP="003C7D07">
            <w:pPr>
              <w:pStyle w:val="ListParagraph"/>
              <w:numPr>
                <w:ilvl w:val="0"/>
                <w:numId w:val="75"/>
              </w:numPr>
              <w:spacing w:after="240"/>
              <w:contextualSpacing w:val="0"/>
              <w:rPr>
                <w:rFonts w:ascii="Arial" w:hAnsi="Arial" w:cs="Arial"/>
                <w:sz w:val="24"/>
                <w:szCs w:val="24"/>
              </w:rPr>
            </w:pPr>
            <w:r w:rsidRPr="00861083">
              <w:rPr>
                <w:rFonts w:ascii="Arial" w:hAnsi="Arial" w:cs="Arial"/>
                <w:sz w:val="24"/>
                <w:szCs w:val="24"/>
              </w:rPr>
              <w:t xml:space="preserve">If the LEA does not yet offer the SSCE, describe service learning and civic engagement opportunities available to students that will form the basis of a local SSCE program. </w:t>
            </w:r>
          </w:p>
        </w:tc>
      </w:tr>
      <w:tr w:rsidR="00010335" w:rsidRPr="00E835F4" w14:paraId="406A735E" w14:textId="77777777" w:rsidTr="00CB7BDF">
        <w:trPr>
          <w:cantSplit/>
        </w:trPr>
        <w:tc>
          <w:tcPr>
            <w:tcW w:w="2942" w:type="dxa"/>
          </w:tcPr>
          <w:p w14:paraId="74110AE1" w14:textId="3063BF4D" w:rsidR="00010335" w:rsidRPr="00861083" w:rsidRDefault="00010335" w:rsidP="00861083">
            <w:pPr>
              <w:spacing w:after="240"/>
              <w:rPr>
                <w:rFonts w:ascii="Arial" w:hAnsi="Arial" w:cs="Arial"/>
                <w:bCs/>
                <w:i/>
                <w:iCs/>
                <w:sz w:val="24"/>
                <w:szCs w:val="24"/>
              </w:rPr>
            </w:pPr>
            <w:r w:rsidRPr="00861083">
              <w:rPr>
                <w:rFonts w:ascii="Arial" w:hAnsi="Arial" w:cs="Arial"/>
                <w:b/>
                <w:sz w:val="24"/>
                <w:szCs w:val="24"/>
              </w:rPr>
              <w:t>Proposed Activities</w:t>
            </w:r>
            <w:r w:rsidR="00826742" w:rsidRPr="00861083">
              <w:rPr>
                <w:rFonts w:ascii="Arial" w:hAnsi="Arial" w:cs="Arial"/>
                <w:b/>
                <w:sz w:val="24"/>
                <w:szCs w:val="24"/>
              </w:rPr>
              <w:t>—</w:t>
            </w:r>
            <w:r w:rsidR="00826742" w:rsidRPr="00861083">
              <w:rPr>
                <w:rFonts w:ascii="Arial" w:hAnsi="Arial" w:cs="Arial"/>
                <w:bCs/>
                <w:i/>
                <w:iCs/>
                <w:sz w:val="24"/>
                <w:szCs w:val="24"/>
              </w:rPr>
              <w:t>Summary of Proposed Activities</w:t>
            </w:r>
          </w:p>
          <w:p w14:paraId="4CDB49E8" w14:textId="40AE8DD9" w:rsidR="00010335" w:rsidRPr="00861083" w:rsidRDefault="00010335" w:rsidP="00861083">
            <w:pPr>
              <w:spacing w:after="240"/>
              <w:rPr>
                <w:rFonts w:ascii="Arial" w:hAnsi="Arial" w:cs="Arial"/>
                <w:b/>
                <w:sz w:val="24"/>
                <w:szCs w:val="24"/>
              </w:rPr>
            </w:pPr>
            <w:r w:rsidRPr="00861083">
              <w:rPr>
                <w:rFonts w:ascii="Arial" w:hAnsi="Arial" w:cs="Arial"/>
                <w:sz w:val="24"/>
                <w:szCs w:val="24"/>
              </w:rPr>
              <w:t>(2,500 character</w:t>
            </w:r>
            <w:r w:rsidR="00D136DF" w:rsidRPr="00861083">
              <w:rPr>
                <w:rFonts w:ascii="Arial" w:hAnsi="Arial" w:cs="Arial"/>
                <w:sz w:val="24"/>
                <w:szCs w:val="24"/>
              </w:rPr>
              <w:t>s</w:t>
            </w:r>
            <w:r w:rsidRPr="00861083">
              <w:rPr>
                <w:rFonts w:ascii="Arial" w:hAnsi="Arial" w:cs="Arial"/>
                <w:sz w:val="24"/>
                <w:szCs w:val="24"/>
              </w:rPr>
              <w:t xml:space="preserve"> max)</w:t>
            </w:r>
          </w:p>
        </w:tc>
        <w:tc>
          <w:tcPr>
            <w:tcW w:w="6570" w:type="dxa"/>
          </w:tcPr>
          <w:p w14:paraId="48BF6502" w14:textId="2AC59438" w:rsidR="00A45BE2" w:rsidRPr="00A45BE2" w:rsidRDefault="00A45BE2" w:rsidP="00A45BE2">
            <w:pPr>
              <w:rPr>
                <w:rFonts w:ascii="Arial" w:hAnsi="Arial" w:cs="Arial"/>
                <w:sz w:val="24"/>
                <w:szCs w:val="24"/>
              </w:rPr>
            </w:pPr>
            <w:r w:rsidRPr="00A45BE2">
              <w:rPr>
                <w:rFonts w:ascii="Arial" w:hAnsi="Arial" w:cs="Arial"/>
                <w:sz w:val="24"/>
                <w:szCs w:val="24"/>
              </w:rPr>
              <w:t xml:space="preserve">Proposed activities should reflect an understanding and integration of the five statewide SSCE criteria, and the definition of service learning as outlined in </w:t>
            </w:r>
            <w:r w:rsidRPr="00A45BE2">
              <w:rPr>
                <w:rFonts w:ascii="Arial" w:hAnsi="Arial" w:cs="Arial"/>
                <w:i/>
                <w:iCs/>
                <w:sz w:val="24"/>
                <w:szCs w:val="24"/>
              </w:rPr>
              <w:t xml:space="preserve">EC </w:t>
            </w:r>
            <w:r w:rsidRPr="00A45BE2">
              <w:rPr>
                <w:rFonts w:ascii="Arial" w:hAnsi="Arial" w:cs="Arial"/>
                <w:sz w:val="24"/>
                <w:szCs w:val="24"/>
              </w:rPr>
              <w:t>Section</w:t>
            </w:r>
            <w:r w:rsidRPr="00A45BE2">
              <w:rPr>
                <w:rFonts w:ascii="Arial" w:hAnsi="Arial" w:cs="Arial"/>
                <w:i/>
                <w:iCs/>
                <w:sz w:val="24"/>
                <w:szCs w:val="24"/>
              </w:rPr>
              <w:t xml:space="preserve"> </w:t>
            </w:r>
            <w:r w:rsidRPr="00A45BE2">
              <w:rPr>
                <w:rFonts w:ascii="Arial" w:hAnsi="Arial" w:cs="Arial"/>
                <w:sz w:val="24"/>
                <w:szCs w:val="24"/>
              </w:rPr>
              <w:t>51475(d)(4).</w:t>
            </w:r>
          </w:p>
          <w:p w14:paraId="6A5CA331" w14:textId="77777777" w:rsidR="00A45BE2" w:rsidRPr="00A45BE2" w:rsidRDefault="00A45BE2" w:rsidP="00A45BE2">
            <w:pPr>
              <w:rPr>
                <w:rFonts w:ascii="Arial" w:hAnsi="Arial" w:cs="Arial"/>
                <w:sz w:val="24"/>
                <w:szCs w:val="24"/>
              </w:rPr>
            </w:pPr>
          </w:p>
          <w:p w14:paraId="7CF91DD0" w14:textId="2ABDA714" w:rsidR="00363DDB" w:rsidRPr="00861083" w:rsidRDefault="005375BD" w:rsidP="7E466B78">
            <w:pPr>
              <w:pStyle w:val="ListParagraph"/>
              <w:numPr>
                <w:ilvl w:val="0"/>
                <w:numId w:val="76"/>
              </w:numPr>
              <w:spacing w:after="240"/>
              <w:rPr>
                <w:rFonts w:ascii="Arial" w:hAnsi="Arial" w:cs="Arial"/>
                <w:sz w:val="24"/>
                <w:szCs w:val="24"/>
              </w:rPr>
            </w:pPr>
            <w:r w:rsidRPr="7E466B78">
              <w:rPr>
                <w:rFonts w:ascii="Arial" w:hAnsi="Arial" w:cs="Arial"/>
                <w:sz w:val="24"/>
                <w:szCs w:val="24"/>
              </w:rPr>
              <w:t xml:space="preserve">Articulate the LEA’s proposed activities regarding how they will address the goals of the California Serves Grant Program. </w:t>
            </w:r>
          </w:p>
          <w:p w14:paraId="13AF1FFA" w14:textId="504B4404" w:rsidR="00010335" w:rsidRPr="00861083" w:rsidRDefault="005375BD" w:rsidP="003C7D07">
            <w:pPr>
              <w:pStyle w:val="ListParagraph"/>
              <w:numPr>
                <w:ilvl w:val="0"/>
                <w:numId w:val="76"/>
              </w:numPr>
              <w:spacing w:after="240"/>
              <w:contextualSpacing w:val="0"/>
              <w:rPr>
                <w:rFonts w:ascii="Arial" w:hAnsi="Arial" w:cs="Arial"/>
                <w:sz w:val="24"/>
                <w:szCs w:val="24"/>
              </w:rPr>
            </w:pPr>
            <w:r w:rsidRPr="00861083">
              <w:rPr>
                <w:rFonts w:ascii="Arial" w:hAnsi="Arial" w:cs="Arial"/>
                <w:sz w:val="24"/>
                <w:szCs w:val="24"/>
              </w:rPr>
              <w:t xml:space="preserve">Explain how funds will be used for eligible training, resources, and other activities to promote access to effective service learning for students in grade twelve, with the goal of expanding access for graduates in obtaining a SSCE through service learning. </w:t>
            </w:r>
          </w:p>
        </w:tc>
      </w:tr>
      <w:tr w:rsidR="00010335" w:rsidRPr="00E835F4" w14:paraId="119542A3" w14:textId="77777777" w:rsidTr="00CB7BDF">
        <w:trPr>
          <w:cantSplit/>
        </w:trPr>
        <w:tc>
          <w:tcPr>
            <w:tcW w:w="2942" w:type="dxa"/>
          </w:tcPr>
          <w:p w14:paraId="4ED8A3CE" w14:textId="1B33571A" w:rsidR="00010335" w:rsidRPr="00861083" w:rsidRDefault="00010335" w:rsidP="00861083">
            <w:pPr>
              <w:spacing w:after="240"/>
              <w:rPr>
                <w:rFonts w:ascii="Arial" w:hAnsi="Arial" w:cs="Arial"/>
                <w:bCs/>
                <w:i/>
                <w:iCs/>
                <w:sz w:val="24"/>
                <w:szCs w:val="24"/>
              </w:rPr>
            </w:pPr>
            <w:r w:rsidRPr="00861083">
              <w:rPr>
                <w:rFonts w:ascii="Arial" w:hAnsi="Arial" w:cs="Arial"/>
                <w:b/>
                <w:sz w:val="24"/>
                <w:szCs w:val="24"/>
              </w:rPr>
              <w:lastRenderedPageBreak/>
              <w:t>Proposed Activities</w:t>
            </w:r>
            <w:r w:rsidR="00826742" w:rsidRPr="00861083">
              <w:rPr>
                <w:rFonts w:ascii="Arial" w:hAnsi="Arial" w:cs="Arial"/>
                <w:b/>
                <w:sz w:val="24"/>
                <w:szCs w:val="24"/>
              </w:rPr>
              <w:t>—</w:t>
            </w:r>
            <w:r w:rsidR="00826742" w:rsidRPr="00861083">
              <w:rPr>
                <w:rFonts w:ascii="Arial" w:hAnsi="Arial" w:cs="Arial"/>
                <w:bCs/>
                <w:i/>
                <w:iCs/>
                <w:sz w:val="24"/>
                <w:szCs w:val="24"/>
              </w:rPr>
              <w:t>Current Research</w:t>
            </w:r>
          </w:p>
          <w:p w14:paraId="6810FAB0" w14:textId="65BE4FFA" w:rsidR="00010335" w:rsidRPr="00861083" w:rsidRDefault="00010335" w:rsidP="00861083">
            <w:pPr>
              <w:spacing w:after="240"/>
              <w:rPr>
                <w:rFonts w:ascii="Arial" w:hAnsi="Arial" w:cs="Arial"/>
                <w:sz w:val="24"/>
                <w:szCs w:val="24"/>
              </w:rPr>
            </w:pPr>
            <w:r w:rsidRPr="00861083">
              <w:rPr>
                <w:rFonts w:ascii="Arial" w:hAnsi="Arial" w:cs="Arial"/>
                <w:sz w:val="24"/>
                <w:szCs w:val="24"/>
              </w:rPr>
              <w:t>(2,500 character</w:t>
            </w:r>
            <w:r w:rsidR="00D136DF" w:rsidRPr="00861083">
              <w:rPr>
                <w:rFonts w:ascii="Arial" w:hAnsi="Arial" w:cs="Arial"/>
                <w:sz w:val="24"/>
                <w:szCs w:val="24"/>
              </w:rPr>
              <w:t>s</w:t>
            </w:r>
            <w:r w:rsidRPr="00861083">
              <w:rPr>
                <w:rFonts w:ascii="Arial" w:hAnsi="Arial" w:cs="Arial"/>
                <w:sz w:val="24"/>
                <w:szCs w:val="24"/>
              </w:rPr>
              <w:t xml:space="preserve"> max)</w:t>
            </w:r>
          </w:p>
        </w:tc>
        <w:tc>
          <w:tcPr>
            <w:tcW w:w="6570" w:type="dxa"/>
          </w:tcPr>
          <w:p w14:paraId="3919DAC1" w14:textId="2BED968A" w:rsidR="00363DDB" w:rsidRPr="00861083" w:rsidRDefault="00A64ABB" w:rsidP="7E466B78">
            <w:pPr>
              <w:pStyle w:val="ListParagraph"/>
              <w:numPr>
                <w:ilvl w:val="0"/>
                <w:numId w:val="77"/>
              </w:numPr>
              <w:pBdr>
                <w:top w:val="nil"/>
                <w:left w:val="nil"/>
                <w:bottom w:val="nil"/>
                <w:right w:val="nil"/>
                <w:between w:val="nil"/>
              </w:pBdr>
              <w:spacing w:after="240"/>
              <w:ind w:left="360"/>
              <w:contextualSpacing w:val="0"/>
              <w:rPr>
                <w:rFonts w:ascii="Arial" w:hAnsi="Arial" w:cs="Arial"/>
                <w:sz w:val="24"/>
                <w:szCs w:val="24"/>
              </w:rPr>
            </w:pPr>
            <w:r w:rsidRPr="7E466B78">
              <w:rPr>
                <w:rFonts w:ascii="Arial" w:hAnsi="Arial" w:cs="Arial"/>
                <w:sz w:val="24"/>
                <w:szCs w:val="24"/>
              </w:rPr>
              <w:t xml:space="preserve">Describe how the applicant will leverage current research and work related to service learning and student civic engagement. </w:t>
            </w:r>
          </w:p>
          <w:p w14:paraId="6E6E1E82" w14:textId="158C0EA0" w:rsidR="00010335" w:rsidRPr="00861083" w:rsidRDefault="00A64ABB" w:rsidP="7E466B78">
            <w:pPr>
              <w:pStyle w:val="ListParagraph"/>
              <w:numPr>
                <w:ilvl w:val="0"/>
                <w:numId w:val="77"/>
              </w:numPr>
              <w:pBdr>
                <w:top w:val="nil"/>
                <w:left w:val="nil"/>
                <w:bottom w:val="nil"/>
                <w:right w:val="nil"/>
                <w:between w:val="nil"/>
              </w:pBdr>
              <w:spacing w:after="240"/>
              <w:ind w:left="361"/>
              <w:rPr>
                <w:rFonts w:ascii="Arial" w:hAnsi="Arial" w:cs="Arial"/>
                <w:sz w:val="24"/>
                <w:szCs w:val="24"/>
              </w:rPr>
            </w:pPr>
            <w:r w:rsidRPr="7E466B78">
              <w:rPr>
                <w:rFonts w:ascii="Arial" w:hAnsi="Arial" w:cs="Arial"/>
                <w:sz w:val="24"/>
                <w:szCs w:val="24"/>
              </w:rPr>
              <w:t xml:space="preserve">If the LEA proposes to implement </w:t>
            </w:r>
            <w:r w:rsidR="00F12D0F" w:rsidRPr="7E466B78">
              <w:rPr>
                <w:rFonts w:ascii="Arial" w:hAnsi="Arial" w:cs="Arial"/>
                <w:sz w:val="24"/>
                <w:szCs w:val="24"/>
              </w:rPr>
              <w:t>PD</w:t>
            </w:r>
            <w:r w:rsidR="009262CF" w:rsidRPr="7E466B78">
              <w:rPr>
                <w:rFonts w:ascii="Arial" w:hAnsi="Arial" w:cs="Arial"/>
                <w:sz w:val="24"/>
                <w:szCs w:val="24"/>
              </w:rPr>
              <w:t xml:space="preserve"> </w:t>
            </w:r>
            <w:r w:rsidRPr="7E466B78">
              <w:rPr>
                <w:rFonts w:ascii="Arial" w:hAnsi="Arial" w:cs="Arial"/>
                <w:sz w:val="24"/>
                <w:szCs w:val="24"/>
              </w:rPr>
              <w:t xml:space="preserve">and/or curriculum, detail which evidence-based strategies will be utilized. </w:t>
            </w:r>
          </w:p>
        </w:tc>
      </w:tr>
      <w:tr w:rsidR="0021545A" w:rsidRPr="00E835F4" w14:paraId="260256D9" w14:textId="77777777" w:rsidTr="00CB7BDF">
        <w:trPr>
          <w:cantSplit/>
        </w:trPr>
        <w:tc>
          <w:tcPr>
            <w:tcW w:w="2942" w:type="dxa"/>
          </w:tcPr>
          <w:p w14:paraId="262A1FCA" w14:textId="52AD8FC0" w:rsidR="0021545A" w:rsidRPr="00861083" w:rsidRDefault="0021545A" w:rsidP="00861083">
            <w:pPr>
              <w:spacing w:after="240"/>
              <w:rPr>
                <w:rFonts w:ascii="Arial" w:hAnsi="Arial" w:cs="Arial"/>
                <w:bCs/>
                <w:i/>
                <w:iCs/>
                <w:sz w:val="24"/>
                <w:szCs w:val="24"/>
              </w:rPr>
            </w:pPr>
            <w:r w:rsidRPr="00861083">
              <w:rPr>
                <w:rFonts w:ascii="Arial" w:hAnsi="Arial" w:cs="Arial"/>
                <w:b/>
                <w:sz w:val="24"/>
                <w:szCs w:val="24"/>
              </w:rPr>
              <w:t>Proposed Metrics</w:t>
            </w:r>
            <w:r w:rsidR="00826742" w:rsidRPr="00861083">
              <w:rPr>
                <w:rFonts w:ascii="Arial" w:hAnsi="Arial" w:cs="Arial"/>
                <w:b/>
                <w:sz w:val="24"/>
                <w:szCs w:val="24"/>
              </w:rPr>
              <w:t>—</w:t>
            </w:r>
            <w:r w:rsidR="00826742" w:rsidRPr="00861083">
              <w:rPr>
                <w:rFonts w:ascii="Arial" w:hAnsi="Arial" w:cs="Arial"/>
                <w:bCs/>
                <w:i/>
                <w:iCs/>
                <w:sz w:val="24"/>
                <w:szCs w:val="24"/>
              </w:rPr>
              <w:t>Measures and Data</w:t>
            </w:r>
          </w:p>
          <w:p w14:paraId="3912412E" w14:textId="510F095A" w:rsidR="0021545A" w:rsidRPr="00861083" w:rsidRDefault="0021545A" w:rsidP="00861083">
            <w:pPr>
              <w:spacing w:after="240"/>
              <w:rPr>
                <w:rFonts w:ascii="Arial" w:hAnsi="Arial" w:cs="Arial"/>
                <w:b/>
                <w:sz w:val="24"/>
                <w:szCs w:val="24"/>
              </w:rPr>
            </w:pPr>
            <w:r w:rsidRPr="00861083">
              <w:rPr>
                <w:rFonts w:ascii="Arial" w:hAnsi="Arial" w:cs="Arial"/>
                <w:sz w:val="24"/>
                <w:szCs w:val="24"/>
              </w:rPr>
              <w:t>(2,500 character</w:t>
            </w:r>
            <w:r w:rsidR="00D136DF" w:rsidRPr="00861083">
              <w:rPr>
                <w:rFonts w:ascii="Arial" w:hAnsi="Arial" w:cs="Arial"/>
                <w:sz w:val="24"/>
                <w:szCs w:val="24"/>
              </w:rPr>
              <w:t>s</w:t>
            </w:r>
            <w:r w:rsidRPr="00861083">
              <w:rPr>
                <w:rFonts w:ascii="Arial" w:hAnsi="Arial" w:cs="Arial"/>
                <w:sz w:val="24"/>
                <w:szCs w:val="24"/>
              </w:rPr>
              <w:t xml:space="preserve"> max)</w:t>
            </w:r>
          </w:p>
        </w:tc>
        <w:tc>
          <w:tcPr>
            <w:tcW w:w="6570" w:type="dxa"/>
          </w:tcPr>
          <w:p w14:paraId="28AF0E53" w14:textId="77777777" w:rsidR="00353922" w:rsidRPr="00861083" w:rsidRDefault="00353922" w:rsidP="7E466B78">
            <w:pPr>
              <w:spacing w:after="240"/>
              <w:rPr>
                <w:rFonts w:ascii="Arial" w:hAnsi="Arial" w:cs="Arial"/>
                <w:sz w:val="24"/>
                <w:szCs w:val="24"/>
              </w:rPr>
            </w:pPr>
            <w:r w:rsidRPr="7E466B78">
              <w:rPr>
                <w:rFonts w:ascii="Arial" w:hAnsi="Arial" w:cs="Arial"/>
                <w:sz w:val="24"/>
                <w:szCs w:val="24"/>
              </w:rPr>
              <w:t>Grant recipients will be required to report to the CDE all of the following information:</w:t>
            </w:r>
          </w:p>
          <w:p w14:paraId="0DDDD9D8" w14:textId="77777777" w:rsidR="00353922" w:rsidRPr="00861083" w:rsidRDefault="00353922" w:rsidP="00153ED9">
            <w:pPr>
              <w:pStyle w:val="ListParagraph"/>
              <w:numPr>
                <w:ilvl w:val="0"/>
                <w:numId w:val="9"/>
              </w:numPr>
              <w:spacing w:after="240"/>
              <w:contextualSpacing w:val="0"/>
              <w:rPr>
                <w:rFonts w:ascii="Arial" w:hAnsi="Arial" w:cs="Arial"/>
                <w:sz w:val="24"/>
                <w:szCs w:val="24"/>
              </w:rPr>
            </w:pPr>
            <w:r w:rsidRPr="00861083">
              <w:rPr>
                <w:rFonts w:ascii="Arial" w:hAnsi="Arial" w:cs="Arial"/>
                <w:sz w:val="24"/>
                <w:szCs w:val="24"/>
              </w:rPr>
              <w:t xml:space="preserve">The number of participating pupils, schools </w:t>
            </w:r>
          </w:p>
          <w:p w14:paraId="5BC2970D" w14:textId="77777777" w:rsidR="00353922" w:rsidRPr="00861083" w:rsidRDefault="00353922" w:rsidP="7E466B78">
            <w:pPr>
              <w:pStyle w:val="ListParagraph"/>
              <w:numPr>
                <w:ilvl w:val="0"/>
                <w:numId w:val="9"/>
              </w:numPr>
              <w:spacing w:after="240"/>
              <w:contextualSpacing w:val="0"/>
              <w:rPr>
                <w:rFonts w:ascii="Arial" w:hAnsi="Arial" w:cs="Arial"/>
                <w:sz w:val="24"/>
                <w:szCs w:val="24"/>
              </w:rPr>
            </w:pPr>
            <w:r w:rsidRPr="7E466B78">
              <w:rPr>
                <w:rFonts w:ascii="Arial" w:hAnsi="Arial" w:cs="Arial"/>
                <w:sz w:val="24"/>
                <w:szCs w:val="24"/>
              </w:rPr>
              <w:t xml:space="preserve">The demographics of pupils engaged in service learning as a result of the grant </w:t>
            </w:r>
          </w:p>
          <w:p w14:paraId="29079FD3" w14:textId="070EBF03" w:rsidR="00353922" w:rsidRPr="00861083" w:rsidRDefault="00353922" w:rsidP="7E466B78">
            <w:pPr>
              <w:pStyle w:val="ListParagraph"/>
              <w:numPr>
                <w:ilvl w:val="0"/>
                <w:numId w:val="9"/>
              </w:numPr>
              <w:spacing w:after="240"/>
              <w:contextualSpacing w:val="0"/>
              <w:rPr>
                <w:rFonts w:ascii="Arial" w:hAnsi="Arial" w:cs="Arial"/>
                <w:sz w:val="24"/>
                <w:szCs w:val="24"/>
              </w:rPr>
            </w:pPr>
            <w:r w:rsidRPr="7E466B78">
              <w:rPr>
                <w:rFonts w:ascii="Arial" w:hAnsi="Arial" w:cs="Arial"/>
                <w:sz w:val="24"/>
                <w:szCs w:val="24"/>
              </w:rPr>
              <w:t>The impact of the service performed by pupils and school staff as a result of the grant</w:t>
            </w:r>
          </w:p>
          <w:p w14:paraId="3D5BA301" w14:textId="77777777" w:rsidR="00363DDB" w:rsidRPr="00861083" w:rsidRDefault="00FE16FD" w:rsidP="7E466B78">
            <w:pPr>
              <w:pStyle w:val="ListParagraph"/>
              <w:numPr>
                <w:ilvl w:val="0"/>
                <w:numId w:val="78"/>
              </w:numPr>
              <w:spacing w:after="240"/>
              <w:contextualSpacing w:val="0"/>
              <w:rPr>
                <w:rFonts w:ascii="Arial" w:hAnsi="Arial" w:cs="Arial"/>
                <w:sz w:val="24"/>
                <w:szCs w:val="24"/>
              </w:rPr>
            </w:pPr>
            <w:r w:rsidRPr="7E466B78">
              <w:rPr>
                <w:rFonts w:ascii="Arial" w:hAnsi="Arial" w:cs="Arial"/>
                <w:sz w:val="24"/>
                <w:szCs w:val="24"/>
              </w:rPr>
              <w:t xml:space="preserve">Describe what other measures the LEA will use to assess pupil outcomes in the academic, civic engagement, and other learning objectives. </w:t>
            </w:r>
          </w:p>
          <w:p w14:paraId="0C5B4F6A" w14:textId="34F48349" w:rsidR="0021545A" w:rsidRPr="00A45BE2" w:rsidRDefault="00266B28" w:rsidP="003C7D07">
            <w:pPr>
              <w:pStyle w:val="ListParagraph"/>
              <w:numPr>
                <w:ilvl w:val="0"/>
                <w:numId w:val="78"/>
              </w:numPr>
              <w:spacing w:after="240"/>
              <w:contextualSpacing w:val="0"/>
            </w:pPr>
            <w:r w:rsidRPr="7E466B78">
              <w:rPr>
                <w:rFonts w:ascii="Arial" w:hAnsi="Arial" w:cs="Arial"/>
                <w:sz w:val="24"/>
                <w:szCs w:val="24"/>
              </w:rPr>
              <w:t>Identify the other</w:t>
            </w:r>
            <w:r w:rsidR="00FE16FD" w:rsidRPr="7E466B78">
              <w:rPr>
                <w:rFonts w:ascii="Arial" w:hAnsi="Arial" w:cs="Arial"/>
                <w:sz w:val="24"/>
                <w:szCs w:val="24"/>
              </w:rPr>
              <w:t xml:space="preserve"> types of data would you expect to see to demonstrate that effective </w:t>
            </w:r>
            <w:r w:rsidR="00A744B4" w:rsidRPr="7E466B78">
              <w:rPr>
                <w:rFonts w:ascii="Arial" w:hAnsi="Arial" w:cs="Arial"/>
                <w:sz w:val="24"/>
                <w:szCs w:val="24"/>
              </w:rPr>
              <w:t>service-learning</w:t>
            </w:r>
            <w:r w:rsidR="00FE16FD" w:rsidRPr="7E466B78">
              <w:rPr>
                <w:rFonts w:ascii="Arial" w:hAnsi="Arial" w:cs="Arial"/>
                <w:sz w:val="24"/>
                <w:szCs w:val="24"/>
              </w:rPr>
              <w:t xml:space="preserve"> programs are leading to expanded access to the SSCE</w:t>
            </w:r>
            <w:r w:rsidRPr="7E466B78">
              <w:rPr>
                <w:rFonts w:ascii="Arial" w:hAnsi="Arial" w:cs="Arial"/>
                <w:sz w:val="24"/>
                <w:szCs w:val="24"/>
              </w:rPr>
              <w:t>.</w:t>
            </w:r>
          </w:p>
        </w:tc>
      </w:tr>
      <w:tr w:rsidR="0021545A" w:rsidRPr="00E835F4" w14:paraId="1B4AEBC6" w14:textId="77777777" w:rsidTr="00CB7BDF">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2CA854B" w14:textId="57796A38" w:rsidR="0021545A" w:rsidRPr="00861083" w:rsidRDefault="0021545A" w:rsidP="00861083">
            <w:pPr>
              <w:spacing w:after="240"/>
              <w:rPr>
                <w:rFonts w:ascii="Arial" w:hAnsi="Arial" w:cs="Arial"/>
                <w:i/>
                <w:sz w:val="24"/>
                <w:szCs w:val="24"/>
              </w:rPr>
            </w:pPr>
            <w:r w:rsidRPr="00861083">
              <w:rPr>
                <w:rFonts w:ascii="Arial" w:hAnsi="Arial" w:cs="Arial"/>
                <w:sz w:val="24"/>
                <w:szCs w:val="24"/>
                <w:lang w:val="en"/>
              </w:rPr>
              <w:t>Proposed Metrics</w:t>
            </w:r>
            <w:r w:rsidR="00826742" w:rsidRPr="00861083">
              <w:rPr>
                <w:rFonts w:ascii="Arial" w:hAnsi="Arial" w:cs="Arial"/>
                <w:sz w:val="24"/>
                <w:szCs w:val="24"/>
                <w:lang w:val="en"/>
              </w:rPr>
              <w:t>—</w:t>
            </w:r>
            <w:r w:rsidR="00826742" w:rsidRPr="00E815AC">
              <w:rPr>
                <w:rFonts w:ascii="Arial" w:hAnsi="Arial" w:cs="Arial"/>
                <w:b w:val="0"/>
                <w:bCs w:val="0"/>
                <w:i/>
                <w:sz w:val="24"/>
                <w:szCs w:val="24"/>
                <w:lang w:val="en"/>
              </w:rPr>
              <w:t>Methods</w:t>
            </w:r>
          </w:p>
          <w:p w14:paraId="6E686C81" w14:textId="720333B6" w:rsidR="0021545A" w:rsidRPr="003E0441" w:rsidRDefault="0021545A" w:rsidP="00861083">
            <w:pPr>
              <w:spacing w:after="240"/>
              <w:rPr>
                <w:rFonts w:ascii="Arial" w:hAnsi="Arial" w:cs="Arial"/>
                <w:sz w:val="24"/>
                <w:szCs w:val="24"/>
              </w:rPr>
            </w:pPr>
            <w:r w:rsidRPr="003E0441">
              <w:rPr>
                <w:rFonts w:ascii="Arial" w:hAnsi="Arial" w:cs="Arial"/>
                <w:b w:val="0"/>
                <w:bCs w:val="0"/>
                <w:sz w:val="24"/>
                <w:szCs w:val="24"/>
              </w:rPr>
              <w:t>(1,500 character</w:t>
            </w:r>
            <w:r w:rsidR="00D136DF" w:rsidRPr="003E0441">
              <w:rPr>
                <w:rFonts w:ascii="Arial" w:hAnsi="Arial" w:cs="Arial"/>
                <w:b w:val="0"/>
                <w:bCs w:val="0"/>
                <w:sz w:val="24"/>
                <w:szCs w:val="24"/>
              </w:rPr>
              <w:t>s</w:t>
            </w:r>
            <w:r w:rsidRPr="003E0441">
              <w:rPr>
                <w:rFonts w:ascii="Arial" w:hAnsi="Arial" w:cs="Arial"/>
                <w:b w:val="0"/>
                <w:bCs w:val="0"/>
                <w:sz w:val="24"/>
                <w:szCs w:val="24"/>
              </w:rPr>
              <w:t xml:space="preserve"> max)</w:t>
            </w:r>
          </w:p>
        </w:tc>
        <w:tc>
          <w:tcPr>
            <w:tcW w:w="6570" w:type="dxa"/>
            <w:shd w:val="clear" w:color="auto" w:fill="auto"/>
          </w:tcPr>
          <w:p w14:paraId="37177E09" w14:textId="16550470" w:rsidR="0021545A" w:rsidRPr="00861083" w:rsidRDefault="00CE00A0" w:rsidP="00861083">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1083">
              <w:rPr>
                <w:rFonts w:ascii="Arial" w:hAnsi="Arial" w:cs="Arial"/>
                <w:sz w:val="24"/>
                <w:szCs w:val="24"/>
              </w:rPr>
              <w:t>Describe the methods that will be used to collect the outcome data.</w:t>
            </w:r>
          </w:p>
        </w:tc>
      </w:tr>
      <w:tr w:rsidR="0021545A" w:rsidRPr="00E835F4" w14:paraId="486E32E0" w14:textId="77777777" w:rsidTr="00CB7B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6CFD718" w14:textId="5A783130" w:rsidR="0021545A" w:rsidRPr="00F007BD" w:rsidRDefault="0021545A" w:rsidP="00861083">
            <w:pPr>
              <w:spacing w:after="240"/>
              <w:rPr>
                <w:rFonts w:ascii="Arial" w:hAnsi="Arial" w:cs="Arial"/>
                <w:i/>
                <w:sz w:val="24"/>
                <w:szCs w:val="24"/>
              </w:rPr>
            </w:pPr>
            <w:r w:rsidRPr="00861083">
              <w:rPr>
                <w:rFonts w:ascii="Arial" w:hAnsi="Arial" w:cs="Arial"/>
                <w:sz w:val="24"/>
                <w:szCs w:val="24"/>
                <w:lang w:val="en"/>
              </w:rPr>
              <w:t>Proposed Metrics</w:t>
            </w:r>
            <w:r w:rsidR="00826742" w:rsidRPr="00861083">
              <w:rPr>
                <w:rFonts w:ascii="Arial" w:hAnsi="Arial" w:cs="Arial"/>
                <w:sz w:val="24"/>
                <w:szCs w:val="24"/>
                <w:lang w:val="en"/>
              </w:rPr>
              <w:t>—</w:t>
            </w:r>
            <w:r w:rsidR="00826742" w:rsidRPr="00F007BD">
              <w:rPr>
                <w:rFonts w:ascii="Arial" w:hAnsi="Arial" w:cs="Arial"/>
                <w:b w:val="0"/>
                <w:bCs w:val="0"/>
                <w:i/>
                <w:sz w:val="24"/>
                <w:szCs w:val="24"/>
                <w:lang w:val="en"/>
              </w:rPr>
              <w:t>Capacity</w:t>
            </w:r>
          </w:p>
          <w:p w14:paraId="588A2F52" w14:textId="7FE3B617" w:rsidR="0021545A" w:rsidRPr="00861083" w:rsidRDefault="0021545A" w:rsidP="00861083">
            <w:pPr>
              <w:spacing w:after="240"/>
              <w:rPr>
                <w:rFonts w:ascii="Arial" w:hAnsi="Arial" w:cs="Arial"/>
                <w:sz w:val="24"/>
                <w:szCs w:val="24"/>
              </w:rPr>
            </w:pPr>
            <w:r w:rsidRPr="00F007BD">
              <w:rPr>
                <w:rFonts w:ascii="Arial" w:hAnsi="Arial" w:cs="Arial"/>
                <w:b w:val="0"/>
                <w:bCs w:val="0"/>
                <w:sz w:val="24"/>
                <w:szCs w:val="24"/>
              </w:rPr>
              <w:t>(1,500 character</w:t>
            </w:r>
            <w:r w:rsidR="00D136DF" w:rsidRPr="00F007BD">
              <w:rPr>
                <w:rFonts w:ascii="Arial" w:hAnsi="Arial" w:cs="Arial"/>
                <w:b w:val="0"/>
                <w:bCs w:val="0"/>
                <w:sz w:val="24"/>
                <w:szCs w:val="24"/>
              </w:rPr>
              <w:t>s</w:t>
            </w:r>
            <w:r w:rsidRPr="00F007BD">
              <w:rPr>
                <w:rFonts w:ascii="Arial" w:hAnsi="Arial" w:cs="Arial"/>
                <w:b w:val="0"/>
                <w:bCs w:val="0"/>
                <w:sz w:val="24"/>
                <w:szCs w:val="24"/>
              </w:rPr>
              <w:t xml:space="preserve"> max)</w:t>
            </w:r>
          </w:p>
        </w:tc>
        <w:tc>
          <w:tcPr>
            <w:tcW w:w="6570" w:type="dxa"/>
            <w:shd w:val="clear" w:color="auto" w:fill="auto"/>
          </w:tcPr>
          <w:p w14:paraId="3A5B5EE9" w14:textId="77777777" w:rsidR="0021545A" w:rsidRPr="00861083" w:rsidRDefault="004C234A" w:rsidP="7E466B78">
            <w:pPr>
              <w:pStyle w:val="ListParagraph"/>
              <w:numPr>
                <w:ilvl w:val="0"/>
                <w:numId w:val="79"/>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E466B78">
              <w:rPr>
                <w:rFonts w:ascii="Arial" w:hAnsi="Arial" w:cs="Arial"/>
                <w:sz w:val="24"/>
                <w:szCs w:val="24"/>
              </w:rPr>
              <w:t xml:space="preserve">Describe the LEA’s capacity to collect the identified outcome measures. </w:t>
            </w:r>
          </w:p>
          <w:p w14:paraId="4846350E" w14:textId="431597C8" w:rsidR="0034630D" w:rsidRPr="00861083" w:rsidRDefault="00266B28" w:rsidP="003C7D07">
            <w:pPr>
              <w:pStyle w:val="ListParagraph"/>
              <w:numPr>
                <w:ilvl w:val="0"/>
                <w:numId w:val="79"/>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1083">
              <w:rPr>
                <w:rFonts w:ascii="Arial" w:hAnsi="Arial" w:cs="Arial"/>
                <w:sz w:val="24"/>
                <w:szCs w:val="24"/>
              </w:rPr>
              <w:t>Explain how</w:t>
            </w:r>
            <w:r w:rsidR="0034630D" w:rsidRPr="00861083">
              <w:rPr>
                <w:rFonts w:ascii="Arial" w:hAnsi="Arial" w:cs="Arial"/>
                <w:sz w:val="24"/>
                <w:szCs w:val="24"/>
              </w:rPr>
              <w:t xml:space="preserve"> the LEA will </w:t>
            </w:r>
            <w:r w:rsidR="00524FEB" w:rsidRPr="00861083">
              <w:rPr>
                <w:rFonts w:ascii="Arial" w:hAnsi="Arial" w:cs="Arial"/>
                <w:sz w:val="24"/>
                <w:szCs w:val="24"/>
              </w:rPr>
              <w:t>handle</w:t>
            </w:r>
            <w:r w:rsidR="0034630D" w:rsidRPr="00861083">
              <w:rPr>
                <w:rFonts w:ascii="Arial" w:hAnsi="Arial" w:cs="Arial"/>
                <w:sz w:val="24"/>
                <w:szCs w:val="24"/>
              </w:rPr>
              <w:t xml:space="preserve"> internal administration of the grant, including personnel, record-keeping, and communication.</w:t>
            </w:r>
          </w:p>
        </w:tc>
      </w:tr>
      <w:tr w:rsidR="0021545A" w:rsidRPr="00E835F4" w14:paraId="77576295" w14:textId="77777777" w:rsidTr="00CB7BDF">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4431474" w14:textId="78AABB26" w:rsidR="0021545A" w:rsidRPr="00F007BD" w:rsidRDefault="0021545A" w:rsidP="00861083">
            <w:pPr>
              <w:spacing w:after="240"/>
              <w:rPr>
                <w:rFonts w:ascii="Arial" w:hAnsi="Arial" w:cs="Arial"/>
                <w:i/>
                <w:sz w:val="24"/>
                <w:szCs w:val="24"/>
              </w:rPr>
            </w:pPr>
            <w:r w:rsidRPr="00861083">
              <w:rPr>
                <w:rFonts w:ascii="Arial" w:hAnsi="Arial" w:cs="Arial"/>
                <w:sz w:val="24"/>
                <w:szCs w:val="24"/>
                <w:lang w:val="en"/>
              </w:rPr>
              <w:t>Proposed Metrics</w:t>
            </w:r>
            <w:r w:rsidR="00826742" w:rsidRPr="00861083">
              <w:rPr>
                <w:rFonts w:ascii="Arial" w:hAnsi="Arial" w:cs="Arial"/>
                <w:sz w:val="24"/>
                <w:szCs w:val="24"/>
                <w:lang w:val="en"/>
              </w:rPr>
              <w:t>—</w:t>
            </w:r>
            <w:r w:rsidR="00826742" w:rsidRPr="00F007BD">
              <w:rPr>
                <w:rFonts w:ascii="Arial" w:hAnsi="Arial" w:cs="Arial"/>
                <w:b w:val="0"/>
                <w:bCs w:val="0"/>
                <w:i/>
                <w:sz w:val="24"/>
                <w:szCs w:val="24"/>
                <w:lang w:val="en"/>
              </w:rPr>
              <w:t>Process</w:t>
            </w:r>
          </w:p>
          <w:p w14:paraId="5E10246F" w14:textId="5DCD7CA0" w:rsidR="0021545A" w:rsidRPr="00861083" w:rsidRDefault="0021545A" w:rsidP="00861083">
            <w:pPr>
              <w:spacing w:after="240"/>
              <w:rPr>
                <w:rFonts w:ascii="Arial" w:hAnsi="Arial" w:cs="Arial"/>
                <w:sz w:val="24"/>
                <w:szCs w:val="24"/>
              </w:rPr>
            </w:pPr>
            <w:r w:rsidRPr="00F007BD">
              <w:rPr>
                <w:rFonts w:ascii="Arial" w:hAnsi="Arial" w:cs="Arial"/>
                <w:b w:val="0"/>
                <w:bCs w:val="0"/>
                <w:sz w:val="24"/>
                <w:szCs w:val="24"/>
              </w:rPr>
              <w:t>(1,500 character</w:t>
            </w:r>
            <w:r w:rsidR="00D136DF" w:rsidRPr="00F007BD">
              <w:rPr>
                <w:rFonts w:ascii="Arial" w:hAnsi="Arial" w:cs="Arial"/>
                <w:b w:val="0"/>
                <w:bCs w:val="0"/>
                <w:sz w:val="24"/>
                <w:szCs w:val="24"/>
              </w:rPr>
              <w:t>s</w:t>
            </w:r>
            <w:r w:rsidRPr="00F007BD">
              <w:rPr>
                <w:rFonts w:ascii="Arial" w:hAnsi="Arial" w:cs="Arial"/>
                <w:b w:val="0"/>
                <w:bCs w:val="0"/>
                <w:sz w:val="24"/>
                <w:szCs w:val="24"/>
              </w:rPr>
              <w:t xml:space="preserve"> max)</w:t>
            </w:r>
          </w:p>
        </w:tc>
        <w:tc>
          <w:tcPr>
            <w:tcW w:w="6570" w:type="dxa"/>
            <w:shd w:val="clear" w:color="auto" w:fill="auto"/>
          </w:tcPr>
          <w:p w14:paraId="2C529629" w14:textId="29493AE8" w:rsidR="0021545A" w:rsidRPr="00861083" w:rsidRDefault="00DC2949" w:rsidP="7E466B78">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E466B78">
              <w:rPr>
                <w:rFonts w:ascii="Arial" w:hAnsi="Arial" w:cs="Arial"/>
                <w:sz w:val="24"/>
                <w:szCs w:val="24"/>
              </w:rPr>
              <w:t>Describe the process the LEA will use to analyze and respond to the data collected to ensure optimal student and educator impact.</w:t>
            </w:r>
          </w:p>
        </w:tc>
      </w:tr>
    </w:tbl>
    <w:p w14:paraId="00C05179" w14:textId="77777777" w:rsidR="00010335" w:rsidRPr="00E835F4" w:rsidRDefault="00010335" w:rsidP="005D1BBC">
      <w:pPr>
        <w:pStyle w:val="Heading3"/>
      </w:pPr>
      <w:bookmarkStart w:id="94" w:name="_Toc180750660"/>
      <w:r w:rsidRPr="00E835F4">
        <w:lastRenderedPageBreak/>
        <w:t>Electronic Signature</w:t>
      </w:r>
      <w:bookmarkEnd w:id="94"/>
    </w:p>
    <w:tbl>
      <w:tblPr>
        <w:tblStyle w:val="GridTable41"/>
        <w:tblW w:w="9512" w:type="dxa"/>
        <w:tblLayout w:type="fixed"/>
        <w:tblLook w:val="0620" w:firstRow="1" w:lastRow="0" w:firstColumn="0" w:lastColumn="0" w:noHBand="1" w:noVBand="1"/>
        <w:tblCaption w:val="Electronic Signature"/>
        <w:tblDescription w:val="Instructions on Electronic Signature Requirement"/>
      </w:tblPr>
      <w:tblGrid>
        <w:gridCol w:w="2942"/>
        <w:gridCol w:w="6570"/>
      </w:tblGrid>
      <w:tr w:rsidR="00010335" w:rsidRPr="00E835F4" w14:paraId="20701098" w14:textId="77777777" w:rsidTr="00CB7BDF">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23B9D" w14:textId="77777777" w:rsidR="00010335" w:rsidRPr="00E835F4" w:rsidRDefault="00010335" w:rsidP="00F41A7F">
            <w:pPr>
              <w:spacing w:before="120" w:after="120"/>
              <w:jc w:val="center"/>
              <w:rPr>
                <w:rFonts w:ascii="Arial" w:hAnsi="Arial" w:cs="Arial"/>
                <w:b w:val="0"/>
                <w:color w:val="auto"/>
                <w:sz w:val="24"/>
                <w:szCs w:val="24"/>
              </w:rPr>
            </w:pPr>
            <w:r w:rsidRPr="00E835F4">
              <w:rPr>
                <w:rFonts w:ascii="Arial" w:hAnsi="Arial" w:cs="Arial"/>
                <w:color w:val="auto"/>
                <w:sz w:val="24"/>
                <w:szCs w:val="24"/>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5D9C5" w14:textId="77777777" w:rsidR="00010335" w:rsidRPr="00E835F4" w:rsidRDefault="00010335" w:rsidP="00F41A7F">
            <w:pPr>
              <w:spacing w:before="120" w:after="120"/>
              <w:jc w:val="center"/>
              <w:rPr>
                <w:rFonts w:ascii="Arial" w:hAnsi="Arial" w:cs="Arial"/>
                <w:b w:val="0"/>
                <w:color w:val="auto"/>
                <w:sz w:val="24"/>
                <w:szCs w:val="24"/>
              </w:rPr>
            </w:pPr>
            <w:r w:rsidRPr="00E835F4">
              <w:rPr>
                <w:rFonts w:ascii="Arial" w:hAnsi="Arial" w:cs="Arial"/>
                <w:color w:val="auto"/>
                <w:sz w:val="24"/>
                <w:szCs w:val="24"/>
              </w:rPr>
              <w:t>Instructions</w:t>
            </w:r>
          </w:p>
        </w:tc>
      </w:tr>
      <w:tr w:rsidR="00010335" w:rsidRPr="00E835F4" w14:paraId="61B2CD39" w14:textId="77777777" w:rsidTr="00CB7BDF">
        <w:trPr>
          <w:cantSplit/>
        </w:trPr>
        <w:tc>
          <w:tcPr>
            <w:tcW w:w="2942" w:type="dxa"/>
            <w:tcBorders>
              <w:top w:val="single" w:sz="4" w:space="0" w:color="auto"/>
            </w:tcBorders>
          </w:tcPr>
          <w:p w14:paraId="06394946" w14:textId="77777777" w:rsidR="00010335" w:rsidRPr="00E835F4" w:rsidRDefault="00010335" w:rsidP="007B286B">
            <w:pPr>
              <w:spacing w:after="240"/>
              <w:rPr>
                <w:rFonts w:ascii="Arial" w:hAnsi="Arial" w:cs="Arial"/>
                <w:b/>
                <w:sz w:val="24"/>
                <w:szCs w:val="24"/>
              </w:rPr>
            </w:pPr>
            <w:r w:rsidRPr="00E835F4">
              <w:rPr>
                <w:rFonts w:ascii="Arial" w:hAnsi="Arial" w:cs="Arial"/>
                <w:b/>
                <w:sz w:val="24"/>
                <w:szCs w:val="24"/>
              </w:rPr>
              <w:t>Project Statement of Assurances</w:t>
            </w:r>
          </w:p>
        </w:tc>
        <w:tc>
          <w:tcPr>
            <w:tcW w:w="6570" w:type="dxa"/>
            <w:tcBorders>
              <w:top w:val="single" w:sz="4" w:space="0" w:color="auto"/>
            </w:tcBorders>
          </w:tcPr>
          <w:p w14:paraId="5EBCC2CB" w14:textId="77777777" w:rsidR="00010335" w:rsidRPr="00E835F4" w:rsidRDefault="00010335" w:rsidP="007B286B">
            <w:pPr>
              <w:spacing w:after="240"/>
              <w:rPr>
                <w:rFonts w:ascii="Arial" w:hAnsi="Arial" w:cs="Arial"/>
                <w:sz w:val="24"/>
                <w:szCs w:val="24"/>
              </w:rPr>
            </w:pPr>
            <w:r w:rsidRPr="00E835F4">
              <w:rPr>
                <w:rFonts w:ascii="Arial" w:hAnsi="Arial" w:cs="Arial"/>
                <w:sz w:val="24"/>
                <w:szCs w:val="24"/>
              </w:rPr>
              <w:t>Please select the checkbox to declare:</w:t>
            </w:r>
          </w:p>
          <w:p w14:paraId="0A89C0B6" w14:textId="1D430ACB" w:rsidR="00010335" w:rsidRPr="00E835F4" w:rsidRDefault="00010335" w:rsidP="7E466B78">
            <w:pPr>
              <w:spacing w:after="240"/>
              <w:rPr>
                <w:rFonts w:ascii="Arial" w:hAnsi="Arial" w:cs="Arial"/>
                <w:sz w:val="24"/>
                <w:szCs w:val="24"/>
              </w:rPr>
            </w:pPr>
            <w:r w:rsidRPr="7E466B78">
              <w:rPr>
                <w:rFonts w:ascii="Arial" w:hAnsi="Arial" w:cs="Arial"/>
                <w:sz w:val="24"/>
                <w:szCs w:val="24"/>
              </w:rPr>
              <w:t xml:space="preserve">I have reviewed the </w:t>
            </w:r>
            <w:r w:rsidR="00D05639" w:rsidRPr="7E466B78">
              <w:rPr>
                <w:rFonts w:ascii="Arial" w:hAnsi="Arial" w:cs="Arial"/>
                <w:sz w:val="24"/>
                <w:szCs w:val="24"/>
              </w:rPr>
              <w:t>California Serves</w:t>
            </w:r>
            <w:r w:rsidR="007360ED" w:rsidRPr="7E466B78">
              <w:rPr>
                <w:rFonts w:ascii="Arial" w:hAnsi="Arial" w:cs="Arial"/>
                <w:sz w:val="24"/>
                <w:szCs w:val="24"/>
              </w:rPr>
              <w:t xml:space="preserve"> Grant Program </w:t>
            </w:r>
            <w:r w:rsidRPr="7E466B78">
              <w:rPr>
                <w:rFonts w:ascii="Arial" w:hAnsi="Arial" w:cs="Arial"/>
                <w:sz w:val="24"/>
                <w:szCs w:val="24"/>
              </w:rPr>
              <w:t>Statement of Assurances and hereby certify that each of the requirements contained therein will be met.</w:t>
            </w:r>
          </w:p>
        </w:tc>
      </w:tr>
      <w:tr w:rsidR="00010335" w:rsidRPr="00E835F4" w14:paraId="53866678" w14:textId="77777777" w:rsidTr="00CB7BDF">
        <w:trPr>
          <w:cantSplit/>
        </w:trPr>
        <w:tc>
          <w:tcPr>
            <w:tcW w:w="2942" w:type="dxa"/>
          </w:tcPr>
          <w:p w14:paraId="2377EC02" w14:textId="77777777" w:rsidR="00010335" w:rsidRPr="00E835F4" w:rsidRDefault="00010335" w:rsidP="007B286B">
            <w:pPr>
              <w:spacing w:after="240"/>
              <w:rPr>
                <w:rFonts w:ascii="Arial" w:hAnsi="Arial" w:cs="Arial"/>
                <w:b/>
                <w:sz w:val="24"/>
                <w:szCs w:val="24"/>
              </w:rPr>
            </w:pPr>
            <w:r w:rsidRPr="00E835F4">
              <w:rPr>
                <w:rFonts w:ascii="Arial" w:hAnsi="Arial" w:cs="Arial"/>
                <w:b/>
                <w:sz w:val="24"/>
                <w:szCs w:val="24"/>
              </w:rPr>
              <w:t>Signature by Authorizing Official</w:t>
            </w:r>
          </w:p>
        </w:tc>
        <w:tc>
          <w:tcPr>
            <w:tcW w:w="6570" w:type="dxa"/>
          </w:tcPr>
          <w:p w14:paraId="4AA5DC92" w14:textId="77777777" w:rsidR="00010335" w:rsidRPr="00E835F4" w:rsidRDefault="00010335" w:rsidP="007B286B">
            <w:pPr>
              <w:spacing w:after="240"/>
              <w:rPr>
                <w:rFonts w:ascii="Arial" w:hAnsi="Arial" w:cs="Arial"/>
                <w:sz w:val="24"/>
                <w:szCs w:val="24"/>
              </w:rPr>
            </w:pPr>
            <w:r w:rsidRPr="00E835F4">
              <w:rPr>
                <w:rFonts w:ascii="Arial" w:hAnsi="Arial" w:cs="Arial"/>
                <w:sz w:val="24"/>
                <w:szCs w:val="24"/>
              </w:rPr>
              <w:t xml:space="preserve">The authorizing official should type their name in the field which will serve as a signature that certifies agreement with the statement below. </w:t>
            </w:r>
          </w:p>
          <w:p w14:paraId="580BB0B1" w14:textId="77777777" w:rsidR="00010335" w:rsidRPr="00E835F4" w:rsidRDefault="00010335" w:rsidP="7E466B78">
            <w:pPr>
              <w:spacing w:after="240"/>
              <w:rPr>
                <w:rFonts w:ascii="Arial" w:hAnsi="Arial" w:cs="Arial"/>
                <w:sz w:val="24"/>
                <w:szCs w:val="24"/>
              </w:rPr>
            </w:pPr>
            <w:r w:rsidRPr="7E466B78">
              <w:rPr>
                <w:rFonts w:ascii="Arial" w:hAnsi="Arial" w:cs="Arial"/>
                <w:sz w:val="24"/>
                <w:szCs w:val="24"/>
              </w:rPr>
              <w:t>I hereby certify that, to the best of my knowledge, the information in this application is correct and complete. I support the proposed project and commit my organization to completing all of the tasks and activities that are described in the application.</w:t>
            </w:r>
          </w:p>
        </w:tc>
      </w:tr>
    </w:tbl>
    <w:p w14:paraId="6615E035" w14:textId="7991F542" w:rsidR="00010335" w:rsidRPr="00E835F4" w:rsidRDefault="00010335" w:rsidP="005D1BBC">
      <w:pPr>
        <w:pStyle w:val="Heading3"/>
      </w:pPr>
      <w:bookmarkStart w:id="95" w:name="_Toc180750661"/>
      <w:r w:rsidRPr="00E835F4">
        <w:t>Attachment Instructions</w:t>
      </w:r>
      <w:bookmarkEnd w:id="95"/>
    </w:p>
    <w:p w14:paraId="7047508E" w14:textId="0FC9A63E" w:rsidR="00010335" w:rsidRPr="00E835F4" w:rsidRDefault="00010335" w:rsidP="007B286B">
      <w:pPr>
        <w:spacing w:line="240" w:lineRule="auto"/>
      </w:pPr>
      <w:r w:rsidRPr="54902292">
        <w:rPr>
          <w:lang w:val="en-US"/>
        </w:rPr>
        <w:t xml:space="preserve">Required attachments will be requested at the end of the online application. </w:t>
      </w:r>
      <w:r w:rsidR="00832B83" w:rsidRPr="54902292">
        <w:rPr>
          <w:lang w:val="en-US"/>
        </w:rPr>
        <w:t xml:space="preserve">The only attachments allowed </w:t>
      </w:r>
      <w:r w:rsidR="00F45004" w:rsidRPr="54902292">
        <w:rPr>
          <w:lang w:val="en-US"/>
        </w:rPr>
        <w:t xml:space="preserve">are the required </w:t>
      </w:r>
      <w:r w:rsidR="00D05639" w:rsidRPr="54902292">
        <w:rPr>
          <w:lang w:val="en-US"/>
        </w:rPr>
        <w:t>California Serves</w:t>
      </w:r>
      <w:r w:rsidR="00546352" w:rsidRPr="54902292">
        <w:rPr>
          <w:lang w:val="en-US"/>
        </w:rPr>
        <w:t xml:space="preserve"> Grant Program</w:t>
      </w:r>
      <w:r w:rsidRPr="54902292">
        <w:rPr>
          <w:lang w:val="en-US"/>
        </w:rPr>
        <w:t xml:space="preserve"> </w:t>
      </w:r>
      <w:r w:rsidR="00266B28">
        <w:rPr>
          <w:lang w:val="en-US"/>
        </w:rPr>
        <w:t>Project Timeline and Proposed</w:t>
      </w:r>
      <w:r w:rsidRPr="54902292">
        <w:rPr>
          <w:lang w:val="en-US"/>
        </w:rPr>
        <w:t xml:space="preserve"> Budget</w:t>
      </w:r>
      <w:r w:rsidR="00746BDA" w:rsidRPr="54902292">
        <w:rPr>
          <w:lang w:val="en-US"/>
        </w:rPr>
        <w:t>.</w:t>
      </w:r>
      <w:r w:rsidR="00BA7E97" w:rsidRPr="54902292">
        <w:rPr>
          <w:lang w:val="en-US"/>
        </w:rPr>
        <w:t xml:space="preserve"> </w:t>
      </w:r>
      <w:r w:rsidRPr="54902292">
        <w:rPr>
          <w:lang w:val="en-US"/>
        </w:rPr>
        <w:t xml:space="preserve">These files should be saved into a single zip file for uploading into the system as only one file </w:t>
      </w:r>
      <w:r w:rsidR="005528F5" w:rsidRPr="54902292">
        <w:rPr>
          <w:lang w:val="en-US"/>
        </w:rPr>
        <w:t xml:space="preserve">may </w:t>
      </w:r>
      <w:r w:rsidRPr="54902292">
        <w:rPr>
          <w:lang w:val="en-US"/>
        </w:rPr>
        <w:t>be uploaded per applicant. No additional information included in the zip file will be reviewed. The zip file size limit is 20MB.</w:t>
      </w:r>
    </w:p>
    <w:p w14:paraId="7AEA48B9" w14:textId="77777777" w:rsidR="00010335" w:rsidRPr="00E835F4" w:rsidRDefault="00010335" w:rsidP="00002112">
      <w:pPr>
        <w:pStyle w:val="Heading3"/>
        <w:sectPr w:rsidR="00010335" w:rsidRPr="00E835F4" w:rsidSect="003B3CE6">
          <w:footerReference w:type="default" r:id="rId43"/>
          <w:pgSz w:w="12240" w:h="15840"/>
          <w:pgMar w:top="1440" w:right="1440" w:bottom="1440" w:left="1440" w:header="720" w:footer="720" w:gutter="0"/>
          <w:cols w:space="720"/>
          <w:docGrid w:linePitch="360"/>
        </w:sectPr>
      </w:pPr>
    </w:p>
    <w:p w14:paraId="08F4EC34" w14:textId="74B0D7A3" w:rsidR="00010335" w:rsidRPr="00E835F4" w:rsidRDefault="00010335" w:rsidP="008812CD">
      <w:pPr>
        <w:pStyle w:val="Heading2"/>
      </w:pPr>
      <w:bookmarkStart w:id="96" w:name="_Toc86997825"/>
      <w:bookmarkStart w:id="97" w:name="_Toc180750662"/>
      <w:r w:rsidRPr="00E835F4">
        <w:lastRenderedPageBreak/>
        <w:t xml:space="preserve">Appendix </w:t>
      </w:r>
      <w:r w:rsidR="00AC1DDC" w:rsidRPr="00E835F4">
        <w:t>C</w:t>
      </w:r>
      <w:r w:rsidRPr="00E835F4">
        <w:t xml:space="preserve">: Budget </w:t>
      </w:r>
      <w:r w:rsidR="005C1BA4" w:rsidRPr="00E835F4">
        <w:t>Categories</w:t>
      </w:r>
      <w:bookmarkEnd w:id="96"/>
      <w:bookmarkEnd w:id="97"/>
    </w:p>
    <w:p w14:paraId="37163845" w14:textId="0C1A22C0" w:rsidR="00010335" w:rsidRPr="00E835F4" w:rsidRDefault="00010335" w:rsidP="007B286B">
      <w:pPr>
        <w:spacing w:line="240" w:lineRule="auto"/>
      </w:pPr>
      <w:r w:rsidRPr="00E835F4">
        <w:t>Each budget category is described below.</w:t>
      </w:r>
    </w:p>
    <w:tbl>
      <w:tblPr>
        <w:tblStyle w:val="GridTable41"/>
        <w:tblW w:w="9512" w:type="dxa"/>
        <w:tblLayout w:type="fixed"/>
        <w:tblLook w:val="0620" w:firstRow="1" w:lastRow="0" w:firstColumn="0" w:lastColumn="0" w:noHBand="1" w:noVBand="1"/>
        <w:tblCaption w:val="Appendix C: Budget Categories"/>
        <w:tblDescription w:val="Description of Object Codes"/>
      </w:tblPr>
      <w:tblGrid>
        <w:gridCol w:w="1255"/>
        <w:gridCol w:w="8257"/>
      </w:tblGrid>
      <w:tr w:rsidR="00010335" w:rsidRPr="00E835F4" w14:paraId="6E5709C2" w14:textId="77777777" w:rsidTr="00F41A7F">
        <w:trPr>
          <w:cnfStyle w:val="100000000000" w:firstRow="1" w:lastRow="0" w:firstColumn="0" w:lastColumn="0" w:oddVBand="0" w:evenVBand="0" w:oddHBand="0" w:evenHBand="0" w:firstRowFirstColumn="0" w:firstRowLastColumn="0" w:lastRowFirstColumn="0" w:lastRowLastColumn="0"/>
          <w:cantSplit/>
          <w:tblHeader/>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97D70" w14:textId="77777777" w:rsidR="00010335" w:rsidRPr="00E835F4" w:rsidRDefault="00010335" w:rsidP="00F41A7F">
            <w:pPr>
              <w:spacing w:before="80" w:after="80"/>
              <w:jc w:val="center"/>
              <w:rPr>
                <w:rFonts w:ascii="Arial" w:hAnsi="Arial" w:cs="Arial"/>
                <w:b w:val="0"/>
                <w:color w:val="auto"/>
                <w:sz w:val="24"/>
                <w:szCs w:val="24"/>
              </w:rPr>
            </w:pPr>
            <w:r w:rsidRPr="00E835F4">
              <w:rPr>
                <w:rFonts w:ascii="Arial" w:hAnsi="Arial" w:cs="Arial"/>
                <w:color w:val="auto"/>
                <w:sz w:val="24"/>
                <w:szCs w:val="24"/>
              </w:rPr>
              <w:t>Object Code</w:t>
            </w:r>
          </w:p>
        </w:tc>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E31BD" w14:textId="77777777" w:rsidR="00010335" w:rsidRPr="00E835F4" w:rsidRDefault="00010335" w:rsidP="00F41A7F">
            <w:pPr>
              <w:spacing w:before="80" w:after="80"/>
              <w:jc w:val="center"/>
              <w:rPr>
                <w:rFonts w:ascii="Arial" w:hAnsi="Arial" w:cs="Arial"/>
                <w:b w:val="0"/>
                <w:color w:val="auto"/>
                <w:sz w:val="24"/>
                <w:szCs w:val="24"/>
              </w:rPr>
            </w:pPr>
            <w:r w:rsidRPr="00E835F4">
              <w:rPr>
                <w:rFonts w:ascii="Arial" w:hAnsi="Arial" w:cs="Arial"/>
                <w:color w:val="auto"/>
                <w:sz w:val="24"/>
                <w:szCs w:val="24"/>
              </w:rPr>
              <w:t>Description</w:t>
            </w:r>
          </w:p>
        </w:tc>
      </w:tr>
      <w:tr w:rsidR="00010335" w:rsidRPr="00E835F4" w14:paraId="5A15F767" w14:textId="77777777" w:rsidTr="00F41A7F">
        <w:trPr>
          <w:cantSplit/>
        </w:trPr>
        <w:tc>
          <w:tcPr>
            <w:tcW w:w="1255" w:type="dxa"/>
            <w:tcBorders>
              <w:top w:val="single" w:sz="4" w:space="0" w:color="auto"/>
            </w:tcBorders>
          </w:tcPr>
          <w:p w14:paraId="1C1E391C" w14:textId="77777777" w:rsidR="00010335" w:rsidRPr="00E835F4" w:rsidRDefault="00010335" w:rsidP="007B286B">
            <w:pPr>
              <w:spacing w:after="240"/>
              <w:rPr>
                <w:rFonts w:ascii="Arial" w:hAnsi="Arial" w:cs="Arial"/>
                <w:sz w:val="24"/>
                <w:szCs w:val="24"/>
              </w:rPr>
            </w:pPr>
            <w:r w:rsidRPr="00E835F4">
              <w:rPr>
                <w:rFonts w:ascii="Arial" w:hAnsi="Arial" w:cs="Arial"/>
                <w:b/>
                <w:sz w:val="24"/>
                <w:szCs w:val="24"/>
              </w:rPr>
              <w:t>1000</w:t>
            </w:r>
          </w:p>
        </w:tc>
        <w:tc>
          <w:tcPr>
            <w:tcW w:w="8257" w:type="dxa"/>
            <w:tcBorders>
              <w:top w:val="single" w:sz="4" w:space="0" w:color="auto"/>
            </w:tcBorders>
          </w:tcPr>
          <w:p w14:paraId="4E81B4B9" w14:textId="77777777" w:rsidR="00010335" w:rsidRPr="00E835F4"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E835F4">
              <w:rPr>
                <w:rFonts w:ascii="Arial" w:hAnsi="Arial" w:cs="Arial"/>
                <w:b/>
                <w:sz w:val="24"/>
                <w:szCs w:val="24"/>
              </w:rPr>
              <w:t>Certificated Salaries</w:t>
            </w:r>
          </w:p>
          <w:p w14:paraId="60FEF6F8" w14:textId="77777777" w:rsidR="00010335" w:rsidRPr="00E835F4" w:rsidRDefault="00010335" w:rsidP="007B286B">
            <w:pPr>
              <w:spacing w:after="240"/>
              <w:rPr>
                <w:rFonts w:ascii="Arial" w:hAnsi="Arial" w:cs="Arial"/>
                <w:sz w:val="24"/>
                <w:szCs w:val="24"/>
              </w:rPr>
            </w:pPr>
            <w:r w:rsidRPr="00E835F4">
              <w:rPr>
                <w:rFonts w:ascii="Arial" w:hAnsi="Arial" w:cs="Arial"/>
                <w:sz w:val="24"/>
                <w:szCs w:val="24"/>
              </w:rPr>
              <w:t xml:space="preserve">Certificated salaries are salaries that require a credential or permit issued by the California Commission on Teacher Credentialing (CTC). List all certificated project employees, including percentage or fraction of full-time equivalent (FTE) and rate of pay per day, month, and/or annual salary. </w:t>
            </w:r>
          </w:p>
          <w:p w14:paraId="30557929" w14:textId="77777777" w:rsidR="00010335" w:rsidRPr="00E835F4" w:rsidRDefault="00010335" w:rsidP="007B286B">
            <w:pPr>
              <w:spacing w:after="240"/>
              <w:rPr>
                <w:rFonts w:ascii="Arial" w:hAnsi="Arial" w:cs="Arial"/>
                <w:sz w:val="24"/>
                <w:szCs w:val="24"/>
              </w:rPr>
            </w:pPr>
            <w:r w:rsidRPr="00E835F4">
              <w:rPr>
                <w:rFonts w:ascii="Arial" w:hAnsi="Arial" w:cs="Arial"/>
                <w:b/>
                <w:sz w:val="24"/>
                <w:szCs w:val="24"/>
              </w:rPr>
              <w:t>Note:</w:t>
            </w:r>
            <w:r w:rsidRPr="00E835F4">
              <w:rPr>
                <w:rFonts w:ascii="Arial" w:hAnsi="Arial" w:cs="Arial"/>
                <w:sz w:val="24"/>
                <w:szCs w:val="24"/>
              </w:rPr>
              <w:t xml:space="preserve"> Funds in this category are not intended to supplant current fixed costs.</w:t>
            </w:r>
          </w:p>
        </w:tc>
      </w:tr>
      <w:tr w:rsidR="00010335" w:rsidRPr="00E835F4" w14:paraId="24077878" w14:textId="77777777" w:rsidTr="00F41A7F">
        <w:trPr>
          <w:cantSplit/>
        </w:trPr>
        <w:tc>
          <w:tcPr>
            <w:tcW w:w="1255" w:type="dxa"/>
          </w:tcPr>
          <w:p w14:paraId="17C11EA2" w14:textId="77777777" w:rsidR="00010335" w:rsidRPr="00E835F4" w:rsidRDefault="00010335" w:rsidP="007B286B">
            <w:pPr>
              <w:spacing w:after="240"/>
              <w:rPr>
                <w:rFonts w:ascii="Arial" w:hAnsi="Arial" w:cs="Arial"/>
                <w:b/>
                <w:sz w:val="24"/>
                <w:szCs w:val="24"/>
              </w:rPr>
            </w:pPr>
            <w:r w:rsidRPr="00E835F4">
              <w:rPr>
                <w:rFonts w:ascii="Arial" w:hAnsi="Arial" w:cs="Arial"/>
                <w:b/>
                <w:sz w:val="24"/>
                <w:szCs w:val="24"/>
              </w:rPr>
              <w:t>2000</w:t>
            </w:r>
          </w:p>
        </w:tc>
        <w:tc>
          <w:tcPr>
            <w:tcW w:w="8257" w:type="dxa"/>
          </w:tcPr>
          <w:p w14:paraId="66C0FC20" w14:textId="77777777" w:rsidR="00010335" w:rsidRPr="00E835F4"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E835F4">
              <w:rPr>
                <w:rFonts w:ascii="Arial" w:hAnsi="Arial" w:cs="Arial"/>
                <w:b/>
                <w:sz w:val="24"/>
                <w:szCs w:val="24"/>
              </w:rPr>
              <w:t>Classified Salaries</w:t>
            </w:r>
          </w:p>
          <w:p w14:paraId="14953836" w14:textId="422E33AA" w:rsidR="00010335" w:rsidRPr="00E835F4" w:rsidRDefault="00010335" w:rsidP="007B286B">
            <w:pPr>
              <w:pStyle w:val="TableParagraph"/>
              <w:tabs>
                <w:tab w:val="left" w:pos="9990"/>
                <w:tab w:val="left" w:pos="10080"/>
              </w:tabs>
              <w:spacing w:after="240" w:line="240" w:lineRule="auto"/>
              <w:ind w:left="0" w:right="0"/>
              <w:rPr>
                <w:rFonts w:ascii="Arial" w:hAnsi="Arial" w:cs="Arial"/>
                <w:sz w:val="24"/>
                <w:szCs w:val="24"/>
              </w:rPr>
            </w:pPr>
            <w:r w:rsidRPr="00E835F4">
              <w:rPr>
                <w:rFonts w:ascii="Arial" w:hAnsi="Arial" w:cs="Arial"/>
                <w:sz w:val="24"/>
                <w:szCs w:val="24"/>
              </w:rPr>
              <w:t xml:space="preserve">Classified salaries are salaries for services that do not require a credential or permit issued by the CTC. List all classified project employees, including percentage of FTE, and rate of pay per day, month, and/or </w:t>
            </w:r>
            <w:r w:rsidR="0085030D" w:rsidRPr="00E835F4">
              <w:rPr>
                <w:rFonts w:ascii="Arial" w:hAnsi="Arial" w:cs="Arial"/>
                <w:sz w:val="24"/>
                <w:szCs w:val="24"/>
              </w:rPr>
              <w:t>annual salary</w:t>
            </w:r>
            <w:r w:rsidRPr="00E835F4">
              <w:rPr>
                <w:rFonts w:ascii="Arial" w:hAnsi="Arial" w:cs="Arial"/>
                <w:sz w:val="24"/>
                <w:szCs w:val="24"/>
              </w:rPr>
              <w:t xml:space="preserve">. </w:t>
            </w:r>
          </w:p>
          <w:p w14:paraId="3B9A2843" w14:textId="77777777" w:rsidR="00010335" w:rsidRPr="00E835F4"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E835F4">
              <w:rPr>
                <w:rFonts w:ascii="Arial" w:hAnsi="Arial" w:cs="Arial"/>
                <w:b/>
                <w:sz w:val="24"/>
                <w:szCs w:val="24"/>
              </w:rPr>
              <w:t>Note:</w:t>
            </w:r>
            <w:r w:rsidRPr="00E835F4">
              <w:rPr>
                <w:rFonts w:ascii="Arial" w:hAnsi="Arial" w:cs="Arial"/>
                <w:sz w:val="24"/>
                <w:szCs w:val="24"/>
              </w:rPr>
              <w:t xml:space="preserve"> Funds in this category are not intended to supplant current fixed costs.</w:t>
            </w:r>
          </w:p>
        </w:tc>
      </w:tr>
      <w:tr w:rsidR="00010335" w:rsidRPr="00E835F4" w14:paraId="32B41AC5" w14:textId="77777777" w:rsidTr="00F41A7F">
        <w:trPr>
          <w:cantSplit/>
        </w:trPr>
        <w:tc>
          <w:tcPr>
            <w:tcW w:w="1255" w:type="dxa"/>
          </w:tcPr>
          <w:p w14:paraId="4DA55D2C" w14:textId="77777777" w:rsidR="00010335" w:rsidRPr="00E835F4" w:rsidRDefault="00010335" w:rsidP="007B286B">
            <w:pPr>
              <w:spacing w:after="240"/>
              <w:rPr>
                <w:rFonts w:ascii="Arial" w:hAnsi="Arial" w:cs="Arial"/>
                <w:b/>
                <w:sz w:val="24"/>
                <w:szCs w:val="24"/>
              </w:rPr>
            </w:pPr>
            <w:r w:rsidRPr="00E835F4">
              <w:rPr>
                <w:rFonts w:ascii="Arial" w:hAnsi="Arial" w:cs="Arial"/>
                <w:b/>
                <w:sz w:val="24"/>
                <w:szCs w:val="24"/>
              </w:rPr>
              <w:t>3000</w:t>
            </w:r>
          </w:p>
        </w:tc>
        <w:tc>
          <w:tcPr>
            <w:tcW w:w="8257" w:type="dxa"/>
          </w:tcPr>
          <w:p w14:paraId="5BF4490F" w14:textId="77777777" w:rsidR="00010335" w:rsidRPr="00E835F4"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E835F4">
              <w:rPr>
                <w:rFonts w:ascii="Arial" w:hAnsi="Arial" w:cs="Arial"/>
                <w:b/>
                <w:sz w:val="24"/>
                <w:szCs w:val="24"/>
              </w:rPr>
              <w:t>Employee Benefits</w:t>
            </w:r>
          </w:p>
          <w:p w14:paraId="45A3A9C1" w14:textId="77777777" w:rsidR="00010335" w:rsidRPr="00E835F4"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E835F4">
              <w:rPr>
                <w:rFonts w:ascii="Arial" w:hAnsi="Arial" w:cs="Arial"/>
                <w:sz w:val="24"/>
                <w:szCs w:val="24"/>
              </w:rPr>
              <w:t>Record employer’s contributions to retirement plans and health and welfare benefits. List and include the percentage and dollar amount for each employee benefit being claimed.</w:t>
            </w:r>
          </w:p>
        </w:tc>
      </w:tr>
      <w:tr w:rsidR="00010335" w:rsidRPr="00E835F4" w14:paraId="237DD433" w14:textId="77777777" w:rsidTr="00F41A7F">
        <w:trPr>
          <w:cantSplit/>
        </w:trPr>
        <w:tc>
          <w:tcPr>
            <w:tcW w:w="1255" w:type="dxa"/>
          </w:tcPr>
          <w:p w14:paraId="4273C03F" w14:textId="77777777" w:rsidR="00010335" w:rsidRPr="00E835F4" w:rsidRDefault="00010335" w:rsidP="007B286B">
            <w:pPr>
              <w:spacing w:after="240"/>
              <w:rPr>
                <w:rFonts w:ascii="Arial" w:hAnsi="Arial" w:cs="Arial"/>
                <w:b/>
                <w:sz w:val="24"/>
                <w:szCs w:val="24"/>
              </w:rPr>
            </w:pPr>
            <w:r w:rsidRPr="00E835F4">
              <w:rPr>
                <w:rFonts w:ascii="Arial" w:hAnsi="Arial" w:cs="Arial"/>
                <w:b/>
                <w:sz w:val="24"/>
                <w:szCs w:val="24"/>
              </w:rPr>
              <w:t>4000</w:t>
            </w:r>
          </w:p>
        </w:tc>
        <w:tc>
          <w:tcPr>
            <w:tcW w:w="8257" w:type="dxa"/>
          </w:tcPr>
          <w:p w14:paraId="6DA31211" w14:textId="77777777" w:rsidR="00010335" w:rsidRPr="00E835F4"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E835F4">
              <w:rPr>
                <w:rFonts w:ascii="Arial" w:hAnsi="Arial" w:cs="Arial"/>
                <w:b/>
                <w:sz w:val="24"/>
                <w:szCs w:val="24"/>
              </w:rPr>
              <w:t>Books and Supplies</w:t>
            </w:r>
          </w:p>
          <w:p w14:paraId="23F90692" w14:textId="1615A8C9" w:rsidR="00417B81" w:rsidRPr="00E835F4"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E835F4">
              <w:rPr>
                <w:rFonts w:ascii="Arial" w:hAnsi="Arial" w:cs="Arial"/>
                <w:sz w:val="24"/>
                <w:szCs w:val="24"/>
              </w:rPr>
              <w:t>Record expenditures for books, supplies, and other non-capitalized property/equipment (movable personal property of a relatively permanent nature that has an estimated useful life greater than one year and an acquisition cost less than the LEA capitalization threshold</w:t>
            </w:r>
            <w:r w:rsidR="00D92248" w:rsidRPr="00E835F4">
              <w:rPr>
                <w:rFonts w:ascii="Arial" w:hAnsi="Arial" w:cs="Arial"/>
                <w:sz w:val="24"/>
                <w:szCs w:val="24"/>
              </w:rPr>
              <w:t>,</w:t>
            </w:r>
            <w:r w:rsidRPr="00E835F4">
              <w:rPr>
                <w:rFonts w:ascii="Arial" w:hAnsi="Arial" w:cs="Arial"/>
                <w:sz w:val="24"/>
                <w:szCs w:val="24"/>
              </w:rPr>
              <w:t xml:space="preserve">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p w14:paraId="57F8E116" w14:textId="01E0006F" w:rsidR="00010335" w:rsidRPr="00884D17" w:rsidRDefault="00417B81" w:rsidP="00417B81">
            <w:pPr>
              <w:tabs>
                <w:tab w:val="left" w:pos="4999"/>
              </w:tabs>
              <w:rPr>
                <w:rFonts w:ascii="Arial" w:hAnsi="Arial" w:cs="Arial"/>
                <w:lang w:bidi="en-US"/>
              </w:rPr>
            </w:pPr>
            <w:r w:rsidRPr="00E835F4">
              <w:rPr>
                <w:lang w:bidi="en-US"/>
              </w:rPr>
              <w:tab/>
            </w:r>
          </w:p>
        </w:tc>
      </w:tr>
      <w:tr w:rsidR="00010335" w:rsidRPr="00E835F4" w14:paraId="06DB6B98"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D42751B" w14:textId="77777777" w:rsidR="00010335" w:rsidRPr="00E835F4" w:rsidRDefault="00010335" w:rsidP="007B286B">
            <w:pPr>
              <w:spacing w:after="240"/>
              <w:rPr>
                <w:rFonts w:ascii="Arial" w:hAnsi="Arial" w:cs="Arial"/>
                <w:b w:val="0"/>
                <w:sz w:val="24"/>
                <w:szCs w:val="24"/>
              </w:rPr>
            </w:pPr>
            <w:r w:rsidRPr="00E835F4">
              <w:rPr>
                <w:rFonts w:ascii="Arial" w:hAnsi="Arial" w:cs="Arial"/>
                <w:sz w:val="24"/>
                <w:szCs w:val="24"/>
              </w:rPr>
              <w:lastRenderedPageBreak/>
              <w:t>5000</w:t>
            </w:r>
          </w:p>
        </w:tc>
        <w:tc>
          <w:tcPr>
            <w:tcW w:w="8257" w:type="dxa"/>
            <w:shd w:val="clear" w:color="auto" w:fill="auto"/>
          </w:tcPr>
          <w:p w14:paraId="699358B5" w14:textId="77777777" w:rsidR="00010335" w:rsidRPr="00E835F4"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835F4">
              <w:rPr>
                <w:rFonts w:ascii="Arial" w:hAnsi="Arial" w:cs="Arial"/>
                <w:b/>
                <w:sz w:val="24"/>
                <w:szCs w:val="24"/>
              </w:rPr>
              <w:t>Services and Other Operating Expenditures</w:t>
            </w:r>
          </w:p>
          <w:p w14:paraId="54BF1808" w14:textId="77777777" w:rsidR="00010335" w:rsidRPr="00E835F4" w:rsidRDefault="00010335" w:rsidP="007B286B">
            <w:pPr>
              <w:pStyle w:val="TableParagraph"/>
              <w:tabs>
                <w:tab w:val="left" w:pos="9990"/>
                <w:tab w:val="left" w:pos="10080"/>
              </w:tabs>
              <w:spacing w:after="240" w:line="240" w:lineRule="auto"/>
              <w:ind w:left="0" w:right="101"/>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835F4">
              <w:rPr>
                <w:rFonts w:ascii="Arial" w:hAnsi="Arial" w:cs="Arial"/>
                <w:sz w:val="24"/>
                <w:szCs w:val="24"/>
              </w:rPr>
              <w:t>Record expenditures for services, rentals, leases, maintenance contracts, dues, travel, insurance, utilities, legal, and other operating expenditures.</w:t>
            </w:r>
          </w:p>
          <w:p w14:paraId="4209C38C" w14:textId="02A9F44D" w:rsidR="00010335" w:rsidRPr="00E835F4" w:rsidRDefault="00010335" w:rsidP="007B286B">
            <w:pPr>
              <w:pStyle w:val="TableParagraph"/>
              <w:tabs>
                <w:tab w:val="left" w:pos="9990"/>
                <w:tab w:val="left" w:pos="10080"/>
              </w:tabs>
              <w:spacing w:after="240" w:line="240" w:lineRule="auto"/>
              <w:ind w:left="0" w:right="101"/>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835F4">
              <w:rPr>
                <w:rFonts w:ascii="Arial" w:hAnsi="Arial" w:cs="Arial"/>
                <w:b/>
                <w:sz w:val="24"/>
                <w:szCs w:val="24"/>
              </w:rPr>
              <w:t>Travel and Conference:</w:t>
            </w:r>
            <w:r w:rsidRPr="00E835F4">
              <w:rPr>
                <w:rFonts w:ascii="Arial" w:hAnsi="Arial" w:cs="Arial"/>
                <w:sz w:val="24"/>
                <w:szCs w:val="24"/>
              </w:rPr>
              <w:t xml:space="preserve"> Include expenditures incurred by and/or for employees and other representatives of the LEA for travel and conferences, including lodging, mileage, parking, bridge tolls, shuttles, taxis, and conference registration expenses necessary to meet the objectives of the program. Receipts are required to be kept on file by your agency for audit purposes. </w:t>
            </w:r>
          </w:p>
          <w:p w14:paraId="0B9FA722" w14:textId="77777777" w:rsidR="00010335" w:rsidRPr="00E835F4"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835F4">
              <w:rPr>
                <w:rFonts w:ascii="Arial" w:hAnsi="Arial" w:cs="Arial"/>
                <w:b/>
                <w:sz w:val="24"/>
                <w:szCs w:val="24"/>
              </w:rPr>
              <w:t>Contracting Services:</w:t>
            </w:r>
            <w:r w:rsidRPr="00E835F4">
              <w:rPr>
                <w:rFonts w:ascii="Arial" w:hAnsi="Arial" w:cs="Arial"/>
                <w:sz w:val="24"/>
                <w:szCs w:val="24"/>
              </w:rPr>
              <w:t xml:space="preserve"> Services provided to the school by outside contractors appear under this category. Identify what, when, and where the services(s) will be provided. Appropriate activities include conducting workshops, trainings, and technical assistance activities.</w:t>
            </w:r>
          </w:p>
        </w:tc>
      </w:tr>
      <w:tr w:rsidR="00010335" w:rsidRPr="00E835F4" w14:paraId="48916C94" w14:textId="77777777" w:rsidTr="00F41A7F">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55" w:type="dxa"/>
          </w:tcPr>
          <w:p w14:paraId="2ABB4817" w14:textId="77777777" w:rsidR="00010335" w:rsidRPr="00E835F4" w:rsidRDefault="00010335" w:rsidP="007B286B">
            <w:pPr>
              <w:spacing w:after="240"/>
              <w:rPr>
                <w:rFonts w:ascii="Arial" w:hAnsi="Arial" w:cs="Arial"/>
                <w:b w:val="0"/>
                <w:sz w:val="24"/>
                <w:szCs w:val="24"/>
              </w:rPr>
            </w:pPr>
            <w:r w:rsidRPr="00E835F4">
              <w:rPr>
                <w:rFonts w:ascii="Arial" w:hAnsi="Arial" w:cs="Arial"/>
                <w:sz w:val="24"/>
                <w:szCs w:val="24"/>
              </w:rPr>
              <w:t>6000</w:t>
            </w:r>
          </w:p>
        </w:tc>
        <w:tc>
          <w:tcPr>
            <w:tcW w:w="8257" w:type="dxa"/>
          </w:tcPr>
          <w:p w14:paraId="6DC951BA" w14:textId="77777777" w:rsidR="00010335" w:rsidRPr="00E835F4" w:rsidRDefault="00010335" w:rsidP="007B286B">
            <w:pPr>
              <w:pStyle w:val="TableParagraph"/>
              <w:tabs>
                <w:tab w:val="left" w:pos="9990"/>
                <w:tab w:val="left" w:pos="10080"/>
              </w:tabs>
              <w:spacing w:after="240" w:line="240" w:lineRule="auto"/>
              <w:ind w:left="0" w:right="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835F4">
              <w:rPr>
                <w:rFonts w:ascii="Arial" w:hAnsi="Arial" w:cs="Arial"/>
                <w:b/>
                <w:sz w:val="24"/>
                <w:szCs w:val="24"/>
              </w:rPr>
              <w:t>Capital Outlay</w:t>
            </w:r>
          </w:p>
          <w:p w14:paraId="5F512F53" w14:textId="0CE9BBB5" w:rsidR="00010335" w:rsidRPr="00E835F4" w:rsidRDefault="00010335" w:rsidP="007B286B">
            <w:pPr>
              <w:pStyle w:val="TableParagraph"/>
              <w:tabs>
                <w:tab w:val="left" w:pos="9990"/>
                <w:tab w:val="left" w:pos="10080"/>
              </w:tabs>
              <w:spacing w:after="240" w:line="240" w:lineRule="auto"/>
              <w:ind w:left="0" w:right="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835F4">
              <w:rPr>
                <w:rFonts w:ascii="Arial" w:hAnsi="Arial" w:cs="Arial"/>
                <w:sz w:val="24"/>
                <w:szCs w:val="24"/>
              </w:rPr>
              <w:t>(Equipment is movable personal property that has both an estimated useful life over one year and an acquisition cost that meets the LEA’s threshold for capitalization. Refer to the LEA’s threshold amount for capitalization</w:t>
            </w:r>
            <w:r w:rsidR="00D92248" w:rsidRPr="00E835F4">
              <w:rPr>
                <w:rFonts w:ascii="Arial" w:hAnsi="Arial" w:cs="Arial"/>
                <w:sz w:val="24"/>
                <w:szCs w:val="24"/>
              </w:rPr>
              <w:t>;</w:t>
            </w:r>
            <w:r w:rsidRPr="00E835F4">
              <w:rPr>
                <w:rFonts w:ascii="Arial" w:hAnsi="Arial" w:cs="Arial"/>
                <w:sz w:val="24"/>
                <w:szCs w:val="24"/>
              </w:rPr>
              <w:t xml:space="preserve">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w:t>
            </w:r>
            <w:r w:rsidRPr="00E835F4">
              <w:rPr>
                <w:rFonts w:ascii="Arial" w:hAnsi="Arial" w:cs="Arial"/>
                <w:spacing w:val="-1"/>
                <w:sz w:val="24"/>
                <w:szCs w:val="24"/>
              </w:rPr>
              <w:t xml:space="preserve"> </w:t>
            </w:r>
            <w:r w:rsidRPr="00E835F4">
              <w:rPr>
                <w:rFonts w:ascii="Arial" w:hAnsi="Arial" w:cs="Arial"/>
                <w:sz w:val="24"/>
                <w:szCs w:val="24"/>
              </w:rPr>
              <w:t>buildings.</w:t>
            </w:r>
          </w:p>
        </w:tc>
      </w:tr>
      <w:tr w:rsidR="00010335" w:rsidRPr="00E835F4" w14:paraId="2CDA68D1"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DFF330D" w14:textId="77777777" w:rsidR="00010335" w:rsidRPr="00E835F4" w:rsidRDefault="00010335" w:rsidP="007B286B">
            <w:pPr>
              <w:spacing w:after="240"/>
              <w:rPr>
                <w:rFonts w:ascii="Arial" w:hAnsi="Arial" w:cs="Arial"/>
                <w:b w:val="0"/>
                <w:sz w:val="24"/>
                <w:szCs w:val="24"/>
              </w:rPr>
            </w:pPr>
            <w:r w:rsidRPr="00E835F4">
              <w:rPr>
                <w:rFonts w:ascii="Arial" w:hAnsi="Arial" w:cs="Arial"/>
                <w:sz w:val="24"/>
                <w:szCs w:val="24"/>
              </w:rPr>
              <w:t>7000</w:t>
            </w:r>
          </w:p>
        </w:tc>
        <w:tc>
          <w:tcPr>
            <w:tcW w:w="8257" w:type="dxa"/>
            <w:shd w:val="clear" w:color="auto" w:fill="auto"/>
          </w:tcPr>
          <w:p w14:paraId="12561F91" w14:textId="77777777" w:rsidR="00010335" w:rsidRPr="00E835F4"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835F4">
              <w:rPr>
                <w:rFonts w:ascii="Arial" w:hAnsi="Arial" w:cs="Arial"/>
                <w:b/>
                <w:sz w:val="24"/>
                <w:szCs w:val="24"/>
              </w:rPr>
              <w:t xml:space="preserve">Indirect </w:t>
            </w:r>
            <w:r w:rsidRPr="00E835F4">
              <w:rPr>
                <w:rFonts w:ascii="Arial" w:hAnsi="Arial" w:cs="Arial"/>
                <w:sz w:val="24"/>
                <w:szCs w:val="24"/>
              </w:rPr>
              <w:t xml:space="preserve">if applicable (not to exceed CDE-approved rate) </w:t>
            </w:r>
          </w:p>
          <w:p w14:paraId="0D05A6BD" w14:textId="2C92E6FA" w:rsidR="00010335" w:rsidRPr="00E835F4"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835F4">
              <w:rPr>
                <w:rFonts w:ascii="Arial" w:hAnsi="Arial" w:cs="Arial"/>
                <w:sz w:val="24"/>
                <w:szCs w:val="24"/>
              </w:rPr>
              <w:t xml:space="preserve">Indirect costs are not assessed on expenditures for capital outlay. For a listing of indirect cost rates visit the CDE </w:t>
            </w:r>
            <w:r w:rsidR="00BA323A" w:rsidRPr="00E835F4">
              <w:rPr>
                <w:rFonts w:ascii="Arial" w:hAnsi="Arial" w:cs="Arial"/>
                <w:sz w:val="24"/>
                <w:szCs w:val="24"/>
              </w:rPr>
              <w:t xml:space="preserve">ICR </w:t>
            </w:r>
            <w:r w:rsidRPr="00E835F4">
              <w:rPr>
                <w:rFonts w:ascii="Arial" w:hAnsi="Arial" w:cs="Arial"/>
                <w:sz w:val="24"/>
                <w:szCs w:val="24"/>
              </w:rPr>
              <w:t xml:space="preserve">web page at </w:t>
            </w:r>
            <w:hyperlink r:id="rId44" w:tooltip="CDE Indirect Cost Rates web page">
              <w:r w:rsidRPr="00E835F4">
                <w:rPr>
                  <w:rFonts w:ascii="Arial" w:hAnsi="Arial" w:cs="Arial"/>
                  <w:color w:val="0000FF"/>
                  <w:sz w:val="24"/>
                  <w:szCs w:val="24"/>
                  <w:u w:val="single" w:color="0000FF"/>
                </w:rPr>
                <w:t>https://www.cde.ca.gov/fg/ac/ic/</w:t>
              </w:r>
            </w:hyperlink>
            <w:r w:rsidRPr="00E835F4">
              <w:rPr>
                <w:rFonts w:ascii="Arial" w:hAnsi="Arial" w:cs="Arial"/>
                <w:sz w:val="24"/>
                <w:szCs w:val="24"/>
              </w:rPr>
              <w:t>.</w:t>
            </w:r>
          </w:p>
        </w:tc>
      </w:tr>
    </w:tbl>
    <w:p w14:paraId="1C601E79" w14:textId="77777777" w:rsidR="00010335" w:rsidRPr="00E835F4" w:rsidRDefault="00010335" w:rsidP="00002112">
      <w:pPr>
        <w:pStyle w:val="Heading2"/>
        <w:sectPr w:rsidR="00010335" w:rsidRPr="00E835F4" w:rsidSect="003B3CE6">
          <w:footerReference w:type="default" r:id="rId45"/>
          <w:footerReference w:type="first" r:id="rId46"/>
          <w:pgSz w:w="12240" w:h="15840"/>
          <w:pgMar w:top="1440" w:right="1440" w:bottom="1440" w:left="1440" w:header="720" w:footer="720" w:gutter="0"/>
          <w:cols w:space="720"/>
          <w:titlePg/>
        </w:sectPr>
      </w:pPr>
    </w:p>
    <w:p w14:paraId="7598CDA1" w14:textId="0173D074" w:rsidR="00E2314A" w:rsidRPr="00E835F4" w:rsidRDefault="00FF0EE8" w:rsidP="008812CD">
      <w:pPr>
        <w:pStyle w:val="Heading2"/>
        <w:rPr>
          <w:strike/>
        </w:rPr>
      </w:pPr>
      <w:bookmarkStart w:id="98" w:name="_Toc180750663"/>
      <w:r w:rsidRPr="00E835F4">
        <w:lastRenderedPageBreak/>
        <w:t xml:space="preserve">Appendix </w:t>
      </w:r>
      <w:r w:rsidR="00AC1DDC" w:rsidRPr="00E835F4">
        <w:t>D</w:t>
      </w:r>
      <w:r w:rsidRPr="00E835F4">
        <w:t xml:space="preserve">: </w:t>
      </w:r>
      <w:r w:rsidR="008E11E4" w:rsidRPr="00E835F4">
        <w:t>Project Statement of Assurances</w:t>
      </w:r>
      <w:bookmarkEnd w:id="98"/>
    </w:p>
    <w:p w14:paraId="60C2EB5D" w14:textId="3E4F62EE" w:rsidR="004345D0" w:rsidRPr="00E835F4" w:rsidRDefault="00D05639" w:rsidP="00945038">
      <w:pPr>
        <w:pStyle w:val="Heading3"/>
      </w:pPr>
      <w:bookmarkStart w:id="99" w:name="_Toc180750664"/>
      <w:r w:rsidRPr="00E835F4">
        <w:t>California Serves</w:t>
      </w:r>
      <w:r w:rsidR="004345D0" w:rsidRPr="00E835F4">
        <w:t xml:space="preserve"> Grant Program</w:t>
      </w:r>
      <w:bookmarkEnd w:id="99"/>
    </w:p>
    <w:p w14:paraId="28191BEE" w14:textId="5662B19B" w:rsidR="004345D0" w:rsidRPr="00E835F4" w:rsidRDefault="004345D0" w:rsidP="007B286B">
      <w:pPr>
        <w:spacing w:line="240" w:lineRule="auto"/>
      </w:pPr>
      <w:r w:rsidRPr="54902292">
        <w:rPr>
          <w:lang w:val="en-US"/>
        </w:rPr>
        <w:t xml:space="preserve">I support the proposed project and commit my organization to completing all of the tasks and activities that are described in the application. I also certify that each of the following requirements of the </w:t>
      </w:r>
      <w:r w:rsidR="00D05639" w:rsidRPr="54902292">
        <w:rPr>
          <w:lang w:val="en-US"/>
        </w:rPr>
        <w:t>California Serves</w:t>
      </w:r>
      <w:r w:rsidRPr="54902292">
        <w:rPr>
          <w:lang w:val="en-US"/>
        </w:rPr>
        <w:t xml:space="preserve"> Grant Program Application will be met:</w:t>
      </w:r>
    </w:p>
    <w:p w14:paraId="66514343" w14:textId="2812CFAC" w:rsidR="004345D0" w:rsidRPr="00E835F4" w:rsidRDefault="001B301C" w:rsidP="0041226E">
      <w:pPr>
        <w:pStyle w:val="ListParagraph"/>
        <w:numPr>
          <w:ilvl w:val="0"/>
          <w:numId w:val="5"/>
        </w:numPr>
        <w:spacing w:line="240" w:lineRule="auto"/>
        <w:contextualSpacing w:val="0"/>
      </w:pPr>
      <w:r w:rsidRPr="54902292">
        <w:rPr>
          <w:lang w:val="en-US"/>
        </w:rPr>
        <w:t>A budget revision is required if expenditures exceed 10 percent of the authorized budget item total in the approved budget for a single year. The budget revision must be approved by the C</w:t>
      </w:r>
      <w:r w:rsidR="00164D80">
        <w:rPr>
          <w:lang w:val="en-US"/>
        </w:rPr>
        <w:t>alifornia Department of Education (</w:t>
      </w:r>
      <w:r w:rsidRPr="54902292">
        <w:rPr>
          <w:lang w:val="en-US"/>
        </w:rPr>
        <w:t>CDE</w:t>
      </w:r>
      <w:r w:rsidR="00164D80">
        <w:rPr>
          <w:lang w:val="en-US"/>
        </w:rPr>
        <w:t>)</w:t>
      </w:r>
      <w:r w:rsidRPr="54902292">
        <w:rPr>
          <w:lang w:val="en-US"/>
        </w:rPr>
        <w:t xml:space="preserve"> before expenditures are made</w:t>
      </w:r>
      <w:r w:rsidR="004345D0" w:rsidRPr="54902292">
        <w:rPr>
          <w:lang w:val="en-US"/>
        </w:rPr>
        <w:t>.</w:t>
      </w:r>
    </w:p>
    <w:p w14:paraId="568E5E52" w14:textId="4005F314" w:rsidR="004345D0" w:rsidRPr="00E835F4" w:rsidRDefault="004345D0" w:rsidP="0041226E">
      <w:pPr>
        <w:pStyle w:val="ListParagraph"/>
        <w:numPr>
          <w:ilvl w:val="0"/>
          <w:numId w:val="5"/>
        </w:numPr>
        <w:spacing w:line="240" w:lineRule="auto"/>
        <w:contextualSpacing w:val="0"/>
      </w:pPr>
      <w:r w:rsidRPr="54902292">
        <w:rPr>
          <w:lang w:val="en-US"/>
        </w:rPr>
        <w:t>All of the parties entering into this grant agree to be subject to the examination and audit of the State Auditor for a period of five years after final payment under the grant. Grantees agree to obtain a timely audit where required in accordance with applicable audit guidelines.</w:t>
      </w:r>
    </w:p>
    <w:p w14:paraId="2EC548BB" w14:textId="77777777" w:rsidR="004345D0" w:rsidRPr="00E835F4" w:rsidRDefault="004345D0" w:rsidP="0041226E">
      <w:pPr>
        <w:pStyle w:val="ListParagraph"/>
        <w:numPr>
          <w:ilvl w:val="0"/>
          <w:numId w:val="5"/>
        </w:numPr>
        <w:spacing w:line="240" w:lineRule="auto"/>
        <w:contextualSpacing w:val="0"/>
      </w:pPr>
      <w:r w:rsidRPr="54902292">
        <w:rPr>
          <w:lang w:val="en-US"/>
        </w:rPr>
        <w:t xml:space="preserve">All subcontracts or subgrants pursuant to this grant shall be subject to the examination and audit by the State Auditor for a period of five years after the final payment under the grant. </w:t>
      </w:r>
    </w:p>
    <w:p w14:paraId="6183F8B6" w14:textId="6C6701A9" w:rsidR="004345D0" w:rsidRPr="00E835F4" w:rsidRDefault="004345D0" w:rsidP="0041226E">
      <w:pPr>
        <w:pStyle w:val="ListParagraph"/>
        <w:numPr>
          <w:ilvl w:val="0"/>
          <w:numId w:val="5"/>
        </w:numPr>
        <w:spacing w:line="240" w:lineRule="auto"/>
        <w:contextualSpacing w:val="0"/>
      </w:pPr>
      <w:r w:rsidRPr="00E835F4">
        <w:t xml:space="preserve">Grantees will be adaptive, responsive, and work to ensure coherence with existing systems of support and professional learning within the state. </w:t>
      </w:r>
    </w:p>
    <w:p w14:paraId="1EE94299" w14:textId="679577F9" w:rsidR="004345D0" w:rsidRPr="00E835F4" w:rsidRDefault="004345D0" w:rsidP="0041226E">
      <w:pPr>
        <w:pStyle w:val="ListParagraph"/>
        <w:numPr>
          <w:ilvl w:val="0"/>
          <w:numId w:val="5"/>
        </w:numPr>
        <w:spacing w:line="240" w:lineRule="auto"/>
        <w:contextualSpacing w:val="0"/>
      </w:pPr>
      <w:r w:rsidRPr="54902292">
        <w:rPr>
          <w:lang w:val="en-US"/>
        </w:rPr>
        <w:t xml:space="preserve">Grantees will work to build the capacity of </w:t>
      </w:r>
      <w:r w:rsidR="008118BD">
        <w:rPr>
          <w:lang w:val="en-US"/>
        </w:rPr>
        <w:t>local educational agencies</w:t>
      </w:r>
      <w:r w:rsidRPr="54902292">
        <w:rPr>
          <w:lang w:val="en-US"/>
        </w:rPr>
        <w:t xml:space="preserve"> through professional learning</w:t>
      </w:r>
      <w:r w:rsidR="00451271" w:rsidRPr="54902292">
        <w:rPr>
          <w:lang w:val="en-US"/>
        </w:rPr>
        <w:t>, if applicable,</w:t>
      </w:r>
      <w:r w:rsidRPr="54902292">
        <w:rPr>
          <w:lang w:val="en-US"/>
        </w:rPr>
        <w:t xml:space="preserve"> aligned to the</w:t>
      </w:r>
      <w:r w:rsidR="00E45786" w:rsidRPr="54902292">
        <w:rPr>
          <w:lang w:val="en-US"/>
        </w:rPr>
        <w:t xml:space="preserve"> Q</w:t>
      </w:r>
      <w:r w:rsidR="008118BD">
        <w:rPr>
          <w:lang w:val="en-US"/>
        </w:rPr>
        <w:t xml:space="preserve">uality </w:t>
      </w:r>
      <w:r w:rsidR="00E45786" w:rsidRPr="54902292">
        <w:rPr>
          <w:lang w:val="en-US"/>
        </w:rPr>
        <w:t>P</w:t>
      </w:r>
      <w:r w:rsidR="008118BD">
        <w:rPr>
          <w:lang w:val="en-US"/>
        </w:rPr>
        <w:t xml:space="preserve">rofessional </w:t>
      </w:r>
      <w:r w:rsidR="00E45786" w:rsidRPr="54902292">
        <w:rPr>
          <w:lang w:val="en-US"/>
        </w:rPr>
        <w:t>L</w:t>
      </w:r>
      <w:r w:rsidR="008118BD">
        <w:rPr>
          <w:lang w:val="en-US"/>
        </w:rPr>
        <w:t xml:space="preserve">earning </w:t>
      </w:r>
      <w:r w:rsidR="00E45786" w:rsidRPr="54902292">
        <w:rPr>
          <w:lang w:val="en-US"/>
        </w:rPr>
        <w:t>S</w:t>
      </w:r>
      <w:r w:rsidR="008118BD">
        <w:rPr>
          <w:lang w:val="en-US"/>
        </w:rPr>
        <w:t>tandards</w:t>
      </w:r>
      <w:r w:rsidRPr="54902292">
        <w:rPr>
          <w:lang w:val="en-US"/>
        </w:rPr>
        <w:t>.</w:t>
      </w:r>
    </w:p>
    <w:p w14:paraId="75ACB14F" w14:textId="526FC91D" w:rsidR="004345D0" w:rsidRPr="00E835F4" w:rsidRDefault="004345D0" w:rsidP="0041226E">
      <w:pPr>
        <w:pStyle w:val="ListParagraph"/>
        <w:numPr>
          <w:ilvl w:val="0"/>
          <w:numId w:val="5"/>
        </w:numPr>
        <w:spacing w:line="240" w:lineRule="auto"/>
        <w:contextualSpacing w:val="0"/>
      </w:pPr>
      <w:r w:rsidRPr="54902292">
        <w:rPr>
          <w:lang w:val="en-US"/>
        </w:rPr>
        <w:t>Grantees will provide information and all reports according to the predetermined reporting schedule. Reports shall include at a minimum</w:t>
      </w:r>
      <w:r w:rsidR="00C8236A" w:rsidRPr="54902292">
        <w:rPr>
          <w:lang w:val="en-US"/>
        </w:rPr>
        <w:t>,</w:t>
      </w:r>
      <w:r w:rsidRPr="54902292">
        <w:rPr>
          <w:lang w:val="en-US"/>
        </w:rPr>
        <w:t xml:space="preserve"> activities accomplished</w:t>
      </w:r>
      <w:r w:rsidR="00C8236A" w:rsidRPr="54902292">
        <w:rPr>
          <w:lang w:val="en-US"/>
        </w:rPr>
        <w:t>;</w:t>
      </w:r>
      <w:r w:rsidRPr="54902292">
        <w:rPr>
          <w:lang w:val="en-US"/>
        </w:rPr>
        <w:t xml:space="preserve"> the impact of these activities</w:t>
      </w:r>
      <w:r w:rsidR="00C8236A" w:rsidRPr="54902292">
        <w:rPr>
          <w:lang w:val="en-US"/>
        </w:rPr>
        <w:t>;</w:t>
      </w:r>
      <w:r w:rsidRPr="54902292">
        <w:rPr>
          <w:lang w:val="en-US"/>
        </w:rPr>
        <w:t xml:space="preserve"> and the number of educators and school leaders, </w:t>
      </w:r>
      <w:r w:rsidR="005B7142">
        <w:rPr>
          <w:lang w:val="en-US"/>
        </w:rPr>
        <w:t>local educational agencies</w:t>
      </w:r>
      <w:r w:rsidRPr="54902292">
        <w:rPr>
          <w:lang w:val="en-US"/>
        </w:rPr>
        <w:t>, and counties impacted by these activities.</w:t>
      </w:r>
    </w:p>
    <w:p w14:paraId="7D1B19B5" w14:textId="77777777" w:rsidR="004345D0" w:rsidRPr="00E835F4" w:rsidRDefault="004345D0" w:rsidP="0041226E">
      <w:pPr>
        <w:pStyle w:val="ListParagraph"/>
        <w:numPr>
          <w:ilvl w:val="0"/>
          <w:numId w:val="5"/>
        </w:numPr>
        <w:spacing w:line="240" w:lineRule="auto"/>
        <w:contextualSpacing w:val="0"/>
      </w:pPr>
      <w:r w:rsidRPr="00E835F4">
        <w:t>Ownership of any copyrights, patents, or other proprietary interests that may result from grant activities shall be governed by applicable state regulations.</w:t>
      </w:r>
    </w:p>
    <w:p w14:paraId="13B63842" w14:textId="77777777" w:rsidR="004345D0" w:rsidRPr="00E835F4" w:rsidRDefault="004345D0" w:rsidP="0041226E">
      <w:pPr>
        <w:pStyle w:val="ListParagraph"/>
        <w:numPr>
          <w:ilvl w:val="0"/>
          <w:numId w:val="5"/>
        </w:numPr>
        <w:spacing w:line="240" w:lineRule="auto"/>
        <w:contextualSpacing w:val="0"/>
        <w:rPr>
          <w:lang w:val="en-US"/>
        </w:rPr>
      </w:pPr>
      <w:r w:rsidRPr="54902292">
        <w:rPr>
          <w:lang w:val="en-US"/>
        </w:rPr>
        <w:t>Grantees shall ensure that any new professional learning or course materials, including curriculum, developed as a result of this grant are available as open educational resources.</w:t>
      </w:r>
    </w:p>
    <w:p w14:paraId="6B749915" w14:textId="6FE3A183" w:rsidR="008B40EB" w:rsidRPr="00E835F4" w:rsidRDefault="004345D0" w:rsidP="0041226E">
      <w:pPr>
        <w:pStyle w:val="ListParagraph"/>
        <w:numPr>
          <w:ilvl w:val="0"/>
          <w:numId w:val="5"/>
        </w:numPr>
        <w:spacing w:line="240" w:lineRule="auto"/>
        <w:contextualSpacing w:val="0"/>
      </w:pPr>
      <w:r w:rsidRPr="54902292">
        <w:rPr>
          <w:lang w:val="en-US"/>
        </w:rPr>
        <w:t xml:space="preserve">Grantees commit to reviewing the Family Educational Rights and Privacy Act (FERPA) in relation to the proposed project. Information on FERPA is available on the U.S. Department of Education FERPA web page at </w:t>
      </w:r>
      <w:hyperlink r:id="rId47" w:tooltip="FERPA web page" w:history="1">
        <w:r w:rsidR="005268C5" w:rsidRPr="0042167D">
          <w:rPr>
            <w:rStyle w:val="Hyperlink"/>
          </w:rPr>
          <w:t>https://studentprivacy.ed.gov/ferpa</w:t>
        </w:r>
      </w:hyperlink>
      <w:r w:rsidR="005268C5">
        <w:t>.</w:t>
      </w:r>
    </w:p>
    <w:p w14:paraId="718C90CB" w14:textId="39BEE56F" w:rsidR="00E2314A" w:rsidRPr="00E835F4" w:rsidRDefault="004345D0" w:rsidP="0041226E">
      <w:pPr>
        <w:pStyle w:val="ListParagraph"/>
        <w:numPr>
          <w:ilvl w:val="0"/>
          <w:numId w:val="5"/>
        </w:numPr>
        <w:spacing w:line="240" w:lineRule="auto"/>
        <w:contextualSpacing w:val="0"/>
      </w:pPr>
      <w:r w:rsidRPr="00E835F4">
        <w:lastRenderedPageBreak/>
        <w:t>The Project Director will gather educator and student release forms for videos, interviews (which may include focus groups), and observations, if applicable. The Project Director must gather agendas and minutes for meetings of the partnership, professional learning activities, and follow-up professional learning.</w:t>
      </w:r>
    </w:p>
    <w:p w14:paraId="1D93DAB8" w14:textId="6F80F8F3" w:rsidR="001B10DD" w:rsidRPr="00E835F4" w:rsidRDefault="001B10DD" w:rsidP="00B421F3">
      <w:pPr>
        <w:spacing w:before="10080" w:line="240" w:lineRule="auto"/>
        <w:rPr>
          <w:strike/>
        </w:rPr>
      </w:pPr>
      <w:r w:rsidRPr="00970F6C">
        <w:t xml:space="preserve">California Department of Education </w:t>
      </w:r>
      <w:r w:rsidR="007F5FE1" w:rsidRPr="00970F6C">
        <w:br/>
      </w:r>
      <w:r w:rsidR="005315B8">
        <w:t>December</w:t>
      </w:r>
      <w:r w:rsidR="0011079D" w:rsidRPr="00970F6C">
        <w:t xml:space="preserve"> 2024</w:t>
      </w:r>
    </w:p>
    <w:sectPr w:rsidR="001B10DD" w:rsidRPr="00E835F4">
      <w:footerReference w:type="first" r:id="rId4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2FD71" w14:textId="77777777" w:rsidR="00F6629E" w:rsidRDefault="00F6629E">
      <w:pPr>
        <w:spacing w:after="0" w:line="240" w:lineRule="auto"/>
      </w:pPr>
      <w:r>
        <w:separator/>
      </w:r>
    </w:p>
  </w:endnote>
  <w:endnote w:type="continuationSeparator" w:id="0">
    <w:p w14:paraId="3FA687E1" w14:textId="77777777" w:rsidR="00F6629E" w:rsidRDefault="00F6629E">
      <w:pPr>
        <w:spacing w:after="0" w:line="240" w:lineRule="auto"/>
      </w:pPr>
      <w:r>
        <w:continuationSeparator/>
      </w:r>
    </w:p>
  </w:endnote>
  <w:endnote w:type="continuationNotice" w:id="1">
    <w:p w14:paraId="06B165F4" w14:textId="77777777" w:rsidR="00F6629E" w:rsidRDefault="00F66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0137" w14:textId="6214BD87" w:rsidR="004B0270" w:rsidRDefault="00000000" w:rsidP="000C1747">
    <w:pPr>
      <w:pStyle w:val="Footer"/>
      <w:tabs>
        <w:tab w:val="left" w:pos="6480"/>
      </w:tabs>
      <w:spacing w:before="240"/>
    </w:pPr>
    <w:sdt>
      <w:sdtPr>
        <w:id w:val="511118883"/>
        <w:docPartObj>
          <w:docPartGallery w:val="Page Numbers (Bottom of Page)"/>
          <w:docPartUnique/>
        </w:docPartObj>
      </w:sdtPr>
      <w:sdtContent>
        <w:r w:rsidR="004B0270">
          <w:t>Request for Applications</w:t>
        </w:r>
      </w:sdtContent>
    </w:sdt>
    <w:r w:rsidR="004B0270">
      <w:tab/>
    </w:r>
    <w:r w:rsidR="004B0270">
      <w:fldChar w:fldCharType="begin"/>
    </w:r>
    <w:r w:rsidR="004B0270">
      <w:instrText xml:space="preserve"> PAGE   \* MERGEFORMAT </w:instrText>
    </w:r>
    <w:r w:rsidR="004B0270">
      <w:fldChar w:fldCharType="separate"/>
    </w:r>
    <w:r w:rsidR="004B0270">
      <w:rPr>
        <w:noProof/>
      </w:rPr>
      <w:t>1</w:t>
    </w:r>
    <w:r w:rsidR="004B027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EF0B" w14:textId="7BB65DF9" w:rsidR="004B0270" w:rsidRDefault="004B0270">
    <w:pPr>
      <w:pStyle w:val="Footer"/>
      <w:jc w:val="center"/>
    </w:pPr>
  </w:p>
  <w:p w14:paraId="079EA547" w14:textId="38509A30" w:rsidR="004B0270" w:rsidRDefault="004B0270" w:rsidP="00F63646">
    <w:pPr>
      <w:pStyle w:val="Footer"/>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766EC" w14:textId="5F0163C9" w:rsidR="004B0270" w:rsidRDefault="004B0270" w:rsidP="00DA4EA0">
    <w:pPr>
      <w:pStyle w:val="Footer"/>
      <w:spacing w:before="240"/>
    </w:pPr>
    <w:r>
      <w:t xml:space="preserve">Request for Applications </w:t>
    </w:r>
    <w:r>
      <w:tab/>
    </w:r>
    <w:r>
      <w:fldChar w:fldCharType="begin"/>
    </w:r>
    <w:r>
      <w:instrText xml:space="preserve"> PAGE   \* MERGEFORMAT </w:instrText>
    </w:r>
    <w:r>
      <w:fldChar w:fldCharType="separate"/>
    </w:r>
    <w:r>
      <w:rPr>
        <w:noProof/>
      </w:rPr>
      <w:t>2</w:t>
    </w:r>
    <w:r>
      <w:rPr>
        <w:noProof/>
      </w:rPr>
      <w:fldChar w:fldCharType="end"/>
    </w:r>
  </w:p>
  <w:p w14:paraId="69544CD7" w14:textId="77777777" w:rsidR="004B0270" w:rsidRDefault="004B0270" w:rsidP="00F63646">
    <w:pPr>
      <w:pStyle w:val="Footer"/>
      <w:spacing w:befor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A4D9" w14:textId="0262D3BB" w:rsidR="004B0270" w:rsidRDefault="00000000" w:rsidP="000C1747">
    <w:pPr>
      <w:pStyle w:val="Footer"/>
      <w:tabs>
        <w:tab w:val="left" w:pos="6480"/>
      </w:tabs>
      <w:spacing w:before="240"/>
    </w:pPr>
    <w:sdt>
      <w:sdtPr>
        <w:id w:val="-46150097"/>
        <w:docPartObj>
          <w:docPartGallery w:val="Page Numbers (Bottom of Page)"/>
          <w:docPartUnique/>
        </w:docPartObj>
      </w:sdtPr>
      <w:sdtContent>
        <w:r w:rsidR="004B0270">
          <w:t>Request for Applications</w:t>
        </w:r>
      </w:sdtContent>
    </w:sdt>
    <w:r w:rsidR="004B0270">
      <w:tab/>
    </w:r>
    <w:r w:rsidR="004B0270">
      <w:tab/>
    </w:r>
    <w:r w:rsidR="004B0270">
      <w:fldChar w:fldCharType="begin"/>
    </w:r>
    <w:r w:rsidR="004B0270">
      <w:instrText xml:space="preserve"> PAGE   \* MERGEFORMAT </w:instrText>
    </w:r>
    <w:r w:rsidR="004B0270">
      <w:fldChar w:fldCharType="separate"/>
    </w:r>
    <w:r w:rsidR="004B0270">
      <w:rPr>
        <w:noProof/>
      </w:rPr>
      <w:t>1</w:t>
    </w:r>
    <w:r w:rsidR="004B027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A269" w14:textId="3F9EDC47" w:rsidR="004B0270" w:rsidRDefault="004B0270" w:rsidP="003C45C0">
    <w:pPr>
      <w:pStyle w:val="Footer"/>
      <w:tabs>
        <w:tab w:val="clear" w:pos="9360"/>
        <w:tab w:val="left" w:pos="4680"/>
        <w:tab w:val="center" w:pos="6480"/>
        <w:tab w:val="right" w:pos="12960"/>
      </w:tabs>
      <w:spacing w:before="240"/>
    </w:pPr>
    <w:r>
      <w:t>Request for Applications</w:t>
    </w:r>
    <w:r>
      <w:tab/>
    </w: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679619"/>
      <w:docPartObj>
        <w:docPartGallery w:val="Page Numbers (Bottom of Page)"/>
        <w:docPartUnique/>
      </w:docPartObj>
    </w:sdtPr>
    <w:sdtEndPr>
      <w:rPr>
        <w:noProof/>
      </w:rPr>
    </w:sdtEndPr>
    <w:sdtContent>
      <w:p w14:paraId="3C85A02F" w14:textId="07E42E7A" w:rsidR="004B0270" w:rsidRDefault="004B0270" w:rsidP="00515945">
        <w:pPr>
          <w:pStyle w:val="Footer"/>
        </w:pPr>
        <w:r>
          <w:t>Request for Applications</w:t>
        </w:r>
        <w:r>
          <w:tab/>
        </w: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226142"/>
      <w:docPartObj>
        <w:docPartGallery w:val="Page Numbers (Bottom of Page)"/>
        <w:docPartUnique/>
      </w:docPartObj>
    </w:sdtPr>
    <w:sdtEndPr>
      <w:rPr>
        <w:noProof/>
      </w:rPr>
    </w:sdtEndPr>
    <w:sdtContent>
      <w:p w14:paraId="6E2B818B" w14:textId="77777777" w:rsidR="004B0270" w:rsidRDefault="004B0270" w:rsidP="00515945">
        <w:pPr>
          <w:pStyle w:val="Footer"/>
        </w:pPr>
        <w:r>
          <w:t>Request for Applications</w:t>
        </w:r>
        <w:r>
          <w:tab/>
        </w: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85ED8" w14:textId="77777777" w:rsidR="004B0270" w:rsidRDefault="004B0270" w:rsidP="003C45C0">
    <w:pPr>
      <w:pStyle w:val="Footer"/>
      <w:tabs>
        <w:tab w:val="clear" w:pos="9360"/>
        <w:tab w:val="left" w:pos="4680"/>
        <w:tab w:val="center" w:pos="6480"/>
        <w:tab w:val="right" w:pos="12960"/>
      </w:tabs>
      <w:spacing w:before="240"/>
    </w:pPr>
    <w:r>
      <w:t>Request for Applications</w:t>
    </w:r>
    <w:r>
      <w:tab/>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F7B9" w14:textId="77777777" w:rsidR="004B0270" w:rsidRDefault="004B0270" w:rsidP="003C45C0">
    <w:pPr>
      <w:pStyle w:val="Footer"/>
      <w:tabs>
        <w:tab w:val="clear" w:pos="9360"/>
        <w:tab w:val="left" w:pos="4680"/>
        <w:tab w:val="center" w:pos="6480"/>
        <w:tab w:val="right" w:pos="12960"/>
      </w:tabs>
      <w:spacing w:before="240"/>
    </w:pPr>
    <w:r>
      <w:t>Request for Applications</w:t>
    </w: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D4FDA" w14:textId="77777777" w:rsidR="00F6629E" w:rsidRDefault="00F6629E">
      <w:pPr>
        <w:spacing w:after="0" w:line="240" w:lineRule="auto"/>
      </w:pPr>
      <w:r>
        <w:separator/>
      </w:r>
    </w:p>
  </w:footnote>
  <w:footnote w:type="continuationSeparator" w:id="0">
    <w:p w14:paraId="3B8F004D" w14:textId="77777777" w:rsidR="00F6629E" w:rsidRDefault="00F6629E">
      <w:pPr>
        <w:spacing w:after="0" w:line="240" w:lineRule="auto"/>
      </w:pPr>
      <w:r>
        <w:continuationSeparator/>
      </w:r>
    </w:p>
  </w:footnote>
  <w:footnote w:type="continuationNotice" w:id="1">
    <w:p w14:paraId="64663DBF" w14:textId="77777777" w:rsidR="00F6629E" w:rsidRDefault="00F6629E">
      <w:pPr>
        <w:spacing w:after="0" w:line="240" w:lineRule="auto"/>
      </w:pPr>
    </w:p>
  </w:footnote>
  <w:footnote w:id="2">
    <w:p w14:paraId="733C5C83" w14:textId="18A5F6FE" w:rsidR="004B0270" w:rsidRPr="00862417" w:rsidRDefault="004B0270" w:rsidP="004845EC">
      <w:pPr>
        <w:pStyle w:val="FootnoteText"/>
        <w:rPr>
          <w:sz w:val="24"/>
          <w:szCs w:val="24"/>
          <w:lang w:val="en-US"/>
        </w:rPr>
      </w:pPr>
      <w:r w:rsidRPr="00202B83">
        <w:rPr>
          <w:rStyle w:val="FootnoteReference"/>
          <w:sz w:val="24"/>
          <w:szCs w:val="24"/>
          <w:vertAlign w:val="baseline"/>
        </w:rPr>
        <w:footnoteRef/>
      </w:r>
      <w:r>
        <w:rPr>
          <w:sz w:val="24"/>
          <w:szCs w:val="24"/>
        </w:rPr>
        <w:t>.</w:t>
      </w:r>
      <w:r w:rsidRPr="00F20B94">
        <w:rPr>
          <w:sz w:val="24"/>
          <w:szCs w:val="24"/>
        </w:rPr>
        <w:t xml:space="preserve"> </w:t>
      </w:r>
      <w:r w:rsidRPr="00136E53">
        <w:rPr>
          <w:i/>
          <w:iCs/>
          <w:sz w:val="24"/>
          <w:szCs w:val="24"/>
        </w:rPr>
        <w:t xml:space="preserve">Every Student </w:t>
      </w:r>
      <w:r w:rsidRPr="00C2798B">
        <w:rPr>
          <w:i/>
          <w:iCs/>
          <w:sz w:val="24"/>
          <w:szCs w:val="24"/>
        </w:rPr>
        <w:t xml:space="preserve">Succeeds Act, Public Law 114–95—December 10, 2015. Pages 290-291. Authenticated United States Government Information, Government Publishing Office. </w:t>
      </w:r>
      <w:hyperlink r:id="rId1" w:tooltip="Link to PDF download of the Every Student Succeeds Act" w:history="1">
        <w:r w:rsidRPr="00C2798B">
          <w:rPr>
            <w:rStyle w:val="Hyperlink"/>
            <w:iCs/>
            <w:sz w:val="24"/>
            <w:szCs w:val="24"/>
          </w:rPr>
          <w:t>https://www.congress.gov/114/plaws/publ95/PLAW-114publ95.pdf</w:t>
        </w:r>
      </w:hyperlink>
      <w:r w:rsidRPr="0054794A">
        <w:rPr>
          <w:rStyle w:val="Hyperlink"/>
          <w:iCs/>
          <w:color w:val="auto"/>
          <w:sz w:val="24"/>
          <w:szCs w:val="24"/>
          <w:u w:val="none"/>
        </w:rPr>
        <w:t>.</w:t>
      </w:r>
    </w:p>
  </w:footnote>
  <w:footnote w:id="3">
    <w:p w14:paraId="452A9FD2" w14:textId="2F6B2826" w:rsidR="004B0270" w:rsidRPr="00786C72" w:rsidRDefault="004B0270" w:rsidP="00A62903">
      <w:pPr>
        <w:pStyle w:val="FootnoteText"/>
        <w:rPr>
          <w:lang w:val="en-US"/>
        </w:rPr>
      </w:pPr>
      <w:r w:rsidRPr="00202B83">
        <w:rPr>
          <w:rStyle w:val="FootnoteReference"/>
          <w:sz w:val="24"/>
          <w:vertAlign w:val="baseline"/>
        </w:rPr>
        <w:footnoteRef/>
      </w:r>
      <w:r>
        <w:rPr>
          <w:sz w:val="24"/>
        </w:rPr>
        <w:t>.</w:t>
      </w:r>
      <w:r w:rsidRPr="00786C72">
        <w:rPr>
          <w:sz w:val="24"/>
        </w:rPr>
        <w:t xml:space="preserve"> </w:t>
      </w:r>
      <w:r>
        <w:rPr>
          <w:i/>
          <w:sz w:val="24"/>
        </w:rPr>
        <w:t>Quality Professional Learning Standards.</w:t>
      </w:r>
      <w:r w:rsidRPr="00786C72">
        <w:rPr>
          <w:sz w:val="24"/>
        </w:rPr>
        <w:t xml:space="preserve"> </w:t>
      </w:r>
      <w:r>
        <w:rPr>
          <w:sz w:val="24"/>
        </w:rPr>
        <w:t>(2015).</w:t>
      </w:r>
      <w:r>
        <w:rPr>
          <w:i/>
          <w:sz w:val="24"/>
        </w:rPr>
        <w:t xml:space="preserve"> </w:t>
      </w:r>
      <w:r>
        <w:rPr>
          <w:sz w:val="24"/>
        </w:rPr>
        <w:t xml:space="preserve">California Department of Education, 13. </w:t>
      </w:r>
    </w:p>
  </w:footnote>
  <w:footnote w:id="4">
    <w:p w14:paraId="5045920A" w14:textId="66A7ADB9" w:rsidR="004B0270" w:rsidRPr="00EA44B4" w:rsidRDefault="004B0270" w:rsidP="00B859E4">
      <w:pPr>
        <w:pStyle w:val="FootnoteText"/>
        <w:rPr>
          <w:sz w:val="24"/>
          <w:szCs w:val="24"/>
          <w:lang w:val="en-US"/>
        </w:rPr>
      </w:pPr>
      <w:r w:rsidRPr="00202B83">
        <w:rPr>
          <w:rStyle w:val="FootnoteReference"/>
          <w:sz w:val="24"/>
          <w:szCs w:val="24"/>
          <w:vertAlign w:val="baseline"/>
        </w:rPr>
        <w:footnoteRef/>
      </w:r>
      <w:r>
        <w:rPr>
          <w:sz w:val="24"/>
          <w:szCs w:val="24"/>
        </w:rPr>
        <w:t>.</w:t>
      </w:r>
      <w:r w:rsidRPr="007F7E25">
        <w:rPr>
          <w:sz w:val="24"/>
          <w:szCs w:val="24"/>
        </w:rPr>
        <w:t xml:space="preserve"> </w:t>
      </w:r>
      <w:r w:rsidRPr="00EA44B4">
        <w:rPr>
          <w:sz w:val="24"/>
          <w:szCs w:val="24"/>
        </w:rPr>
        <w:t xml:space="preserve">College, Career, and </w:t>
      </w:r>
      <w:r>
        <w:rPr>
          <w:sz w:val="24"/>
          <w:szCs w:val="24"/>
        </w:rPr>
        <w:t xml:space="preserve">Civic </w:t>
      </w:r>
      <w:r w:rsidRPr="00EA44B4">
        <w:rPr>
          <w:sz w:val="24"/>
          <w:szCs w:val="24"/>
        </w:rPr>
        <w:t xml:space="preserve">Life (C3) Framework. (2013). </w:t>
      </w:r>
      <w:hyperlink r:id="rId2" w:tooltip="College, Career, and Civic Life Framework pdf " w:history="1">
        <w:r w:rsidRPr="00731C0B">
          <w:rPr>
            <w:rStyle w:val="Hyperlink"/>
            <w:sz w:val="24"/>
            <w:szCs w:val="24"/>
          </w:rPr>
          <w:t>https://www.socialstudies.org/sites/default/files/c3/c3-framework-for-social-studies-rev0617.pdf</w:t>
        </w:r>
      </w:hyperlink>
      <w:r w:rsidRPr="007E0783">
        <w:rPr>
          <w:rStyle w:val="Hyperlink"/>
          <w:sz w:val="24"/>
          <w:szCs w:val="24"/>
          <w:u w:val="none"/>
        </w:rPr>
        <w:t>.</w:t>
      </w:r>
      <w:r w:rsidRPr="007E0783">
        <w:rPr>
          <w:sz w:val="24"/>
          <w:szCs w:val="24"/>
        </w:rPr>
        <w:t xml:space="preserve"> </w:t>
      </w:r>
    </w:p>
  </w:footnote>
  <w:footnote w:id="5">
    <w:p w14:paraId="42509D97" w14:textId="49C083CC" w:rsidR="004B0270" w:rsidRPr="00BB6B15" w:rsidRDefault="004B0270" w:rsidP="00EA44B4">
      <w:pPr>
        <w:pStyle w:val="FootnoteText"/>
        <w:rPr>
          <w:lang w:val="en-US"/>
        </w:rPr>
      </w:pPr>
      <w:r w:rsidRPr="00202B83">
        <w:rPr>
          <w:rStyle w:val="FootnoteReference"/>
          <w:sz w:val="24"/>
          <w:szCs w:val="24"/>
          <w:vertAlign w:val="baseline"/>
        </w:rPr>
        <w:footnoteRef/>
      </w:r>
      <w:r>
        <w:rPr>
          <w:sz w:val="24"/>
          <w:szCs w:val="24"/>
        </w:rPr>
        <w:t>.</w:t>
      </w:r>
      <w:r w:rsidRPr="00EA44B4">
        <w:rPr>
          <w:sz w:val="24"/>
          <w:szCs w:val="24"/>
        </w:rPr>
        <w:t xml:space="preserve"> </w:t>
      </w:r>
      <w:r w:rsidRPr="00EA44B4">
        <w:rPr>
          <w:sz w:val="24"/>
          <w:szCs w:val="24"/>
          <w:lang w:val="en-US"/>
        </w:rPr>
        <w:t xml:space="preserve">California History–Social Science Framework, </w:t>
      </w:r>
      <w:r w:rsidRPr="00202B83">
        <w:rPr>
          <w:i/>
          <w:sz w:val="24"/>
          <w:szCs w:val="24"/>
          <w:lang w:val="en-US"/>
        </w:rPr>
        <w:t>Appendix H: Practicing Civic Engagement: Service-Learning in the History–Social Science Framework</w:t>
      </w:r>
      <w:r w:rsidRPr="00EA44B4">
        <w:rPr>
          <w:sz w:val="24"/>
          <w:szCs w:val="24"/>
          <w:lang w:val="en-US"/>
        </w:rPr>
        <w:t xml:space="preserve">. (2017). </w:t>
      </w:r>
      <w:hyperlink r:id="rId3" w:tooltip="California History–Social Science Framework pdf" w:history="1">
        <w:r w:rsidRPr="00731C0B">
          <w:rPr>
            <w:rStyle w:val="Hyperlink"/>
            <w:sz w:val="24"/>
            <w:szCs w:val="24"/>
            <w:lang w:val="en-US"/>
          </w:rPr>
          <w:t>https://www.cde.ca.gov/ci/hs/cf/documents/hssappendixh.pdf</w:t>
        </w:r>
      </w:hyperlink>
      <w:r>
        <w:rPr>
          <w:rStyle w:val="Hyperlink"/>
          <w:sz w:val="24"/>
          <w:szCs w:val="24"/>
          <w:u w:val="none"/>
          <w:lang w:val="en-US"/>
        </w:rPr>
        <w:t>.</w:t>
      </w:r>
      <w:r>
        <w:rPr>
          <w:sz w:val="24"/>
          <w:szCs w:val="24"/>
          <w:lang w:val="en-US"/>
        </w:rPr>
        <w:t xml:space="preserve"> </w:t>
      </w:r>
    </w:p>
  </w:footnote>
  <w:footnote w:id="6">
    <w:p w14:paraId="5900CCE1" w14:textId="2E5D0CE7" w:rsidR="004B0270" w:rsidRPr="00E10BED" w:rsidRDefault="004B0270" w:rsidP="00C77730">
      <w:pPr>
        <w:pStyle w:val="FootnoteText"/>
        <w:rPr>
          <w:sz w:val="24"/>
          <w:szCs w:val="24"/>
          <w:lang w:val="en-US"/>
        </w:rPr>
      </w:pPr>
      <w:r w:rsidRPr="00202B83">
        <w:rPr>
          <w:rStyle w:val="FootnoteReference"/>
          <w:sz w:val="24"/>
          <w:szCs w:val="24"/>
          <w:vertAlign w:val="baseline"/>
        </w:rPr>
        <w:footnoteRef/>
      </w:r>
      <w:r>
        <w:rPr>
          <w:sz w:val="24"/>
          <w:szCs w:val="24"/>
        </w:rPr>
        <w:t>.</w:t>
      </w:r>
      <w:r w:rsidRPr="00011DC5">
        <w:rPr>
          <w:sz w:val="24"/>
          <w:szCs w:val="24"/>
        </w:rPr>
        <w:t xml:space="preserve"> </w:t>
      </w:r>
      <w:r w:rsidR="00E10BED" w:rsidRPr="00E10BED">
        <w:rPr>
          <w:i/>
          <w:sz w:val="24"/>
          <w:szCs w:val="24"/>
        </w:rPr>
        <w:t>Evaluating State Accountability Systems Under</w:t>
      </w:r>
      <w:r w:rsidR="007111CB">
        <w:rPr>
          <w:i/>
          <w:sz w:val="24"/>
          <w:szCs w:val="24"/>
        </w:rPr>
        <w:t xml:space="preserve"> the</w:t>
      </w:r>
      <w:r w:rsidR="00E10BED" w:rsidRPr="00E10BED">
        <w:rPr>
          <w:i/>
          <w:sz w:val="24"/>
          <w:szCs w:val="24"/>
        </w:rPr>
        <w:t xml:space="preserve"> ESEA: Module 1: Theory of Action</w:t>
      </w:r>
      <w:r w:rsidRPr="00E10BED">
        <w:rPr>
          <w:i/>
          <w:sz w:val="24"/>
          <w:szCs w:val="24"/>
        </w:rPr>
        <w:t xml:space="preserve">. </w:t>
      </w:r>
      <w:r w:rsidRPr="00E10BED">
        <w:rPr>
          <w:sz w:val="24"/>
          <w:szCs w:val="24"/>
        </w:rPr>
        <w:t>U.S. Department of Education. (</w:t>
      </w:r>
      <w:r w:rsidR="00425FE9">
        <w:rPr>
          <w:sz w:val="24"/>
          <w:szCs w:val="24"/>
        </w:rPr>
        <w:t>2024</w:t>
      </w:r>
      <w:r w:rsidRPr="00E10BED">
        <w:rPr>
          <w:sz w:val="24"/>
          <w:szCs w:val="24"/>
        </w:rPr>
        <w:t xml:space="preserve">). </w:t>
      </w:r>
      <w:hyperlink r:id="rId4" w:tooltip="Evaluating State Accountability Systems Under the ESEA: Module 1: Theory of Action web page" w:history="1">
        <w:r w:rsidR="00E10BED" w:rsidRPr="00E10BED">
          <w:rPr>
            <w:rStyle w:val="Hyperlink"/>
            <w:sz w:val="24"/>
            <w:szCs w:val="24"/>
          </w:rPr>
          <w:t>https://www.ed.gov/teaching-and-administration/lead-and-manage-my-school/state-support-network/ssn-resources/evaluating-state-accountability-systems-under-esea-module-1-theory-of-action</w:t>
        </w:r>
      </w:hyperlink>
      <w:r w:rsidR="00E10BED" w:rsidRPr="00E10BED">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F8E5" w14:textId="1E498641" w:rsidR="004B0270" w:rsidRDefault="004B0270">
    <w:pPr>
      <w:pBdr>
        <w:top w:val="nil"/>
        <w:left w:val="nil"/>
        <w:bottom w:val="nil"/>
        <w:right w:val="nil"/>
        <w:between w:val="nil"/>
      </w:pBdr>
      <w:tabs>
        <w:tab w:val="center" w:pos="4680"/>
        <w:tab w:val="right" w:pos="9360"/>
      </w:tabs>
      <w:spacing w:line="240" w:lineRule="auto"/>
    </w:pPr>
    <w:r>
      <w:t>2024</w:t>
    </w:r>
    <w:r w:rsidR="00FA3101">
      <w:t>–25</w:t>
    </w:r>
    <w:r>
      <w:t xml:space="preserve"> California Serves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851A" w14:textId="656BAD79" w:rsidR="004B0270" w:rsidRDefault="004B0270">
    <w:pPr>
      <w:pBdr>
        <w:top w:val="nil"/>
        <w:left w:val="nil"/>
        <w:bottom w:val="nil"/>
        <w:right w:val="nil"/>
        <w:between w:val="nil"/>
      </w:pBdr>
      <w:tabs>
        <w:tab w:val="center" w:pos="4680"/>
        <w:tab w:val="right" w:pos="9360"/>
      </w:tabs>
      <w:spacing w:line="240" w:lineRule="auto"/>
    </w:pPr>
    <w:r>
      <w:t>2024</w:t>
    </w:r>
    <w:r w:rsidR="005315B8">
      <w:t>–25</w:t>
    </w:r>
    <w:r>
      <w:t xml:space="preserve"> California Serves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AB7"/>
    <w:multiLevelType w:val="hybridMultilevel"/>
    <w:tmpl w:val="7D84C4D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0FC7BCF"/>
    <w:multiLevelType w:val="hybridMultilevel"/>
    <w:tmpl w:val="2F7C0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A4BBE"/>
    <w:multiLevelType w:val="hybridMultilevel"/>
    <w:tmpl w:val="410247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E144F4"/>
    <w:multiLevelType w:val="hybridMultilevel"/>
    <w:tmpl w:val="549E920E"/>
    <w:lvl w:ilvl="0" w:tplc="04090019">
      <w:start w:val="1"/>
      <w:numFmt w:val="lowerLetter"/>
      <w:lvlText w:val="%1."/>
      <w:lvlJc w:val="left"/>
      <w:pPr>
        <w:ind w:left="360" w:hanging="360"/>
      </w:pPr>
      <w:rPr>
        <w:rFont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65524C0"/>
    <w:multiLevelType w:val="hybridMultilevel"/>
    <w:tmpl w:val="84BEE5EC"/>
    <w:lvl w:ilvl="0" w:tplc="3110C288">
      <w:start w:val="1"/>
      <w:numFmt w:val="low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1A21D1"/>
    <w:multiLevelType w:val="hybridMultilevel"/>
    <w:tmpl w:val="2EEEB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64548"/>
    <w:multiLevelType w:val="hybridMultilevel"/>
    <w:tmpl w:val="82A80EF8"/>
    <w:lvl w:ilvl="0" w:tplc="FFFFFFFF">
      <w:start w:val="1"/>
      <w:numFmt w:val="lowerLetter"/>
      <w:lvlText w:val="%1."/>
      <w:lvlJc w:val="left"/>
      <w:pPr>
        <w:ind w:left="795" w:hanging="360"/>
      </w:pPr>
      <w:rPr>
        <w:rFonts w:ascii="Arial" w:hAnsi="Arial" w:cs="Arial" w:hint="default"/>
        <w:sz w:val="24"/>
        <w:szCs w:val="24"/>
      </w:r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7" w15:restartNumberingAfterBreak="0">
    <w:nsid w:val="075151E4"/>
    <w:multiLevelType w:val="hybridMultilevel"/>
    <w:tmpl w:val="82A80EF8"/>
    <w:lvl w:ilvl="0" w:tplc="BF9408CA">
      <w:start w:val="1"/>
      <w:numFmt w:val="lowerLetter"/>
      <w:lvlText w:val="%1."/>
      <w:lvlJc w:val="left"/>
      <w:pPr>
        <w:ind w:left="795" w:hanging="360"/>
      </w:pPr>
      <w:rPr>
        <w:rFonts w:ascii="Arial" w:hAnsi="Arial" w:cs="Arial" w:hint="default"/>
        <w:sz w:val="24"/>
        <w:szCs w:val="24"/>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095540A7"/>
    <w:multiLevelType w:val="hybridMultilevel"/>
    <w:tmpl w:val="A450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316E4"/>
    <w:multiLevelType w:val="hybridMultilevel"/>
    <w:tmpl w:val="CB96D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652C42"/>
    <w:multiLevelType w:val="multilevel"/>
    <w:tmpl w:val="2B443212"/>
    <w:lvl w:ilvl="0">
      <w:start w:val="4"/>
      <w:numFmt w:val="decimal"/>
      <w:lvlText w:val="%1."/>
      <w:lvlJc w:val="left"/>
      <w:pPr>
        <w:ind w:left="720" w:hanging="360"/>
      </w:pPr>
      <w:rPr>
        <w:rFonts w:hint="default"/>
        <w:i w:val="0"/>
        <w:iCs w:val="0"/>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0E7E20C1"/>
    <w:multiLevelType w:val="multilevel"/>
    <w:tmpl w:val="C7A49B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1E11F2"/>
    <w:multiLevelType w:val="hybridMultilevel"/>
    <w:tmpl w:val="53BE2A12"/>
    <w:lvl w:ilvl="0" w:tplc="04090019">
      <w:start w:val="1"/>
      <w:numFmt w:val="lowerLetter"/>
      <w:lvlText w:val="%1."/>
      <w:lvlJc w:val="left"/>
      <w:pPr>
        <w:ind w:left="721" w:hanging="360"/>
      </w:pPr>
      <w:rPr>
        <w:rFonts w:hint="default"/>
        <w:sz w:val="24"/>
        <w:szCs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1163290A"/>
    <w:multiLevelType w:val="hybridMultilevel"/>
    <w:tmpl w:val="30C66C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C479A2"/>
    <w:multiLevelType w:val="hybridMultilevel"/>
    <w:tmpl w:val="D14A82AC"/>
    <w:lvl w:ilvl="0" w:tplc="04090019">
      <w:start w:val="1"/>
      <w:numFmt w:val="lowerLetter"/>
      <w:lvlText w:val="%1."/>
      <w:lvlJc w:val="left"/>
      <w:pPr>
        <w:ind w:left="1800" w:hanging="360"/>
      </w:pPr>
      <w:rPr>
        <w:rFonts w:hint="default"/>
        <w:sz w:val="24"/>
        <w:szCs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14C8795D"/>
    <w:multiLevelType w:val="hybridMultilevel"/>
    <w:tmpl w:val="7BA04A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3304A8"/>
    <w:multiLevelType w:val="hybridMultilevel"/>
    <w:tmpl w:val="97345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8566BC"/>
    <w:multiLevelType w:val="multilevel"/>
    <w:tmpl w:val="86D06AA6"/>
    <w:lvl w:ilvl="0">
      <w:start w:val="3"/>
      <w:numFmt w:val="decimal"/>
      <w:lvlText w:val="%1."/>
      <w:lvlJc w:val="left"/>
      <w:pPr>
        <w:ind w:left="720" w:hanging="360"/>
      </w:pPr>
      <w:rPr>
        <w:rFonts w:ascii="Arial" w:hAnsi="Arial" w:cs="Arial" w:hint="default"/>
        <w:sz w:val="24"/>
        <w:szCs w:val="24"/>
        <w:u w:val="none"/>
      </w:rPr>
    </w:lvl>
    <w:lvl w:ilvl="1">
      <w:start w:val="3"/>
      <w:numFmt w:val="decimal"/>
      <w:lvlText w:val="%2."/>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18DE2996"/>
    <w:multiLevelType w:val="hybridMultilevel"/>
    <w:tmpl w:val="41024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C6FAC"/>
    <w:multiLevelType w:val="hybridMultilevel"/>
    <w:tmpl w:val="40926BDA"/>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A277EBE"/>
    <w:multiLevelType w:val="hybridMultilevel"/>
    <w:tmpl w:val="30C66C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0F461F"/>
    <w:multiLevelType w:val="hybridMultilevel"/>
    <w:tmpl w:val="B9F6AF8C"/>
    <w:lvl w:ilvl="0" w:tplc="04090019">
      <w:start w:val="1"/>
      <w:numFmt w:val="lowerLetter"/>
      <w:lvlText w:val="%1."/>
      <w:lvlJc w:val="left"/>
      <w:pPr>
        <w:ind w:left="1080" w:hanging="360"/>
      </w:pPr>
      <w:rPr>
        <w:rFonts w:hint="default"/>
        <w:sz w:val="24"/>
        <w:szCs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C8F6366"/>
    <w:multiLevelType w:val="hybridMultilevel"/>
    <w:tmpl w:val="6AC452CC"/>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1DBC5A2C"/>
    <w:multiLevelType w:val="hybridMultilevel"/>
    <w:tmpl w:val="3E1897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DBD098F"/>
    <w:multiLevelType w:val="hybridMultilevel"/>
    <w:tmpl w:val="FA483406"/>
    <w:lvl w:ilvl="0" w:tplc="04090019">
      <w:start w:val="1"/>
      <w:numFmt w:val="lowerLetter"/>
      <w:lvlText w:val="%1."/>
      <w:lvlJc w:val="left"/>
      <w:pPr>
        <w:ind w:left="1080" w:hanging="360"/>
      </w:pPr>
      <w:rPr>
        <w:rFonts w:hint="default"/>
        <w:sz w:val="24"/>
        <w:szCs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FB941B9"/>
    <w:multiLevelType w:val="multilevel"/>
    <w:tmpl w:val="14D485EA"/>
    <w:lvl w:ilvl="0">
      <w:start w:val="6"/>
      <w:numFmt w:val="decimal"/>
      <w:lvlText w:val="%1."/>
      <w:lvlJc w:val="left"/>
      <w:pPr>
        <w:ind w:left="720" w:hanging="360"/>
      </w:pPr>
      <w:rPr>
        <w:rFonts w:hint="default"/>
        <w:i w:val="0"/>
        <w:iCs w:val="0"/>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20064627"/>
    <w:multiLevelType w:val="hybridMultilevel"/>
    <w:tmpl w:val="F24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35351B"/>
    <w:multiLevelType w:val="hybridMultilevel"/>
    <w:tmpl w:val="FDBC9B9A"/>
    <w:lvl w:ilvl="0" w:tplc="04090019">
      <w:start w:val="1"/>
      <w:numFmt w:val="lowerLetter"/>
      <w:lvlText w:val="%1."/>
      <w:lvlJc w:val="left"/>
      <w:pPr>
        <w:ind w:left="1800" w:hanging="360"/>
      </w:pPr>
      <w:rPr>
        <w:rFonts w:hint="default"/>
        <w:sz w:val="24"/>
        <w:szCs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23C026DC"/>
    <w:multiLevelType w:val="hybridMultilevel"/>
    <w:tmpl w:val="F7E81A08"/>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462DC1"/>
    <w:multiLevelType w:val="hybridMultilevel"/>
    <w:tmpl w:val="1EC0F9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A374AD6"/>
    <w:multiLevelType w:val="multilevel"/>
    <w:tmpl w:val="C8DE8F32"/>
    <w:lvl w:ilvl="0">
      <w:start w:val="5"/>
      <w:numFmt w:val="decimal"/>
      <w:lvlText w:val="%1."/>
      <w:lvlJc w:val="left"/>
      <w:pPr>
        <w:ind w:left="720" w:hanging="360"/>
      </w:pPr>
      <w:rPr>
        <w:rFonts w:hint="default"/>
        <w:i w:val="0"/>
        <w:iCs w:val="0"/>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2E68034A"/>
    <w:multiLevelType w:val="multilevel"/>
    <w:tmpl w:val="26223D1E"/>
    <w:lvl w:ilvl="0">
      <w:start w:val="1"/>
      <w:numFmt w:val="bullet"/>
      <w:lvlText w:val=""/>
      <w:lvlJc w:val="left"/>
      <w:pPr>
        <w:ind w:left="0" w:hanging="360"/>
      </w:pPr>
      <w:rPr>
        <w:rFonts w:ascii="Symbol" w:hAnsi="Symbol" w:hint="default"/>
        <w:sz w:val="24"/>
        <w:szCs w:val="24"/>
      </w:rPr>
    </w:lvl>
    <w:lvl w:ilvl="1">
      <w:start w:val="1"/>
      <w:numFmt w:val="bullet"/>
      <w:lvlText w:val="-"/>
      <w:lvlJc w:val="left"/>
      <w:pPr>
        <w:ind w:left="1080" w:hanging="720"/>
      </w:pPr>
      <w:rPr>
        <w:rFonts w:ascii="Arial" w:eastAsia="Arial" w:hAnsi="Arial" w:cs="Arial"/>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2" w15:restartNumberingAfterBreak="0">
    <w:nsid w:val="2F40798E"/>
    <w:multiLevelType w:val="hybridMultilevel"/>
    <w:tmpl w:val="AEA8E8F2"/>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1096A2A"/>
    <w:multiLevelType w:val="hybridMultilevel"/>
    <w:tmpl w:val="B20CF846"/>
    <w:lvl w:ilvl="0" w:tplc="04090019">
      <w:start w:val="1"/>
      <w:numFmt w:val="lowerLetter"/>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121094D"/>
    <w:multiLevelType w:val="hybridMultilevel"/>
    <w:tmpl w:val="F46A07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3B144ED"/>
    <w:multiLevelType w:val="hybridMultilevel"/>
    <w:tmpl w:val="48D0BD4C"/>
    <w:lvl w:ilvl="0" w:tplc="8E90A7A2">
      <w:start w:val="7"/>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7C1E28"/>
    <w:multiLevelType w:val="hybridMultilevel"/>
    <w:tmpl w:val="70445960"/>
    <w:lvl w:ilvl="0" w:tplc="49FA85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B66702"/>
    <w:multiLevelType w:val="hybridMultilevel"/>
    <w:tmpl w:val="028059C0"/>
    <w:lvl w:ilvl="0" w:tplc="04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CA258F0"/>
    <w:multiLevelType w:val="hybridMultilevel"/>
    <w:tmpl w:val="69AEA4C6"/>
    <w:lvl w:ilvl="0" w:tplc="04090019">
      <w:start w:val="1"/>
      <w:numFmt w:val="lowerLetter"/>
      <w:lvlText w:val="%1."/>
      <w:lvlJc w:val="left"/>
      <w:pPr>
        <w:ind w:left="360" w:hanging="360"/>
      </w:pPr>
      <w:rPr>
        <w:rFont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3F2C45E8"/>
    <w:multiLevelType w:val="multilevel"/>
    <w:tmpl w:val="15022BA4"/>
    <w:lvl w:ilvl="0">
      <w:start w:val="9"/>
      <w:numFmt w:val="decimal"/>
      <w:lvlText w:val="%1."/>
      <w:lvlJc w:val="left"/>
      <w:pPr>
        <w:ind w:left="720" w:hanging="360"/>
      </w:pPr>
      <w:rPr>
        <w:rFonts w:hint="default"/>
        <w:u w:val="none"/>
      </w:rPr>
    </w:lvl>
    <w:lvl w:ilvl="1">
      <w:start w:val="3"/>
      <w:numFmt w:val="decimal"/>
      <w:lvlText w:val="%2."/>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3F2E1564"/>
    <w:multiLevelType w:val="hybridMultilevel"/>
    <w:tmpl w:val="439AFA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3D344C4"/>
    <w:multiLevelType w:val="hybridMultilevel"/>
    <w:tmpl w:val="CD8E3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50B6EE6"/>
    <w:multiLevelType w:val="hybridMultilevel"/>
    <w:tmpl w:val="14F45B48"/>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51F038F"/>
    <w:multiLevelType w:val="multilevel"/>
    <w:tmpl w:val="737E0A8E"/>
    <w:lvl w:ilvl="0">
      <w:start w:val="4"/>
      <w:numFmt w:val="decimal"/>
      <w:lvlText w:val="%1."/>
      <w:lvlJc w:val="left"/>
      <w:pPr>
        <w:ind w:left="720" w:hanging="360"/>
      </w:pPr>
      <w:rPr>
        <w:rFonts w:ascii="Arial" w:hAnsi="Arial" w:cs="Arial" w:hint="default"/>
        <w:sz w:val="24"/>
        <w:szCs w:val="24"/>
        <w:u w:val="none"/>
      </w:rPr>
    </w:lvl>
    <w:lvl w:ilvl="1">
      <w:start w:val="3"/>
      <w:numFmt w:val="decimal"/>
      <w:lvlText w:val="%2."/>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45BF6D9A"/>
    <w:multiLevelType w:val="hybridMultilevel"/>
    <w:tmpl w:val="D5C8D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C17A6B"/>
    <w:multiLevelType w:val="hybridMultilevel"/>
    <w:tmpl w:val="E33AAADA"/>
    <w:lvl w:ilvl="0" w:tplc="04090019">
      <w:start w:val="1"/>
      <w:numFmt w:val="lowerLetter"/>
      <w:lvlText w:val="%1."/>
      <w:lvlJc w:val="left"/>
      <w:pPr>
        <w:ind w:left="1800" w:hanging="360"/>
      </w:pPr>
      <w:rPr>
        <w:rFonts w:hint="default"/>
        <w:sz w:val="24"/>
        <w:szCs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6" w15:restartNumberingAfterBreak="0">
    <w:nsid w:val="48C26FB1"/>
    <w:multiLevelType w:val="multilevel"/>
    <w:tmpl w:val="15A6C4E6"/>
    <w:lvl w:ilvl="0">
      <w:start w:val="3"/>
      <w:numFmt w:val="decimal"/>
      <w:lvlText w:val="%1."/>
      <w:lvlJc w:val="left"/>
      <w:pPr>
        <w:ind w:left="720" w:hanging="360"/>
      </w:pPr>
      <w:rPr>
        <w:rFonts w:ascii="Arial" w:hAnsi="Arial" w:cs="Arial" w:hint="default"/>
        <w:sz w:val="24"/>
        <w:szCs w:val="24"/>
        <w:u w:val="none"/>
      </w:rPr>
    </w:lvl>
    <w:lvl w:ilvl="1">
      <w:start w:val="3"/>
      <w:numFmt w:val="decimal"/>
      <w:lvlText w:val="%2."/>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7" w15:restartNumberingAfterBreak="0">
    <w:nsid w:val="4B0D6D12"/>
    <w:multiLevelType w:val="hybridMultilevel"/>
    <w:tmpl w:val="30C66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DE4EB0"/>
    <w:multiLevelType w:val="hybridMultilevel"/>
    <w:tmpl w:val="E83E36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D393D39"/>
    <w:multiLevelType w:val="hybridMultilevel"/>
    <w:tmpl w:val="C910F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A84F4B"/>
    <w:multiLevelType w:val="multilevel"/>
    <w:tmpl w:val="C7A49B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7E27EA"/>
    <w:multiLevelType w:val="multilevel"/>
    <w:tmpl w:val="18CA7BC4"/>
    <w:lvl w:ilvl="0">
      <w:start w:val="10"/>
      <w:numFmt w:val="decimal"/>
      <w:lvlText w:val="%1."/>
      <w:lvlJc w:val="left"/>
      <w:pPr>
        <w:ind w:left="720" w:hanging="360"/>
      </w:pPr>
      <w:rPr>
        <w:rFonts w:hint="default"/>
        <w:u w:val="none"/>
      </w:rPr>
    </w:lvl>
    <w:lvl w:ilvl="1">
      <w:start w:val="3"/>
      <w:numFmt w:val="decimal"/>
      <w:lvlText w:val="%2."/>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2" w15:restartNumberingAfterBreak="0">
    <w:nsid w:val="519D4A6A"/>
    <w:multiLevelType w:val="hybridMultilevel"/>
    <w:tmpl w:val="1B725396"/>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3966CE5"/>
    <w:multiLevelType w:val="multilevel"/>
    <w:tmpl w:val="28721C34"/>
    <w:lvl w:ilvl="0">
      <w:start w:val="1"/>
      <w:numFmt w:val="decimal"/>
      <w:lvlText w:val="%1."/>
      <w:lvlJc w:val="left"/>
      <w:pPr>
        <w:ind w:left="720" w:hanging="360"/>
      </w:pPr>
      <w:rPr>
        <w:rFonts w:ascii="Arial" w:hAnsi="Arial" w:cs="Arial" w:hint="default"/>
        <w:sz w:val="24"/>
        <w:szCs w:val="24"/>
        <w:u w:val="none"/>
      </w:rPr>
    </w:lvl>
    <w:lvl w:ilvl="1">
      <w:start w:val="3"/>
      <w:numFmt w:val="decimal"/>
      <w:lvlText w:val="%2."/>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4" w15:restartNumberingAfterBreak="0">
    <w:nsid w:val="53F112E4"/>
    <w:multiLevelType w:val="hybridMultilevel"/>
    <w:tmpl w:val="9FC4929C"/>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55EE555F"/>
    <w:multiLevelType w:val="hybridMultilevel"/>
    <w:tmpl w:val="882EDAD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6" w15:restartNumberingAfterBreak="0">
    <w:nsid w:val="56B117E0"/>
    <w:multiLevelType w:val="hybridMultilevel"/>
    <w:tmpl w:val="5CA0F920"/>
    <w:lvl w:ilvl="0" w:tplc="3110C288">
      <w:start w:val="1"/>
      <w:numFmt w:val="low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2F2B92"/>
    <w:multiLevelType w:val="hybridMultilevel"/>
    <w:tmpl w:val="EA0670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9D80BFF"/>
    <w:multiLevelType w:val="hybridMultilevel"/>
    <w:tmpl w:val="F46A07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063B07"/>
    <w:multiLevelType w:val="hybridMultilevel"/>
    <w:tmpl w:val="C5C0C9B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F811CDC"/>
    <w:multiLevelType w:val="hybridMultilevel"/>
    <w:tmpl w:val="982C4250"/>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1" w15:restartNumberingAfterBreak="0">
    <w:nsid w:val="5FD94498"/>
    <w:multiLevelType w:val="hybridMultilevel"/>
    <w:tmpl w:val="ACDADD20"/>
    <w:lvl w:ilvl="0" w:tplc="B32E970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6D78B4"/>
    <w:multiLevelType w:val="hybridMultilevel"/>
    <w:tmpl w:val="9016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944B99"/>
    <w:multiLevelType w:val="multilevel"/>
    <w:tmpl w:val="C7A49B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1C3B5D"/>
    <w:multiLevelType w:val="multilevel"/>
    <w:tmpl w:val="0BB6C9D2"/>
    <w:lvl w:ilvl="0">
      <w:start w:val="1"/>
      <w:numFmt w:val="lowerLetter"/>
      <w:lvlText w:val="%1."/>
      <w:lvlJc w:val="left"/>
      <w:pPr>
        <w:ind w:left="1440" w:hanging="360"/>
      </w:pPr>
      <w:rPr>
        <w:rFonts w:hint="default"/>
        <w:sz w:val="24"/>
        <w:szCs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64264C24"/>
    <w:multiLevelType w:val="hybridMultilevel"/>
    <w:tmpl w:val="30C66C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484785E"/>
    <w:multiLevelType w:val="multilevel"/>
    <w:tmpl w:val="86D06AA6"/>
    <w:lvl w:ilvl="0">
      <w:start w:val="3"/>
      <w:numFmt w:val="decimal"/>
      <w:lvlText w:val="%1."/>
      <w:lvlJc w:val="left"/>
      <w:pPr>
        <w:ind w:left="720" w:hanging="360"/>
      </w:pPr>
      <w:rPr>
        <w:rFonts w:ascii="Arial" w:hAnsi="Arial" w:cs="Arial" w:hint="default"/>
        <w:sz w:val="24"/>
        <w:szCs w:val="24"/>
        <w:u w:val="none"/>
      </w:rPr>
    </w:lvl>
    <w:lvl w:ilvl="1">
      <w:start w:val="3"/>
      <w:numFmt w:val="decimal"/>
      <w:lvlText w:val="%2."/>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7" w15:restartNumberingAfterBreak="0">
    <w:nsid w:val="693432ED"/>
    <w:multiLevelType w:val="hybridMultilevel"/>
    <w:tmpl w:val="82A80EF8"/>
    <w:lvl w:ilvl="0" w:tplc="FFFFFFFF">
      <w:start w:val="1"/>
      <w:numFmt w:val="lowerLetter"/>
      <w:lvlText w:val="%1."/>
      <w:lvlJc w:val="left"/>
      <w:pPr>
        <w:ind w:left="795" w:hanging="360"/>
      </w:pPr>
      <w:rPr>
        <w:rFonts w:ascii="Arial" w:hAnsi="Arial" w:cs="Arial" w:hint="default"/>
        <w:sz w:val="24"/>
        <w:szCs w:val="24"/>
      </w:r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68" w15:restartNumberingAfterBreak="0">
    <w:nsid w:val="69AC2E7B"/>
    <w:multiLevelType w:val="hybridMultilevel"/>
    <w:tmpl w:val="B0E6F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C36259D"/>
    <w:multiLevelType w:val="hybridMultilevel"/>
    <w:tmpl w:val="82A80EF8"/>
    <w:lvl w:ilvl="0" w:tplc="FFFFFFFF">
      <w:start w:val="1"/>
      <w:numFmt w:val="lowerLetter"/>
      <w:lvlText w:val="%1."/>
      <w:lvlJc w:val="left"/>
      <w:pPr>
        <w:ind w:left="795" w:hanging="360"/>
      </w:pPr>
      <w:rPr>
        <w:rFonts w:ascii="Arial" w:hAnsi="Arial" w:cs="Arial" w:hint="default"/>
        <w:sz w:val="24"/>
        <w:szCs w:val="24"/>
      </w:r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70" w15:restartNumberingAfterBreak="0">
    <w:nsid w:val="6E686CE9"/>
    <w:multiLevelType w:val="hybridMultilevel"/>
    <w:tmpl w:val="ACE447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3640FE"/>
    <w:multiLevelType w:val="hybridMultilevel"/>
    <w:tmpl w:val="701076E2"/>
    <w:lvl w:ilvl="0" w:tplc="04090019">
      <w:start w:val="1"/>
      <w:numFmt w:val="lowerLetter"/>
      <w:lvlText w:val="%1."/>
      <w:lvlJc w:val="left"/>
      <w:pPr>
        <w:ind w:left="1800" w:hanging="360"/>
      </w:pPr>
      <w:rPr>
        <w:rFonts w:hint="default"/>
        <w:sz w:val="24"/>
        <w:szCs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2" w15:restartNumberingAfterBreak="0">
    <w:nsid w:val="6FCD62D3"/>
    <w:multiLevelType w:val="multilevel"/>
    <w:tmpl w:val="626EAB9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CB3FBA"/>
    <w:multiLevelType w:val="hybridMultilevel"/>
    <w:tmpl w:val="5BBE22DC"/>
    <w:lvl w:ilvl="0" w:tplc="04090019">
      <w:start w:val="1"/>
      <w:numFmt w:val="lowerLetter"/>
      <w:lvlText w:val="%1."/>
      <w:lvlJc w:val="left"/>
      <w:pPr>
        <w:ind w:left="1440" w:hanging="360"/>
      </w:pPr>
      <w:rPr>
        <w:rFonts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4" w15:restartNumberingAfterBreak="0">
    <w:nsid w:val="732D43C1"/>
    <w:multiLevelType w:val="multilevel"/>
    <w:tmpl w:val="9A227306"/>
    <w:lvl w:ilvl="0">
      <w:start w:val="1"/>
      <w:numFmt w:val="decimal"/>
      <w:lvlText w:val="%1."/>
      <w:lvlJc w:val="left"/>
      <w:pPr>
        <w:ind w:left="-360" w:hanging="360"/>
      </w:pPr>
      <w:rPr>
        <w:rFonts w:hint="default"/>
        <w:u w:val="none"/>
      </w:rPr>
    </w:lvl>
    <w:lvl w:ilvl="1">
      <w:start w:val="1"/>
      <w:numFmt w:val="upperLetter"/>
      <w:lvlText w:val="%2."/>
      <w:lvlJc w:val="left"/>
      <w:pPr>
        <w:ind w:left="360" w:hanging="360"/>
      </w:pPr>
      <w:rPr>
        <w:rFonts w:hint="default"/>
        <w:u w:val="none"/>
      </w:rPr>
    </w:lvl>
    <w:lvl w:ilvl="2">
      <w:start w:val="1"/>
      <w:numFmt w:val="decimal"/>
      <w:lvlText w:val="%3."/>
      <w:lvlJc w:val="left"/>
      <w:pPr>
        <w:ind w:left="1080" w:hanging="360"/>
      </w:pPr>
      <w:rPr>
        <w:rFonts w:hint="default"/>
        <w:u w:val="none"/>
      </w:rPr>
    </w:lvl>
    <w:lvl w:ilvl="3">
      <w:start w:val="1"/>
      <w:numFmt w:val="lowerLetter"/>
      <w:lvlText w:val="%4)"/>
      <w:lvlJc w:val="left"/>
      <w:pPr>
        <w:ind w:left="1800" w:hanging="360"/>
      </w:pPr>
      <w:rPr>
        <w:rFonts w:hint="default"/>
        <w:u w:val="none"/>
      </w:rPr>
    </w:lvl>
    <w:lvl w:ilvl="4">
      <w:start w:val="1"/>
      <w:numFmt w:val="decimal"/>
      <w:lvlText w:val="(%5)"/>
      <w:lvlJc w:val="left"/>
      <w:pPr>
        <w:ind w:left="2520" w:hanging="360"/>
      </w:pPr>
      <w:rPr>
        <w:rFonts w:hint="default"/>
        <w:u w:val="none"/>
      </w:rPr>
    </w:lvl>
    <w:lvl w:ilvl="5">
      <w:start w:val="1"/>
      <w:numFmt w:val="lowerLetter"/>
      <w:lvlText w:val="(%6)"/>
      <w:lvlJc w:val="left"/>
      <w:pPr>
        <w:ind w:left="3240" w:hanging="360"/>
      </w:pPr>
      <w:rPr>
        <w:rFonts w:hint="default"/>
        <w:u w:val="none"/>
      </w:rPr>
    </w:lvl>
    <w:lvl w:ilvl="6">
      <w:start w:val="1"/>
      <w:numFmt w:val="lowerRoman"/>
      <w:lvlText w:val="(%7)"/>
      <w:lvlJc w:val="right"/>
      <w:pPr>
        <w:ind w:left="3960" w:hanging="360"/>
      </w:pPr>
      <w:rPr>
        <w:rFonts w:hint="default"/>
        <w:u w:val="none"/>
      </w:rPr>
    </w:lvl>
    <w:lvl w:ilvl="7">
      <w:start w:val="1"/>
      <w:numFmt w:val="lowerLetter"/>
      <w:lvlText w:val="(%8)"/>
      <w:lvlJc w:val="left"/>
      <w:pPr>
        <w:ind w:left="4680" w:hanging="360"/>
      </w:pPr>
      <w:rPr>
        <w:rFonts w:hint="default"/>
        <w:u w:val="none"/>
      </w:rPr>
    </w:lvl>
    <w:lvl w:ilvl="8">
      <w:start w:val="1"/>
      <w:numFmt w:val="lowerRoman"/>
      <w:lvlText w:val="(%9)"/>
      <w:lvlJc w:val="right"/>
      <w:pPr>
        <w:ind w:left="5400" w:hanging="360"/>
      </w:pPr>
      <w:rPr>
        <w:rFonts w:hint="default"/>
        <w:u w:val="none"/>
      </w:rPr>
    </w:lvl>
  </w:abstractNum>
  <w:abstractNum w:abstractNumId="75" w15:restartNumberingAfterBreak="0">
    <w:nsid w:val="737342EC"/>
    <w:multiLevelType w:val="hybridMultilevel"/>
    <w:tmpl w:val="1BCCA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FE1F6B"/>
    <w:multiLevelType w:val="hybridMultilevel"/>
    <w:tmpl w:val="ED5E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1C1901"/>
    <w:multiLevelType w:val="multilevel"/>
    <w:tmpl w:val="DB70E2DE"/>
    <w:lvl w:ilvl="0">
      <w:start w:val="1"/>
      <w:numFmt w:val="bullet"/>
      <w:lvlText w:val=""/>
      <w:lvlJc w:val="left"/>
      <w:pPr>
        <w:tabs>
          <w:tab w:val="num" w:pos="2434"/>
        </w:tabs>
        <w:ind w:left="2434" w:hanging="360"/>
      </w:pPr>
      <w:rPr>
        <w:rFonts w:ascii="Symbol" w:hAnsi="Symbol" w:hint="default"/>
        <w:sz w:val="24"/>
        <w:szCs w:val="24"/>
      </w:rPr>
    </w:lvl>
    <w:lvl w:ilvl="1">
      <w:start w:val="1"/>
      <w:numFmt w:val="bullet"/>
      <w:lvlText w:val="o"/>
      <w:lvlJc w:val="left"/>
      <w:pPr>
        <w:tabs>
          <w:tab w:val="num" w:pos="3154"/>
        </w:tabs>
        <w:ind w:left="3154" w:hanging="360"/>
      </w:pPr>
      <w:rPr>
        <w:rFonts w:ascii="Courier New" w:hAnsi="Courier New" w:cs="Times New Roman" w:hint="default"/>
        <w:sz w:val="20"/>
      </w:rPr>
    </w:lvl>
    <w:lvl w:ilvl="2">
      <w:start w:val="1"/>
      <w:numFmt w:val="bullet"/>
      <w:lvlText w:val=""/>
      <w:lvlJc w:val="left"/>
      <w:pPr>
        <w:tabs>
          <w:tab w:val="num" w:pos="3874"/>
        </w:tabs>
        <w:ind w:left="3874" w:hanging="360"/>
      </w:pPr>
      <w:rPr>
        <w:rFonts w:ascii="Wingdings" w:hAnsi="Wingdings" w:hint="default"/>
        <w:sz w:val="20"/>
      </w:rPr>
    </w:lvl>
    <w:lvl w:ilvl="3">
      <w:start w:val="1"/>
      <w:numFmt w:val="bullet"/>
      <w:lvlText w:val=""/>
      <w:lvlJc w:val="left"/>
      <w:pPr>
        <w:tabs>
          <w:tab w:val="num" w:pos="4594"/>
        </w:tabs>
        <w:ind w:left="4594" w:hanging="360"/>
      </w:pPr>
      <w:rPr>
        <w:rFonts w:ascii="Wingdings" w:hAnsi="Wingdings" w:hint="default"/>
        <w:sz w:val="20"/>
      </w:rPr>
    </w:lvl>
    <w:lvl w:ilvl="4">
      <w:start w:val="1"/>
      <w:numFmt w:val="bullet"/>
      <w:lvlText w:val=""/>
      <w:lvlJc w:val="left"/>
      <w:pPr>
        <w:tabs>
          <w:tab w:val="num" w:pos="5314"/>
        </w:tabs>
        <w:ind w:left="5314" w:hanging="360"/>
      </w:pPr>
      <w:rPr>
        <w:rFonts w:ascii="Wingdings" w:hAnsi="Wingdings" w:hint="default"/>
        <w:sz w:val="20"/>
      </w:rPr>
    </w:lvl>
    <w:lvl w:ilvl="5">
      <w:start w:val="1"/>
      <w:numFmt w:val="bullet"/>
      <w:lvlText w:val=""/>
      <w:lvlJc w:val="left"/>
      <w:pPr>
        <w:tabs>
          <w:tab w:val="num" w:pos="6034"/>
        </w:tabs>
        <w:ind w:left="6034" w:hanging="360"/>
      </w:pPr>
      <w:rPr>
        <w:rFonts w:ascii="Wingdings" w:hAnsi="Wingdings" w:hint="default"/>
        <w:sz w:val="20"/>
      </w:rPr>
    </w:lvl>
    <w:lvl w:ilvl="6">
      <w:start w:val="1"/>
      <w:numFmt w:val="bullet"/>
      <w:lvlText w:val=""/>
      <w:lvlJc w:val="left"/>
      <w:pPr>
        <w:tabs>
          <w:tab w:val="num" w:pos="6754"/>
        </w:tabs>
        <w:ind w:left="6754" w:hanging="360"/>
      </w:pPr>
      <w:rPr>
        <w:rFonts w:ascii="Wingdings" w:hAnsi="Wingdings" w:hint="default"/>
        <w:sz w:val="20"/>
      </w:rPr>
    </w:lvl>
    <w:lvl w:ilvl="7">
      <w:start w:val="1"/>
      <w:numFmt w:val="bullet"/>
      <w:lvlText w:val=""/>
      <w:lvlJc w:val="left"/>
      <w:pPr>
        <w:tabs>
          <w:tab w:val="num" w:pos="7474"/>
        </w:tabs>
        <w:ind w:left="7474" w:hanging="360"/>
      </w:pPr>
      <w:rPr>
        <w:rFonts w:ascii="Wingdings" w:hAnsi="Wingdings" w:hint="default"/>
        <w:sz w:val="20"/>
      </w:rPr>
    </w:lvl>
    <w:lvl w:ilvl="8">
      <w:start w:val="1"/>
      <w:numFmt w:val="bullet"/>
      <w:lvlText w:val=""/>
      <w:lvlJc w:val="left"/>
      <w:pPr>
        <w:tabs>
          <w:tab w:val="num" w:pos="8194"/>
        </w:tabs>
        <w:ind w:left="8194" w:hanging="360"/>
      </w:pPr>
      <w:rPr>
        <w:rFonts w:ascii="Wingdings" w:hAnsi="Wingdings" w:hint="default"/>
        <w:sz w:val="20"/>
      </w:rPr>
    </w:lvl>
  </w:abstractNum>
  <w:abstractNum w:abstractNumId="78" w15:restartNumberingAfterBreak="0">
    <w:nsid w:val="74803318"/>
    <w:multiLevelType w:val="multilevel"/>
    <w:tmpl w:val="86D06AA6"/>
    <w:lvl w:ilvl="0">
      <w:start w:val="3"/>
      <w:numFmt w:val="decimal"/>
      <w:lvlText w:val="%1."/>
      <w:lvlJc w:val="left"/>
      <w:pPr>
        <w:ind w:left="720" w:hanging="360"/>
      </w:pPr>
      <w:rPr>
        <w:rFonts w:ascii="Arial" w:hAnsi="Arial" w:cs="Arial" w:hint="default"/>
        <w:sz w:val="24"/>
        <w:szCs w:val="24"/>
        <w:u w:val="none"/>
      </w:rPr>
    </w:lvl>
    <w:lvl w:ilvl="1">
      <w:start w:val="3"/>
      <w:numFmt w:val="decimal"/>
      <w:lvlText w:val="%2."/>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9" w15:restartNumberingAfterBreak="0">
    <w:nsid w:val="778B7455"/>
    <w:multiLevelType w:val="hybridMultilevel"/>
    <w:tmpl w:val="4272A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4238F1"/>
    <w:multiLevelType w:val="multilevel"/>
    <w:tmpl w:val="C7A49B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A892AEA"/>
    <w:multiLevelType w:val="hybridMultilevel"/>
    <w:tmpl w:val="049047A2"/>
    <w:lvl w:ilvl="0" w:tplc="04090019">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021E3C"/>
    <w:multiLevelType w:val="multilevel"/>
    <w:tmpl w:val="86E0BA1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047FFC"/>
    <w:multiLevelType w:val="hybridMultilevel"/>
    <w:tmpl w:val="A8B49BE2"/>
    <w:lvl w:ilvl="0" w:tplc="04090019">
      <w:start w:val="1"/>
      <w:numFmt w:val="lowerLetter"/>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5280047">
    <w:abstractNumId w:val="31"/>
  </w:num>
  <w:num w:numId="2" w16cid:durableId="1288045039">
    <w:abstractNumId w:val="74"/>
  </w:num>
  <w:num w:numId="3" w16cid:durableId="1431196597">
    <w:abstractNumId w:val="36"/>
  </w:num>
  <w:num w:numId="4" w16cid:durableId="1618634817">
    <w:abstractNumId w:val="77"/>
  </w:num>
  <w:num w:numId="5" w16cid:durableId="698896748">
    <w:abstractNumId w:val="76"/>
  </w:num>
  <w:num w:numId="6" w16cid:durableId="1574509521">
    <w:abstractNumId w:val="61"/>
  </w:num>
  <w:num w:numId="7" w16cid:durableId="1992251934">
    <w:abstractNumId w:val="82"/>
  </w:num>
  <w:num w:numId="8" w16cid:durableId="1949047874">
    <w:abstractNumId w:val="0"/>
  </w:num>
  <w:num w:numId="9" w16cid:durableId="1687630257">
    <w:abstractNumId w:val="62"/>
  </w:num>
  <w:num w:numId="10" w16cid:durableId="27344120">
    <w:abstractNumId w:val="73"/>
  </w:num>
  <w:num w:numId="11" w16cid:durableId="339507898">
    <w:abstractNumId w:val="64"/>
  </w:num>
  <w:num w:numId="12" w16cid:durableId="1171601043">
    <w:abstractNumId w:val="21"/>
  </w:num>
  <w:num w:numId="13" w16cid:durableId="736588458">
    <w:abstractNumId w:val="10"/>
  </w:num>
  <w:num w:numId="14" w16cid:durableId="1118985085">
    <w:abstractNumId w:val="30"/>
  </w:num>
  <w:num w:numId="15" w16cid:durableId="571041337">
    <w:abstractNumId w:val="25"/>
  </w:num>
  <w:num w:numId="16" w16cid:durableId="1747456889">
    <w:abstractNumId w:val="35"/>
  </w:num>
  <w:num w:numId="17" w16cid:durableId="1489443411">
    <w:abstractNumId w:val="15"/>
  </w:num>
  <w:num w:numId="18" w16cid:durableId="1766029319">
    <w:abstractNumId w:val="68"/>
  </w:num>
  <w:num w:numId="19" w16cid:durableId="346054649">
    <w:abstractNumId w:val="23"/>
  </w:num>
  <w:num w:numId="20" w16cid:durableId="1431123491">
    <w:abstractNumId w:val="29"/>
  </w:num>
  <w:num w:numId="21" w16cid:durableId="260112428">
    <w:abstractNumId w:val="39"/>
  </w:num>
  <w:num w:numId="22" w16cid:durableId="1927953897">
    <w:abstractNumId w:val="51"/>
  </w:num>
  <w:num w:numId="23" w16cid:durableId="1670794433">
    <w:abstractNumId w:val="41"/>
  </w:num>
  <w:num w:numId="24" w16cid:durableId="2125810748">
    <w:abstractNumId w:val="53"/>
  </w:num>
  <w:num w:numId="25" w16cid:durableId="705495127">
    <w:abstractNumId w:val="38"/>
  </w:num>
  <w:num w:numId="26" w16cid:durableId="2096975390">
    <w:abstractNumId w:val="3"/>
  </w:num>
  <w:num w:numId="27" w16cid:durableId="426777730">
    <w:abstractNumId w:val="14"/>
  </w:num>
  <w:num w:numId="28" w16cid:durableId="468591540">
    <w:abstractNumId w:val="45"/>
  </w:num>
  <w:num w:numId="29" w16cid:durableId="281033202">
    <w:abstractNumId w:val="71"/>
  </w:num>
  <w:num w:numId="30" w16cid:durableId="2141026365">
    <w:abstractNumId w:val="27"/>
  </w:num>
  <w:num w:numId="31" w16cid:durableId="1663659060">
    <w:abstractNumId w:val="43"/>
  </w:num>
  <w:num w:numId="32" w16cid:durableId="712117480">
    <w:abstractNumId w:val="58"/>
  </w:num>
  <w:num w:numId="33" w16cid:durableId="299112149">
    <w:abstractNumId w:val="34"/>
  </w:num>
  <w:num w:numId="34" w16cid:durableId="475613819">
    <w:abstractNumId w:val="18"/>
  </w:num>
  <w:num w:numId="35" w16cid:durableId="1784878376">
    <w:abstractNumId w:val="2"/>
  </w:num>
  <w:num w:numId="36" w16cid:durableId="1689943513">
    <w:abstractNumId w:val="54"/>
  </w:num>
  <w:num w:numId="37" w16cid:durableId="817116086">
    <w:abstractNumId w:val="42"/>
  </w:num>
  <w:num w:numId="38" w16cid:durableId="1465464395">
    <w:abstractNumId w:val="19"/>
  </w:num>
  <w:num w:numId="39" w16cid:durableId="338892469">
    <w:abstractNumId w:val="32"/>
  </w:num>
  <w:num w:numId="40" w16cid:durableId="2125690429">
    <w:abstractNumId w:val="48"/>
  </w:num>
  <w:num w:numId="41" w16cid:durableId="1618758333">
    <w:abstractNumId w:val="7"/>
  </w:num>
  <w:num w:numId="42" w16cid:durableId="290747332">
    <w:abstractNumId w:val="6"/>
  </w:num>
  <w:num w:numId="43" w16cid:durableId="1855529156">
    <w:abstractNumId w:val="67"/>
  </w:num>
  <w:num w:numId="44" w16cid:durableId="678890860">
    <w:abstractNumId w:val="69"/>
  </w:num>
  <w:num w:numId="45" w16cid:durableId="1527867485">
    <w:abstractNumId w:val="1"/>
  </w:num>
  <w:num w:numId="46" w16cid:durableId="1992251127">
    <w:abstractNumId w:val="9"/>
  </w:num>
  <w:num w:numId="47" w16cid:durableId="251744024">
    <w:abstractNumId w:val="16"/>
  </w:num>
  <w:num w:numId="48" w16cid:durableId="2055808945">
    <w:abstractNumId w:val="75"/>
  </w:num>
  <w:num w:numId="49" w16cid:durableId="1726566744">
    <w:abstractNumId w:val="78"/>
  </w:num>
  <w:num w:numId="50" w16cid:durableId="354700325">
    <w:abstractNumId w:val="17"/>
  </w:num>
  <w:num w:numId="51" w16cid:durableId="2044985742">
    <w:abstractNumId w:val="66"/>
  </w:num>
  <w:num w:numId="52" w16cid:durableId="2100060077">
    <w:abstractNumId w:val="49"/>
  </w:num>
  <w:num w:numId="53" w16cid:durableId="1786928155">
    <w:abstractNumId w:val="44"/>
  </w:num>
  <w:num w:numId="54" w16cid:durableId="1511481120">
    <w:abstractNumId w:val="5"/>
  </w:num>
  <w:num w:numId="55" w16cid:durableId="419915258">
    <w:abstractNumId w:val="79"/>
  </w:num>
  <w:num w:numId="56" w16cid:durableId="607277697">
    <w:abstractNumId w:val="80"/>
  </w:num>
  <w:num w:numId="57" w16cid:durableId="1764229236">
    <w:abstractNumId w:val="63"/>
  </w:num>
  <w:num w:numId="58" w16cid:durableId="1035616404">
    <w:abstractNumId w:val="50"/>
  </w:num>
  <w:num w:numId="59" w16cid:durableId="1138843729">
    <w:abstractNumId w:val="11"/>
  </w:num>
  <w:num w:numId="60" w16cid:durableId="301231045">
    <w:abstractNumId w:val="72"/>
  </w:num>
  <w:num w:numId="61" w16cid:durableId="130372396">
    <w:abstractNumId w:val="8"/>
  </w:num>
  <w:num w:numId="62" w16cid:durableId="52511562">
    <w:abstractNumId w:val="22"/>
  </w:num>
  <w:num w:numId="63" w16cid:durableId="876893698">
    <w:abstractNumId w:val="60"/>
  </w:num>
  <w:num w:numId="64" w16cid:durableId="1080979130">
    <w:abstractNumId w:val="26"/>
  </w:num>
  <w:num w:numId="65" w16cid:durableId="594215660">
    <w:abstractNumId w:val="46"/>
  </w:num>
  <w:num w:numId="66" w16cid:durableId="1175922735">
    <w:abstractNumId w:val="83"/>
  </w:num>
  <w:num w:numId="67" w16cid:durableId="400371663">
    <w:abstractNumId w:val="33"/>
  </w:num>
  <w:num w:numId="68" w16cid:durableId="1912501348">
    <w:abstractNumId w:val="24"/>
  </w:num>
  <w:num w:numId="69" w16cid:durableId="122697319">
    <w:abstractNumId w:val="47"/>
  </w:num>
  <w:num w:numId="70" w16cid:durableId="290745326">
    <w:abstractNumId w:val="20"/>
  </w:num>
  <w:num w:numId="71" w16cid:durableId="1100371447">
    <w:abstractNumId w:val="65"/>
  </w:num>
  <w:num w:numId="72" w16cid:durableId="557280478">
    <w:abstractNumId w:val="13"/>
  </w:num>
  <w:num w:numId="73" w16cid:durableId="1282760678">
    <w:abstractNumId w:val="52"/>
  </w:num>
  <w:num w:numId="74" w16cid:durableId="699404298">
    <w:abstractNumId w:val="12"/>
  </w:num>
  <w:num w:numId="75" w16cid:durableId="2084132682">
    <w:abstractNumId w:val="37"/>
  </w:num>
  <w:num w:numId="76" w16cid:durableId="1495682500">
    <w:abstractNumId w:val="28"/>
  </w:num>
  <w:num w:numId="77" w16cid:durableId="2043704664">
    <w:abstractNumId w:val="81"/>
  </w:num>
  <w:num w:numId="78" w16cid:durableId="3868815">
    <w:abstractNumId w:val="4"/>
  </w:num>
  <w:num w:numId="79" w16cid:durableId="1675718061">
    <w:abstractNumId w:val="56"/>
  </w:num>
  <w:num w:numId="80" w16cid:durableId="1408727343">
    <w:abstractNumId w:val="55"/>
  </w:num>
  <w:num w:numId="81" w16cid:durableId="776603590">
    <w:abstractNumId w:val="57"/>
  </w:num>
  <w:num w:numId="82" w16cid:durableId="1369572028">
    <w:abstractNumId w:val="40"/>
  </w:num>
  <w:num w:numId="83" w16cid:durableId="1021972503">
    <w:abstractNumId w:val="59"/>
  </w:num>
  <w:num w:numId="84" w16cid:durableId="2016224126">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4A"/>
    <w:rsid w:val="0000071B"/>
    <w:rsid w:val="00001AA2"/>
    <w:rsid w:val="00001C1C"/>
    <w:rsid w:val="00002112"/>
    <w:rsid w:val="0000321D"/>
    <w:rsid w:val="0000330D"/>
    <w:rsid w:val="00003682"/>
    <w:rsid w:val="00004500"/>
    <w:rsid w:val="00004704"/>
    <w:rsid w:val="00005BF0"/>
    <w:rsid w:val="00006523"/>
    <w:rsid w:val="0000706D"/>
    <w:rsid w:val="000072D4"/>
    <w:rsid w:val="00010335"/>
    <w:rsid w:val="00010AEB"/>
    <w:rsid w:val="0001138D"/>
    <w:rsid w:val="00011D71"/>
    <w:rsid w:val="000141E5"/>
    <w:rsid w:val="00014290"/>
    <w:rsid w:val="00014D8F"/>
    <w:rsid w:val="00015E52"/>
    <w:rsid w:val="00016576"/>
    <w:rsid w:val="00016EA6"/>
    <w:rsid w:val="00016F40"/>
    <w:rsid w:val="00016FC8"/>
    <w:rsid w:val="000173D5"/>
    <w:rsid w:val="000175CC"/>
    <w:rsid w:val="000203E6"/>
    <w:rsid w:val="000213B1"/>
    <w:rsid w:val="0002219C"/>
    <w:rsid w:val="00022588"/>
    <w:rsid w:val="0002582B"/>
    <w:rsid w:val="000259A5"/>
    <w:rsid w:val="00032CC6"/>
    <w:rsid w:val="00033891"/>
    <w:rsid w:val="000338C6"/>
    <w:rsid w:val="00033F39"/>
    <w:rsid w:val="0003557C"/>
    <w:rsid w:val="00035659"/>
    <w:rsid w:val="00035F4D"/>
    <w:rsid w:val="00036941"/>
    <w:rsid w:val="00036E86"/>
    <w:rsid w:val="0004117A"/>
    <w:rsid w:val="000413CA"/>
    <w:rsid w:val="000443FB"/>
    <w:rsid w:val="000462BB"/>
    <w:rsid w:val="000464D3"/>
    <w:rsid w:val="0005273F"/>
    <w:rsid w:val="00052AB9"/>
    <w:rsid w:val="00053B90"/>
    <w:rsid w:val="00054469"/>
    <w:rsid w:val="000546FF"/>
    <w:rsid w:val="00061B55"/>
    <w:rsid w:val="00062A24"/>
    <w:rsid w:val="0006452A"/>
    <w:rsid w:val="00064728"/>
    <w:rsid w:val="00065E3C"/>
    <w:rsid w:val="00070512"/>
    <w:rsid w:val="00071EA2"/>
    <w:rsid w:val="000728A3"/>
    <w:rsid w:val="0007387E"/>
    <w:rsid w:val="00074993"/>
    <w:rsid w:val="00076677"/>
    <w:rsid w:val="00077558"/>
    <w:rsid w:val="00077D08"/>
    <w:rsid w:val="00082083"/>
    <w:rsid w:val="0008367F"/>
    <w:rsid w:val="000856F2"/>
    <w:rsid w:val="00087BED"/>
    <w:rsid w:val="00095B07"/>
    <w:rsid w:val="000962E6"/>
    <w:rsid w:val="00096463"/>
    <w:rsid w:val="00096A70"/>
    <w:rsid w:val="000A0CFB"/>
    <w:rsid w:val="000A1021"/>
    <w:rsid w:val="000A1A58"/>
    <w:rsid w:val="000A324B"/>
    <w:rsid w:val="000A4FE0"/>
    <w:rsid w:val="000A55A1"/>
    <w:rsid w:val="000A75CE"/>
    <w:rsid w:val="000B059E"/>
    <w:rsid w:val="000B05CC"/>
    <w:rsid w:val="000B0BCF"/>
    <w:rsid w:val="000B0C90"/>
    <w:rsid w:val="000B3363"/>
    <w:rsid w:val="000B4575"/>
    <w:rsid w:val="000B46ED"/>
    <w:rsid w:val="000B4811"/>
    <w:rsid w:val="000B481E"/>
    <w:rsid w:val="000B57C4"/>
    <w:rsid w:val="000B7F3E"/>
    <w:rsid w:val="000C1747"/>
    <w:rsid w:val="000C1978"/>
    <w:rsid w:val="000C3198"/>
    <w:rsid w:val="000C3F10"/>
    <w:rsid w:val="000C4534"/>
    <w:rsid w:val="000C4940"/>
    <w:rsid w:val="000C4BDB"/>
    <w:rsid w:val="000C4ED4"/>
    <w:rsid w:val="000C4F5F"/>
    <w:rsid w:val="000C6B2F"/>
    <w:rsid w:val="000C7AC0"/>
    <w:rsid w:val="000D04D2"/>
    <w:rsid w:val="000D28F0"/>
    <w:rsid w:val="000D5681"/>
    <w:rsid w:val="000D5DBB"/>
    <w:rsid w:val="000E00E7"/>
    <w:rsid w:val="000E0A2F"/>
    <w:rsid w:val="000E20AF"/>
    <w:rsid w:val="000E3E1B"/>
    <w:rsid w:val="000E46DB"/>
    <w:rsid w:val="000E5254"/>
    <w:rsid w:val="000E55DC"/>
    <w:rsid w:val="000E7338"/>
    <w:rsid w:val="000E7DE2"/>
    <w:rsid w:val="000F5CB6"/>
    <w:rsid w:val="000F6793"/>
    <w:rsid w:val="000F6E2A"/>
    <w:rsid w:val="000F7A0A"/>
    <w:rsid w:val="0010022B"/>
    <w:rsid w:val="00100561"/>
    <w:rsid w:val="00100DDA"/>
    <w:rsid w:val="00101F7A"/>
    <w:rsid w:val="001040A3"/>
    <w:rsid w:val="00106566"/>
    <w:rsid w:val="001073E8"/>
    <w:rsid w:val="00107F7B"/>
    <w:rsid w:val="0011079D"/>
    <w:rsid w:val="00110ED4"/>
    <w:rsid w:val="001124D7"/>
    <w:rsid w:val="0011271C"/>
    <w:rsid w:val="00113117"/>
    <w:rsid w:val="00113214"/>
    <w:rsid w:val="00113A54"/>
    <w:rsid w:val="001143DA"/>
    <w:rsid w:val="00114B5C"/>
    <w:rsid w:val="00115343"/>
    <w:rsid w:val="00115690"/>
    <w:rsid w:val="00115A8E"/>
    <w:rsid w:val="00115BD7"/>
    <w:rsid w:val="001161E4"/>
    <w:rsid w:val="001173B5"/>
    <w:rsid w:val="00122216"/>
    <w:rsid w:val="00123A2B"/>
    <w:rsid w:val="00123C15"/>
    <w:rsid w:val="00126388"/>
    <w:rsid w:val="0013093A"/>
    <w:rsid w:val="001314AB"/>
    <w:rsid w:val="001318FD"/>
    <w:rsid w:val="00131AA0"/>
    <w:rsid w:val="00131B02"/>
    <w:rsid w:val="00132EC9"/>
    <w:rsid w:val="001342F7"/>
    <w:rsid w:val="00135323"/>
    <w:rsid w:val="001363CD"/>
    <w:rsid w:val="00136E53"/>
    <w:rsid w:val="00141C14"/>
    <w:rsid w:val="00141F03"/>
    <w:rsid w:val="001437F7"/>
    <w:rsid w:val="001442CA"/>
    <w:rsid w:val="0014645A"/>
    <w:rsid w:val="00146928"/>
    <w:rsid w:val="00146EC2"/>
    <w:rsid w:val="0015099E"/>
    <w:rsid w:val="00150AD9"/>
    <w:rsid w:val="00153ED9"/>
    <w:rsid w:val="00154B99"/>
    <w:rsid w:val="00154E36"/>
    <w:rsid w:val="00157F69"/>
    <w:rsid w:val="00163AF0"/>
    <w:rsid w:val="00164D80"/>
    <w:rsid w:val="00165CED"/>
    <w:rsid w:val="00170A87"/>
    <w:rsid w:val="00171234"/>
    <w:rsid w:val="00171E05"/>
    <w:rsid w:val="0017218D"/>
    <w:rsid w:val="001759D2"/>
    <w:rsid w:val="00180558"/>
    <w:rsid w:val="0018090C"/>
    <w:rsid w:val="00181F1D"/>
    <w:rsid w:val="0018367B"/>
    <w:rsid w:val="001838D5"/>
    <w:rsid w:val="0019294C"/>
    <w:rsid w:val="00192B8D"/>
    <w:rsid w:val="0019530D"/>
    <w:rsid w:val="00195627"/>
    <w:rsid w:val="00195751"/>
    <w:rsid w:val="00195F1B"/>
    <w:rsid w:val="00196148"/>
    <w:rsid w:val="00197F40"/>
    <w:rsid w:val="001A04FF"/>
    <w:rsid w:val="001A0689"/>
    <w:rsid w:val="001A3321"/>
    <w:rsid w:val="001A7F0E"/>
    <w:rsid w:val="001B0D27"/>
    <w:rsid w:val="001B10DD"/>
    <w:rsid w:val="001B20A9"/>
    <w:rsid w:val="001B301C"/>
    <w:rsid w:val="001B374E"/>
    <w:rsid w:val="001B3A42"/>
    <w:rsid w:val="001B5968"/>
    <w:rsid w:val="001B6BD4"/>
    <w:rsid w:val="001C0CD8"/>
    <w:rsid w:val="001C1BA4"/>
    <w:rsid w:val="001C29AB"/>
    <w:rsid w:val="001C386C"/>
    <w:rsid w:val="001C5748"/>
    <w:rsid w:val="001C5CD4"/>
    <w:rsid w:val="001C5FFF"/>
    <w:rsid w:val="001C602C"/>
    <w:rsid w:val="001C68C2"/>
    <w:rsid w:val="001C6D7A"/>
    <w:rsid w:val="001C75C6"/>
    <w:rsid w:val="001C79CB"/>
    <w:rsid w:val="001D12D2"/>
    <w:rsid w:val="001D147E"/>
    <w:rsid w:val="001D1546"/>
    <w:rsid w:val="001D3218"/>
    <w:rsid w:val="001D39FF"/>
    <w:rsid w:val="001D661A"/>
    <w:rsid w:val="001E2232"/>
    <w:rsid w:val="001E2859"/>
    <w:rsid w:val="001E28A8"/>
    <w:rsid w:val="001E582D"/>
    <w:rsid w:val="001E6B9B"/>
    <w:rsid w:val="001F055B"/>
    <w:rsid w:val="001F0BAC"/>
    <w:rsid w:val="001F10B1"/>
    <w:rsid w:val="001F1E2F"/>
    <w:rsid w:val="001F2F3D"/>
    <w:rsid w:val="001F309E"/>
    <w:rsid w:val="001F5911"/>
    <w:rsid w:val="001F5B4C"/>
    <w:rsid w:val="001F67B7"/>
    <w:rsid w:val="001F6ED9"/>
    <w:rsid w:val="001F7CD1"/>
    <w:rsid w:val="001F7E79"/>
    <w:rsid w:val="002011E5"/>
    <w:rsid w:val="002019E6"/>
    <w:rsid w:val="00202372"/>
    <w:rsid w:val="00202B83"/>
    <w:rsid w:val="00202C13"/>
    <w:rsid w:val="00203FF5"/>
    <w:rsid w:val="002045BB"/>
    <w:rsid w:val="002069BA"/>
    <w:rsid w:val="00206E3C"/>
    <w:rsid w:val="002107D3"/>
    <w:rsid w:val="00210B55"/>
    <w:rsid w:val="002115F0"/>
    <w:rsid w:val="00212CD3"/>
    <w:rsid w:val="00213816"/>
    <w:rsid w:val="00213BFE"/>
    <w:rsid w:val="0021545A"/>
    <w:rsid w:val="00216B99"/>
    <w:rsid w:val="002171DC"/>
    <w:rsid w:val="00217B07"/>
    <w:rsid w:val="00217C75"/>
    <w:rsid w:val="00217E20"/>
    <w:rsid w:val="00220C6C"/>
    <w:rsid w:val="00221C48"/>
    <w:rsid w:val="00222F7D"/>
    <w:rsid w:val="00223B2E"/>
    <w:rsid w:val="00224126"/>
    <w:rsid w:val="00224B37"/>
    <w:rsid w:val="00225828"/>
    <w:rsid w:val="00225F5A"/>
    <w:rsid w:val="00226258"/>
    <w:rsid w:val="0023077C"/>
    <w:rsid w:val="0023087E"/>
    <w:rsid w:val="0023114C"/>
    <w:rsid w:val="002316DE"/>
    <w:rsid w:val="00231DFD"/>
    <w:rsid w:val="00232382"/>
    <w:rsid w:val="00232520"/>
    <w:rsid w:val="00232926"/>
    <w:rsid w:val="0023314C"/>
    <w:rsid w:val="00233C0F"/>
    <w:rsid w:val="0023406C"/>
    <w:rsid w:val="0023485E"/>
    <w:rsid w:val="0023496A"/>
    <w:rsid w:val="00235835"/>
    <w:rsid w:val="00235FF0"/>
    <w:rsid w:val="00237277"/>
    <w:rsid w:val="002375BD"/>
    <w:rsid w:val="00237B6A"/>
    <w:rsid w:val="00240A8D"/>
    <w:rsid w:val="0024470A"/>
    <w:rsid w:val="002458CC"/>
    <w:rsid w:val="002471CC"/>
    <w:rsid w:val="002504E2"/>
    <w:rsid w:val="002509B4"/>
    <w:rsid w:val="002521D7"/>
    <w:rsid w:val="00252C9E"/>
    <w:rsid w:val="0025364A"/>
    <w:rsid w:val="00256025"/>
    <w:rsid w:val="00256F93"/>
    <w:rsid w:val="002571B6"/>
    <w:rsid w:val="0026042C"/>
    <w:rsid w:val="00260BB3"/>
    <w:rsid w:val="0026210F"/>
    <w:rsid w:val="00262205"/>
    <w:rsid w:val="002625A1"/>
    <w:rsid w:val="002625F2"/>
    <w:rsid w:val="002629C1"/>
    <w:rsid w:val="00264315"/>
    <w:rsid w:val="00266B28"/>
    <w:rsid w:val="0026743C"/>
    <w:rsid w:val="00270D78"/>
    <w:rsid w:val="00271A6F"/>
    <w:rsid w:val="0027301F"/>
    <w:rsid w:val="00273737"/>
    <w:rsid w:val="002737F0"/>
    <w:rsid w:val="002755F0"/>
    <w:rsid w:val="00276BF0"/>
    <w:rsid w:val="00277996"/>
    <w:rsid w:val="00280088"/>
    <w:rsid w:val="00280F78"/>
    <w:rsid w:val="00281DF3"/>
    <w:rsid w:val="002824E5"/>
    <w:rsid w:val="002825D4"/>
    <w:rsid w:val="002830C9"/>
    <w:rsid w:val="00283BD1"/>
    <w:rsid w:val="00283F33"/>
    <w:rsid w:val="0028401C"/>
    <w:rsid w:val="002873FA"/>
    <w:rsid w:val="00287D33"/>
    <w:rsid w:val="002902C6"/>
    <w:rsid w:val="00290610"/>
    <w:rsid w:val="00290EBE"/>
    <w:rsid w:val="002948CA"/>
    <w:rsid w:val="00294BC5"/>
    <w:rsid w:val="0029644B"/>
    <w:rsid w:val="00297894"/>
    <w:rsid w:val="002A0A5E"/>
    <w:rsid w:val="002A0AF6"/>
    <w:rsid w:val="002A12CA"/>
    <w:rsid w:val="002A1C1D"/>
    <w:rsid w:val="002A2385"/>
    <w:rsid w:val="002A40A9"/>
    <w:rsid w:val="002A44CA"/>
    <w:rsid w:val="002A45FD"/>
    <w:rsid w:val="002A4D9D"/>
    <w:rsid w:val="002A5792"/>
    <w:rsid w:val="002A5B26"/>
    <w:rsid w:val="002A5BFE"/>
    <w:rsid w:val="002A64FC"/>
    <w:rsid w:val="002A7D90"/>
    <w:rsid w:val="002B0377"/>
    <w:rsid w:val="002B0A80"/>
    <w:rsid w:val="002B0FC8"/>
    <w:rsid w:val="002B2957"/>
    <w:rsid w:val="002B464C"/>
    <w:rsid w:val="002B5641"/>
    <w:rsid w:val="002B68E1"/>
    <w:rsid w:val="002B7340"/>
    <w:rsid w:val="002B7A5A"/>
    <w:rsid w:val="002B7F50"/>
    <w:rsid w:val="002C0024"/>
    <w:rsid w:val="002C1A17"/>
    <w:rsid w:val="002C1B69"/>
    <w:rsid w:val="002C291C"/>
    <w:rsid w:val="002C3B55"/>
    <w:rsid w:val="002C4429"/>
    <w:rsid w:val="002C6941"/>
    <w:rsid w:val="002C7BEF"/>
    <w:rsid w:val="002D1829"/>
    <w:rsid w:val="002D1974"/>
    <w:rsid w:val="002D2E56"/>
    <w:rsid w:val="002D45FA"/>
    <w:rsid w:val="002D46F5"/>
    <w:rsid w:val="002D5072"/>
    <w:rsid w:val="002D6BFC"/>
    <w:rsid w:val="002D6D75"/>
    <w:rsid w:val="002D79A8"/>
    <w:rsid w:val="002E2705"/>
    <w:rsid w:val="002E3F90"/>
    <w:rsid w:val="002E44AB"/>
    <w:rsid w:val="002E48F9"/>
    <w:rsid w:val="002E55CE"/>
    <w:rsid w:val="002E6006"/>
    <w:rsid w:val="002E7EAE"/>
    <w:rsid w:val="002F07A8"/>
    <w:rsid w:val="002F0DD8"/>
    <w:rsid w:val="002F19BB"/>
    <w:rsid w:val="002F19E2"/>
    <w:rsid w:val="002F2987"/>
    <w:rsid w:val="002F3EA0"/>
    <w:rsid w:val="002F3F5C"/>
    <w:rsid w:val="002F45FC"/>
    <w:rsid w:val="002F4B1C"/>
    <w:rsid w:val="002F596F"/>
    <w:rsid w:val="002F5FEF"/>
    <w:rsid w:val="002F6297"/>
    <w:rsid w:val="00300B38"/>
    <w:rsid w:val="0030139C"/>
    <w:rsid w:val="003032FF"/>
    <w:rsid w:val="0030528E"/>
    <w:rsid w:val="00305293"/>
    <w:rsid w:val="00307210"/>
    <w:rsid w:val="003077F3"/>
    <w:rsid w:val="00307EBE"/>
    <w:rsid w:val="00310D82"/>
    <w:rsid w:val="003118EF"/>
    <w:rsid w:val="003122B8"/>
    <w:rsid w:val="00312B00"/>
    <w:rsid w:val="00314E12"/>
    <w:rsid w:val="00316757"/>
    <w:rsid w:val="00316C6B"/>
    <w:rsid w:val="00322437"/>
    <w:rsid w:val="00323FCC"/>
    <w:rsid w:val="003240A2"/>
    <w:rsid w:val="00325BAB"/>
    <w:rsid w:val="00326A77"/>
    <w:rsid w:val="00326C49"/>
    <w:rsid w:val="0033276A"/>
    <w:rsid w:val="00332862"/>
    <w:rsid w:val="00332EF1"/>
    <w:rsid w:val="00333C31"/>
    <w:rsid w:val="00334E9B"/>
    <w:rsid w:val="0033560F"/>
    <w:rsid w:val="00336883"/>
    <w:rsid w:val="00337B67"/>
    <w:rsid w:val="00337F1F"/>
    <w:rsid w:val="00340028"/>
    <w:rsid w:val="00340BE8"/>
    <w:rsid w:val="003412AB"/>
    <w:rsid w:val="0034152A"/>
    <w:rsid w:val="00341C20"/>
    <w:rsid w:val="003428E7"/>
    <w:rsid w:val="003436EE"/>
    <w:rsid w:val="00344F0B"/>
    <w:rsid w:val="003458E3"/>
    <w:rsid w:val="00345BD7"/>
    <w:rsid w:val="0034630D"/>
    <w:rsid w:val="003503EB"/>
    <w:rsid w:val="00350591"/>
    <w:rsid w:val="003523BA"/>
    <w:rsid w:val="00352B23"/>
    <w:rsid w:val="00353568"/>
    <w:rsid w:val="00353622"/>
    <w:rsid w:val="00353922"/>
    <w:rsid w:val="0035508B"/>
    <w:rsid w:val="003563D1"/>
    <w:rsid w:val="00357735"/>
    <w:rsid w:val="00357C37"/>
    <w:rsid w:val="003604C7"/>
    <w:rsid w:val="00360C46"/>
    <w:rsid w:val="00360E89"/>
    <w:rsid w:val="00361FDA"/>
    <w:rsid w:val="00362D03"/>
    <w:rsid w:val="00363DDB"/>
    <w:rsid w:val="0036458B"/>
    <w:rsid w:val="003656F2"/>
    <w:rsid w:val="003659B8"/>
    <w:rsid w:val="00365DED"/>
    <w:rsid w:val="00366B95"/>
    <w:rsid w:val="003679C7"/>
    <w:rsid w:val="00367C9F"/>
    <w:rsid w:val="00367DF5"/>
    <w:rsid w:val="00370615"/>
    <w:rsid w:val="00371628"/>
    <w:rsid w:val="00372125"/>
    <w:rsid w:val="00372D73"/>
    <w:rsid w:val="003736C8"/>
    <w:rsid w:val="00373D80"/>
    <w:rsid w:val="003756D5"/>
    <w:rsid w:val="00375B2B"/>
    <w:rsid w:val="003762DA"/>
    <w:rsid w:val="0037657D"/>
    <w:rsid w:val="0037775C"/>
    <w:rsid w:val="0038029C"/>
    <w:rsid w:val="0038061B"/>
    <w:rsid w:val="00381D30"/>
    <w:rsid w:val="00382C02"/>
    <w:rsid w:val="0038313B"/>
    <w:rsid w:val="0038473D"/>
    <w:rsid w:val="00384B5C"/>
    <w:rsid w:val="00384E6E"/>
    <w:rsid w:val="003851A6"/>
    <w:rsid w:val="00385F06"/>
    <w:rsid w:val="00386C5B"/>
    <w:rsid w:val="003905F1"/>
    <w:rsid w:val="003923B4"/>
    <w:rsid w:val="00392E89"/>
    <w:rsid w:val="00396704"/>
    <w:rsid w:val="003967DD"/>
    <w:rsid w:val="00397547"/>
    <w:rsid w:val="003A1EA5"/>
    <w:rsid w:val="003A2205"/>
    <w:rsid w:val="003A28A0"/>
    <w:rsid w:val="003A2F22"/>
    <w:rsid w:val="003A597A"/>
    <w:rsid w:val="003A63FA"/>
    <w:rsid w:val="003A6C8E"/>
    <w:rsid w:val="003B13FD"/>
    <w:rsid w:val="003B1F9A"/>
    <w:rsid w:val="003B2C22"/>
    <w:rsid w:val="003B3CE6"/>
    <w:rsid w:val="003B78FA"/>
    <w:rsid w:val="003C1C2C"/>
    <w:rsid w:val="003C1F81"/>
    <w:rsid w:val="003C2B3F"/>
    <w:rsid w:val="003C38C5"/>
    <w:rsid w:val="003C459F"/>
    <w:rsid w:val="003C45C0"/>
    <w:rsid w:val="003C52A2"/>
    <w:rsid w:val="003C53DD"/>
    <w:rsid w:val="003C691E"/>
    <w:rsid w:val="003C6ACD"/>
    <w:rsid w:val="003C7D07"/>
    <w:rsid w:val="003D0FA4"/>
    <w:rsid w:val="003D0FB5"/>
    <w:rsid w:val="003D1E9D"/>
    <w:rsid w:val="003D2885"/>
    <w:rsid w:val="003D3E77"/>
    <w:rsid w:val="003D4CC7"/>
    <w:rsid w:val="003D51D0"/>
    <w:rsid w:val="003D648A"/>
    <w:rsid w:val="003D7ABC"/>
    <w:rsid w:val="003D7EF7"/>
    <w:rsid w:val="003E0441"/>
    <w:rsid w:val="003E0A49"/>
    <w:rsid w:val="003E2172"/>
    <w:rsid w:val="003E46DE"/>
    <w:rsid w:val="003E478C"/>
    <w:rsid w:val="003E52FB"/>
    <w:rsid w:val="003E61EC"/>
    <w:rsid w:val="003E647E"/>
    <w:rsid w:val="003E6681"/>
    <w:rsid w:val="003E74CD"/>
    <w:rsid w:val="003F02AD"/>
    <w:rsid w:val="003F2661"/>
    <w:rsid w:val="003F33CA"/>
    <w:rsid w:val="003F3B85"/>
    <w:rsid w:val="003F4B63"/>
    <w:rsid w:val="003F5A74"/>
    <w:rsid w:val="00400464"/>
    <w:rsid w:val="00400CEE"/>
    <w:rsid w:val="004033AB"/>
    <w:rsid w:val="00403B58"/>
    <w:rsid w:val="00403C16"/>
    <w:rsid w:val="00407BA1"/>
    <w:rsid w:val="00410171"/>
    <w:rsid w:val="004106F9"/>
    <w:rsid w:val="0041226E"/>
    <w:rsid w:val="00412A41"/>
    <w:rsid w:val="00412DAE"/>
    <w:rsid w:val="004146C8"/>
    <w:rsid w:val="0041694E"/>
    <w:rsid w:val="00417B81"/>
    <w:rsid w:val="00420505"/>
    <w:rsid w:val="004219B0"/>
    <w:rsid w:val="004221F9"/>
    <w:rsid w:val="0042401F"/>
    <w:rsid w:val="00424F21"/>
    <w:rsid w:val="00425FE9"/>
    <w:rsid w:val="00426677"/>
    <w:rsid w:val="00426C1B"/>
    <w:rsid w:val="00427D99"/>
    <w:rsid w:val="004302DA"/>
    <w:rsid w:val="00431ACD"/>
    <w:rsid w:val="004324DF"/>
    <w:rsid w:val="00433612"/>
    <w:rsid w:val="00434133"/>
    <w:rsid w:val="004345D0"/>
    <w:rsid w:val="00436A72"/>
    <w:rsid w:val="00437D00"/>
    <w:rsid w:val="00437F91"/>
    <w:rsid w:val="0044243C"/>
    <w:rsid w:val="00443763"/>
    <w:rsid w:val="00444199"/>
    <w:rsid w:val="00444318"/>
    <w:rsid w:val="00447BC5"/>
    <w:rsid w:val="00447EEB"/>
    <w:rsid w:val="00450363"/>
    <w:rsid w:val="00451271"/>
    <w:rsid w:val="00451AA8"/>
    <w:rsid w:val="0045354D"/>
    <w:rsid w:val="00453E3E"/>
    <w:rsid w:val="00454D2D"/>
    <w:rsid w:val="004552B8"/>
    <w:rsid w:val="004556B9"/>
    <w:rsid w:val="004562C2"/>
    <w:rsid w:val="00456B89"/>
    <w:rsid w:val="00457258"/>
    <w:rsid w:val="00457E17"/>
    <w:rsid w:val="00460214"/>
    <w:rsid w:val="004603A7"/>
    <w:rsid w:val="00460A62"/>
    <w:rsid w:val="00462C1F"/>
    <w:rsid w:val="00463380"/>
    <w:rsid w:val="0046396B"/>
    <w:rsid w:val="00463D45"/>
    <w:rsid w:val="004655E7"/>
    <w:rsid w:val="0046694A"/>
    <w:rsid w:val="004670BE"/>
    <w:rsid w:val="00467710"/>
    <w:rsid w:val="00467732"/>
    <w:rsid w:val="00470235"/>
    <w:rsid w:val="00471057"/>
    <w:rsid w:val="004718A3"/>
    <w:rsid w:val="00473BAF"/>
    <w:rsid w:val="004741AD"/>
    <w:rsid w:val="00477607"/>
    <w:rsid w:val="0048112E"/>
    <w:rsid w:val="004818AB"/>
    <w:rsid w:val="00481925"/>
    <w:rsid w:val="004819DD"/>
    <w:rsid w:val="0048369A"/>
    <w:rsid w:val="004836F9"/>
    <w:rsid w:val="004845EC"/>
    <w:rsid w:val="00485E59"/>
    <w:rsid w:val="004864BE"/>
    <w:rsid w:val="004868C3"/>
    <w:rsid w:val="00491EA7"/>
    <w:rsid w:val="00491FAE"/>
    <w:rsid w:val="00492D5A"/>
    <w:rsid w:val="00493FF7"/>
    <w:rsid w:val="00495080"/>
    <w:rsid w:val="00495AB0"/>
    <w:rsid w:val="00496284"/>
    <w:rsid w:val="00496293"/>
    <w:rsid w:val="004966F2"/>
    <w:rsid w:val="0049682E"/>
    <w:rsid w:val="004A4C91"/>
    <w:rsid w:val="004A5E76"/>
    <w:rsid w:val="004A63B2"/>
    <w:rsid w:val="004A79BE"/>
    <w:rsid w:val="004B0237"/>
    <w:rsid w:val="004B0270"/>
    <w:rsid w:val="004B31FE"/>
    <w:rsid w:val="004B3C22"/>
    <w:rsid w:val="004B5253"/>
    <w:rsid w:val="004B5434"/>
    <w:rsid w:val="004B5B7B"/>
    <w:rsid w:val="004B5FA3"/>
    <w:rsid w:val="004C0D2F"/>
    <w:rsid w:val="004C15AB"/>
    <w:rsid w:val="004C182D"/>
    <w:rsid w:val="004C1A8C"/>
    <w:rsid w:val="004C2035"/>
    <w:rsid w:val="004C234A"/>
    <w:rsid w:val="004C2B38"/>
    <w:rsid w:val="004C44E4"/>
    <w:rsid w:val="004C45BC"/>
    <w:rsid w:val="004C629A"/>
    <w:rsid w:val="004C6DB8"/>
    <w:rsid w:val="004C7C43"/>
    <w:rsid w:val="004D0217"/>
    <w:rsid w:val="004D0C0A"/>
    <w:rsid w:val="004D1063"/>
    <w:rsid w:val="004D1160"/>
    <w:rsid w:val="004D2DA5"/>
    <w:rsid w:val="004D501A"/>
    <w:rsid w:val="004D5312"/>
    <w:rsid w:val="004D5963"/>
    <w:rsid w:val="004D5BDC"/>
    <w:rsid w:val="004D5DAF"/>
    <w:rsid w:val="004D6380"/>
    <w:rsid w:val="004D6716"/>
    <w:rsid w:val="004D6CAF"/>
    <w:rsid w:val="004D77E0"/>
    <w:rsid w:val="004E126E"/>
    <w:rsid w:val="004E19E8"/>
    <w:rsid w:val="004E2419"/>
    <w:rsid w:val="004E2531"/>
    <w:rsid w:val="004E2C17"/>
    <w:rsid w:val="004E2F49"/>
    <w:rsid w:val="004E3525"/>
    <w:rsid w:val="004E578A"/>
    <w:rsid w:val="004E781B"/>
    <w:rsid w:val="004F338C"/>
    <w:rsid w:val="004F352F"/>
    <w:rsid w:val="004F3A70"/>
    <w:rsid w:val="004F42EB"/>
    <w:rsid w:val="004F5556"/>
    <w:rsid w:val="004F6DDB"/>
    <w:rsid w:val="004F6F3F"/>
    <w:rsid w:val="00500197"/>
    <w:rsid w:val="00501464"/>
    <w:rsid w:val="0050161F"/>
    <w:rsid w:val="00502233"/>
    <w:rsid w:val="00502B5B"/>
    <w:rsid w:val="00504153"/>
    <w:rsid w:val="00506833"/>
    <w:rsid w:val="005069F5"/>
    <w:rsid w:val="005073D0"/>
    <w:rsid w:val="00510D86"/>
    <w:rsid w:val="00511C53"/>
    <w:rsid w:val="00513255"/>
    <w:rsid w:val="00515945"/>
    <w:rsid w:val="00516587"/>
    <w:rsid w:val="005171C0"/>
    <w:rsid w:val="00517B8A"/>
    <w:rsid w:val="00521531"/>
    <w:rsid w:val="005215BD"/>
    <w:rsid w:val="005221A3"/>
    <w:rsid w:val="00522479"/>
    <w:rsid w:val="00523DC5"/>
    <w:rsid w:val="005246AF"/>
    <w:rsid w:val="00524D31"/>
    <w:rsid w:val="00524FEB"/>
    <w:rsid w:val="0052588B"/>
    <w:rsid w:val="00525DA7"/>
    <w:rsid w:val="00526025"/>
    <w:rsid w:val="005268C5"/>
    <w:rsid w:val="0052693D"/>
    <w:rsid w:val="00526A6C"/>
    <w:rsid w:val="005305CE"/>
    <w:rsid w:val="00530A1A"/>
    <w:rsid w:val="00530BAC"/>
    <w:rsid w:val="005315B8"/>
    <w:rsid w:val="00534284"/>
    <w:rsid w:val="00534367"/>
    <w:rsid w:val="00534C2A"/>
    <w:rsid w:val="00535141"/>
    <w:rsid w:val="005359A6"/>
    <w:rsid w:val="00535AB3"/>
    <w:rsid w:val="00536D22"/>
    <w:rsid w:val="005375BD"/>
    <w:rsid w:val="00537661"/>
    <w:rsid w:val="00540E6C"/>
    <w:rsid w:val="005417CD"/>
    <w:rsid w:val="00541E46"/>
    <w:rsid w:val="00541E5D"/>
    <w:rsid w:val="00542120"/>
    <w:rsid w:val="00542373"/>
    <w:rsid w:val="005449A3"/>
    <w:rsid w:val="005454F5"/>
    <w:rsid w:val="00545A43"/>
    <w:rsid w:val="00546352"/>
    <w:rsid w:val="00546663"/>
    <w:rsid w:val="00546BEA"/>
    <w:rsid w:val="0054792B"/>
    <w:rsid w:val="0054794A"/>
    <w:rsid w:val="005528F5"/>
    <w:rsid w:val="005536DF"/>
    <w:rsid w:val="00554733"/>
    <w:rsid w:val="00555FF1"/>
    <w:rsid w:val="0056005A"/>
    <w:rsid w:val="005612FA"/>
    <w:rsid w:val="00563CDF"/>
    <w:rsid w:val="0056593E"/>
    <w:rsid w:val="00565D1B"/>
    <w:rsid w:val="00566DD4"/>
    <w:rsid w:val="005673C2"/>
    <w:rsid w:val="00572500"/>
    <w:rsid w:val="00572D7C"/>
    <w:rsid w:val="005733F5"/>
    <w:rsid w:val="005809C3"/>
    <w:rsid w:val="0058212D"/>
    <w:rsid w:val="00582F12"/>
    <w:rsid w:val="00583B50"/>
    <w:rsid w:val="00584899"/>
    <w:rsid w:val="005850ED"/>
    <w:rsid w:val="005854D8"/>
    <w:rsid w:val="005859AD"/>
    <w:rsid w:val="00586F04"/>
    <w:rsid w:val="00587AF2"/>
    <w:rsid w:val="00590A38"/>
    <w:rsid w:val="00591DED"/>
    <w:rsid w:val="005927AE"/>
    <w:rsid w:val="00592C13"/>
    <w:rsid w:val="00593176"/>
    <w:rsid w:val="005951BF"/>
    <w:rsid w:val="00596DF0"/>
    <w:rsid w:val="005A0CAC"/>
    <w:rsid w:val="005A2B2F"/>
    <w:rsid w:val="005A4116"/>
    <w:rsid w:val="005A60D5"/>
    <w:rsid w:val="005A7150"/>
    <w:rsid w:val="005A7590"/>
    <w:rsid w:val="005B12D2"/>
    <w:rsid w:val="005B1D15"/>
    <w:rsid w:val="005B2455"/>
    <w:rsid w:val="005B5978"/>
    <w:rsid w:val="005B5B58"/>
    <w:rsid w:val="005B6996"/>
    <w:rsid w:val="005B7142"/>
    <w:rsid w:val="005B72D4"/>
    <w:rsid w:val="005C0F2F"/>
    <w:rsid w:val="005C1700"/>
    <w:rsid w:val="005C1BA4"/>
    <w:rsid w:val="005C528E"/>
    <w:rsid w:val="005C58A6"/>
    <w:rsid w:val="005C5FC8"/>
    <w:rsid w:val="005D1BBC"/>
    <w:rsid w:val="005D2B56"/>
    <w:rsid w:val="005D3406"/>
    <w:rsid w:val="005D4585"/>
    <w:rsid w:val="005D45FB"/>
    <w:rsid w:val="005D5D40"/>
    <w:rsid w:val="005D6CDE"/>
    <w:rsid w:val="005D791C"/>
    <w:rsid w:val="005E00F8"/>
    <w:rsid w:val="005E03D4"/>
    <w:rsid w:val="005E047F"/>
    <w:rsid w:val="005E149E"/>
    <w:rsid w:val="005E3F3B"/>
    <w:rsid w:val="005E568D"/>
    <w:rsid w:val="005E61B2"/>
    <w:rsid w:val="005E6690"/>
    <w:rsid w:val="005F240A"/>
    <w:rsid w:val="005F2818"/>
    <w:rsid w:val="005F3A8B"/>
    <w:rsid w:val="005F3DA4"/>
    <w:rsid w:val="005F43F5"/>
    <w:rsid w:val="005F54D2"/>
    <w:rsid w:val="005F6077"/>
    <w:rsid w:val="005F615A"/>
    <w:rsid w:val="005F6581"/>
    <w:rsid w:val="005F6D4A"/>
    <w:rsid w:val="005F77FC"/>
    <w:rsid w:val="005F7A28"/>
    <w:rsid w:val="00600488"/>
    <w:rsid w:val="00600B55"/>
    <w:rsid w:val="00600E6D"/>
    <w:rsid w:val="00602757"/>
    <w:rsid w:val="00602A59"/>
    <w:rsid w:val="00603870"/>
    <w:rsid w:val="00606D41"/>
    <w:rsid w:val="00607A17"/>
    <w:rsid w:val="00607AA4"/>
    <w:rsid w:val="0061154C"/>
    <w:rsid w:val="00611CAA"/>
    <w:rsid w:val="00611EE2"/>
    <w:rsid w:val="00613125"/>
    <w:rsid w:val="00622E48"/>
    <w:rsid w:val="006231DD"/>
    <w:rsid w:val="00624A8D"/>
    <w:rsid w:val="00626722"/>
    <w:rsid w:val="0062675E"/>
    <w:rsid w:val="00631B72"/>
    <w:rsid w:val="00632C47"/>
    <w:rsid w:val="00633417"/>
    <w:rsid w:val="006348DD"/>
    <w:rsid w:val="00634AD5"/>
    <w:rsid w:val="0063514D"/>
    <w:rsid w:val="0063529B"/>
    <w:rsid w:val="00636D26"/>
    <w:rsid w:val="00636ECF"/>
    <w:rsid w:val="006371E8"/>
    <w:rsid w:val="00637C3B"/>
    <w:rsid w:val="00637F58"/>
    <w:rsid w:val="00640398"/>
    <w:rsid w:val="006408B8"/>
    <w:rsid w:val="00640DED"/>
    <w:rsid w:val="00641270"/>
    <w:rsid w:val="00643ECE"/>
    <w:rsid w:val="006449DF"/>
    <w:rsid w:val="006450A0"/>
    <w:rsid w:val="0064587F"/>
    <w:rsid w:val="0064672D"/>
    <w:rsid w:val="0064768C"/>
    <w:rsid w:val="006478E5"/>
    <w:rsid w:val="00647CC0"/>
    <w:rsid w:val="0065018F"/>
    <w:rsid w:val="00650727"/>
    <w:rsid w:val="00651787"/>
    <w:rsid w:val="0065242F"/>
    <w:rsid w:val="006535C9"/>
    <w:rsid w:val="006562C2"/>
    <w:rsid w:val="00657244"/>
    <w:rsid w:val="00661315"/>
    <w:rsid w:val="00662B0E"/>
    <w:rsid w:val="00662C0D"/>
    <w:rsid w:val="00662C64"/>
    <w:rsid w:val="00663290"/>
    <w:rsid w:val="00663C89"/>
    <w:rsid w:val="00665923"/>
    <w:rsid w:val="00666A82"/>
    <w:rsid w:val="00667820"/>
    <w:rsid w:val="006704A6"/>
    <w:rsid w:val="00674B1F"/>
    <w:rsid w:val="006767D4"/>
    <w:rsid w:val="00677A99"/>
    <w:rsid w:val="00677E38"/>
    <w:rsid w:val="006809F4"/>
    <w:rsid w:val="00682014"/>
    <w:rsid w:val="006820F9"/>
    <w:rsid w:val="0068259D"/>
    <w:rsid w:val="00683B10"/>
    <w:rsid w:val="00685136"/>
    <w:rsid w:val="0068575C"/>
    <w:rsid w:val="00685823"/>
    <w:rsid w:val="0068647C"/>
    <w:rsid w:val="00692A73"/>
    <w:rsid w:val="0069338B"/>
    <w:rsid w:val="006944B6"/>
    <w:rsid w:val="00695757"/>
    <w:rsid w:val="00696A18"/>
    <w:rsid w:val="00697D5A"/>
    <w:rsid w:val="006A2529"/>
    <w:rsid w:val="006A2B68"/>
    <w:rsid w:val="006A6423"/>
    <w:rsid w:val="006A6E05"/>
    <w:rsid w:val="006A78A0"/>
    <w:rsid w:val="006B04F5"/>
    <w:rsid w:val="006B0AE0"/>
    <w:rsid w:val="006B0C22"/>
    <w:rsid w:val="006B1677"/>
    <w:rsid w:val="006B1AC3"/>
    <w:rsid w:val="006B28E1"/>
    <w:rsid w:val="006B2B15"/>
    <w:rsid w:val="006B5096"/>
    <w:rsid w:val="006C1672"/>
    <w:rsid w:val="006C18EC"/>
    <w:rsid w:val="006C3AAD"/>
    <w:rsid w:val="006C6063"/>
    <w:rsid w:val="006C6C9E"/>
    <w:rsid w:val="006C7EBE"/>
    <w:rsid w:val="006D0629"/>
    <w:rsid w:val="006D0F48"/>
    <w:rsid w:val="006D1892"/>
    <w:rsid w:val="006D202C"/>
    <w:rsid w:val="006D2153"/>
    <w:rsid w:val="006D21B9"/>
    <w:rsid w:val="006D3B95"/>
    <w:rsid w:val="006D3D71"/>
    <w:rsid w:val="006D4706"/>
    <w:rsid w:val="006D54F2"/>
    <w:rsid w:val="006D6CAC"/>
    <w:rsid w:val="006D728C"/>
    <w:rsid w:val="006D78D0"/>
    <w:rsid w:val="006E0DCB"/>
    <w:rsid w:val="006E16A9"/>
    <w:rsid w:val="006E2273"/>
    <w:rsid w:val="006E4C3D"/>
    <w:rsid w:val="006E4F71"/>
    <w:rsid w:val="006E6399"/>
    <w:rsid w:val="006E6C80"/>
    <w:rsid w:val="006E7109"/>
    <w:rsid w:val="006F10EC"/>
    <w:rsid w:val="006F2CCB"/>
    <w:rsid w:val="006F329E"/>
    <w:rsid w:val="006F433B"/>
    <w:rsid w:val="006F5048"/>
    <w:rsid w:val="006F5830"/>
    <w:rsid w:val="006F5C6C"/>
    <w:rsid w:val="006F6A72"/>
    <w:rsid w:val="00701348"/>
    <w:rsid w:val="00701421"/>
    <w:rsid w:val="007019B1"/>
    <w:rsid w:val="007022BA"/>
    <w:rsid w:val="007026A6"/>
    <w:rsid w:val="00702CB6"/>
    <w:rsid w:val="0070467F"/>
    <w:rsid w:val="007050DD"/>
    <w:rsid w:val="00706039"/>
    <w:rsid w:val="00706252"/>
    <w:rsid w:val="0070765A"/>
    <w:rsid w:val="007105E8"/>
    <w:rsid w:val="00710964"/>
    <w:rsid w:val="007111CB"/>
    <w:rsid w:val="007115B7"/>
    <w:rsid w:val="00712348"/>
    <w:rsid w:val="0071460E"/>
    <w:rsid w:val="0071501A"/>
    <w:rsid w:val="0071538A"/>
    <w:rsid w:val="007172A7"/>
    <w:rsid w:val="00720AEC"/>
    <w:rsid w:val="00722EF3"/>
    <w:rsid w:val="00723F66"/>
    <w:rsid w:val="0072410C"/>
    <w:rsid w:val="00724828"/>
    <w:rsid w:val="007275A6"/>
    <w:rsid w:val="00730E7A"/>
    <w:rsid w:val="00732644"/>
    <w:rsid w:val="00733C07"/>
    <w:rsid w:val="00733F90"/>
    <w:rsid w:val="0073437F"/>
    <w:rsid w:val="00734803"/>
    <w:rsid w:val="007349C8"/>
    <w:rsid w:val="007355BF"/>
    <w:rsid w:val="00735874"/>
    <w:rsid w:val="00735B3B"/>
    <w:rsid w:val="007360ED"/>
    <w:rsid w:val="00736C24"/>
    <w:rsid w:val="00737A7A"/>
    <w:rsid w:val="00740940"/>
    <w:rsid w:val="00741A1C"/>
    <w:rsid w:val="00742CC3"/>
    <w:rsid w:val="007435B8"/>
    <w:rsid w:val="007449DB"/>
    <w:rsid w:val="00744DB1"/>
    <w:rsid w:val="0074690F"/>
    <w:rsid w:val="00746BDA"/>
    <w:rsid w:val="00747009"/>
    <w:rsid w:val="0074793D"/>
    <w:rsid w:val="007504C3"/>
    <w:rsid w:val="007508CC"/>
    <w:rsid w:val="0075394F"/>
    <w:rsid w:val="00753D82"/>
    <w:rsid w:val="0075622B"/>
    <w:rsid w:val="00760760"/>
    <w:rsid w:val="00761014"/>
    <w:rsid w:val="0076183F"/>
    <w:rsid w:val="00762938"/>
    <w:rsid w:val="00762EF0"/>
    <w:rsid w:val="00764459"/>
    <w:rsid w:val="007663BA"/>
    <w:rsid w:val="00766678"/>
    <w:rsid w:val="00767BBC"/>
    <w:rsid w:val="00767CB2"/>
    <w:rsid w:val="007710FD"/>
    <w:rsid w:val="007721AD"/>
    <w:rsid w:val="007729A2"/>
    <w:rsid w:val="00772B04"/>
    <w:rsid w:val="00773A11"/>
    <w:rsid w:val="00773DD1"/>
    <w:rsid w:val="007765E4"/>
    <w:rsid w:val="00777934"/>
    <w:rsid w:val="00777C14"/>
    <w:rsid w:val="0078007A"/>
    <w:rsid w:val="0078028C"/>
    <w:rsid w:val="007803A6"/>
    <w:rsid w:val="007807DA"/>
    <w:rsid w:val="00780D8F"/>
    <w:rsid w:val="00781182"/>
    <w:rsid w:val="007823C3"/>
    <w:rsid w:val="007825D1"/>
    <w:rsid w:val="007832DB"/>
    <w:rsid w:val="00783A84"/>
    <w:rsid w:val="00783E31"/>
    <w:rsid w:val="007850B2"/>
    <w:rsid w:val="007859D3"/>
    <w:rsid w:val="0078669D"/>
    <w:rsid w:val="00786C72"/>
    <w:rsid w:val="007879ED"/>
    <w:rsid w:val="007903E6"/>
    <w:rsid w:val="00790716"/>
    <w:rsid w:val="00790733"/>
    <w:rsid w:val="00790B1A"/>
    <w:rsid w:val="00791C9F"/>
    <w:rsid w:val="00793C75"/>
    <w:rsid w:val="007947C7"/>
    <w:rsid w:val="00796B6C"/>
    <w:rsid w:val="007974B3"/>
    <w:rsid w:val="007A0873"/>
    <w:rsid w:val="007A1304"/>
    <w:rsid w:val="007A2032"/>
    <w:rsid w:val="007A3A5D"/>
    <w:rsid w:val="007A4C83"/>
    <w:rsid w:val="007A562C"/>
    <w:rsid w:val="007A56AE"/>
    <w:rsid w:val="007A62BF"/>
    <w:rsid w:val="007A6547"/>
    <w:rsid w:val="007B036E"/>
    <w:rsid w:val="007B0499"/>
    <w:rsid w:val="007B102D"/>
    <w:rsid w:val="007B286B"/>
    <w:rsid w:val="007B4004"/>
    <w:rsid w:val="007B4440"/>
    <w:rsid w:val="007B6CC4"/>
    <w:rsid w:val="007B79A8"/>
    <w:rsid w:val="007C0F12"/>
    <w:rsid w:val="007C1590"/>
    <w:rsid w:val="007C16AD"/>
    <w:rsid w:val="007C1A52"/>
    <w:rsid w:val="007C1DED"/>
    <w:rsid w:val="007C2DA6"/>
    <w:rsid w:val="007C2FCF"/>
    <w:rsid w:val="007C3007"/>
    <w:rsid w:val="007C399C"/>
    <w:rsid w:val="007C3A4A"/>
    <w:rsid w:val="007C3C02"/>
    <w:rsid w:val="007C3C1C"/>
    <w:rsid w:val="007C404A"/>
    <w:rsid w:val="007C49E0"/>
    <w:rsid w:val="007C4EBC"/>
    <w:rsid w:val="007C56C7"/>
    <w:rsid w:val="007C59A0"/>
    <w:rsid w:val="007D04B1"/>
    <w:rsid w:val="007D0F67"/>
    <w:rsid w:val="007D23FA"/>
    <w:rsid w:val="007D2A5D"/>
    <w:rsid w:val="007D2C28"/>
    <w:rsid w:val="007D3316"/>
    <w:rsid w:val="007D4F62"/>
    <w:rsid w:val="007D6513"/>
    <w:rsid w:val="007D6FAB"/>
    <w:rsid w:val="007D72BC"/>
    <w:rsid w:val="007D7403"/>
    <w:rsid w:val="007E01C5"/>
    <w:rsid w:val="007E0783"/>
    <w:rsid w:val="007E09AC"/>
    <w:rsid w:val="007E09B5"/>
    <w:rsid w:val="007E128F"/>
    <w:rsid w:val="007E307E"/>
    <w:rsid w:val="007E32A0"/>
    <w:rsid w:val="007E410A"/>
    <w:rsid w:val="007E4829"/>
    <w:rsid w:val="007E5B9B"/>
    <w:rsid w:val="007E6C4B"/>
    <w:rsid w:val="007F1FF4"/>
    <w:rsid w:val="007F3726"/>
    <w:rsid w:val="007F37E0"/>
    <w:rsid w:val="007F3C84"/>
    <w:rsid w:val="007F53DB"/>
    <w:rsid w:val="007F5FE1"/>
    <w:rsid w:val="007F6250"/>
    <w:rsid w:val="007F7E25"/>
    <w:rsid w:val="0080014D"/>
    <w:rsid w:val="008007DF"/>
    <w:rsid w:val="00800979"/>
    <w:rsid w:val="00802D76"/>
    <w:rsid w:val="008037F0"/>
    <w:rsid w:val="00804BA4"/>
    <w:rsid w:val="008051E2"/>
    <w:rsid w:val="008058E9"/>
    <w:rsid w:val="00805DFA"/>
    <w:rsid w:val="00806310"/>
    <w:rsid w:val="00806BD1"/>
    <w:rsid w:val="00807600"/>
    <w:rsid w:val="00810072"/>
    <w:rsid w:val="008118BD"/>
    <w:rsid w:val="00812735"/>
    <w:rsid w:val="00812EEE"/>
    <w:rsid w:val="00814BC8"/>
    <w:rsid w:val="00817155"/>
    <w:rsid w:val="008174BC"/>
    <w:rsid w:val="00817E13"/>
    <w:rsid w:val="0082052D"/>
    <w:rsid w:val="008207F4"/>
    <w:rsid w:val="008212D9"/>
    <w:rsid w:val="008214F2"/>
    <w:rsid w:val="00822B99"/>
    <w:rsid w:val="008230C7"/>
    <w:rsid w:val="008233BF"/>
    <w:rsid w:val="00825F3A"/>
    <w:rsid w:val="00826742"/>
    <w:rsid w:val="0083233E"/>
    <w:rsid w:val="00832B83"/>
    <w:rsid w:val="00834B22"/>
    <w:rsid w:val="00835DCC"/>
    <w:rsid w:val="0083626F"/>
    <w:rsid w:val="008365A9"/>
    <w:rsid w:val="008367CF"/>
    <w:rsid w:val="008406FE"/>
    <w:rsid w:val="008414DE"/>
    <w:rsid w:val="00843267"/>
    <w:rsid w:val="008479FF"/>
    <w:rsid w:val="00847E26"/>
    <w:rsid w:val="0085030D"/>
    <w:rsid w:val="00851AA5"/>
    <w:rsid w:val="008522E4"/>
    <w:rsid w:val="00852526"/>
    <w:rsid w:val="0085646A"/>
    <w:rsid w:val="0085685B"/>
    <w:rsid w:val="00860A9F"/>
    <w:rsid w:val="00861083"/>
    <w:rsid w:val="00861DAF"/>
    <w:rsid w:val="008621E1"/>
    <w:rsid w:val="00862417"/>
    <w:rsid w:val="008639CA"/>
    <w:rsid w:val="00863EE6"/>
    <w:rsid w:val="00863F58"/>
    <w:rsid w:val="00864F81"/>
    <w:rsid w:val="00870AB0"/>
    <w:rsid w:val="008722A5"/>
    <w:rsid w:val="00873F84"/>
    <w:rsid w:val="00874236"/>
    <w:rsid w:val="0087594A"/>
    <w:rsid w:val="008774CB"/>
    <w:rsid w:val="00880D9E"/>
    <w:rsid w:val="008812CD"/>
    <w:rsid w:val="00881417"/>
    <w:rsid w:val="0088151C"/>
    <w:rsid w:val="00881D67"/>
    <w:rsid w:val="008820BD"/>
    <w:rsid w:val="00882FAE"/>
    <w:rsid w:val="008835F0"/>
    <w:rsid w:val="00883E0B"/>
    <w:rsid w:val="0088446D"/>
    <w:rsid w:val="00884D17"/>
    <w:rsid w:val="00884FEB"/>
    <w:rsid w:val="00885227"/>
    <w:rsid w:val="0088639F"/>
    <w:rsid w:val="00887D63"/>
    <w:rsid w:val="0089161A"/>
    <w:rsid w:val="00893BA1"/>
    <w:rsid w:val="0089415A"/>
    <w:rsid w:val="008949E5"/>
    <w:rsid w:val="00895708"/>
    <w:rsid w:val="00897568"/>
    <w:rsid w:val="00897933"/>
    <w:rsid w:val="008A0015"/>
    <w:rsid w:val="008A04CA"/>
    <w:rsid w:val="008A0CB9"/>
    <w:rsid w:val="008A1A3F"/>
    <w:rsid w:val="008A1E54"/>
    <w:rsid w:val="008A415C"/>
    <w:rsid w:val="008A4A30"/>
    <w:rsid w:val="008A505D"/>
    <w:rsid w:val="008A53B0"/>
    <w:rsid w:val="008A6795"/>
    <w:rsid w:val="008B31BF"/>
    <w:rsid w:val="008B3739"/>
    <w:rsid w:val="008B3FE8"/>
    <w:rsid w:val="008B40EB"/>
    <w:rsid w:val="008B42C8"/>
    <w:rsid w:val="008B4C7C"/>
    <w:rsid w:val="008B5AE8"/>
    <w:rsid w:val="008B5EBF"/>
    <w:rsid w:val="008C0F3E"/>
    <w:rsid w:val="008C0FEE"/>
    <w:rsid w:val="008C112F"/>
    <w:rsid w:val="008C1420"/>
    <w:rsid w:val="008C247E"/>
    <w:rsid w:val="008C45A3"/>
    <w:rsid w:val="008C5C06"/>
    <w:rsid w:val="008C62DE"/>
    <w:rsid w:val="008D03C2"/>
    <w:rsid w:val="008D0680"/>
    <w:rsid w:val="008D1B69"/>
    <w:rsid w:val="008D3EDE"/>
    <w:rsid w:val="008D4ACD"/>
    <w:rsid w:val="008D4EFC"/>
    <w:rsid w:val="008D4FFA"/>
    <w:rsid w:val="008D508E"/>
    <w:rsid w:val="008D5E40"/>
    <w:rsid w:val="008D7872"/>
    <w:rsid w:val="008E11E4"/>
    <w:rsid w:val="008E12B1"/>
    <w:rsid w:val="008E1E76"/>
    <w:rsid w:val="008E2C70"/>
    <w:rsid w:val="008E4B9E"/>
    <w:rsid w:val="008E52AA"/>
    <w:rsid w:val="008E5FC9"/>
    <w:rsid w:val="008E7257"/>
    <w:rsid w:val="008F1174"/>
    <w:rsid w:val="008F1A9A"/>
    <w:rsid w:val="008F3AFC"/>
    <w:rsid w:val="008F5483"/>
    <w:rsid w:val="008F59E9"/>
    <w:rsid w:val="008F74E3"/>
    <w:rsid w:val="009026AB"/>
    <w:rsid w:val="00904254"/>
    <w:rsid w:val="0090472B"/>
    <w:rsid w:val="009047FC"/>
    <w:rsid w:val="00905297"/>
    <w:rsid w:val="00905E8E"/>
    <w:rsid w:val="00906664"/>
    <w:rsid w:val="00907182"/>
    <w:rsid w:val="009078DD"/>
    <w:rsid w:val="00910E8D"/>
    <w:rsid w:val="00912E4C"/>
    <w:rsid w:val="0091355C"/>
    <w:rsid w:val="00913B59"/>
    <w:rsid w:val="0091458A"/>
    <w:rsid w:val="00914A79"/>
    <w:rsid w:val="00915D3C"/>
    <w:rsid w:val="00917249"/>
    <w:rsid w:val="00917514"/>
    <w:rsid w:val="00921FCE"/>
    <w:rsid w:val="009221B4"/>
    <w:rsid w:val="00924129"/>
    <w:rsid w:val="009248A3"/>
    <w:rsid w:val="00924D45"/>
    <w:rsid w:val="00925600"/>
    <w:rsid w:val="009262CF"/>
    <w:rsid w:val="00926A46"/>
    <w:rsid w:val="00926DAD"/>
    <w:rsid w:val="009333BC"/>
    <w:rsid w:val="00935295"/>
    <w:rsid w:val="009378D9"/>
    <w:rsid w:val="00937DE7"/>
    <w:rsid w:val="00942E4C"/>
    <w:rsid w:val="00942F64"/>
    <w:rsid w:val="00943A89"/>
    <w:rsid w:val="00943F35"/>
    <w:rsid w:val="00944603"/>
    <w:rsid w:val="00945038"/>
    <w:rsid w:val="00946286"/>
    <w:rsid w:val="009462F2"/>
    <w:rsid w:val="009465AE"/>
    <w:rsid w:val="00946F6C"/>
    <w:rsid w:val="00947BD3"/>
    <w:rsid w:val="00950A5C"/>
    <w:rsid w:val="00950E48"/>
    <w:rsid w:val="00952C36"/>
    <w:rsid w:val="00953636"/>
    <w:rsid w:val="00954A5E"/>
    <w:rsid w:val="0095527C"/>
    <w:rsid w:val="00957548"/>
    <w:rsid w:val="0095798A"/>
    <w:rsid w:val="00960926"/>
    <w:rsid w:val="009615DB"/>
    <w:rsid w:val="00962EB3"/>
    <w:rsid w:val="00963E80"/>
    <w:rsid w:val="00964228"/>
    <w:rsid w:val="00964F19"/>
    <w:rsid w:val="00965494"/>
    <w:rsid w:val="00970AD9"/>
    <w:rsid w:val="00970F6C"/>
    <w:rsid w:val="00972AAC"/>
    <w:rsid w:val="009733C0"/>
    <w:rsid w:val="009735C1"/>
    <w:rsid w:val="00973944"/>
    <w:rsid w:val="009754DE"/>
    <w:rsid w:val="009759FA"/>
    <w:rsid w:val="00977DF0"/>
    <w:rsid w:val="00980FD0"/>
    <w:rsid w:val="0098283C"/>
    <w:rsid w:val="009829DE"/>
    <w:rsid w:val="009841E6"/>
    <w:rsid w:val="0098639E"/>
    <w:rsid w:val="009866FD"/>
    <w:rsid w:val="0098762D"/>
    <w:rsid w:val="009904AA"/>
    <w:rsid w:val="0099078F"/>
    <w:rsid w:val="0099266F"/>
    <w:rsid w:val="00993094"/>
    <w:rsid w:val="00993F61"/>
    <w:rsid w:val="009953B7"/>
    <w:rsid w:val="00996548"/>
    <w:rsid w:val="0099703A"/>
    <w:rsid w:val="009A2821"/>
    <w:rsid w:val="009A2BFE"/>
    <w:rsid w:val="009A39D6"/>
    <w:rsid w:val="009A44CE"/>
    <w:rsid w:val="009A48BF"/>
    <w:rsid w:val="009A5174"/>
    <w:rsid w:val="009A6887"/>
    <w:rsid w:val="009A6A84"/>
    <w:rsid w:val="009B4B12"/>
    <w:rsid w:val="009B4C5E"/>
    <w:rsid w:val="009B4C7D"/>
    <w:rsid w:val="009B5FC6"/>
    <w:rsid w:val="009B5FFA"/>
    <w:rsid w:val="009B748D"/>
    <w:rsid w:val="009C141C"/>
    <w:rsid w:val="009C2543"/>
    <w:rsid w:val="009C4566"/>
    <w:rsid w:val="009C69F3"/>
    <w:rsid w:val="009C7563"/>
    <w:rsid w:val="009C7615"/>
    <w:rsid w:val="009C79F3"/>
    <w:rsid w:val="009C7CCC"/>
    <w:rsid w:val="009D13E1"/>
    <w:rsid w:val="009D4ED1"/>
    <w:rsid w:val="009D4F1E"/>
    <w:rsid w:val="009D6220"/>
    <w:rsid w:val="009D6265"/>
    <w:rsid w:val="009D689D"/>
    <w:rsid w:val="009D7A65"/>
    <w:rsid w:val="009E000E"/>
    <w:rsid w:val="009E0459"/>
    <w:rsid w:val="009E0C67"/>
    <w:rsid w:val="009E273B"/>
    <w:rsid w:val="009E3FD8"/>
    <w:rsid w:val="009E4CD0"/>
    <w:rsid w:val="009E59D9"/>
    <w:rsid w:val="009E6B2A"/>
    <w:rsid w:val="009E79D0"/>
    <w:rsid w:val="009F174E"/>
    <w:rsid w:val="009F3650"/>
    <w:rsid w:val="009F4425"/>
    <w:rsid w:val="009F4A1F"/>
    <w:rsid w:val="009F7164"/>
    <w:rsid w:val="009F7478"/>
    <w:rsid w:val="009F7ABA"/>
    <w:rsid w:val="00A0077F"/>
    <w:rsid w:val="00A02E2E"/>
    <w:rsid w:val="00A03A12"/>
    <w:rsid w:val="00A06F9F"/>
    <w:rsid w:val="00A10E2E"/>
    <w:rsid w:val="00A11926"/>
    <w:rsid w:val="00A13878"/>
    <w:rsid w:val="00A138D4"/>
    <w:rsid w:val="00A13BD3"/>
    <w:rsid w:val="00A154F1"/>
    <w:rsid w:val="00A15700"/>
    <w:rsid w:val="00A1571A"/>
    <w:rsid w:val="00A15CDC"/>
    <w:rsid w:val="00A16898"/>
    <w:rsid w:val="00A1691B"/>
    <w:rsid w:val="00A203E7"/>
    <w:rsid w:val="00A20D4E"/>
    <w:rsid w:val="00A223C2"/>
    <w:rsid w:val="00A22DE9"/>
    <w:rsid w:val="00A2371A"/>
    <w:rsid w:val="00A25EA8"/>
    <w:rsid w:val="00A2622F"/>
    <w:rsid w:val="00A2680A"/>
    <w:rsid w:val="00A279C9"/>
    <w:rsid w:val="00A27DB4"/>
    <w:rsid w:val="00A27E1E"/>
    <w:rsid w:val="00A3213A"/>
    <w:rsid w:val="00A32CEF"/>
    <w:rsid w:val="00A331DC"/>
    <w:rsid w:val="00A33A0A"/>
    <w:rsid w:val="00A345BF"/>
    <w:rsid w:val="00A35C88"/>
    <w:rsid w:val="00A35F70"/>
    <w:rsid w:val="00A36B75"/>
    <w:rsid w:val="00A37A8C"/>
    <w:rsid w:val="00A37C71"/>
    <w:rsid w:val="00A400C6"/>
    <w:rsid w:val="00A413FD"/>
    <w:rsid w:val="00A43B5C"/>
    <w:rsid w:val="00A44D56"/>
    <w:rsid w:val="00A45BE2"/>
    <w:rsid w:val="00A45CCA"/>
    <w:rsid w:val="00A46E25"/>
    <w:rsid w:val="00A47D6F"/>
    <w:rsid w:val="00A50CA7"/>
    <w:rsid w:val="00A52115"/>
    <w:rsid w:val="00A52220"/>
    <w:rsid w:val="00A54619"/>
    <w:rsid w:val="00A549DA"/>
    <w:rsid w:val="00A54D09"/>
    <w:rsid w:val="00A62903"/>
    <w:rsid w:val="00A63102"/>
    <w:rsid w:val="00A64895"/>
    <w:rsid w:val="00A64ABB"/>
    <w:rsid w:val="00A70D32"/>
    <w:rsid w:val="00A7107D"/>
    <w:rsid w:val="00A72792"/>
    <w:rsid w:val="00A73009"/>
    <w:rsid w:val="00A73902"/>
    <w:rsid w:val="00A744B4"/>
    <w:rsid w:val="00A74836"/>
    <w:rsid w:val="00A7485E"/>
    <w:rsid w:val="00A74BB5"/>
    <w:rsid w:val="00A752A9"/>
    <w:rsid w:val="00A7540F"/>
    <w:rsid w:val="00A7564C"/>
    <w:rsid w:val="00A764BB"/>
    <w:rsid w:val="00A76570"/>
    <w:rsid w:val="00A8016F"/>
    <w:rsid w:val="00A80186"/>
    <w:rsid w:val="00A817AA"/>
    <w:rsid w:val="00A81F92"/>
    <w:rsid w:val="00A82332"/>
    <w:rsid w:val="00A84505"/>
    <w:rsid w:val="00A8513A"/>
    <w:rsid w:val="00A86B71"/>
    <w:rsid w:val="00A907FC"/>
    <w:rsid w:val="00A91137"/>
    <w:rsid w:val="00A91C6E"/>
    <w:rsid w:val="00A91C90"/>
    <w:rsid w:val="00A91CF5"/>
    <w:rsid w:val="00A92172"/>
    <w:rsid w:val="00A92C51"/>
    <w:rsid w:val="00A9371D"/>
    <w:rsid w:val="00A94B52"/>
    <w:rsid w:val="00A95746"/>
    <w:rsid w:val="00A96C64"/>
    <w:rsid w:val="00A97A96"/>
    <w:rsid w:val="00AA07D3"/>
    <w:rsid w:val="00AA1DBF"/>
    <w:rsid w:val="00AA2624"/>
    <w:rsid w:val="00AA2E82"/>
    <w:rsid w:val="00AA3DE9"/>
    <w:rsid w:val="00AA487F"/>
    <w:rsid w:val="00AA4B0C"/>
    <w:rsid w:val="00AA4F74"/>
    <w:rsid w:val="00AA58F9"/>
    <w:rsid w:val="00AA5BEE"/>
    <w:rsid w:val="00AA6B3C"/>
    <w:rsid w:val="00AA7A57"/>
    <w:rsid w:val="00AB092D"/>
    <w:rsid w:val="00AB1672"/>
    <w:rsid w:val="00AB4990"/>
    <w:rsid w:val="00AB51FC"/>
    <w:rsid w:val="00AB5B05"/>
    <w:rsid w:val="00AB5E9F"/>
    <w:rsid w:val="00AC0A41"/>
    <w:rsid w:val="00AC1DDC"/>
    <w:rsid w:val="00AC1EB5"/>
    <w:rsid w:val="00AC5D48"/>
    <w:rsid w:val="00AC7606"/>
    <w:rsid w:val="00AD1A73"/>
    <w:rsid w:val="00AD1A92"/>
    <w:rsid w:val="00AD2828"/>
    <w:rsid w:val="00AD513D"/>
    <w:rsid w:val="00AD6ED2"/>
    <w:rsid w:val="00AE0EF2"/>
    <w:rsid w:val="00AE0F0F"/>
    <w:rsid w:val="00AE1765"/>
    <w:rsid w:val="00AE1955"/>
    <w:rsid w:val="00AE229D"/>
    <w:rsid w:val="00AE22A4"/>
    <w:rsid w:val="00AE38CE"/>
    <w:rsid w:val="00AE401C"/>
    <w:rsid w:val="00AE4CD2"/>
    <w:rsid w:val="00AE58AF"/>
    <w:rsid w:val="00AF03DB"/>
    <w:rsid w:val="00AF1A1D"/>
    <w:rsid w:val="00AF21CD"/>
    <w:rsid w:val="00AF3A10"/>
    <w:rsid w:val="00AF4B9F"/>
    <w:rsid w:val="00AF6126"/>
    <w:rsid w:val="00AF6D72"/>
    <w:rsid w:val="00AF756C"/>
    <w:rsid w:val="00B0033B"/>
    <w:rsid w:val="00B00A1D"/>
    <w:rsid w:val="00B01300"/>
    <w:rsid w:val="00B019DF"/>
    <w:rsid w:val="00B01C48"/>
    <w:rsid w:val="00B03B9D"/>
    <w:rsid w:val="00B05BFC"/>
    <w:rsid w:val="00B074FE"/>
    <w:rsid w:val="00B07727"/>
    <w:rsid w:val="00B10F35"/>
    <w:rsid w:val="00B12F12"/>
    <w:rsid w:val="00B1324E"/>
    <w:rsid w:val="00B136AA"/>
    <w:rsid w:val="00B148DC"/>
    <w:rsid w:val="00B148F7"/>
    <w:rsid w:val="00B14BAA"/>
    <w:rsid w:val="00B14E21"/>
    <w:rsid w:val="00B16E44"/>
    <w:rsid w:val="00B2062E"/>
    <w:rsid w:val="00B23654"/>
    <w:rsid w:val="00B23C3A"/>
    <w:rsid w:val="00B24025"/>
    <w:rsid w:val="00B25CD4"/>
    <w:rsid w:val="00B26039"/>
    <w:rsid w:val="00B26FA3"/>
    <w:rsid w:val="00B270BA"/>
    <w:rsid w:val="00B27DAD"/>
    <w:rsid w:val="00B31A3E"/>
    <w:rsid w:val="00B3231F"/>
    <w:rsid w:val="00B33C29"/>
    <w:rsid w:val="00B357BC"/>
    <w:rsid w:val="00B378BC"/>
    <w:rsid w:val="00B407C6"/>
    <w:rsid w:val="00B411F8"/>
    <w:rsid w:val="00B417F5"/>
    <w:rsid w:val="00B41953"/>
    <w:rsid w:val="00B421F3"/>
    <w:rsid w:val="00B42394"/>
    <w:rsid w:val="00B42695"/>
    <w:rsid w:val="00B43E27"/>
    <w:rsid w:val="00B46B58"/>
    <w:rsid w:val="00B50C08"/>
    <w:rsid w:val="00B51412"/>
    <w:rsid w:val="00B51857"/>
    <w:rsid w:val="00B524D8"/>
    <w:rsid w:val="00B5260E"/>
    <w:rsid w:val="00B52B59"/>
    <w:rsid w:val="00B53010"/>
    <w:rsid w:val="00B53270"/>
    <w:rsid w:val="00B5356A"/>
    <w:rsid w:val="00B557B5"/>
    <w:rsid w:val="00B56575"/>
    <w:rsid w:val="00B601D3"/>
    <w:rsid w:val="00B60E42"/>
    <w:rsid w:val="00B62019"/>
    <w:rsid w:val="00B6268C"/>
    <w:rsid w:val="00B64DC7"/>
    <w:rsid w:val="00B664D2"/>
    <w:rsid w:val="00B6692F"/>
    <w:rsid w:val="00B674AC"/>
    <w:rsid w:val="00B7033A"/>
    <w:rsid w:val="00B72A0C"/>
    <w:rsid w:val="00B74E8D"/>
    <w:rsid w:val="00B75DB1"/>
    <w:rsid w:val="00B76223"/>
    <w:rsid w:val="00B76A8E"/>
    <w:rsid w:val="00B77A3A"/>
    <w:rsid w:val="00B82032"/>
    <w:rsid w:val="00B82FF5"/>
    <w:rsid w:val="00B83B42"/>
    <w:rsid w:val="00B8494B"/>
    <w:rsid w:val="00B85180"/>
    <w:rsid w:val="00B859E4"/>
    <w:rsid w:val="00B85BE1"/>
    <w:rsid w:val="00B85FB3"/>
    <w:rsid w:val="00B86044"/>
    <w:rsid w:val="00B87239"/>
    <w:rsid w:val="00B90D5F"/>
    <w:rsid w:val="00B91287"/>
    <w:rsid w:val="00B960EA"/>
    <w:rsid w:val="00B9658B"/>
    <w:rsid w:val="00BA300E"/>
    <w:rsid w:val="00BA323A"/>
    <w:rsid w:val="00BA3BEC"/>
    <w:rsid w:val="00BA405D"/>
    <w:rsid w:val="00BA4BDF"/>
    <w:rsid w:val="00BA589F"/>
    <w:rsid w:val="00BA7E97"/>
    <w:rsid w:val="00BB018F"/>
    <w:rsid w:val="00BB190C"/>
    <w:rsid w:val="00BB2176"/>
    <w:rsid w:val="00BB2707"/>
    <w:rsid w:val="00BB313F"/>
    <w:rsid w:val="00BB3872"/>
    <w:rsid w:val="00BB4777"/>
    <w:rsid w:val="00BB545B"/>
    <w:rsid w:val="00BB6B15"/>
    <w:rsid w:val="00BB6CEB"/>
    <w:rsid w:val="00BB6E3B"/>
    <w:rsid w:val="00BB76EE"/>
    <w:rsid w:val="00BC15F5"/>
    <w:rsid w:val="00BC198C"/>
    <w:rsid w:val="00BC199E"/>
    <w:rsid w:val="00BC232C"/>
    <w:rsid w:val="00BC2705"/>
    <w:rsid w:val="00BC4103"/>
    <w:rsid w:val="00BC56E1"/>
    <w:rsid w:val="00BC62CE"/>
    <w:rsid w:val="00BD089A"/>
    <w:rsid w:val="00BD0CC6"/>
    <w:rsid w:val="00BD0FAB"/>
    <w:rsid w:val="00BD1E7E"/>
    <w:rsid w:val="00BD20E2"/>
    <w:rsid w:val="00BD221C"/>
    <w:rsid w:val="00BD33D0"/>
    <w:rsid w:val="00BD48EF"/>
    <w:rsid w:val="00BD4DFC"/>
    <w:rsid w:val="00BD520A"/>
    <w:rsid w:val="00BD6E5E"/>
    <w:rsid w:val="00BE1930"/>
    <w:rsid w:val="00BE2ADD"/>
    <w:rsid w:val="00BE309E"/>
    <w:rsid w:val="00BE4228"/>
    <w:rsid w:val="00BE6992"/>
    <w:rsid w:val="00BE6ED9"/>
    <w:rsid w:val="00BE7001"/>
    <w:rsid w:val="00BE7635"/>
    <w:rsid w:val="00BF1F9D"/>
    <w:rsid w:val="00BF28B2"/>
    <w:rsid w:val="00BF3ED1"/>
    <w:rsid w:val="00BF4E12"/>
    <w:rsid w:val="00BF609F"/>
    <w:rsid w:val="00BF6954"/>
    <w:rsid w:val="00BF6D5D"/>
    <w:rsid w:val="00BF7CA5"/>
    <w:rsid w:val="00C0192A"/>
    <w:rsid w:val="00C01E32"/>
    <w:rsid w:val="00C0300E"/>
    <w:rsid w:val="00C03C03"/>
    <w:rsid w:val="00C0534B"/>
    <w:rsid w:val="00C05734"/>
    <w:rsid w:val="00C058A5"/>
    <w:rsid w:val="00C06400"/>
    <w:rsid w:val="00C068C6"/>
    <w:rsid w:val="00C072EA"/>
    <w:rsid w:val="00C10286"/>
    <w:rsid w:val="00C109B3"/>
    <w:rsid w:val="00C10F08"/>
    <w:rsid w:val="00C115B0"/>
    <w:rsid w:val="00C118E3"/>
    <w:rsid w:val="00C13BA4"/>
    <w:rsid w:val="00C13EC8"/>
    <w:rsid w:val="00C1636B"/>
    <w:rsid w:val="00C1708A"/>
    <w:rsid w:val="00C17496"/>
    <w:rsid w:val="00C1760E"/>
    <w:rsid w:val="00C2010F"/>
    <w:rsid w:val="00C206B9"/>
    <w:rsid w:val="00C20E6E"/>
    <w:rsid w:val="00C217E5"/>
    <w:rsid w:val="00C2254C"/>
    <w:rsid w:val="00C22DE9"/>
    <w:rsid w:val="00C24BDA"/>
    <w:rsid w:val="00C24C93"/>
    <w:rsid w:val="00C25398"/>
    <w:rsid w:val="00C26F02"/>
    <w:rsid w:val="00C27306"/>
    <w:rsid w:val="00C2798B"/>
    <w:rsid w:val="00C27F0B"/>
    <w:rsid w:val="00C30EE8"/>
    <w:rsid w:val="00C31B13"/>
    <w:rsid w:val="00C32939"/>
    <w:rsid w:val="00C32AB1"/>
    <w:rsid w:val="00C332D5"/>
    <w:rsid w:val="00C33A1B"/>
    <w:rsid w:val="00C33ECF"/>
    <w:rsid w:val="00C34FE5"/>
    <w:rsid w:val="00C36026"/>
    <w:rsid w:val="00C372B6"/>
    <w:rsid w:val="00C37E85"/>
    <w:rsid w:val="00C40BA2"/>
    <w:rsid w:val="00C433C3"/>
    <w:rsid w:val="00C435FE"/>
    <w:rsid w:val="00C44AEB"/>
    <w:rsid w:val="00C45879"/>
    <w:rsid w:val="00C47224"/>
    <w:rsid w:val="00C47BAB"/>
    <w:rsid w:val="00C503B3"/>
    <w:rsid w:val="00C50F93"/>
    <w:rsid w:val="00C51672"/>
    <w:rsid w:val="00C52D05"/>
    <w:rsid w:val="00C5380A"/>
    <w:rsid w:val="00C53972"/>
    <w:rsid w:val="00C56D5E"/>
    <w:rsid w:val="00C5706E"/>
    <w:rsid w:val="00C57471"/>
    <w:rsid w:val="00C6036E"/>
    <w:rsid w:val="00C60F8E"/>
    <w:rsid w:val="00C644C6"/>
    <w:rsid w:val="00C64B16"/>
    <w:rsid w:val="00C64B9E"/>
    <w:rsid w:val="00C6510A"/>
    <w:rsid w:val="00C65453"/>
    <w:rsid w:val="00C66B01"/>
    <w:rsid w:val="00C671EB"/>
    <w:rsid w:val="00C67342"/>
    <w:rsid w:val="00C67BAF"/>
    <w:rsid w:val="00C70E0B"/>
    <w:rsid w:val="00C71100"/>
    <w:rsid w:val="00C719B5"/>
    <w:rsid w:val="00C71AAD"/>
    <w:rsid w:val="00C7229C"/>
    <w:rsid w:val="00C7237B"/>
    <w:rsid w:val="00C726D8"/>
    <w:rsid w:val="00C75AEB"/>
    <w:rsid w:val="00C76BCB"/>
    <w:rsid w:val="00C775B4"/>
    <w:rsid w:val="00C77730"/>
    <w:rsid w:val="00C808A2"/>
    <w:rsid w:val="00C80AC9"/>
    <w:rsid w:val="00C8236A"/>
    <w:rsid w:val="00C832C2"/>
    <w:rsid w:val="00C84584"/>
    <w:rsid w:val="00C90379"/>
    <w:rsid w:val="00C919FF"/>
    <w:rsid w:val="00C9206C"/>
    <w:rsid w:val="00C9387B"/>
    <w:rsid w:val="00C94715"/>
    <w:rsid w:val="00C95776"/>
    <w:rsid w:val="00C95BDD"/>
    <w:rsid w:val="00C95C0C"/>
    <w:rsid w:val="00C96A1E"/>
    <w:rsid w:val="00CA1122"/>
    <w:rsid w:val="00CA13E2"/>
    <w:rsid w:val="00CA27D9"/>
    <w:rsid w:val="00CA2D5E"/>
    <w:rsid w:val="00CA39E3"/>
    <w:rsid w:val="00CA5446"/>
    <w:rsid w:val="00CA69A5"/>
    <w:rsid w:val="00CA7F58"/>
    <w:rsid w:val="00CB0033"/>
    <w:rsid w:val="00CB0F6D"/>
    <w:rsid w:val="00CB17AC"/>
    <w:rsid w:val="00CB1C95"/>
    <w:rsid w:val="00CB291B"/>
    <w:rsid w:val="00CB4862"/>
    <w:rsid w:val="00CB4B5E"/>
    <w:rsid w:val="00CB5A25"/>
    <w:rsid w:val="00CB6335"/>
    <w:rsid w:val="00CB6342"/>
    <w:rsid w:val="00CB7258"/>
    <w:rsid w:val="00CB7615"/>
    <w:rsid w:val="00CB7AD6"/>
    <w:rsid w:val="00CB7BDF"/>
    <w:rsid w:val="00CC00A6"/>
    <w:rsid w:val="00CC2C72"/>
    <w:rsid w:val="00CC3B03"/>
    <w:rsid w:val="00CC3B9D"/>
    <w:rsid w:val="00CC448B"/>
    <w:rsid w:val="00CC4E3D"/>
    <w:rsid w:val="00CC7087"/>
    <w:rsid w:val="00CD031D"/>
    <w:rsid w:val="00CD051F"/>
    <w:rsid w:val="00CD0D96"/>
    <w:rsid w:val="00CD0E23"/>
    <w:rsid w:val="00CD17A4"/>
    <w:rsid w:val="00CD1D0B"/>
    <w:rsid w:val="00CD44C7"/>
    <w:rsid w:val="00CD4D86"/>
    <w:rsid w:val="00CD54F8"/>
    <w:rsid w:val="00CD5572"/>
    <w:rsid w:val="00CE00A0"/>
    <w:rsid w:val="00CE01E4"/>
    <w:rsid w:val="00CE03C3"/>
    <w:rsid w:val="00CE14A5"/>
    <w:rsid w:val="00CE2F7D"/>
    <w:rsid w:val="00CE3030"/>
    <w:rsid w:val="00CE3097"/>
    <w:rsid w:val="00CE31F6"/>
    <w:rsid w:val="00CE4D72"/>
    <w:rsid w:val="00CE566D"/>
    <w:rsid w:val="00CE724D"/>
    <w:rsid w:val="00CE7CCB"/>
    <w:rsid w:val="00CF1639"/>
    <w:rsid w:val="00CF1913"/>
    <w:rsid w:val="00CF1D07"/>
    <w:rsid w:val="00CF50AB"/>
    <w:rsid w:val="00CF5DF6"/>
    <w:rsid w:val="00CF7A27"/>
    <w:rsid w:val="00D012AF"/>
    <w:rsid w:val="00D01CDD"/>
    <w:rsid w:val="00D03B55"/>
    <w:rsid w:val="00D03DC3"/>
    <w:rsid w:val="00D04741"/>
    <w:rsid w:val="00D04A47"/>
    <w:rsid w:val="00D051F7"/>
    <w:rsid w:val="00D05639"/>
    <w:rsid w:val="00D05CE1"/>
    <w:rsid w:val="00D0612E"/>
    <w:rsid w:val="00D063C8"/>
    <w:rsid w:val="00D11D14"/>
    <w:rsid w:val="00D121CF"/>
    <w:rsid w:val="00D1308E"/>
    <w:rsid w:val="00D1308F"/>
    <w:rsid w:val="00D13676"/>
    <w:rsid w:val="00D136DF"/>
    <w:rsid w:val="00D13FDE"/>
    <w:rsid w:val="00D14C13"/>
    <w:rsid w:val="00D1565C"/>
    <w:rsid w:val="00D15C6E"/>
    <w:rsid w:val="00D161D0"/>
    <w:rsid w:val="00D16885"/>
    <w:rsid w:val="00D170F2"/>
    <w:rsid w:val="00D17AD7"/>
    <w:rsid w:val="00D20451"/>
    <w:rsid w:val="00D21DB3"/>
    <w:rsid w:val="00D224C0"/>
    <w:rsid w:val="00D2361A"/>
    <w:rsid w:val="00D23659"/>
    <w:rsid w:val="00D249B7"/>
    <w:rsid w:val="00D24B27"/>
    <w:rsid w:val="00D2739B"/>
    <w:rsid w:val="00D27528"/>
    <w:rsid w:val="00D275C4"/>
    <w:rsid w:val="00D303E0"/>
    <w:rsid w:val="00D3055F"/>
    <w:rsid w:val="00D31BF2"/>
    <w:rsid w:val="00D3203E"/>
    <w:rsid w:val="00D324B4"/>
    <w:rsid w:val="00D3399E"/>
    <w:rsid w:val="00D34768"/>
    <w:rsid w:val="00D363DB"/>
    <w:rsid w:val="00D36EEB"/>
    <w:rsid w:val="00D40B7C"/>
    <w:rsid w:val="00D4106F"/>
    <w:rsid w:val="00D427EC"/>
    <w:rsid w:val="00D43017"/>
    <w:rsid w:val="00D43D61"/>
    <w:rsid w:val="00D44535"/>
    <w:rsid w:val="00D4497C"/>
    <w:rsid w:val="00D44C43"/>
    <w:rsid w:val="00D46508"/>
    <w:rsid w:val="00D47C7D"/>
    <w:rsid w:val="00D50EB6"/>
    <w:rsid w:val="00D51BF3"/>
    <w:rsid w:val="00D522CC"/>
    <w:rsid w:val="00D5230C"/>
    <w:rsid w:val="00D54A5D"/>
    <w:rsid w:val="00D54B28"/>
    <w:rsid w:val="00D54B9B"/>
    <w:rsid w:val="00D563E7"/>
    <w:rsid w:val="00D60490"/>
    <w:rsid w:val="00D61BFE"/>
    <w:rsid w:val="00D61D35"/>
    <w:rsid w:val="00D61FAE"/>
    <w:rsid w:val="00D661D4"/>
    <w:rsid w:val="00D67071"/>
    <w:rsid w:val="00D67402"/>
    <w:rsid w:val="00D70EAE"/>
    <w:rsid w:val="00D72E7F"/>
    <w:rsid w:val="00D73ECB"/>
    <w:rsid w:val="00D745A3"/>
    <w:rsid w:val="00D75339"/>
    <w:rsid w:val="00D765A0"/>
    <w:rsid w:val="00D775F3"/>
    <w:rsid w:val="00D778BF"/>
    <w:rsid w:val="00D81585"/>
    <w:rsid w:val="00D819CE"/>
    <w:rsid w:val="00D8427B"/>
    <w:rsid w:val="00D84F17"/>
    <w:rsid w:val="00D85C10"/>
    <w:rsid w:val="00D876BB"/>
    <w:rsid w:val="00D90D81"/>
    <w:rsid w:val="00D91500"/>
    <w:rsid w:val="00D92248"/>
    <w:rsid w:val="00D937DF"/>
    <w:rsid w:val="00D93B8D"/>
    <w:rsid w:val="00D95517"/>
    <w:rsid w:val="00D9651F"/>
    <w:rsid w:val="00D96FD0"/>
    <w:rsid w:val="00DA0A38"/>
    <w:rsid w:val="00DA0E62"/>
    <w:rsid w:val="00DA0EA3"/>
    <w:rsid w:val="00DA0FFE"/>
    <w:rsid w:val="00DA3042"/>
    <w:rsid w:val="00DA32F7"/>
    <w:rsid w:val="00DA3AEE"/>
    <w:rsid w:val="00DA4EA0"/>
    <w:rsid w:val="00DA5B8F"/>
    <w:rsid w:val="00DA5CA0"/>
    <w:rsid w:val="00DA6275"/>
    <w:rsid w:val="00DA661D"/>
    <w:rsid w:val="00DA66EE"/>
    <w:rsid w:val="00DB008A"/>
    <w:rsid w:val="00DB00D3"/>
    <w:rsid w:val="00DB1D48"/>
    <w:rsid w:val="00DB261D"/>
    <w:rsid w:val="00DB3B41"/>
    <w:rsid w:val="00DB4DC7"/>
    <w:rsid w:val="00DB614E"/>
    <w:rsid w:val="00DC08B2"/>
    <w:rsid w:val="00DC15E1"/>
    <w:rsid w:val="00DC24B5"/>
    <w:rsid w:val="00DC2949"/>
    <w:rsid w:val="00DC2AF4"/>
    <w:rsid w:val="00DC4414"/>
    <w:rsid w:val="00DC4619"/>
    <w:rsid w:val="00DC4B48"/>
    <w:rsid w:val="00DC4E4A"/>
    <w:rsid w:val="00DC517A"/>
    <w:rsid w:val="00DC53C3"/>
    <w:rsid w:val="00DC63A3"/>
    <w:rsid w:val="00DC69A4"/>
    <w:rsid w:val="00DC7E46"/>
    <w:rsid w:val="00DD1364"/>
    <w:rsid w:val="00DD28C4"/>
    <w:rsid w:val="00DD39AC"/>
    <w:rsid w:val="00DD4DA2"/>
    <w:rsid w:val="00DD50D6"/>
    <w:rsid w:val="00DD516E"/>
    <w:rsid w:val="00DD723C"/>
    <w:rsid w:val="00DD78F7"/>
    <w:rsid w:val="00DE08EC"/>
    <w:rsid w:val="00DE0B9C"/>
    <w:rsid w:val="00DE2338"/>
    <w:rsid w:val="00DE2E24"/>
    <w:rsid w:val="00DE387F"/>
    <w:rsid w:val="00DE44AC"/>
    <w:rsid w:val="00DE4927"/>
    <w:rsid w:val="00DE4A43"/>
    <w:rsid w:val="00DE535F"/>
    <w:rsid w:val="00DE59DF"/>
    <w:rsid w:val="00DE7EA5"/>
    <w:rsid w:val="00DE7F7C"/>
    <w:rsid w:val="00DF08A7"/>
    <w:rsid w:val="00DF1AFF"/>
    <w:rsid w:val="00DF1E2C"/>
    <w:rsid w:val="00DF331C"/>
    <w:rsid w:val="00DF4847"/>
    <w:rsid w:val="00DF54CA"/>
    <w:rsid w:val="00DF5876"/>
    <w:rsid w:val="00DF63DD"/>
    <w:rsid w:val="00DF69E1"/>
    <w:rsid w:val="00DF6C41"/>
    <w:rsid w:val="00DF6E37"/>
    <w:rsid w:val="00DF72E9"/>
    <w:rsid w:val="00E004E0"/>
    <w:rsid w:val="00E00661"/>
    <w:rsid w:val="00E006F6"/>
    <w:rsid w:val="00E02468"/>
    <w:rsid w:val="00E028F6"/>
    <w:rsid w:val="00E02D7E"/>
    <w:rsid w:val="00E036F1"/>
    <w:rsid w:val="00E04E9B"/>
    <w:rsid w:val="00E060D2"/>
    <w:rsid w:val="00E07BCF"/>
    <w:rsid w:val="00E07E6C"/>
    <w:rsid w:val="00E07FB4"/>
    <w:rsid w:val="00E106AB"/>
    <w:rsid w:val="00E10BED"/>
    <w:rsid w:val="00E10D86"/>
    <w:rsid w:val="00E10DDF"/>
    <w:rsid w:val="00E12CD9"/>
    <w:rsid w:val="00E13094"/>
    <w:rsid w:val="00E13522"/>
    <w:rsid w:val="00E13B0E"/>
    <w:rsid w:val="00E13B32"/>
    <w:rsid w:val="00E14C99"/>
    <w:rsid w:val="00E15488"/>
    <w:rsid w:val="00E16001"/>
    <w:rsid w:val="00E16D40"/>
    <w:rsid w:val="00E20468"/>
    <w:rsid w:val="00E2147F"/>
    <w:rsid w:val="00E2174E"/>
    <w:rsid w:val="00E22E27"/>
    <w:rsid w:val="00E2314A"/>
    <w:rsid w:val="00E239AD"/>
    <w:rsid w:val="00E24EB7"/>
    <w:rsid w:val="00E30004"/>
    <w:rsid w:val="00E30580"/>
    <w:rsid w:val="00E30852"/>
    <w:rsid w:val="00E32872"/>
    <w:rsid w:val="00E35230"/>
    <w:rsid w:val="00E35EB7"/>
    <w:rsid w:val="00E35ECE"/>
    <w:rsid w:val="00E36947"/>
    <w:rsid w:val="00E3758D"/>
    <w:rsid w:val="00E4142D"/>
    <w:rsid w:val="00E416D2"/>
    <w:rsid w:val="00E4367E"/>
    <w:rsid w:val="00E43C4C"/>
    <w:rsid w:val="00E43F47"/>
    <w:rsid w:val="00E44D30"/>
    <w:rsid w:val="00E44E87"/>
    <w:rsid w:val="00E453E3"/>
    <w:rsid w:val="00E45786"/>
    <w:rsid w:val="00E460F9"/>
    <w:rsid w:val="00E4745C"/>
    <w:rsid w:val="00E50AB8"/>
    <w:rsid w:val="00E513EE"/>
    <w:rsid w:val="00E5173C"/>
    <w:rsid w:val="00E51E03"/>
    <w:rsid w:val="00E54684"/>
    <w:rsid w:val="00E54D64"/>
    <w:rsid w:val="00E56E02"/>
    <w:rsid w:val="00E6184E"/>
    <w:rsid w:val="00E62DDD"/>
    <w:rsid w:val="00E62F4C"/>
    <w:rsid w:val="00E657CB"/>
    <w:rsid w:val="00E73D96"/>
    <w:rsid w:val="00E7466B"/>
    <w:rsid w:val="00E746E8"/>
    <w:rsid w:val="00E74D87"/>
    <w:rsid w:val="00E7514E"/>
    <w:rsid w:val="00E752E0"/>
    <w:rsid w:val="00E7611A"/>
    <w:rsid w:val="00E768A5"/>
    <w:rsid w:val="00E7711F"/>
    <w:rsid w:val="00E815AC"/>
    <w:rsid w:val="00E82306"/>
    <w:rsid w:val="00E82B36"/>
    <w:rsid w:val="00E835F4"/>
    <w:rsid w:val="00E83EDF"/>
    <w:rsid w:val="00E83F1E"/>
    <w:rsid w:val="00E854E1"/>
    <w:rsid w:val="00E859F0"/>
    <w:rsid w:val="00E86135"/>
    <w:rsid w:val="00E876BC"/>
    <w:rsid w:val="00E87AFD"/>
    <w:rsid w:val="00E920BF"/>
    <w:rsid w:val="00E9507B"/>
    <w:rsid w:val="00E95773"/>
    <w:rsid w:val="00E974AC"/>
    <w:rsid w:val="00E97EAA"/>
    <w:rsid w:val="00EA14C0"/>
    <w:rsid w:val="00EA2667"/>
    <w:rsid w:val="00EA44B4"/>
    <w:rsid w:val="00EA535C"/>
    <w:rsid w:val="00EA64E9"/>
    <w:rsid w:val="00EA6C9F"/>
    <w:rsid w:val="00EA7314"/>
    <w:rsid w:val="00EB19BC"/>
    <w:rsid w:val="00EB1D0F"/>
    <w:rsid w:val="00EB3329"/>
    <w:rsid w:val="00EB4591"/>
    <w:rsid w:val="00EB45AA"/>
    <w:rsid w:val="00EB49C0"/>
    <w:rsid w:val="00EB55E8"/>
    <w:rsid w:val="00EC05FC"/>
    <w:rsid w:val="00EC12D3"/>
    <w:rsid w:val="00EC17A9"/>
    <w:rsid w:val="00EC259C"/>
    <w:rsid w:val="00EC2907"/>
    <w:rsid w:val="00EC2A48"/>
    <w:rsid w:val="00EC5018"/>
    <w:rsid w:val="00ED02CF"/>
    <w:rsid w:val="00ED0332"/>
    <w:rsid w:val="00ED0615"/>
    <w:rsid w:val="00ED0977"/>
    <w:rsid w:val="00ED2458"/>
    <w:rsid w:val="00ED36CF"/>
    <w:rsid w:val="00ED4D39"/>
    <w:rsid w:val="00ED5177"/>
    <w:rsid w:val="00ED5579"/>
    <w:rsid w:val="00ED57CA"/>
    <w:rsid w:val="00ED77CD"/>
    <w:rsid w:val="00ED7CF2"/>
    <w:rsid w:val="00EE0B64"/>
    <w:rsid w:val="00EE3328"/>
    <w:rsid w:val="00EE35AA"/>
    <w:rsid w:val="00EE422A"/>
    <w:rsid w:val="00EE43C9"/>
    <w:rsid w:val="00EF0180"/>
    <w:rsid w:val="00EF1456"/>
    <w:rsid w:val="00EF346C"/>
    <w:rsid w:val="00EF4FEE"/>
    <w:rsid w:val="00EF66E3"/>
    <w:rsid w:val="00EF6E15"/>
    <w:rsid w:val="00F005A2"/>
    <w:rsid w:val="00F007BD"/>
    <w:rsid w:val="00F014C8"/>
    <w:rsid w:val="00F02009"/>
    <w:rsid w:val="00F02273"/>
    <w:rsid w:val="00F030DD"/>
    <w:rsid w:val="00F03308"/>
    <w:rsid w:val="00F04F4F"/>
    <w:rsid w:val="00F05008"/>
    <w:rsid w:val="00F05896"/>
    <w:rsid w:val="00F10187"/>
    <w:rsid w:val="00F1052B"/>
    <w:rsid w:val="00F1275F"/>
    <w:rsid w:val="00F12AE4"/>
    <w:rsid w:val="00F12D0F"/>
    <w:rsid w:val="00F12D22"/>
    <w:rsid w:val="00F151C5"/>
    <w:rsid w:val="00F15CE6"/>
    <w:rsid w:val="00F15EB2"/>
    <w:rsid w:val="00F16E93"/>
    <w:rsid w:val="00F17A36"/>
    <w:rsid w:val="00F20B94"/>
    <w:rsid w:val="00F21E7D"/>
    <w:rsid w:val="00F22257"/>
    <w:rsid w:val="00F25C95"/>
    <w:rsid w:val="00F26FC9"/>
    <w:rsid w:val="00F275B2"/>
    <w:rsid w:val="00F27C15"/>
    <w:rsid w:val="00F30098"/>
    <w:rsid w:val="00F30942"/>
    <w:rsid w:val="00F31AEA"/>
    <w:rsid w:val="00F32287"/>
    <w:rsid w:val="00F33313"/>
    <w:rsid w:val="00F3414D"/>
    <w:rsid w:val="00F3666B"/>
    <w:rsid w:val="00F36BB4"/>
    <w:rsid w:val="00F37D31"/>
    <w:rsid w:val="00F40204"/>
    <w:rsid w:val="00F40B0D"/>
    <w:rsid w:val="00F418F7"/>
    <w:rsid w:val="00F41A7F"/>
    <w:rsid w:val="00F41BBA"/>
    <w:rsid w:val="00F4378E"/>
    <w:rsid w:val="00F44374"/>
    <w:rsid w:val="00F45004"/>
    <w:rsid w:val="00F4556A"/>
    <w:rsid w:val="00F4671C"/>
    <w:rsid w:val="00F502FE"/>
    <w:rsid w:val="00F50703"/>
    <w:rsid w:val="00F50C23"/>
    <w:rsid w:val="00F52CB3"/>
    <w:rsid w:val="00F551C1"/>
    <w:rsid w:val="00F55860"/>
    <w:rsid w:val="00F56CF1"/>
    <w:rsid w:val="00F577A3"/>
    <w:rsid w:val="00F6042B"/>
    <w:rsid w:val="00F604A2"/>
    <w:rsid w:val="00F62694"/>
    <w:rsid w:val="00F62868"/>
    <w:rsid w:val="00F62CF4"/>
    <w:rsid w:val="00F62D37"/>
    <w:rsid w:val="00F63077"/>
    <w:rsid w:val="00F6357F"/>
    <w:rsid w:val="00F63646"/>
    <w:rsid w:val="00F655DF"/>
    <w:rsid w:val="00F66038"/>
    <w:rsid w:val="00F66086"/>
    <w:rsid w:val="00F6629E"/>
    <w:rsid w:val="00F664F7"/>
    <w:rsid w:val="00F66EEB"/>
    <w:rsid w:val="00F72A8A"/>
    <w:rsid w:val="00F75551"/>
    <w:rsid w:val="00F75C45"/>
    <w:rsid w:val="00F81AD8"/>
    <w:rsid w:val="00F8357D"/>
    <w:rsid w:val="00F83936"/>
    <w:rsid w:val="00F84BDC"/>
    <w:rsid w:val="00F85F6C"/>
    <w:rsid w:val="00F86F90"/>
    <w:rsid w:val="00F87D87"/>
    <w:rsid w:val="00F901DA"/>
    <w:rsid w:val="00F914F0"/>
    <w:rsid w:val="00F9351D"/>
    <w:rsid w:val="00F94464"/>
    <w:rsid w:val="00F9509D"/>
    <w:rsid w:val="00F95623"/>
    <w:rsid w:val="00F95738"/>
    <w:rsid w:val="00F95792"/>
    <w:rsid w:val="00F96807"/>
    <w:rsid w:val="00F96E65"/>
    <w:rsid w:val="00F9778C"/>
    <w:rsid w:val="00FA19EA"/>
    <w:rsid w:val="00FA1C4A"/>
    <w:rsid w:val="00FA3065"/>
    <w:rsid w:val="00FA3101"/>
    <w:rsid w:val="00FA3711"/>
    <w:rsid w:val="00FA499B"/>
    <w:rsid w:val="00FA6A6D"/>
    <w:rsid w:val="00FA70A0"/>
    <w:rsid w:val="00FA7FB8"/>
    <w:rsid w:val="00FB29C2"/>
    <w:rsid w:val="00FB31F7"/>
    <w:rsid w:val="00FB38AA"/>
    <w:rsid w:val="00FB39C6"/>
    <w:rsid w:val="00FB3B77"/>
    <w:rsid w:val="00FB5EAF"/>
    <w:rsid w:val="00FB7CF3"/>
    <w:rsid w:val="00FC20F3"/>
    <w:rsid w:val="00FC21BA"/>
    <w:rsid w:val="00FC24EB"/>
    <w:rsid w:val="00FC3DF1"/>
    <w:rsid w:val="00FC49CE"/>
    <w:rsid w:val="00FC6BE7"/>
    <w:rsid w:val="00FC701B"/>
    <w:rsid w:val="00FD0937"/>
    <w:rsid w:val="00FD0A66"/>
    <w:rsid w:val="00FD1911"/>
    <w:rsid w:val="00FD1E48"/>
    <w:rsid w:val="00FD2754"/>
    <w:rsid w:val="00FD3786"/>
    <w:rsid w:val="00FD3A51"/>
    <w:rsid w:val="00FD3D6C"/>
    <w:rsid w:val="00FD410E"/>
    <w:rsid w:val="00FD5CE0"/>
    <w:rsid w:val="00FD5EDA"/>
    <w:rsid w:val="00FD61FC"/>
    <w:rsid w:val="00FD765F"/>
    <w:rsid w:val="00FD77E0"/>
    <w:rsid w:val="00FD7EAC"/>
    <w:rsid w:val="00FE0935"/>
    <w:rsid w:val="00FE16FD"/>
    <w:rsid w:val="00FE256A"/>
    <w:rsid w:val="00FE26F4"/>
    <w:rsid w:val="00FE3E67"/>
    <w:rsid w:val="00FE534F"/>
    <w:rsid w:val="00FE641F"/>
    <w:rsid w:val="00FF0EE8"/>
    <w:rsid w:val="00FF192A"/>
    <w:rsid w:val="00FF2DDD"/>
    <w:rsid w:val="00FF3EA3"/>
    <w:rsid w:val="00FF5305"/>
    <w:rsid w:val="00FF69C1"/>
    <w:rsid w:val="00FF7365"/>
    <w:rsid w:val="04E43EED"/>
    <w:rsid w:val="04E49F6C"/>
    <w:rsid w:val="063DE6FB"/>
    <w:rsid w:val="08EB6921"/>
    <w:rsid w:val="09979013"/>
    <w:rsid w:val="0BC05BD0"/>
    <w:rsid w:val="13AB66CA"/>
    <w:rsid w:val="1452B5C8"/>
    <w:rsid w:val="14CAB805"/>
    <w:rsid w:val="1871E655"/>
    <w:rsid w:val="189200F6"/>
    <w:rsid w:val="1AB6E12C"/>
    <w:rsid w:val="25A8F6C4"/>
    <w:rsid w:val="26F32C02"/>
    <w:rsid w:val="27B4CE9A"/>
    <w:rsid w:val="28F03EA4"/>
    <w:rsid w:val="29DD4A0A"/>
    <w:rsid w:val="2C4D3B29"/>
    <w:rsid w:val="2C769819"/>
    <w:rsid w:val="2E9CA552"/>
    <w:rsid w:val="2ECB57AA"/>
    <w:rsid w:val="2EFECD47"/>
    <w:rsid w:val="2F89A467"/>
    <w:rsid w:val="30BBE5BD"/>
    <w:rsid w:val="3107DF46"/>
    <w:rsid w:val="31B3367B"/>
    <w:rsid w:val="31EC086A"/>
    <w:rsid w:val="37AA8D4B"/>
    <w:rsid w:val="37B9985A"/>
    <w:rsid w:val="3A0F8AC8"/>
    <w:rsid w:val="3DEF9B69"/>
    <w:rsid w:val="3E4741ED"/>
    <w:rsid w:val="4040AFFB"/>
    <w:rsid w:val="404E5757"/>
    <w:rsid w:val="419FC8AE"/>
    <w:rsid w:val="4312B92C"/>
    <w:rsid w:val="4373289E"/>
    <w:rsid w:val="460C0094"/>
    <w:rsid w:val="47ADB640"/>
    <w:rsid w:val="4A001FC4"/>
    <w:rsid w:val="4E9E9375"/>
    <w:rsid w:val="51295A22"/>
    <w:rsid w:val="51CE9B51"/>
    <w:rsid w:val="54902292"/>
    <w:rsid w:val="56D3524C"/>
    <w:rsid w:val="596F1E5F"/>
    <w:rsid w:val="5F8BBF8E"/>
    <w:rsid w:val="604508D6"/>
    <w:rsid w:val="63973119"/>
    <w:rsid w:val="63ABA35D"/>
    <w:rsid w:val="6561DD47"/>
    <w:rsid w:val="670F5173"/>
    <w:rsid w:val="68AFA3A8"/>
    <w:rsid w:val="6ADFAE0F"/>
    <w:rsid w:val="6D6EE130"/>
    <w:rsid w:val="6ECF905F"/>
    <w:rsid w:val="6F5DBC29"/>
    <w:rsid w:val="74C75FFB"/>
    <w:rsid w:val="7866FA3A"/>
    <w:rsid w:val="7A46F7C4"/>
    <w:rsid w:val="7AD6A791"/>
    <w:rsid w:val="7C536C7B"/>
    <w:rsid w:val="7DC08C40"/>
    <w:rsid w:val="7E46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9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72B"/>
  </w:style>
  <w:style w:type="paragraph" w:styleId="Heading1">
    <w:name w:val="heading 1"/>
    <w:basedOn w:val="Normal"/>
    <w:next w:val="Normal"/>
    <w:uiPriority w:val="9"/>
    <w:qFormat/>
    <w:rsid w:val="00D23659"/>
    <w:pPr>
      <w:jc w:val="center"/>
      <w:outlineLvl w:val="0"/>
    </w:pPr>
    <w:rPr>
      <w:b/>
      <w:bCs/>
      <w:sz w:val="48"/>
      <w:szCs w:val="48"/>
    </w:rPr>
  </w:style>
  <w:style w:type="paragraph" w:styleId="Heading2">
    <w:name w:val="heading 2"/>
    <w:basedOn w:val="Normal"/>
    <w:next w:val="Normal"/>
    <w:link w:val="Heading2Char"/>
    <w:uiPriority w:val="9"/>
    <w:unhideWhenUsed/>
    <w:qFormat/>
    <w:rsid w:val="00002112"/>
    <w:pPr>
      <w:keepNext/>
      <w:keepLines/>
      <w:spacing w:before="480" w:line="240" w:lineRule="auto"/>
      <w:outlineLvl w:val="1"/>
    </w:pPr>
    <w:rPr>
      <w:b/>
      <w:sz w:val="32"/>
      <w:szCs w:val="32"/>
    </w:rPr>
  </w:style>
  <w:style w:type="paragraph" w:styleId="Heading3">
    <w:name w:val="heading 3"/>
    <w:basedOn w:val="Normal"/>
    <w:next w:val="Normal"/>
    <w:link w:val="Heading3Char"/>
    <w:uiPriority w:val="9"/>
    <w:unhideWhenUsed/>
    <w:qFormat/>
    <w:rsid w:val="00002112"/>
    <w:pPr>
      <w:keepNext/>
      <w:keepLines/>
      <w:spacing w:before="480" w:line="240" w:lineRule="auto"/>
      <w:outlineLvl w:val="2"/>
    </w:pPr>
    <w:rPr>
      <w:b/>
      <w:color w:val="000000" w:themeColor="text1"/>
      <w:sz w:val="28"/>
      <w:szCs w:val="28"/>
    </w:rPr>
  </w:style>
  <w:style w:type="paragraph" w:styleId="Heading4">
    <w:name w:val="heading 4"/>
    <w:basedOn w:val="Normal"/>
    <w:next w:val="Normal"/>
    <w:link w:val="Heading4Char"/>
    <w:uiPriority w:val="9"/>
    <w:unhideWhenUsed/>
    <w:qFormat/>
    <w:rsid w:val="00002112"/>
    <w:pPr>
      <w:keepNext/>
      <w:keepLines/>
      <w:spacing w:before="480" w:line="240" w:lineRule="auto"/>
      <w:outlineLvl w:val="3"/>
    </w:pPr>
    <w:rPr>
      <w:b/>
    </w:rPr>
  </w:style>
  <w:style w:type="paragraph" w:styleId="Heading5">
    <w:name w:val="heading 5"/>
    <w:basedOn w:val="Normal"/>
    <w:next w:val="Normal"/>
    <w:uiPriority w:val="9"/>
    <w:unhideWhenUsed/>
    <w:qFormat/>
    <w:rsid w:val="00FE256A"/>
    <w:pPr>
      <w:keepNext/>
      <w:keepLines/>
      <w:spacing w:line="240" w:lineRule="auto"/>
      <w:outlineLvl w:val="4"/>
    </w:pPr>
    <w:rPr>
      <w:b/>
      <w:bCs/>
      <w:i/>
      <w:iCs/>
      <w:color w:val="000000" w:themeColor="text1"/>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7F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F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7F1C"/>
    <w:rPr>
      <w:b/>
      <w:bCs/>
    </w:rPr>
  </w:style>
  <w:style w:type="character" w:customStyle="1" w:styleId="CommentSubjectChar">
    <w:name w:val="Comment Subject Char"/>
    <w:basedOn w:val="CommentTextChar"/>
    <w:link w:val="CommentSubject"/>
    <w:uiPriority w:val="99"/>
    <w:semiHidden/>
    <w:rsid w:val="00437F1C"/>
    <w:rPr>
      <w:b/>
      <w:bCs/>
      <w:sz w:val="20"/>
      <w:szCs w:val="20"/>
    </w:rPr>
  </w:style>
  <w:style w:type="paragraph" w:styleId="Revision">
    <w:name w:val="Revision"/>
    <w:hidden/>
    <w:uiPriority w:val="99"/>
    <w:semiHidden/>
    <w:rsid w:val="008E7955"/>
    <w:pPr>
      <w:spacing w:line="240" w:lineRule="auto"/>
    </w:p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31635"/>
    <w:rPr>
      <w:color w:val="0000FF" w:themeColor="hyperlink"/>
      <w:u w:val="single"/>
    </w:rPr>
  </w:style>
  <w:style w:type="character" w:styleId="UnresolvedMention">
    <w:name w:val="Unresolved Mention"/>
    <w:basedOn w:val="DefaultParagraphFont"/>
    <w:uiPriority w:val="99"/>
    <w:semiHidden/>
    <w:unhideWhenUsed/>
    <w:rsid w:val="00231635"/>
    <w:rPr>
      <w:color w:val="605E5C"/>
      <w:shd w:val="clear" w:color="auto" w:fill="E1DFDD"/>
    </w:rPr>
  </w:style>
  <w:style w:type="paragraph" w:styleId="Header">
    <w:name w:val="header"/>
    <w:basedOn w:val="Normal"/>
    <w:link w:val="HeaderChar"/>
    <w:uiPriority w:val="99"/>
    <w:unhideWhenUsed/>
    <w:rsid w:val="00231635"/>
    <w:pPr>
      <w:tabs>
        <w:tab w:val="center" w:pos="4680"/>
        <w:tab w:val="right" w:pos="9360"/>
      </w:tabs>
      <w:spacing w:line="240" w:lineRule="auto"/>
    </w:pPr>
  </w:style>
  <w:style w:type="character" w:customStyle="1" w:styleId="HeaderChar">
    <w:name w:val="Header Char"/>
    <w:basedOn w:val="DefaultParagraphFont"/>
    <w:link w:val="Header"/>
    <w:uiPriority w:val="99"/>
    <w:rsid w:val="00231635"/>
  </w:style>
  <w:style w:type="paragraph" w:styleId="Footer">
    <w:name w:val="footer"/>
    <w:basedOn w:val="Normal"/>
    <w:link w:val="FooterChar"/>
    <w:uiPriority w:val="99"/>
    <w:unhideWhenUsed/>
    <w:rsid w:val="00231635"/>
    <w:pPr>
      <w:tabs>
        <w:tab w:val="center" w:pos="4680"/>
        <w:tab w:val="right" w:pos="9360"/>
      </w:tabs>
      <w:spacing w:line="240" w:lineRule="auto"/>
    </w:pPr>
  </w:style>
  <w:style w:type="character" w:customStyle="1" w:styleId="FooterChar">
    <w:name w:val="Footer Char"/>
    <w:basedOn w:val="DefaultParagraphFont"/>
    <w:link w:val="Footer"/>
    <w:uiPriority w:val="99"/>
    <w:rsid w:val="00231635"/>
  </w:style>
  <w:style w:type="paragraph" w:styleId="ListParagraph">
    <w:name w:val="List Paragraph"/>
    <w:aliases w:val="Indented Paragraph"/>
    <w:basedOn w:val="Normal"/>
    <w:qFormat/>
    <w:rsid w:val="00F02329"/>
    <w:pPr>
      <w:ind w:left="720"/>
      <w:contextualSpacing/>
    </w:pPr>
  </w:style>
  <w:style w:type="paragraph" w:styleId="Caption">
    <w:name w:val="caption"/>
    <w:basedOn w:val="Normal"/>
    <w:next w:val="Normal"/>
    <w:qFormat/>
    <w:rsid w:val="00C752CD"/>
    <w:pPr>
      <w:spacing w:before="120" w:after="120" w:line="240" w:lineRule="auto"/>
      <w:jc w:val="center"/>
    </w:pPr>
    <w:rPr>
      <w:rFonts w:eastAsia="Times New Roman" w:cs="Times New Roman"/>
      <w:b/>
      <w:bCs/>
      <w:sz w:val="22"/>
      <w:lang w:val="en-US"/>
    </w:rPr>
  </w:style>
  <w:style w:type="paragraph" w:styleId="TOCHeading">
    <w:name w:val="TOC Heading"/>
    <w:basedOn w:val="Heading1"/>
    <w:next w:val="Normal"/>
    <w:uiPriority w:val="39"/>
    <w:unhideWhenUsed/>
    <w:qFormat/>
    <w:rsid w:val="00CE3A70"/>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367DF5"/>
    <w:pPr>
      <w:tabs>
        <w:tab w:val="left" w:pos="270"/>
        <w:tab w:val="right" w:leader="dot" w:pos="9350"/>
      </w:tabs>
      <w:spacing w:after="100"/>
    </w:pPr>
  </w:style>
  <w:style w:type="paragraph" w:styleId="TOC2">
    <w:name w:val="toc 2"/>
    <w:basedOn w:val="Normal"/>
    <w:next w:val="Normal"/>
    <w:autoRedefine/>
    <w:uiPriority w:val="39"/>
    <w:unhideWhenUsed/>
    <w:rsid w:val="00CE3A70"/>
    <w:pPr>
      <w:spacing w:after="100"/>
      <w:ind w:left="240"/>
    </w:pPr>
  </w:style>
  <w:style w:type="paragraph" w:styleId="TOC3">
    <w:name w:val="toc 3"/>
    <w:basedOn w:val="Normal"/>
    <w:next w:val="Normal"/>
    <w:autoRedefine/>
    <w:uiPriority w:val="39"/>
    <w:unhideWhenUsed/>
    <w:rsid w:val="00C118E3"/>
    <w:pPr>
      <w:tabs>
        <w:tab w:val="right" w:leader="dot" w:pos="9360"/>
      </w:tabs>
      <w:spacing w:after="100"/>
      <w:ind w:left="360"/>
    </w:pPr>
  </w:style>
  <w:style w:type="paragraph" w:styleId="FootnoteText">
    <w:name w:val="footnote text"/>
    <w:basedOn w:val="Normal"/>
    <w:link w:val="FootnoteTextChar"/>
    <w:uiPriority w:val="99"/>
    <w:semiHidden/>
    <w:unhideWhenUsed/>
    <w:rsid w:val="00EF6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E36"/>
    <w:rPr>
      <w:sz w:val="20"/>
      <w:szCs w:val="20"/>
    </w:rPr>
  </w:style>
  <w:style w:type="character" w:styleId="FootnoteReference">
    <w:name w:val="footnote reference"/>
    <w:basedOn w:val="DefaultParagraphFont"/>
    <w:uiPriority w:val="99"/>
    <w:semiHidden/>
    <w:unhideWhenUsed/>
    <w:rsid w:val="00EF6E36"/>
    <w:rPr>
      <w:vertAlign w:val="superscript"/>
    </w:rPr>
  </w:style>
  <w:style w:type="table" w:styleId="TableGrid">
    <w:name w:val="Table Grid"/>
    <w:basedOn w:val="TableNormal"/>
    <w:uiPriority w:val="39"/>
    <w:rsid w:val="006517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517F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8">
    <w:name w:val="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5">
    <w:name w:val="5"/>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4">
    <w:name w:val="4"/>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3">
    <w:name w:val="3"/>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1">
    <w:name w:val="1"/>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TableGrid1">
    <w:name w:val="Table Grid1"/>
    <w:basedOn w:val="TableNormal"/>
    <w:next w:val="TableGrid"/>
    <w:uiPriority w:val="39"/>
    <w:rsid w:val="002D79A8"/>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A2371A"/>
    <w:pPr>
      <w:spacing w:after="0"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010335"/>
    <w:pPr>
      <w:widowControl w:val="0"/>
      <w:autoSpaceDE w:val="0"/>
      <w:autoSpaceDN w:val="0"/>
      <w:spacing w:after="0" w:line="271" w:lineRule="exact"/>
      <w:ind w:left="107" w:right="240"/>
    </w:pPr>
    <w:rPr>
      <w:sz w:val="22"/>
      <w:szCs w:val="22"/>
      <w:lang w:val="en-US" w:bidi="en-US"/>
    </w:rPr>
  </w:style>
  <w:style w:type="character" w:styleId="FollowedHyperlink">
    <w:name w:val="FollowedHyperlink"/>
    <w:basedOn w:val="DefaultParagraphFont"/>
    <w:uiPriority w:val="99"/>
    <w:semiHidden/>
    <w:unhideWhenUsed/>
    <w:rsid w:val="00F604A2"/>
    <w:rPr>
      <w:color w:val="800080" w:themeColor="followedHyperlink"/>
      <w:u w:val="single"/>
    </w:rPr>
  </w:style>
  <w:style w:type="paragraph" w:styleId="TOC4">
    <w:name w:val="toc 4"/>
    <w:basedOn w:val="Normal"/>
    <w:next w:val="Normal"/>
    <w:autoRedefine/>
    <w:uiPriority w:val="39"/>
    <w:unhideWhenUsed/>
    <w:rsid w:val="00131B02"/>
    <w:pPr>
      <w:tabs>
        <w:tab w:val="right" w:leader="dot" w:pos="9350"/>
      </w:tabs>
      <w:spacing w:after="100"/>
      <w:ind w:left="720"/>
    </w:pPr>
  </w:style>
  <w:style w:type="paragraph" w:styleId="NormalWeb">
    <w:name w:val="Normal (Web)"/>
    <w:basedOn w:val="Normal"/>
    <w:uiPriority w:val="99"/>
    <w:semiHidden/>
    <w:unhideWhenUsed/>
    <w:rsid w:val="00E12CD9"/>
    <w:pPr>
      <w:spacing w:before="100" w:beforeAutospacing="1" w:after="100" w:afterAutospacing="1" w:line="240" w:lineRule="auto"/>
    </w:pPr>
    <w:rPr>
      <w:rFonts w:ascii="Calibri" w:eastAsiaTheme="minorHAnsi" w:hAnsi="Calibri" w:cs="Calibri"/>
      <w:sz w:val="22"/>
      <w:szCs w:val="22"/>
      <w:lang w:val="en-US"/>
    </w:rPr>
  </w:style>
  <w:style w:type="character" w:customStyle="1" w:styleId="nlmyear">
    <w:name w:val="nlm_year"/>
    <w:basedOn w:val="DefaultParagraphFont"/>
    <w:rsid w:val="00A72792"/>
  </w:style>
  <w:style w:type="character" w:customStyle="1" w:styleId="nlmarticle-title">
    <w:name w:val="nlm_article-title"/>
    <w:basedOn w:val="DefaultParagraphFont"/>
    <w:rsid w:val="00A72792"/>
  </w:style>
  <w:style w:type="character" w:customStyle="1" w:styleId="nlmfpage">
    <w:name w:val="nlm_fpage"/>
    <w:basedOn w:val="DefaultParagraphFont"/>
    <w:rsid w:val="00A72792"/>
  </w:style>
  <w:style w:type="character" w:customStyle="1" w:styleId="nlmlpage">
    <w:name w:val="nlm_lpage"/>
    <w:basedOn w:val="DefaultParagraphFont"/>
    <w:rsid w:val="00A72792"/>
  </w:style>
  <w:style w:type="character" w:customStyle="1" w:styleId="linknotation">
    <w:name w:val="linknotation"/>
    <w:basedOn w:val="DefaultParagraphFont"/>
    <w:rsid w:val="00A1571A"/>
  </w:style>
  <w:style w:type="paragraph" w:customStyle="1" w:styleId="Body">
    <w:name w:val="Body"/>
    <w:rsid w:val="007E4829"/>
    <w:pPr>
      <w:pBdr>
        <w:top w:val="nil"/>
        <w:left w:val="nil"/>
        <w:bottom w:val="nil"/>
        <w:right w:val="nil"/>
        <w:between w:val="nil"/>
        <w:bar w:val="nil"/>
      </w:pBdr>
      <w:spacing w:after="0" w:line="240" w:lineRule="auto"/>
    </w:pPr>
    <w:rPr>
      <w:rFonts w:eastAsia="Arial Unicode MS" w:cs="Arial Unicode MS"/>
      <w:u w:color="000000"/>
      <w:bdr w:val="nil"/>
      <w:lang w:val="en-US"/>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7E4829"/>
    <w:rPr>
      <w:b/>
      <w:sz w:val="32"/>
      <w:szCs w:val="32"/>
    </w:rPr>
  </w:style>
  <w:style w:type="character" w:customStyle="1" w:styleId="Heading3Char">
    <w:name w:val="Heading 3 Char"/>
    <w:basedOn w:val="DefaultParagraphFont"/>
    <w:link w:val="Heading3"/>
    <w:uiPriority w:val="9"/>
    <w:rsid w:val="00957548"/>
    <w:rPr>
      <w:b/>
      <w:color w:val="000000" w:themeColor="text1"/>
      <w:sz w:val="28"/>
      <w:szCs w:val="28"/>
    </w:rPr>
  </w:style>
  <w:style w:type="character" w:customStyle="1" w:styleId="Heading4Char">
    <w:name w:val="Heading 4 Char"/>
    <w:basedOn w:val="DefaultParagraphFont"/>
    <w:link w:val="Heading4"/>
    <w:uiPriority w:val="9"/>
    <w:rsid w:val="009D6220"/>
    <w:rPr>
      <w:b/>
    </w:rPr>
  </w:style>
  <w:style w:type="paragraph" w:styleId="TOC5">
    <w:name w:val="toc 5"/>
    <w:basedOn w:val="Normal"/>
    <w:next w:val="Normal"/>
    <w:autoRedefine/>
    <w:uiPriority w:val="39"/>
    <w:unhideWhenUsed/>
    <w:rsid w:val="00131B02"/>
    <w:pPr>
      <w:tabs>
        <w:tab w:val="right" w:leader="dot" w:pos="9350"/>
      </w:tabs>
      <w:spacing w:after="100"/>
      <w:ind w:left="1080"/>
    </w:pPr>
  </w:style>
  <w:style w:type="character" w:customStyle="1" w:styleId="eop">
    <w:name w:val="eop"/>
    <w:rsid w:val="002B68E1"/>
    <w:rPr>
      <w:lang w:val="en-US"/>
    </w:rPr>
  </w:style>
  <w:style w:type="character" w:customStyle="1" w:styleId="None">
    <w:name w:val="None"/>
    <w:rsid w:val="002B68E1"/>
  </w:style>
  <w:style w:type="paragraph" w:customStyle="1" w:styleId="BodyA">
    <w:name w:val="Body A"/>
    <w:rsid w:val="002B68E1"/>
    <w:pPr>
      <w:widowControl w:val="0"/>
      <w:pBdr>
        <w:top w:val="nil"/>
        <w:left w:val="nil"/>
        <w:bottom w:val="nil"/>
        <w:right w:val="nil"/>
        <w:between w:val="nil"/>
        <w:bar w:val="nil"/>
      </w:pBdr>
      <w:spacing w:after="0" w:line="240" w:lineRule="auto"/>
    </w:pPr>
    <w:rPr>
      <w:u w:color="000000"/>
      <w:bdr w:val="nil"/>
      <w:lang w:val="en-US"/>
      <w14:textOutline w14:w="12700" w14:cap="flat" w14:cmpd="sng" w14:algn="ctr">
        <w14:noFill/>
        <w14:prstDash w14:val="solid"/>
        <w14:miter w14:lim="400000"/>
      </w14:textOutline>
    </w:rPr>
  </w:style>
  <w:style w:type="character" w:customStyle="1" w:styleId="Hyperlink0">
    <w:name w:val="Hyperlink.0"/>
    <w:basedOn w:val="None"/>
    <w:rsid w:val="00D31BF2"/>
    <w:rPr>
      <w:outline w:val="0"/>
      <w:color w:val="0000FF"/>
      <w:u w:val="single" w:color="0000FF"/>
    </w:rPr>
  </w:style>
  <w:style w:type="character" w:customStyle="1" w:styleId="Hyperlink4">
    <w:name w:val="Hyperlink.4"/>
    <w:basedOn w:val="None"/>
    <w:rsid w:val="00D31BF2"/>
    <w:rPr>
      <w:outline w:val="0"/>
      <w:color w:val="0000FF"/>
      <w:u w:val="single" w:color="0000FF"/>
      <w:shd w:val="clear" w:color="auto" w:fill="FFFFFF"/>
    </w:rPr>
  </w:style>
  <w:style w:type="character" w:styleId="Mention">
    <w:name w:val="Mention"/>
    <w:basedOn w:val="DefaultParagraphFont"/>
    <w:uiPriority w:val="99"/>
    <w:unhideWhenUsed/>
    <w:rsid w:val="001D15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2565">
      <w:bodyDiv w:val="1"/>
      <w:marLeft w:val="0"/>
      <w:marRight w:val="0"/>
      <w:marTop w:val="0"/>
      <w:marBottom w:val="0"/>
      <w:divBdr>
        <w:top w:val="none" w:sz="0" w:space="0" w:color="auto"/>
        <w:left w:val="none" w:sz="0" w:space="0" w:color="auto"/>
        <w:bottom w:val="none" w:sz="0" w:space="0" w:color="auto"/>
        <w:right w:val="none" w:sz="0" w:space="0" w:color="auto"/>
      </w:divBdr>
    </w:div>
    <w:div w:id="175314463">
      <w:bodyDiv w:val="1"/>
      <w:marLeft w:val="0"/>
      <w:marRight w:val="0"/>
      <w:marTop w:val="0"/>
      <w:marBottom w:val="0"/>
      <w:divBdr>
        <w:top w:val="none" w:sz="0" w:space="0" w:color="auto"/>
        <w:left w:val="none" w:sz="0" w:space="0" w:color="auto"/>
        <w:bottom w:val="none" w:sz="0" w:space="0" w:color="auto"/>
        <w:right w:val="none" w:sz="0" w:space="0" w:color="auto"/>
      </w:divBdr>
    </w:div>
    <w:div w:id="389156661">
      <w:bodyDiv w:val="1"/>
      <w:marLeft w:val="0"/>
      <w:marRight w:val="0"/>
      <w:marTop w:val="0"/>
      <w:marBottom w:val="0"/>
      <w:divBdr>
        <w:top w:val="none" w:sz="0" w:space="0" w:color="auto"/>
        <w:left w:val="none" w:sz="0" w:space="0" w:color="auto"/>
        <w:bottom w:val="none" w:sz="0" w:space="0" w:color="auto"/>
        <w:right w:val="none" w:sz="0" w:space="0" w:color="auto"/>
      </w:divBdr>
      <w:divsChild>
        <w:div w:id="884374083">
          <w:marLeft w:val="0"/>
          <w:marRight w:val="0"/>
          <w:marTop w:val="0"/>
          <w:marBottom w:val="240"/>
          <w:divBdr>
            <w:top w:val="none" w:sz="0" w:space="0" w:color="auto"/>
            <w:left w:val="none" w:sz="0" w:space="0" w:color="auto"/>
            <w:bottom w:val="none" w:sz="0" w:space="0" w:color="auto"/>
            <w:right w:val="none" w:sz="0" w:space="0" w:color="auto"/>
          </w:divBdr>
        </w:div>
      </w:divsChild>
    </w:div>
    <w:div w:id="787746956">
      <w:bodyDiv w:val="1"/>
      <w:marLeft w:val="0"/>
      <w:marRight w:val="0"/>
      <w:marTop w:val="0"/>
      <w:marBottom w:val="0"/>
      <w:divBdr>
        <w:top w:val="none" w:sz="0" w:space="0" w:color="auto"/>
        <w:left w:val="none" w:sz="0" w:space="0" w:color="auto"/>
        <w:bottom w:val="none" w:sz="0" w:space="0" w:color="auto"/>
        <w:right w:val="none" w:sz="0" w:space="0" w:color="auto"/>
      </w:divBdr>
    </w:div>
    <w:div w:id="838010626">
      <w:bodyDiv w:val="1"/>
      <w:marLeft w:val="0"/>
      <w:marRight w:val="0"/>
      <w:marTop w:val="0"/>
      <w:marBottom w:val="0"/>
      <w:divBdr>
        <w:top w:val="none" w:sz="0" w:space="0" w:color="auto"/>
        <w:left w:val="none" w:sz="0" w:space="0" w:color="auto"/>
        <w:bottom w:val="none" w:sz="0" w:space="0" w:color="auto"/>
        <w:right w:val="none" w:sz="0" w:space="0" w:color="auto"/>
      </w:divBdr>
    </w:div>
    <w:div w:id="916865326">
      <w:bodyDiv w:val="1"/>
      <w:marLeft w:val="0"/>
      <w:marRight w:val="0"/>
      <w:marTop w:val="0"/>
      <w:marBottom w:val="0"/>
      <w:divBdr>
        <w:top w:val="none" w:sz="0" w:space="0" w:color="auto"/>
        <w:left w:val="none" w:sz="0" w:space="0" w:color="auto"/>
        <w:bottom w:val="none" w:sz="0" w:space="0" w:color="auto"/>
        <w:right w:val="none" w:sz="0" w:space="0" w:color="auto"/>
      </w:divBdr>
    </w:div>
    <w:div w:id="1013192113">
      <w:bodyDiv w:val="1"/>
      <w:marLeft w:val="0"/>
      <w:marRight w:val="0"/>
      <w:marTop w:val="0"/>
      <w:marBottom w:val="0"/>
      <w:divBdr>
        <w:top w:val="none" w:sz="0" w:space="0" w:color="auto"/>
        <w:left w:val="none" w:sz="0" w:space="0" w:color="auto"/>
        <w:bottom w:val="none" w:sz="0" w:space="0" w:color="auto"/>
        <w:right w:val="none" w:sz="0" w:space="0" w:color="auto"/>
      </w:divBdr>
    </w:div>
    <w:div w:id="1208108590">
      <w:bodyDiv w:val="1"/>
      <w:marLeft w:val="0"/>
      <w:marRight w:val="0"/>
      <w:marTop w:val="0"/>
      <w:marBottom w:val="0"/>
      <w:divBdr>
        <w:top w:val="none" w:sz="0" w:space="0" w:color="auto"/>
        <w:left w:val="none" w:sz="0" w:space="0" w:color="auto"/>
        <w:bottom w:val="none" w:sz="0" w:space="0" w:color="auto"/>
        <w:right w:val="none" w:sz="0" w:space="0" w:color="auto"/>
      </w:divBdr>
    </w:div>
    <w:div w:id="1218932385">
      <w:bodyDiv w:val="1"/>
      <w:marLeft w:val="0"/>
      <w:marRight w:val="0"/>
      <w:marTop w:val="0"/>
      <w:marBottom w:val="0"/>
      <w:divBdr>
        <w:top w:val="none" w:sz="0" w:space="0" w:color="auto"/>
        <w:left w:val="none" w:sz="0" w:space="0" w:color="auto"/>
        <w:bottom w:val="none" w:sz="0" w:space="0" w:color="auto"/>
        <w:right w:val="none" w:sz="0" w:space="0" w:color="auto"/>
      </w:divBdr>
    </w:div>
    <w:div w:id="1281184773">
      <w:bodyDiv w:val="1"/>
      <w:marLeft w:val="0"/>
      <w:marRight w:val="0"/>
      <w:marTop w:val="0"/>
      <w:marBottom w:val="0"/>
      <w:divBdr>
        <w:top w:val="none" w:sz="0" w:space="0" w:color="auto"/>
        <w:left w:val="none" w:sz="0" w:space="0" w:color="auto"/>
        <w:bottom w:val="none" w:sz="0" w:space="0" w:color="auto"/>
        <w:right w:val="none" w:sz="0" w:space="0" w:color="auto"/>
      </w:divBdr>
    </w:div>
    <w:div w:id="1517041070">
      <w:bodyDiv w:val="1"/>
      <w:marLeft w:val="0"/>
      <w:marRight w:val="0"/>
      <w:marTop w:val="0"/>
      <w:marBottom w:val="0"/>
      <w:divBdr>
        <w:top w:val="none" w:sz="0" w:space="0" w:color="auto"/>
        <w:left w:val="none" w:sz="0" w:space="0" w:color="auto"/>
        <w:bottom w:val="none" w:sz="0" w:space="0" w:color="auto"/>
        <w:right w:val="none" w:sz="0" w:space="0" w:color="auto"/>
      </w:divBdr>
    </w:div>
    <w:div w:id="1711877693">
      <w:bodyDiv w:val="1"/>
      <w:marLeft w:val="0"/>
      <w:marRight w:val="0"/>
      <w:marTop w:val="0"/>
      <w:marBottom w:val="0"/>
      <w:divBdr>
        <w:top w:val="none" w:sz="0" w:space="0" w:color="auto"/>
        <w:left w:val="none" w:sz="0" w:space="0" w:color="auto"/>
        <w:bottom w:val="none" w:sz="0" w:space="0" w:color="auto"/>
        <w:right w:val="none" w:sz="0" w:space="0" w:color="auto"/>
      </w:divBdr>
    </w:div>
    <w:div w:id="1975983403">
      <w:bodyDiv w:val="1"/>
      <w:marLeft w:val="0"/>
      <w:marRight w:val="0"/>
      <w:marTop w:val="0"/>
      <w:marBottom w:val="0"/>
      <w:divBdr>
        <w:top w:val="none" w:sz="0" w:space="0" w:color="auto"/>
        <w:left w:val="none" w:sz="0" w:space="0" w:color="auto"/>
        <w:bottom w:val="none" w:sz="0" w:space="0" w:color="auto"/>
        <w:right w:val="none" w:sz="0" w:space="0" w:color="auto"/>
      </w:divBdr>
    </w:div>
    <w:div w:id="205942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educatorstogether.org/resources/116944/revitalizing-k-12-civic-learning-in-california-blueprint" TargetMode="External"/><Relationship Id="rId18" Type="http://schemas.openxmlformats.org/officeDocument/2006/relationships/hyperlink" Target="https://www.cde.ca.gov/pd/ca/hs/californiaserves.asp" TargetMode="External"/><Relationship Id="rId26" Type="http://schemas.openxmlformats.org/officeDocument/2006/relationships/hyperlink" Target="https://www.cde.ca.gov/schooldirectory/" TargetMode="External"/><Relationship Id="rId39" Type="http://schemas.openxmlformats.org/officeDocument/2006/relationships/hyperlink" Target="https://www.cde.ca.gov/pd/ca/hs/californiaserves.asp" TargetMode="External"/><Relationship Id="rId3" Type="http://schemas.openxmlformats.org/officeDocument/2006/relationships/styles" Target="styles.xml"/><Relationship Id="rId21" Type="http://schemas.openxmlformats.org/officeDocument/2006/relationships/hyperlink" Target="https://www.cde.ca.gov/pd/ps/qpls.asp" TargetMode="External"/><Relationship Id="rId34" Type="http://schemas.openxmlformats.org/officeDocument/2006/relationships/hyperlink" Target="https://www.cde.ca.gov/pd/ca/hs/californiaserves.asp" TargetMode="External"/><Relationship Id="rId42" Type="http://schemas.openxmlformats.org/officeDocument/2006/relationships/hyperlink" Target="https://www.ed.gov/teaching-and-administration/lead-and-manage-my-school/state-support-network/ssn-resources/evaluating-state-accountability-systems-under-esea-module-1-theory-of-action" TargetMode="External"/><Relationship Id="rId47" Type="http://schemas.openxmlformats.org/officeDocument/2006/relationships/hyperlink" Target="https://studentprivacy.ed.gov/ferpa"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de.ca.gov/pd/ca/hs/californiaserves.asp" TargetMode="External"/><Relationship Id="rId25" Type="http://schemas.openxmlformats.org/officeDocument/2006/relationships/hyperlink" Target="mailto:SSCE@cde.ca.gov" TargetMode="External"/><Relationship Id="rId33" Type="http://schemas.openxmlformats.org/officeDocument/2006/relationships/hyperlink" Target="https://www.cde.ca.gov/fg/fo/fm/ff.asp" TargetMode="External"/><Relationship Id="rId38" Type="http://schemas.openxmlformats.org/officeDocument/2006/relationships/footer" Target="footer5.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leginfo.legislature.ca.gov/faces/billNavClient.xhtml?bill_id=202120220AB181" TargetMode="External"/><Relationship Id="rId20" Type="http://schemas.openxmlformats.org/officeDocument/2006/relationships/hyperlink" Target="https://www.cde.ca.gov/fg/ac/ic/index.asp" TargetMode="External"/><Relationship Id="rId29" Type="http://schemas.openxmlformats.org/officeDocument/2006/relationships/hyperlink" Target="https://www.cde.ca.gov/pd/ca/hs/californiaserves.asp" TargetMode="External"/><Relationship Id="rId41" Type="http://schemas.openxmlformats.org/officeDocument/2006/relationships/hyperlink" Target="https://www.cde.ca.gov/schooldirec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e.ca.gov/pd/ca/hs/californiaserves.asp" TargetMode="External"/><Relationship Id="rId32" Type="http://schemas.openxmlformats.org/officeDocument/2006/relationships/hyperlink" Target="https://www.cde.ca.gov/pd/ca/hs/californiaserves.asp" TargetMode="External"/><Relationship Id="rId37" Type="http://schemas.openxmlformats.org/officeDocument/2006/relationships/footer" Target="footer4.xml"/><Relationship Id="rId40" Type="http://schemas.openxmlformats.org/officeDocument/2006/relationships/hyperlink" Target="https://www.cde.ca.gov/pd/ca/hs/californiaserves.asp"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cde.ca.gov/pd/ca/hs/californiaserves.asp" TargetMode="External"/><Relationship Id="rId23" Type="http://schemas.openxmlformats.org/officeDocument/2006/relationships/hyperlink" Target="https://www.cde.ca.gov/ls/he/at/chks.asp" TargetMode="External"/><Relationship Id="rId28" Type="http://schemas.openxmlformats.org/officeDocument/2006/relationships/hyperlink" Target="mailto:SSCE@cde.ca.gov" TargetMode="External"/><Relationship Id="rId36" Type="http://schemas.openxmlformats.org/officeDocument/2006/relationships/header" Target="header2.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de.ca.gov/re/es/evidence.asp" TargetMode="External"/><Relationship Id="rId31" Type="http://schemas.openxmlformats.org/officeDocument/2006/relationships/hyperlink" Target="https://www.cde.ca.gov/pd/ca/hs/californiaserves.asp" TargetMode="External"/><Relationship Id="rId44" Type="http://schemas.openxmlformats.org/officeDocument/2006/relationships/hyperlink" Target="https://www.cde.ca.gov/fg/ac/ic/" TargetMode="External"/><Relationship Id="rId4" Type="http://schemas.openxmlformats.org/officeDocument/2006/relationships/settings" Target="settings.xml"/><Relationship Id="rId9" Type="http://schemas.openxmlformats.org/officeDocument/2006/relationships/hyperlink" Target="mailto:SSCE@cde.ca.gov" TargetMode="External"/><Relationship Id="rId14" Type="http://schemas.openxmlformats.org/officeDocument/2006/relationships/hyperlink" Target="https://www.cde.ca.gov/pd/ca/hs/hssstateseal.asp" TargetMode="External"/><Relationship Id="rId22" Type="http://schemas.openxmlformats.org/officeDocument/2006/relationships/hyperlink" Target="https://www.cde.ca.gov/ci/pl/civicengprojects.asp" TargetMode="External"/><Relationship Id="rId27" Type="http://schemas.openxmlformats.org/officeDocument/2006/relationships/hyperlink" Target="https://www.cde.ca.gov/pd/ca/hs/californiaserves.asp" TargetMode="External"/><Relationship Id="rId30" Type="http://schemas.openxmlformats.org/officeDocument/2006/relationships/hyperlink" Target="https://www.cde.ca.gov/pd/ca/hs/californiaserves.asp" TargetMode="Externa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footer" Target="footer9.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ci/hs/cf/documents/hssappendixh.pdf" TargetMode="External"/><Relationship Id="rId2" Type="http://schemas.openxmlformats.org/officeDocument/2006/relationships/hyperlink" Target="https://www.socialstudies.org/sites/default/files/c3/c3-framework-for-social-studies-rev0617.pdf" TargetMode="External"/><Relationship Id="rId1" Type="http://schemas.openxmlformats.org/officeDocument/2006/relationships/hyperlink" Target="https://www.congress.gov/114/plaws/publ95/PLAW-114publ95.pdf" TargetMode="External"/><Relationship Id="rId4" Type="http://schemas.openxmlformats.org/officeDocument/2006/relationships/hyperlink" Target="https://www.ed.gov/teaching-and-administration/lead-and-manage-my-school/state-support-network/ssn-resources/evaluating-state-accountability-systems-under-esea-module-1-theory-of-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881E-1D59-440D-80F2-C3434617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12424</Words>
  <Characters>70823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RFA-25: CA Serves Grant Program (CA Dept of Education)</vt:lpstr>
    </vt:vector>
  </TitlesOfParts>
  <Company/>
  <LinksUpToDate>false</LinksUpToDate>
  <CharactersWithSpaces>83081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CA Serves Grant Program (CA Dept of Education)</dc:title>
  <dc:subject>California Department of Education 2025 Request for Applications (RFA) CA Serves Grant Program.</dc:subject>
  <dc:creator/>
  <cp:lastModifiedBy/>
  <cp:revision>1</cp:revision>
  <dcterms:created xsi:type="dcterms:W3CDTF">2024-11-27T19:28:00Z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cc20802dfcaf37cb18acefc67d992d4d959929b534f70b1a9ac1e52bd293dd63</vt:lpwstr>
  </property>
</Properties>
</file>