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DC32C" w14:textId="07F17AB6" w:rsidR="00BC4471" w:rsidRPr="000841AD" w:rsidRDefault="00E63142" w:rsidP="000841AD">
      <w:pPr>
        <w:pStyle w:val="Heading1"/>
      </w:pPr>
      <w:bookmarkStart w:id="0" w:name="_Toc93392222"/>
      <w:bookmarkStart w:id="1" w:name="_Toc93397415"/>
      <w:bookmarkStart w:id="2" w:name="_Toc94861228"/>
      <w:bookmarkStart w:id="3" w:name="_Toc94866023"/>
      <w:bookmarkStart w:id="4" w:name="_Toc94866524"/>
      <w:bookmarkStart w:id="5" w:name="_Toc95137989"/>
      <w:bookmarkStart w:id="6" w:name="_Toc95397444"/>
      <w:bookmarkStart w:id="7" w:name="_Toc96000603"/>
      <w:bookmarkStart w:id="8" w:name="_Toc96680291"/>
      <w:r w:rsidRPr="000841AD">
        <w:t>20</w:t>
      </w:r>
      <w:r w:rsidR="00D82E1D" w:rsidRPr="000841AD">
        <w:t>2</w:t>
      </w:r>
      <w:r w:rsidR="00B50790">
        <w:t>5</w:t>
      </w:r>
      <w:r w:rsidRPr="000841AD">
        <w:t>–2</w:t>
      </w:r>
      <w:r w:rsidR="00B50790">
        <w:t>6</w:t>
      </w:r>
      <w:r w:rsidRPr="000841AD">
        <w:t xml:space="preserve"> </w:t>
      </w:r>
      <w:r w:rsidR="00720FFD" w:rsidRPr="000841AD">
        <w:t>Dual Enrollment Opportunities</w:t>
      </w:r>
      <w:r w:rsidR="000841AD">
        <w:t xml:space="preserve"> </w:t>
      </w:r>
      <w:r w:rsidR="000053A8" w:rsidRPr="000841AD">
        <w:t>College and Career</w:t>
      </w:r>
      <w:r w:rsidR="008B1431" w:rsidRPr="000841AD">
        <w:t xml:space="preserve"> Access Pathway</w:t>
      </w:r>
      <w:r w:rsidR="0092554D" w:rsidRPr="000841AD">
        <w:t>s</w:t>
      </w:r>
      <w:r w:rsidR="00747B9A" w:rsidRPr="000841AD">
        <w:t xml:space="preserve"> Grant</w:t>
      </w:r>
      <w:bookmarkEnd w:id="0"/>
      <w:bookmarkEnd w:id="1"/>
      <w:bookmarkEnd w:id="2"/>
      <w:bookmarkEnd w:id="3"/>
      <w:bookmarkEnd w:id="4"/>
      <w:bookmarkEnd w:id="5"/>
      <w:bookmarkEnd w:id="6"/>
      <w:bookmarkEnd w:id="7"/>
      <w:bookmarkEnd w:id="8"/>
    </w:p>
    <w:p w14:paraId="2AC60371" w14:textId="77777777" w:rsidR="003519A9" w:rsidRDefault="00AF7E1C" w:rsidP="003519A9">
      <w:pPr>
        <w:pStyle w:val="Caption"/>
        <w:spacing w:before="0" w:after="840"/>
        <w:rPr>
          <w:sz w:val="28"/>
        </w:rPr>
      </w:pPr>
      <w:r w:rsidRPr="004A3898">
        <w:rPr>
          <w:rFonts w:cs="Arial"/>
          <w:noProof/>
        </w:rPr>
        <w:drawing>
          <wp:inline distT="0" distB="0" distL="0" distR="0" wp14:anchorId="240C029D" wp14:editId="7BCD14E0">
            <wp:extent cx="1662430" cy="1662430"/>
            <wp:effectExtent l="0" t="0" r="0" b="0"/>
            <wp:docPr id="13"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p w14:paraId="0E0C6F9C" w14:textId="2FAD82A5" w:rsidR="003519A9" w:rsidRPr="00C57FFC" w:rsidRDefault="00083E13" w:rsidP="005174DE">
      <w:pPr>
        <w:pStyle w:val="Caption"/>
        <w:spacing w:before="0" w:after="1560"/>
        <w:rPr>
          <w:sz w:val="32"/>
          <w:szCs w:val="28"/>
        </w:rPr>
      </w:pPr>
      <w:r w:rsidRPr="00C57FFC">
        <w:rPr>
          <w:sz w:val="32"/>
          <w:szCs w:val="28"/>
        </w:rPr>
        <w:t>Request for Applications</w:t>
      </w:r>
    </w:p>
    <w:p w14:paraId="590CCC47" w14:textId="6A3D9FA0" w:rsidR="003519A9" w:rsidRPr="00AD3C1B" w:rsidRDefault="003519A9" w:rsidP="005174DE">
      <w:pPr>
        <w:spacing w:before="960" w:after="600"/>
        <w:jc w:val="center"/>
        <w:rPr>
          <w:rFonts w:cs="Arial"/>
          <w:bCs/>
        </w:rPr>
      </w:pPr>
      <w:r w:rsidRPr="00AD3C1B">
        <w:rPr>
          <w:rFonts w:cs="Arial"/>
          <w:bCs/>
        </w:rPr>
        <w:t>Funded by the Budget Act of 2022</w:t>
      </w:r>
    </w:p>
    <w:p w14:paraId="53A7B6CC" w14:textId="77777777" w:rsidR="00083E13" w:rsidRPr="006A2565" w:rsidRDefault="00083E13" w:rsidP="00F54B41">
      <w:pPr>
        <w:jc w:val="center"/>
        <w:rPr>
          <w:rFonts w:cs="Arial"/>
        </w:rPr>
      </w:pPr>
      <w:r>
        <w:rPr>
          <w:rFonts w:cs="Arial"/>
          <w:b/>
          <w:sz w:val="28"/>
          <w:szCs w:val="28"/>
        </w:rPr>
        <w:t>Appli</w:t>
      </w:r>
      <w:r w:rsidR="006A2565">
        <w:rPr>
          <w:rFonts w:cs="Arial"/>
          <w:b/>
          <w:sz w:val="28"/>
          <w:szCs w:val="28"/>
        </w:rPr>
        <w:t>c</w:t>
      </w:r>
      <w:r>
        <w:rPr>
          <w:rFonts w:cs="Arial"/>
          <w:b/>
          <w:sz w:val="28"/>
          <w:szCs w:val="28"/>
        </w:rPr>
        <w:t>ation Due Date:</w:t>
      </w:r>
    </w:p>
    <w:p w14:paraId="600EAED7" w14:textId="693A7BD8" w:rsidR="003519A9" w:rsidRDefault="00E20994" w:rsidP="005174DE">
      <w:pPr>
        <w:spacing w:after="1440"/>
        <w:jc w:val="center"/>
        <w:rPr>
          <w:rFonts w:cs="Arial"/>
          <w:b/>
          <w:sz w:val="28"/>
          <w:szCs w:val="28"/>
        </w:rPr>
      </w:pPr>
      <w:r>
        <w:rPr>
          <w:rFonts w:cs="Arial"/>
          <w:b/>
          <w:sz w:val="28"/>
          <w:szCs w:val="28"/>
        </w:rPr>
        <w:t xml:space="preserve">March </w:t>
      </w:r>
      <w:r w:rsidR="00B43F82">
        <w:rPr>
          <w:rFonts w:cs="Arial"/>
          <w:b/>
          <w:sz w:val="28"/>
          <w:szCs w:val="28"/>
        </w:rPr>
        <w:t>31</w:t>
      </w:r>
      <w:r w:rsidR="001E32AA">
        <w:rPr>
          <w:rFonts w:cs="Arial"/>
          <w:b/>
          <w:sz w:val="28"/>
          <w:szCs w:val="28"/>
        </w:rPr>
        <w:t>, 202</w:t>
      </w:r>
      <w:r w:rsidR="00B43F82">
        <w:rPr>
          <w:rFonts w:cs="Arial"/>
          <w:b/>
          <w:sz w:val="28"/>
          <w:szCs w:val="28"/>
        </w:rPr>
        <w:t>5</w:t>
      </w:r>
    </w:p>
    <w:p w14:paraId="39C1D476" w14:textId="77777777" w:rsidR="00AB0643" w:rsidRPr="004A3898" w:rsidRDefault="00AB0643" w:rsidP="00F54B41">
      <w:pPr>
        <w:widowControl w:val="0"/>
        <w:autoSpaceDE w:val="0"/>
        <w:autoSpaceDN w:val="0"/>
        <w:adjustRightInd w:val="0"/>
        <w:spacing w:after="0" w:line="288" w:lineRule="atLeast"/>
        <w:jc w:val="center"/>
        <w:rPr>
          <w:rFonts w:cs="Arial"/>
        </w:rPr>
      </w:pPr>
      <w:r w:rsidRPr="004A3898">
        <w:rPr>
          <w:rFonts w:cs="Arial"/>
        </w:rPr>
        <w:t>Administered by the</w:t>
      </w:r>
      <w:r w:rsidR="0031042B" w:rsidRPr="004A3898">
        <w:rPr>
          <w:rFonts w:cs="Arial"/>
        </w:rPr>
        <w:t>:</w:t>
      </w:r>
    </w:p>
    <w:p w14:paraId="5C008E0E" w14:textId="77777777" w:rsidR="00AB0643" w:rsidRPr="004A3898" w:rsidRDefault="00AB0643" w:rsidP="006D5BCE">
      <w:pPr>
        <w:widowControl w:val="0"/>
        <w:autoSpaceDE w:val="0"/>
        <w:autoSpaceDN w:val="0"/>
        <w:adjustRightInd w:val="0"/>
        <w:spacing w:after="0"/>
        <w:jc w:val="center"/>
        <w:rPr>
          <w:rFonts w:cs="Arial"/>
        </w:rPr>
      </w:pPr>
      <w:r w:rsidRPr="004A3898">
        <w:rPr>
          <w:rFonts w:cs="Arial"/>
        </w:rPr>
        <w:t>California Department of Education</w:t>
      </w:r>
    </w:p>
    <w:p w14:paraId="1C568B1A" w14:textId="77777777" w:rsidR="0031042B" w:rsidRPr="004A3898" w:rsidRDefault="0031042B" w:rsidP="006D5BCE">
      <w:pPr>
        <w:widowControl w:val="0"/>
        <w:autoSpaceDE w:val="0"/>
        <w:autoSpaceDN w:val="0"/>
        <w:adjustRightInd w:val="0"/>
        <w:spacing w:after="0"/>
        <w:jc w:val="center"/>
        <w:rPr>
          <w:rFonts w:cs="Arial"/>
        </w:rPr>
      </w:pPr>
      <w:r w:rsidRPr="004A3898">
        <w:rPr>
          <w:rFonts w:cs="Arial"/>
        </w:rPr>
        <w:t>Career and College Transition Division</w:t>
      </w:r>
    </w:p>
    <w:p w14:paraId="3F231A05" w14:textId="77777777" w:rsidR="00AB0643" w:rsidRPr="004A3898" w:rsidRDefault="00AB0643" w:rsidP="006D5BCE">
      <w:pPr>
        <w:widowControl w:val="0"/>
        <w:autoSpaceDE w:val="0"/>
        <w:autoSpaceDN w:val="0"/>
        <w:adjustRightInd w:val="0"/>
        <w:spacing w:after="0"/>
        <w:jc w:val="center"/>
        <w:rPr>
          <w:rFonts w:cs="Arial"/>
        </w:rPr>
      </w:pPr>
      <w:r w:rsidRPr="004A3898">
        <w:rPr>
          <w:rFonts w:cs="Arial"/>
        </w:rPr>
        <w:t>1430 N Street, Suite</w:t>
      </w:r>
      <w:r w:rsidR="00A86846" w:rsidRPr="004A3898">
        <w:rPr>
          <w:rFonts w:cs="Arial"/>
        </w:rPr>
        <w:t xml:space="preserve"> 4202</w:t>
      </w:r>
    </w:p>
    <w:p w14:paraId="40AA06C9" w14:textId="77777777" w:rsidR="00AB0643" w:rsidRPr="004A3898" w:rsidRDefault="00AB0643" w:rsidP="006D5BCE">
      <w:pPr>
        <w:widowControl w:val="0"/>
        <w:autoSpaceDE w:val="0"/>
        <w:autoSpaceDN w:val="0"/>
        <w:adjustRightInd w:val="0"/>
        <w:spacing w:after="0"/>
        <w:jc w:val="center"/>
        <w:rPr>
          <w:rFonts w:cs="Arial"/>
        </w:rPr>
      </w:pPr>
      <w:r w:rsidRPr="004A3898">
        <w:rPr>
          <w:rFonts w:cs="Arial"/>
        </w:rPr>
        <w:t>Sacramento, CA 95814</w:t>
      </w:r>
    </w:p>
    <w:p w14:paraId="6FDF9608" w14:textId="237E9317" w:rsidR="00702AF3" w:rsidRDefault="005D4D9B" w:rsidP="00C57FFC">
      <w:pPr>
        <w:widowControl w:val="0"/>
        <w:autoSpaceDE w:val="0"/>
        <w:autoSpaceDN w:val="0"/>
        <w:adjustRightInd w:val="0"/>
        <w:spacing w:after="0"/>
        <w:jc w:val="center"/>
        <w:rPr>
          <w:rFonts w:cs="Arial"/>
        </w:rPr>
      </w:pPr>
      <w:r w:rsidRPr="004A3898">
        <w:rPr>
          <w:rFonts w:cs="Arial"/>
        </w:rPr>
        <w:t>Phone: 916-</w:t>
      </w:r>
      <w:r w:rsidR="00764624" w:rsidRPr="004A3898">
        <w:rPr>
          <w:rFonts w:cs="Arial"/>
        </w:rPr>
        <w:t>445-2652</w:t>
      </w:r>
    </w:p>
    <w:p w14:paraId="49DDA050" w14:textId="77777777" w:rsidR="00702AF3" w:rsidRDefault="00702AF3">
      <w:pPr>
        <w:spacing w:after="0"/>
        <w:rPr>
          <w:rFonts w:cs="Arial"/>
        </w:rPr>
      </w:pPr>
      <w:r>
        <w:rPr>
          <w:rFonts w:cs="Arial"/>
        </w:rPr>
        <w:br w:type="page"/>
      </w:r>
    </w:p>
    <w:p w14:paraId="17B258B4" w14:textId="35533C37" w:rsidR="00B12B23" w:rsidRDefault="00C0671F" w:rsidP="00222876">
      <w:pPr>
        <w:pStyle w:val="Heading2"/>
        <w:rPr>
          <w:noProof/>
        </w:rPr>
      </w:pPr>
      <w:bookmarkStart w:id="9" w:name="_Toc47008244"/>
      <w:bookmarkStart w:id="10" w:name="_Toc47008268"/>
      <w:bookmarkStart w:id="11" w:name="_Toc47015894"/>
      <w:bookmarkStart w:id="12" w:name="_Toc47015906"/>
      <w:bookmarkStart w:id="13" w:name="_Toc48547033"/>
      <w:bookmarkStart w:id="14" w:name="_Toc49342862"/>
      <w:bookmarkStart w:id="15" w:name="_Toc51690531"/>
      <w:bookmarkStart w:id="16" w:name="_Toc52454923"/>
      <w:bookmarkStart w:id="17" w:name="_Toc52456897"/>
      <w:bookmarkStart w:id="18" w:name="_Toc53744445"/>
      <w:bookmarkStart w:id="19" w:name="_Toc93392223"/>
      <w:bookmarkStart w:id="20" w:name="_Toc93397416"/>
      <w:bookmarkStart w:id="21" w:name="_Toc94861229"/>
      <w:bookmarkStart w:id="22" w:name="_Toc94866024"/>
      <w:bookmarkStart w:id="23" w:name="_Toc94866525"/>
      <w:bookmarkStart w:id="24" w:name="_Toc95137990"/>
      <w:bookmarkStart w:id="25" w:name="_Toc95397445"/>
      <w:bookmarkStart w:id="26" w:name="_Toc96000604"/>
      <w:bookmarkStart w:id="27" w:name="_Toc96680292"/>
      <w:r w:rsidRPr="004A3898">
        <w:lastRenderedPageBreak/>
        <w:t>Table of Contents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B459B4" w:rsidRPr="004A3898">
        <w:fldChar w:fldCharType="begin"/>
      </w:r>
      <w:r w:rsidR="00B459B4" w:rsidRPr="004A3898">
        <w:instrText xml:space="preserve"> TOC \o "1-2" \h \z \u </w:instrText>
      </w:r>
      <w:r w:rsidR="00B459B4" w:rsidRPr="004A3898">
        <w:fldChar w:fldCharType="separate"/>
      </w:r>
    </w:p>
    <w:p w14:paraId="3001BBDF" w14:textId="5FECFAF8" w:rsidR="00B12B23" w:rsidRPr="00B12B23" w:rsidRDefault="00B12B23" w:rsidP="000D7705">
      <w:pPr>
        <w:pStyle w:val="TOC2"/>
        <w:rPr>
          <w:rFonts w:asciiTheme="minorHAnsi" w:eastAsiaTheme="minorEastAsia" w:hAnsiTheme="minorHAnsi" w:cstheme="minorBidi"/>
          <w:sz w:val="28"/>
          <w:szCs w:val="22"/>
        </w:rPr>
      </w:pPr>
      <w:hyperlink w:anchor="_Toc96680293" w:history="1">
        <w:r w:rsidRPr="00B12B23">
          <w:rPr>
            <w:rStyle w:val="Hyperlink"/>
            <w:sz w:val="24"/>
          </w:rPr>
          <w:t>Overview</w:t>
        </w:r>
        <w:r w:rsidRPr="00B12B23">
          <w:rPr>
            <w:webHidden/>
            <w:sz w:val="24"/>
          </w:rPr>
          <w:tab/>
        </w:r>
        <w:r w:rsidRPr="00B12B23">
          <w:rPr>
            <w:webHidden/>
            <w:sz w:val="24"/>
          </w:rPr>
          <w:fldChar w:fldCharType="begin"/>
        </w:r>
        <w:r w:rsidRPr="00B12B23">
          <w:rPr>
            <w:webHidden/>
            <w:sz w:val="24"/>
          </w:rPr>
          <w:instrText xml:space="preserve"> PAGEREF _Toc96680293 \h </w:instrText>
        </w:r>
        <w:r w:rsidRPr="00B12B23">
          <w:rPr>
            <w:webHidden/>
            <w:sz w:val="24"/>
          </w:rPr>
        </w:r>
        <w:r w:rsidRPr="00B12B23">
          <w:rPr>
            <w:webHidden/>
            <w:sz w:val="24"/>
          </w:rPr>
          <w:fldChar w:fldCharType="separate"/>
        </w:r>
        <w:r w:rsidR="00CB0508">
          <w:rPr>
            <w:webHidden/>
            <w:sz w:val="24"/>
          </w:rPr>
          <w:t>3</w:t>
        </w:r>
        <w:r w:rsidRPr="00B12B23">
          <w:rPr>
            <w:webHidden/>
            <w:sz w:val="24"/>
          </w:rPr>
          <w:fldChar w:fldCharType="end"/>
        </w:r>
      </w:hyperlink>
    </w:p>
    <w:p w14:paraId="4D91229E" w14:textId="587C5F35" w:rsidR="00B12B23" w:rsidRPr="00B12B23" w:rsidRDefault="00B12B23" w:rsidP="000D7705">
      <w:pPr>
        <w:pStyle w:val="TOC2"/>
        <w:rPr>
          <w:rFonts w:asciiTheme="minorHAnsi" w:eastAsiaTheme="minorEastAsia" w:hAnsiTheme="minorHAnsi" w:cstheme="minorBidi"/>
          <w:sz w:val="28"/>
          <w:szCs w:val="22"/>
        </w:rPr>
      </w:pPr>
      <w:hyperlink w:anchor="_Toc96680294" w:history="1">
        <w:r w:rsidRPr="00B12B23">
          <w:rPr>
            <w:rStyle w:val="Hyperlink"/>
            <w:sz w:val="24"/>
          </w:rPr>
          <w:t>Program Description</w:t>
        </w:r>
        <w:r w:rsidRPr="00B12B23">
          <w:rPr>
            <w:webHidden/>
            <w:sz w:val="24"/>
          </w:rPr>
          <w:tab/>
        </w:r>
        <w:r w:rsidR="003519A9">
          <w:rPr>
            <w:webHidden/>
            <w:sz w:val="24"/>
          </w:rPr>
          <w:t>4</w:t>
        </w:r>
      </w:hyperlink>
    </w:p>
    <w:p w14:paraId="53E9E19C" w14:textId="1E86ABD5" w:rsidR="00B12B23" w:rsidRPr="00B12B23" w:rsidRDefault="00B12B23" w:rsidP="000D7705">
      <w:pPr>
        <w:pStyle w:val="TOC2"/>
        <w:rPr>
          <w:rFonts w:asciiTheme="minorHAnsi" w:eastAsiaTheme="minorEastAsia" w:hAnsiTheme="minorHAnsi" w:cstheme="minorBidi"/>
          <w:sz w:val="28"/>
          <w:szCs w:val="22"/>
        </w:rPr>
      </w:pPr>
      <w:hyperlink w:anchor="_Toc96680295" w:history="1">
        <w:r w:rsidRPr="00B12B23">
          <w:rPr>
            <w:rStyle w:val="Hyperlink"/>
            <w:sz w:val="24"/>
          </w:rPr>
          <w:t>Accountability</w:t>
        </w:r>
        <w:r w:rsidRPr="00B12B23">
          <w:rPr>
            <w:webHidden/>
            <w:sz w:val="24"/>
          </w:rPr>
          <w:tab/>
        </w:r>
        <w:r w:rsidR="00347046">
          <w:rPr>
            <w:webHidden/>
            <w:sz w:val="24"/>
          </w:rPr>
          <w:t>8</w:t>
        </w:r>
      </w:hyperlink>
    </w:p>
    <w:p w14:paraId="4E81122F" w14:textId="14BDD61E" w:rsidR="00B12B23" w:rsidRPr="00B12B23" w:rsidRDefault="00B12B23" w:rsidP="000D7705">
      <w:pPr>
        <w:pStyle w:val="TOC2"/>
        <w:rPr>
          <w:rFonts w:asciiTheme="minorHAnsi" w:eastAsiaTheme="minorEastAsia" w:hAnsiTheme="minorHAnsi" w:cstheme="minorBidi"/>
          <w:sz w:val="28"/>
          <w:szCs w:val="22"/>
        </w:rPr>
      </w:pPr>
      <w:hyperlink w:anchor="_Toc96680296" w:history="1">
        <w:r w:rsidRPr="00B12B23">
          <w:rPr>
            <w:rStyle w:val="Hyperlink"/>
            <w:sz w:val="24"/>
          </w:rPr>
          <w:t>Application Procedures and Processes</w:t>
        </w:r>
        <w:r w:rsidRPr="00B12B23">
          <w:rPr>
            <w:webHidden/>
            <w:sz w:val="24"/>
          </w:rPr>
          <w:tab/>
        </w:r>
        <w:r w:rsidR="001F34EE">
          <w:rPr>
            <w:webHidden/>
            <w:sz w:val="24"/>
          </w:rPr>
          <w:t>1</w:t>
        </w:r>
      </w:hyperlink>
      <w:r w:rsidR="00347046">
        <w:rPr>
          <w:sz w:val="24"/>
        </w:rPr>
        <w:t>0</w:t>
      </w:r>
    </w:p>
    <w:p w14:paraId="48A38039" w14:textId="1B609B8E" w:rsidR="00B12B23" w:rsidRPr="00B12B23" w:rsidRDefault="00B12B23" w:rsidP="000D7705">
      <w:pPr>
        <w:pStyle w:val="TOC2"/>
        <w:rPr>
          <w:rFonts w:asciiTheme="minorHAnsi" w:eastAsiaTheme="minorEastAsia" w:hAnsiTheme="minorHAnsi" w:cstheme="minorBidi"/>
          <w:sz w:val="28"/>
          <w:szCs w:val="22"/>
        </w:rPr>
      </w:pPr>
      <w:hyperlink w:anchor="_Toc96680297" w:history="1">
        <w:r w:rsidRPr="00B12B23">
          <w:rPr>
            <w:rStyle w:val="Hyperlink"/>
            <w:sz w:val="24"/>
          </w:rPr>
          <w:t>Grant Awards</w:t>
        </w:r>
        <w:r w:rsidRPr="00B12B23">
          <w:rPr>
            <w:webHidden/>
            <w:sz w:val="24"/>
          </w:rPr>
          <w:tab/>
        </w:r>
        <w:r w:rsidR="0074437D">
          <w:rPr>
            <w:webHidden/>
            <w:sz w:val="24"/>
          </w:rPr>
          <w:t>1</w:t>
        </w:r>
      </w:hyperlink>
      <w:r w:rsidR="00347046">
        <w:rPr>
          <w:sz w:val="24"/>
        </w:rPr>
        <w:t>4</w:t>
      </w:r>
    </w:p>
    <w:p w14:paraId="437ADACE" w14:textId="77933DC0" w:rsidR="00B12B23" w:rsidRPr="00B12B23" w:rsidRDefault="00B12B23" w:rsidP="000D7705">
      <w:pPr>
        <w:pStyle w:val="TOC2"/>
        <w:rPr>
          <w:rFonts w:asciiTheme="minorHAnsi" w:eastAsiaTheme="minorEastAsia" w:hAnsiTheme="minorHAnsi" w:cstheme="minorBidi"/>
          <w:sz w:val="28"/>
          <w:szCs w:val="22"/>
        </w:rPr>
      </w:pPr>
      <w:hyperlink w:anchor="_Toc96680298" w:history="1">
        <w:r w:rsidRPr="00B12B23">
          <w:rPr>
            <w:rStyle w:val="Hyperlink"/>
            <w:sz w:val="24"/>
          </w:rPr>
          <w:t>Application: Section for Submission</w:t>
        </w:r>
        <w:r w:rsidRPr="00B12B23">
          <w:rPr>
            <w:webHidden/>
            <w:sz w:val="24"/>
          </w:rPr>
          <w:tab/>
        </w:r>
        <w:r w:rsidR="0074437D">
          <w:rPr>
            <w:webHidden/>
            <w:sz w:val="24"/>
          </w:rPr>
          <w:t>1</w:t>
        </w:r>
      </w:hyperlink>
      <w:r w:rsidR="00347046">
        <w:rPr>
          <w:sz w:val="24"/>
        </w:rPr>
        <w:t>5</w:t>
      </w:r>
    </w:p>
    <w:p w14:paraId="5B28F158" w14:textId="4D77F401" w:rsidR="00B12B23" w:rsidRPr="00B12B23" w:rsidRDefault="00B12B23" w:rsidP="000D7705">
      <w:pPr>
        <w:pStyle w:val="TOC2"/>
        <w:rPr>
          <w:rFonts w:asciiTheme="minorHAnsi" w:eastAsiaTheme="minorEastAsia" w:hAnsiTheme="minorHAnsi" w:cstheme="minorBidi"/>
          <w:sz w:val="28"/>
          <w:szCs w:val="22"/>
        </w:rPr>
      </w:pPr>
      <w:hyperlink w:anchor="_Toc96680299" w:history="1">
        <w:r w:rsidRPr="00D82E1D">
          <w:rPr>
            <w:rStyle w:val="Hyperlink"/>
            <w:sz w:val="24"/>
          </w:rPr>
          <w:t>Appendix A: Application Submission Checklist</w:t>
        </w:r>
        <w:r w:rsidRPr="00D82E1D">
          <w:rPr>
            <w:webHidden/>
            <w:sz w:val="24"/>
          </w:rPr>
          <w:tab/>
        </w:r>
        <w:r w:rsidR="001F34EE" w:rsidRPr="00D82E1D">
          <w:rPr>
            <w:webHidden/>
            <w:sz w:val="24"/>
          </w:rPr>
          <w:t>1</w:t>
        </w:r>
      </w:hyperlink>
      <w:r w:rsidR="00334022">
        <w:rPr>
          <w:sz w:val="24"/>
        </w:rPr>
        <w:t>9</w:t>
      </w:r>
    </w:p>
    <w:p w14:paraId="4CBF9502" w14:textId="251FB24F" w:rsidR="00B12B23" w:rsidRPr="00B12B23" w:rsidRDefault="00B12B23" w:rsidP="000D7705">
      <w:pPr>
        <w:pStyle w:val="TOC2"/>
        <w:rPr>
          <w:rFonts w:asciiTheme="minorHAnsi" w:eastAsiaTheme="minorEastAsia" w:hAnsiTheme="minorHAnsi" w:cstheme="minorBidi"/>
          <w:sz w:val="28"/>
          <w:szCs w:val="22"/>
        </w:rPr>
      </w:pPr>
      <w:hyperlink w:anchor="_Toc96680300" w:history="1">
        <w:r w:rsidRPr="00B12B23">
          <w:rPr>
            <w:rStyle w:val="Hyperlink"/>
            <w:sz w:val="24"/>
          </w:rPr>
          <w:t>Appendix B: Scoring Rubric</w:t>
        </w:r>
        <w:r w:rsidRPr="00B12B23">
          <w:rPr>
            <w:webHidden/>
            <w:sz w:val="24"/>
          </w:rPr>
          <w:tab/>
        </w:r>
      </w:hyperlink>
      <w:r w:rsidR="0008082D">
        <w:rPr>
          <w:sz w:val="24"/>
        </w:rPr>
        <w:t>20</w:t>
      </w:r>
    </w:p>
    <w:p w14:paraId="6CC457F9" w14:textId="747B34D9" w:rsidR="00B12B23" w:rsidRPr="00B12B23" w:rsidRDefault="00B12B23" w:rsidP="000D7705">
      <w:pPr>
        <w:pStyle w:val="TOC2"/>
        <w:rPr>
          <w:rFonts w:asciiTheme="minorHAnsi" w:eastAsiaTheme="minorEastAsia" w:hAnsiTheme="minorHAnsi" w:cstheme="minorBidi"/>
          <w:sz w:val="28"/>
          <w:szCs w:val="22"/>
        </w:rPr>
      </w:pPr>
      <w:hyperlink w:anchor="_Appendix_C:_Definitions" w:history="1">
        <w:r w:rsidRPr="00B12B23">
          <w:rPr>
            <w:rStyle w:val="Hyperlink"/>
            <w:sz w:val="24"/>
          </w:rPr>
          <w:t xml:space="preserve">Appendix C: </w:t>
        </w:r>
        <w:r w:rsidR="009F622B">
          <w:rPr>
            <w:rStyle w:val="Hyperlink"/>
            <w:sz w:val="24"/>
          </w:rPr>
          <w:t>Definitions</w:t>
        </w:r>
        <w:r w:rsidRPr="00B12B23">
          <w:rPr>
            <w:webHidden/>
            <w:sz w:val="24"/>
          </w:rPr>
          <w:tab/>
        </w:r>
        <w:r w:rsidR="001F34EE">
          <w:rPr>
            <w:webHidden/>
            <w:sz w:val="24"/>
          </w:rPr>
          <w:t>2</w:t>
        </w:r>
      </w:hyperlink>
      <w:r w:rsidR="0008082D">
        <w:rPr>
          <w:sz w:val="24"/>
        </w:rPr>
        <w:t>5</w:t>
      </w:r>
    </w:p>
    <w:p w14:paraId="436FDB06" w14:textId="7307E97E" w:rsidR="00B12B23" w:rsidRPr="00B12B23" w:rsidRDefault="00B12B23" w:rsidP="000D7705">
      <w:pPr>
        <w:pStyle w:val="TOC2"/>
        <w:rPr>
          <w:rFonts w:asciiTheme="minorHAnsi" w:eastAsiaTheme="minorEastAsia" w:hAnsiTheme="minorHAnsi" w:cstheme="minorBidi"/>
          <w:sz w:val="28"/>
          <w:szCs w:val="22"/>
        </w:rPr>
      </w:pPr>
      <w:hyperlink w:anchor="_Appendix_D:_Budget" w:history="1">
        <w:r w:rsidRPr="00B12B23">
          <w:rPr>
            <w:rStyle w:val="Hyperlink"/>
            <w:sz w:val="24"/>
          </w:rPr>
          <w:t xml:space="preserve">Appendix D: </w:t>
        </w:r>
        <w:r w:rsidR="009F622B">
          <w:rPr>
            <w:rStyle w:val="Hyperlink"/>
            <w:sz w:val="24"/>
          </w:rPr>
          <w:t>Budget Categories</w:t>
        </w:r>
        <w:r w:rsidRPr="00B12B23">
          <w:rPr>
            <w:webHidden/>
            <w:sz w:val="24"/>
          </w:rPr>
          <w:tab/>
        </w:r>
        <w:r w:rsidR="001F34EE">
          <w:rPr>
            <w:webHidden/>
            <w:sz w:val="24"/>
          </w:rPr>
          <w:t>2</w:t>
        </w:r>
      </w:hyperlink>
      <w:r w:rsidR="0008082D">
        <w:rPr>
          <w:sz w:val="24"/>
        </w:rPr>
        <w:t>6</w:t>
      </w:r>
    </w:p>
    <w:p w14:paraId="353260DA" w14:textId="77777777" w:rsidR="00943EEF" w:rsidRPr="004A3898" w:rsidRDefault="00B459B4" w:rsidP="000D7705">
      <w:pPr>
        <w:rPr>
          <w:rFonts w:cs="Arial"/>
        </w:rPr>
        <w:sectPr w:rsidR="00943EEF" w:rsidRPr="004A3898" w:rsidSect="007A0811">
          <w:headerReference w:type="default" r:id="rId9"/>
          <w:footerReference w:type="default" r:id="rId10"/>
          <w:pgSz w:w="12240" w:h="15840" w:code="1"/>
          <w:pgMar w:top="1440" w:right="1440" w:bottom="1440" w:left="1440" w:header="720" w:footer="720" w:gutter="0"/>
          <w:cols w:space="720"/>
          <w:titlePg/>
          <w:docGrid w:linePitch="360"/>
        </w:sectPr>
      </w:pPr>
      <w:r w:rsidRPr="004A3898">
        <w:rPr>
          <w:rFonts w:cs="Arial"/>
        </w:rPr>
        <w:fldChar w:fldCharType="end"/>
      </w:r>
    </w:p>
    <w:p w14:paraId="68BA65B5" w14:textId="77777777" w:rsidR="009D1984" w:rsidRDefault="00943EEF" w:rsidP="00F54B41">
      <w:pPr>
        <w:pStyle w:val="Heading2"/>
        <w:keepNext w:val="0"/>
      </w:pPr>
      <w:bookmarkStart w:id="28" w:name="_Toc47008245"/>
      <w:bookmarkStart w:id="29" w:name="_Toc47015895"/>
      <w:bookmarkStart w:id="30" w:name="_Toc96680293"/>
      <w:r w:rsidRPr="004A3898">
        <w:lastRenderedPageBreak/>
        <w:t>Overview</w:t>
      </w:r>
      <w:bookmarkEnd w:id="28"/>
      <w:bookmarkEnd w:id="29"/>
      <w:bookmarkEnd w:id="30"/>
    </w:p>
    <w:p w14:paraId="38B228E9" w14:textId="45A76C56" w:rsidR="00DC5DD2" w:rsidRPr="00DC5DD2" w:rsidRDefault="00B673E9" w:rsidP="00DC5DD2">
      <w:r>
        <w:t>With the passage of A</w:t>
      </w:r>
      <w:r w:rsidR="007C62E1">
        <w:t xml:space="preserve">ssembly </w:t>
      </w:r>
      <w:r>
        <w:t>B</w:t>
      </w:r>
      <w:r w:rsidR="007C62E1">
        <w:t xml:space="preserve">ill </w:t>
      </w:r>
      <w:r>
        <w:t>288 in October of 2015</w:t>
      </w:r>
      <w:r w:rsidR="00DC5DD2" w:rsidRPr="00DC5DD2">
        <w:t xml:space="preserve">, the Legislature recognized dual enrollment as a powerful way to improve educational outcomes for a wide range of students. This approach allows </w:t>
      </w:r>
      <w:r w:rsidR="00E72DD6">
        <w:t xml:space="preserve">local educational agencies (LEAs) </w:t>
      </w:r>
      <w:r w:rsidR="00DC5DD2" w:rsidRPr="00DC5DD2">
        <w:t>to create seamless pathways from high school to community college, focusing on career technical education, transfer preparation, increasing high school graduation rates, and helping students become college- and career-ready.</w:t>
      </w:r>
    </w:p>
    <w:p w14:paraId="25D84451" w14:textId="0BB75A2E" w:rsidR="00DC5DD2" w:rsidRPr="00DC5DD2" w:rsidRDefault="00B673E9" w:rsidP="00DC5DD2">
      <w:r>
        <w:t xml:space="preserve">Since </w:t>
      </w:r>
      <w:r w:rsidR="00BE120C">
        <w:t>AB288</w:t>
      </w:r>
      <w:r>
        <w:t xml:space="preserve">, </w:t>
      </w:r>
      <w:r w:rsidR="00BE120C">
        <w:t xml:space="preserve">a series of new legislation has passed </w:t>
      </w:r>
      <w:r>
        <w:t xml:space="preserve">to simplify the process and </w:t>
      </w:r>
      <w:r w:rsidRPr="00DC5DD2">
        <w:t>to</w:t>
      </w:r>
      <w:r w:rsidR="00DC5DD2" w:rsidRPr="00DC5DD2">
        <w:t xml:space="preserve"> encourage schools to offer or expand dual enrollment opportunities. These </w:t>
      </w:r>
      <w:r w:rsidR="00BE120C">
        <w:t>changes</w:t>
      </w:r>
      <w:r>
        <w:t xml:space="preserve"> </w:t>
      </w:r>
      <w:r w:rsidR="00DC5DD2" w:rsidRPr="00DC5DD2">
        <w:t>include giving high school students priority registration, allowing students to complete a single application for their entire time as a part-time community college student, aligning career technical education pathways with job market needs, and extending support for dual enrollment programs.</w:t>
      </w:r>
    </w:p>
    <w:p w14:paraId="74C1B0D0" w14:textId="6568D613" w:rsidR="00DC5DD2" w:rsidRPr="00DC5DD2" w:rsidRDefault="00DC5DD2" w:rsidP="00DC5DD2">
      <w:r w:rsidRPr="00DC5DD2">
        <w:t xml:space="preserve">Additional funding has also been provided to help community colleges and </w:t>
      </w:r>
      <w:r w:rsidR="00E72DD6">
        <w:t>LEAs to</w:t>
      </w:r>
      <w:r w:rsidRPr="00DC5DD2">
        <w:t xml:space="preserve"> establish or expand dual enrollment partnerships, ensuring more students have access to these valuable opportunities.</w:t>
      </w:r>
    </w:p>
    <w:p w14:paraId="38F044F1" w14:textId="77100FA1" w:rsidR="00DC5DD2" w:rsidRPr="00AD3C1B" w:rsidRDefault="00DC5DD2" w:rsidP="00350298">
      <w:pPr>
        <w:rPr>
          <w:rFonts w:cs="Arial"/>
        </w:rPr>
      </w:pPr>
      <w:r>
        <w:t xml:space="preserve">The California Department of Education (CDE) has been charged with implementing the </w:t>
      </w:r>
      <w:r w:rsidR="00F334B5">
        <w:t>College and Career Access Pathways (</w:t>
      </w:r>
      <w:r>
        <w:t>CCAP</w:t>
      </w:r>
      <w:r w:rsidR="00F334B5">
        <w:t>)</w:t>
      </w:r>
      <w:r>
        <w:t xml:space="preserve"> competitive grant in consultation with the California Community Colleges Chancellor’s Office.</w:t>
      </w:r>
    </w:p>
    <w:p w14:paraId="2264682B" w14:textId="77777777" w:rsidR="00A43AAE" w:rsidRPr="00D967B8" w:rsidRDefault="00914632" w:rsidP="00F54B41">
      <w:pPr>
        <w:pStyle w:val="Heading3"/>
        <w:keepNext w:val="0"/>
        <w:spacing w:before="0"/>
      </w:pPr>
      <w:r w:rsidRPr="00D967B8">
        <w:t>Purpose</w:t>
      </w:r>
    </w:p>
    <w:p w14:paraId="00FCFBA3" w14:textId="7F682043" w:rsidR="00A43AAE" w:rsidRPr="004A3898" w:rsidRDefault="00ED3C77" w:rsidP="00333AEF">
      <w:bookmarkStart w:id="31" w:name="_Hlk48548917"/>
      <w:r w:rsidRPr="004A3898">
        <w:t>T</w:t>
      </w:r>
      <w:r w:rsidR="009D1984" w:rsidRPr="004A3898">
        <w:t xml:space="preserve">he CDE is accepting </w:t>
      </w:r>
      <w:r w:rsidR="00A40F55" w:rsidRPr="004A3898">
        <w:t>applications</w:t>
      </w:r>
      <w:r w:rsidR="00F80D19" w:rsidRPr="004A3898">
        <w:t xml:space="preserve"> </w:t>
      </w:r>
      <w:r w:rsidR="009D1984" w:rsidRPr="004A3898">
        <w:t>from</w:t>
      </w:r>
      <w:r w:rsidR="002E091D" w:rsidRPr="004A3898">
        <w:t xml:space="preserve"> </w:t>
      </w:r>
      <w:r w:rsidR="004C3E42">
        <w:t>qualifying entities</w:t>
      </w:r>
      <w:r w:rsidR="00B2139E" w:rsidRPr="004A3898">
        <w:t xml:space="preserve"> </w:t>
      </w:r>
      <w:r w:rsidRPr="004A3898">
        <w:t xml:space="preserve">for </w:t>
      </w:r>
      <w:r w:rsidR="00FB7303" w:rsidRPr="004A3898">
        <w:t xml:space="preserve">the </w:t>
      </w:r>
      <w:r w:rsidR="001A1A3E">
        <w:t>202</w:t>
      </w:r>
      <w:r w:rsidR="00B43F82">
        <w:t>5</w:t>
      </w:r>
      <w:r w:rsidR="001A1A3E">
        <w:t>–2</w:t>
      </w:r>
      <w:r w:rsidR="00B43F82">
        <w:t>6</w:t>
      </w:r>
      <w:r w:rsidR="00C53841">
        <w:t xml:space="preserve"> </w:t>
      </w:r>
      <w:r w:rsidR="00E0079E">
        <w:t>CCAP</w:t>
      </w:r>
      <w:r w:rsidR="00C53841">
        <w:t xml:space="preserve"> G</w:t>
      </w:r>
      <w:r w:rsidR="00956657">
        <w:t>rant</w:t>
      </w:r>
      <w:r w:rsidR="00E24650" w:rsidRPr="004A3898">
        <w:t>.</w:t>
      </w:r>
      <w:r w:rsidR="00FC28DF" w:rsidRPr="004A3898">
        <w:t xml:space="preserve"> </w:t>
      </w:r>
      <w:r w:rsidR="00F80D19" w:rsidRPr="004A3898">
        <w:t xml:space="preserve">Funds in the amount </w:t>
      </w:r>
      <w:r w:rsidR="00F80D19" w:rsidRPr="002009CD">
        <w:t xml:space="preserve">of </w:t>
      </w:r>
      <w:r w:rsidR="007C6748" w:rsidRPr="002009CD">
        <w:t>$</w:t>
      </w:r>
      <w:r w:rsidR="00747B9A">
        <w:t>1</w:t>
      </w:r>
      <w:r w:rsidR="00944E1C">
        <w:t>00</w:t>
      </w:r>
      <w:r w:rsidR="004F29D9">
        <w:t xml:space="preserve"> million </w:t>
      </w:r>
      <w:r w:rsidR="0000543E" w:rsidRPr="004A3898">
        <w:t xml:space="preserve">have </w:t>
      </w:r>
      <w:r w:rsidR="007C6748" w:rsidRPr="004A3898">
        <w:t xml:space="preserve">been appropriated </w:t>
      </w:r>
      <w:r w:rsidR="00BB184B">
        <w:t xml:space="preserve">for the </w:t>
      </w:r>
      <w:r w:rsidR="00AB4DAF">
        <w:t>grant</w:t>
      </w:r>
      <w:r w:rsidR="00BB184B">
        <w:t xml:space="preserve"> </w:t>
      </w:r>
      <w:r w:rsidR="00AB4DAF">
        <w:t>in</w:t>
      </w:r>
      <w:r w:rsidR="000E3F56">
        <w:t xml:space="preserve"> </w:t>
      </w:r>
      <w:r w:rsidR="004B026C">
        <w:t xml:space="preserve">AB </w:t>
      </w:r>
      <w:r w:rsidR="005250B8" w:rsidRPr="005250B8">
        <w:t>181</w:t>
      </w:r>
      <w:r w:rsidR="005250B8">
        <w:t>, E</w:t>
      </w:r>
      <w:r w:rsidR="005250B8" w:rsidRPr="005250B8">
        <w:t xml:space="preserve">ducation </w:t>
      </w:r>
      <w:r w:rsidR="005250B8">
        <w:t>O</w:t>
      </w:r>
      <w:r w:rsidR="005250B8" w:rsidRPr="005250B8">
        <w:t xml:space="preserve">mnibus </w:t>
      </w:r>
      <w:r w:rsidR="005250B8">
        <w:t>B</w:t>
      </w:r>
      <w:r w:rsidR="005250B8" w:rsidRPr="005250B8">
        <w:t xml:space="preserve">udget </w:t>
      </w:r>
      <w:r w:rsidR="005250B8">
        <w:t>T</w:t>
      </w:r>
      <w:r w:rsidR="005250B8" w:rsidRPr="005250B8">
        <w:t xml:space="preserve">railer </w:t>
      </w:r>
      <w:r w:rsidR="005250B8">
        <w:t>B</w:t>
      </w:r>
      <w:r w:rsidR="005250B8" w:rsidRPr="005250B8">
        <w:t>ill</w:t>
      </w:r>
      <w:r w:rsidR="005250B8">
        <w:t>, Section 21</w:t>
      </w:r>
      <w:bookmarkStart w:id="32" w:name="_Hlk126140265"/>
      <w:r w:rsidR="005250B8">
        <w:t>(b)(1)(</w:t>
      </w:r>
      <w:r w:rsidR="00E0079E">
        <w:t>B</w:t>
      </w:r>
      <w:r w:rsidR="005250B8">
        <w:t>)</w:t>
      </w:r>
      <w:r w:rsidR="000E3F56">
        <w:t>.</w:t>
      </w:r>
      <w:bookmarkEnd w:id="32"/>
    </w:p>
    <w:p w14:paraId="4098C32F" w14:textId="42CFA6FA" w:rsidR="004B026C" w:rsidRPr="004B026C" w:rsidRDefault="00E24650" w:rsidP="004B026C">
      <w:pPr>
        <w:rPr>
          <w:rFonts w:cs="Arial"/>
        </w:rPr>
      </w:pPr>
      <w:r w:rsidRPr="004A3898">
        <w:rPr>
          <w:rFonts w:cs="Arial"/>
        </w:rPr>
        <w:t>Grant funding may be used for any of the following purposes</w:t>
      </w:r>
      <w:bookmarkEnd w:id="31"/>
      <w:r w:rsidR="005902AC">
        <w:rPr>
          <w:rFonts w:cs="Arial"/>
        </w:rPr>
        <w:t>:</w:t>
      </w:r>
    </w:p>
    <w:p w14:paraId="02A94C31" w14:textId="0652992C" w:rsidR="002C3D3A" w:rsidRPr="00333AEF" w:rsidRDefault="00E0079E" w:rsidP="002C3D3A">
      <w:pPr>
        <w:pStyle w:val="ListParagraph"/>
        <w:numPr>
          <w:ilvl w:val="0"/>
          <w:numId w:val="4"/>
        </w:numPr>
        <w:spacing w:after="240"/>
        <w:contextualSpacing w:val="0"/>
        <w:rPr>
          <w:rFonts w:ascii="Arial" w:hAnsi="Arial" w:cs="Arial"/>
          <w:color w:val="000000" w:themeColor="text1"/>
          <w:sz w:val="24"/>
          <w:szCs w:val="24"/>
        </w:rPr>
      </w:pPr>
      <w:bookmarkStart w:id="33" w:name="_Hlk126162208"/>
      <w:r w:rsidRPr="00333AEF">
        <w:rPr>
          <w:rFonts w:ascii="Arial" w:hAnsi="Arial" w:cs="Arial"/>
          <w:color w:val="000000" w:themeColor="text1"/>
          <w:sz w:val="24"/>
          <w:szCs w:val="24"/>
          <w:shd w:val="clear" w:color="auto" w:fill="FFFFFF"/>
        </w:rPr>
        <w:t xml:space="preserve">To establish a </w:t>
      </w:r>
      <w:r w:rsidR="00DA39EC" w:rsidRPr="00333AEF">
        <w:rPr>
          <w:rFonts w:ascii="Arial" w:hAnsi="Arial" w:cs="Arial"/>
          <w:color w:val="000000" w:themeColor="text1"/>
          <w:sz w:val="24"/>
          <w:szCs w:val="24"/>
          <w:shd w:val="clear" w:color="auto" w:fill="FFFFFF"/>
        </w:rPr>
        <w:t>CCAP</w:t>
      </w:r>
      <w:r w:rsidRPr="00333AEF">
        <w:rPr>
          <w:rFonts w:ascii="Arial" w:hAnsi="Arial" w:cs="Arial"/>
          <w:color w:val="000000" w:themeColor="text1"/>
          <w:sz w:val="24"/>
          <w:szCs w:val="24"/>
          <w:shd w:val="clear" w:color="auto" w:fill="FFFFFF"/>
        </w:rPr>
        <w:t xml:space="preserve"> dual enrollment partnership agreement that is consistent with the requirements of Section 76004</w:t>
      </w:r>
      <w:r w:rsidR="00DA39EC" w:rsidRPr="00333AEF">
        <w:rPr>
          <w:rFonts w:ascii="Arial" w:hAnsi="Arial" w:cs="Arial"/>
          <w:color w:val="000000" w:themeColor="text1"/>
          <w:sz w:val="24"/>
          <w:szCs w:val="24"/>
          <w:shd w:val="clear" w:color="auto" w:fill="FFFFFF"/>
        </w:rPr>
        <w:t xml:space="preserve"> of California </w:t>
      </w:r>
      <w:r w:rsidR="00DA39EC" w:rsidRPr="00333AEF">
        <w:rPr>
          <w:rFonts w:ascii="Arial" w:hAnsi="Arial" w:cs="Arial"/>
          <w:i/>
          <w:color w:val="000000" w:themeColor="text1"/>
          <w:sz w:val="24"/>
          <w:szCs w:val="24"/>
          <w:shd w:val="clear" w:color="auto" w:fill="FFFFFF"/>
        </w:rPr>
        <w:t>Education Code</w:t>
      </w:r>
      <w:r w:rsidRPr="00333AEF">
        <w:rPr>
          <w:rFonts w:ascii="Arial" w:hAnsi="Arial" w:cs="Arial"/>
          <w:color w:val="000000" w:themeColor="text1"/>
          <w:sz w:val="24"/>
          <w:szCs w:val="24"/>
          <w:shd w:val="clear" w:color="auto" w:fill="FFFFFF"/>
        </w:rPr>
        <w:t xml:space="preserve"> </w:t>
      </w:r>
      <w:r w:rsidR="004F7B47" w:rsidRPr="00333AEF">
        <w:rPr>
          <w:rFonts w:ascii="Arial" w:hAnsi="Arial" w:cs="Arial"/>
          <w:color w:val="000000" w:themeColor="text1"/>
          <w:sz w:val="24"/>
          <w:szCs w:val="24"/>
          <w:shd w:val="clear" w:color="auto" w:fill="FFFFFF"/>
        </w:rPr>
        <w:t>(</w:t>
      </w:r>
      <w:r w:rsidR="004F7B47" w:rsidRPr="00333AEF">
        <w:rPr>
          <w:rFonts w:ascii="Arial" w:hAnsi="Arial" w:cs="Arial"/>
          <w:i/>
          <w:color w:val="000000" w:themeColor="text1"/>
          <w:sz w:val="24"/>
          <w:szCs w:val="24"/>
          <w:shd w:val="clear" w:color="auto" w:fill="FFFFFF"/>
        </w:rPr>
        <w:t>EC</w:t>
      </w:r>
      <w:bookmarkEnd w:id="33"/>
      <w:r w:rsidR="00001FE9" w:rsidRPr="00333AEF">
        <w:rPr>
          <w:rFonts w:ascii="Arial" w:hAnsi="Arial" w:cs="Arial"/>
          <w:color w:val="000000" w:themeColor="text1"/>
          <w:sz w:val="24"/>
          <w:szCs w:val="24"/>
          <w:shd w:val="clear" w:color="auto" w:fill="FFFFFF"/>
        </w:rPr>
        <w:t>) and</w:t>
      </w:r>
      <w:r w:rsidRPr="00333AEF">
        <w:rPr>
          <w:rFonts w:ascii="Arial" w:hAnsi="Arial" w:cs="Arial"/>
          <w:color w:val="000000" w:themeColor="text1"/>
          <w:sz w:val="24"/>
          <w:szCs w:val="24"/>
          <w:shd w:val="clear" w:color="auto" w:fill="FFFFFF"/>
        </w:rPr>
        <w:t xml:space="preserve"> enable</w:t>
      </w:r>
      <w:r w:rsidR="00E72DD6">
        <w:rPr>
          <w:rFonts w:ascii="Arial" w:hAnsi="Arial" w:cs="Arial"/>
          <w:color w:val="000000" w:themeColor="text1"/>
          <w:sz w:val="24"/>
          <w:szCs w:val="24"/>
          <w:shd w:val="clear" w:color="auto" w:fill="FFFFFF"/>
        </w:rPr>
        <w:t>s</w:t>
      </w:r>
      <w:r w:rsidRPr="00333AEF">
        <w:rPr>
          <w:rFonts w:ascii="Arial" w:hAnsi="Arial" w:cs="Arial"/>
          <w:color w:val="000000" w:themeColor="text1"/>
          <w:sz w:val="24"/>
          <w:szCs w:val="24"/>
          <w:shd w:val="clear" w:color="auto" w:fill="FFFFFF"/>
        </w:rPr>
        <w:t xml:space="preserve"> pupils at the participating high school to access dual enrollment opportunities pursuant to the </w:t>
      </w:r>
      <w:r w:rsidR="00DA39EC" w:rsidRPr="00333AEF">
        <w:rPr>
          <w:rFonts w:ascii="Arial" w:hAnsi="Arial" w:cs="Arial"/>
          <w:color w:val="000000" w:themeColor="text1"/>
          <w:sz w:val="24"/>
          <w:szCs w:val="24"/>
          <w:shd w:val="clear" w:color="auto" w:fill="FFFFFF"/>
        </w:rPr>
        <w:t>CCAP</w:t>
      </w:r>
      <w:r w:rsidRPr="00333AEF">
        <w:rPr>
          <w:rFonts w:ascii="Arial" w:hAnsi="Arial" w:cs="Arial"/>
          <w:color w:val="000000" w:themeColor="text1"/>
          <w:sz w:val="24"/>
          <w:szCs w:val="24"/>
          <w:shd w:val="clear" w:color="auto" w:fill="FFFFFF"/>
        </w:rPr>
        <w:t xml:space="preserve"> partnership agreement.</w:t>
      </w:r>
      <w:bookmarkStart w:id="34" w:name="_Hlk125720194"/>
    </w:p>
    <w:p w14:paraId="0E3C472B" w14:textId="34E475B9" w:rsidR="00B675E5" w:rsidRPr="00B43F82" w:rsidRDefault="00F334B5" w:rsidP="002C3D3A">
      <w:pPr>
        <w:pStyle w:val="ListParagraph"/>
        <w:numPr>
          <w:ilvl w:val="0"/>
          <w:numId w:val="4"/>
        </w:numPr>
        <w:spacing w:after="240"/>
        <w:contextualSpacing w:val="0"/>
        <w:rPr>
          <w:rFonts w:ascii="Arial" w:hAnsi="Arial" w:cs="Arial"/>
          <w:color w:val="000000" w:themeColor="text1"/>
          <w:sz w:val="24"/>
          <w:szCs w:val="24"/>
        </w:rPr>
      </w:pPr>
      <w:r>
        <w:rPr>
          <w:rFonts w:ascii="Arial" w:hAnsi="Arial" w:cs="Arial"/>
          <w:sz w:val="24"/>
          <w:szCs w:val="24"/>
        </w:rPr>
        <w:t>To allow</w:t>
      </w:r>
      <w:r w:rsidRPr="00B43F82">
        <w:rPr>
          <w:rFonts w:ascii="Arial" w:hAnsi="Arial" w:cs="Arial"/>
          <w:sz w:val="24"/>
          <w:szCs w:val="24"/>
        </w:rPr>
        <w:t xml:space="preserve"> </w:t>
      </w:r>
      <w:r w:rsidR="007D05FA" w:rsidRPr="00B43F82">
        <w:rPr>
          <w:rFonts w:ascii="Arial" w:hAnsi="Arial" w:cs="Arial"/>
          <w:sz w:val="24"/>
          <w:szCs w:val="24"/>
        </w:rPr>
        <w:t xml:space="preserve">LEAs with existing CCAP partnerships </w:t>
      </w:r>
      <w:r>
        <w:rPr>
          <w:rFonts w:ascii="Arial" w:hAnsi="Arial" w:cs="Arial"/>
          <w:sz w:val="24"/>
          <w:szCs w:val="24"/>
        </w:rPr>
        <w:t xml:space="preserve">established </w:t>
      </w:r>
      <w:r w:rsidR="007D05FA" w:rsidRPr="00B43F82">
        <w:rPr>
          <w:rFonts w:ascii="Arial" w:hAnsi="Arial" w:cs="Arial"/>
          <w:sz w:val="24"/>
          <w:szCs w:val="24"/>
        </w:rPr>
        <w:t xml:space="preserve">pursuant to Section 76004 of </w:t>
      </w:r>
      <w:r>
        <w:rPr>
          <w:rFonts w:ascii="Arial" w:hAnsi="Arial" w:cs="Arial"/>
          <w:sz w:val="24"/>
          <w:szCs w:val="24"/>
        </w:rPr>
        <w:t xml:space="preserve">the </w:t>
      </w:r>
      <w:r w:rsidR="007D05FA" w:rsidRPr="00B43F82">
        <w:rPr>
          <w:rFonts w:ascii="Arial" w:hAnsi="Arial" w:cs="Arial"/>
          <w:sz w:val="24"/>
          <w:szCs w:val="24"/>
        </w:rPr>
        <w:t xml:space="preserve">California </w:t>
      </w:r>
      <w:r w:rsidR="007D05FA" w:rsidRPr="00B43F82">
        <w:rPr>
          <w:rFonts w:ascii="Arial" w:hAnsi="Arial" w:cs="Arial"/>
          <w:i/>
          <w:sz w:val="24"/>
          <w:szCs w:val="24"/>
        </w:rPr>
        <w:t>EC</w:t>
      </w:r>
      <w:r w:rsidR="007D05FA" w:rsidRPr="00B43F82">
        <w:rPr>
          <w:rFonts w:ascii="Arial" w:hAnsi="Arial" w:cs="Arial"/>
          <w:sz w:val="24"/>
          <w:szCs w:val="24"/>
        </w:rPr>
        <w:t xml:space="preserve">, </w:t>
      </w:r>
      <w:bookmarkStart w:id="35" w:name="_Hlk126162241"/>
      <w:r w:rsidR="007D05FA" w:rsidRPr="00B43F82">
        <w:rPr>
          <w:rFonts w:ascii="Arial" w:hAnsi="Arial" w:cs="Arial"/>
          <w:sz w:val="24"/>
          <w:szCs w:val="24"/>
        </w:rPr>
        <w:t xml:space="preserve">to expand CCAP </w:t>
      </w:r>
      <w:r w:rsidR="007D05FA" w:rsidRPr="00B43F82">
        <w:rPr>
          <w:rFonts w:ascii="Arial" w:hAnsi="Arial" w:cs="Arial"/>
          <w:color w:val="000000" w:themeColor="text1"/>
          <w:sz w:val="24"/>
          <w:szCs w:val="24"/>
        </w:rPr>
        <w:t>opportunities by</w:t>
      </w:r>
      <w:r w:rsidR="002C3D3A" w:rsidRPr="00B43F82">
        <w:rPr>
          <w:rFonts w:ascii="Arial" w:hAnsi="Arial" w:cs="Arial"/>
          <w:color w:val="000000" w:themeColor="text1"/>
          <w:sz w:val="24"/>
          <w:szCs w:val="24"/>
        </w:rPr>
        <w:t xml:space="preserve"> increasing the number of students served at high schools who are a part of the existing agreement</w:t>
      </w:r>
      <w:r w:rsidR="000B64C7" w:rsidRPr="00B43F82">
        <w:rPr>
          <w:rFonts w:ascii="Arial" w:hAnsi="Arial" w:cs="Arial"/>
          <w:color w:val="000000" w:themeColor="text1"/>
          <w:sz w:val="24"/>
          <w:szCs w:val="24"/>
        </w:rPr>
        <w:t xml:space="preserve">, </w:t>
      </w:r>
      <w:r w:rsidR="002C3D3A" w:rsidRPr="00B43F82">
        <w:rPr>
          <w:rFonts w:ascii="Arial" w:hAnsi="Arial" w:cs="Arial"/>
          <w:color w:val="000000" w:themeColor="text1"/>
          <w:sz w:val="24"/>
          <w:szCs w:val="24"/>
        </w:rPr>
        <w:t>by adding high schools within the district not currently covered by the existing agreement</w:t>
      </w:r>
      <w:r w:rsidR="00E57676" w:rsidRPr="00B43F82">
        <w:rPr>
          <w:rFonts w:ascii="Arial" w:hAnsi="Arial" w:cs="Arial"/>
          <w:color w:val="000000" w:themeColor="text1"/>
          <w:sz w:val="24"/>
          <w:szCs w:val="24"/>
        </w:rPr>
        <w:t xml:space="preserve"> or </w:t>
      </w:r>
      <w:r w:rsidR="000B64C7" w:rsidRPr="00B43F82">
        <w:rPr>
          <w:rFonts w:ascii="Arial" w:hAnsi="Arial" w:cs="Arial"/>
          <w:color w:val="000000" w:themeColor="text1"/>
          <w:sz w:val="24"/>
          <w:szCs w:val="24"/>
        </w:rPr>
        <w:t xml:space="preserve">by </w:t>
      </w:r>
      <w:r w:rsidR="00E57676" w:rsidRPr="00B43F82">
        <w:rPr>
          <w:rFonts w:ascii="Arial" w:hAnsi="Arial" w:cs="Arial"/>
          <w:color w:val="000000" w:themeColor="text1"/>
          <w:sz w:val="24"/>
          <w:szCs w:val="24"/>
        </w:rPr>
        <w:t xml:space="preserve">adding </w:t>
      </w:r>
      <w:r w:rsidR="000B64C7" w:rsidRPr="00B43F82">
        <w:rPr>
          <w:rFonts w:ascii="Arial" w:hAnsi="Arial" w:cs="Arial"/>
          <w:color w:val="000000" w:themeColor="text1"/>
          <w:sz w:val="24"/>
          <w:szCs w:val="24"/>
        </w:rPr>
        <w:t>new pathways to the existing agreement.</w:t>
      </w:r>
    </w:p>
    <w:bookmarkEnd w:id="35"/>
    <w:p w14:paraId="4BF62FE9" w14:textId="336E3F63" w:rsidR="00AC55B3" w:rsidRPr="007D05FA" w:rsidRDefault="00F76EDF" w:rsidP="007D05FA">
      <w:pPr>
        <w:pStyle w:val="ListParagraph"/>
        <w:numPr>
          <w:ilvl w:val="0"/>
          <w:numId w:val="4"/>
        </w:numPr>
        <w:spacing w:after="240"/>
        <w:contextualSpacing w:val="0"/>
        <w:rPr>
          <w:rFonts w:ascii="Arial" w:hAnsi="Arial" w:cs="Arial"/>
          <w:sz w:val="24"/>
          <w:szCs w:val="24"/>
        </w:rPr>
      </w:pPr>
      <w:r w:rsidRPr="00B675E5">
        <w:rPr>
          <w:rFonts w:ascii="Arial" w:hAnsi="Arial" w:cs="Arial"/>
          <w:sz w:val="24"/>
          <w:szCs w:val="24"/>
        </w:rPr>
        <w:t xml:space="preserve">For LEAs with existing CCAP partnerships pursuant to Section 76004 of </w:t>
      </w:r>
      <w:r w:rsidR="00F334B5">
        <w:rPr>
          <w:rFonts w:ascii="Arial" w:hAnsi="Arial" w:cs="Arial"/>
          <w:sz w:val="24"/>
          <w:szCs w:val="24"/>
        </w:rPr>
        <w:t xml:space="preserve">the </w:t>
      </w:r>
      <w:r w:rsidRPr="00B675E5">
        <w:rPr>
          <w:rFonts w:ascii="Arial" w:hAnsi="Arial" w:cs="Arial"/>
          <w:sz w:val="24"/>
          <w:szCs w:val="24"/>
        </w:rPr>
        <w:t xml:space="preserve">California </w:t>
      </w:r>
      <w:r w:rsidRPr="00B675E5">
        <w:rPr>
          <w:rFonts w:ascii="Arial" w:hAnsi="Arial" w:cs="Arial"/>
          <w:i/>
          <w:sz w:val="24"/>
          <w:szCs w:val="24"/>
        </w:rPr>
        <w:t>EC</w:t>
      </w:r>
      <w:r w:rsidRPr="00B675E5">
        <w:rPr>
          <w:rFonts w:ascii="Arial" w:hAnsi="Arial" w:cs="Arial"/>
          <w:sz w:val="24"/>
          <w:szCs w:val="24"/>
        </w:rPr>
        <w:t xml:space="preserve">, </w:t>
      </w:r>
      <w:bookmarkStart w:id="36" w:name="_Hlk126162273"/>
      <w:r w:rsidRPr="00B675E5">
        <w:rPr>
          <w:rFonts w:ascii="Arial" w:hAnsi="Arial" w:cs="Arial"/>
          <w:sz w:val="24"/>
          <w:szCs w:val="24"/>
        </w:rPr>
        <w:t>t</w:t>
      </w:r>
      <w:r w:rsidR="004B026C" w:rsidRPr="00B675E5">
        <w:rPr>
          <w:rFonts w:ascii="Arial" w:hAnsi="Arial" w:cs="Arial"/>
          <w:sz w:val="24"/>
          <w:szCs w:val="24"/>
        </w:rPr>
        <w:t xml:space="preserve">o </w:t>
      </w:r>
      <w:r w:rsidR="009C1E1A" w:rsidRPr="00B675E5">
        <w:rPr>
          <w:rFonts w:ascii="Arial" w:hAnsi="Arial" w:cs="Arial"/>
          <w:sz w:val="24"/>
          <w:szCs w:val="24"/>
        </w:rPr>
        <w:t xml:space="preserve">expand existing CCAP partnership agreements </w:t>
      </w:r>
      <w:r w:rsidR="00DA39EC" w:rsidRPr="00B675E5">
        <w:rPr>
          <w:rFonts w:ascii="Arial" w:hAnsi="Arial" w:cs="Arial"/>
          <w:sz w:val="24"/>
          <w:szCs w:val="24"/>
        </w:rPr>
        <w:t xml:space="preserve">with the </w:t>
      </w:r>
      <w:r w:rsidRPr="00B675E5">
        <w:rPr>
          <w:rFonts w:ascii="Arial" w:hAnsi="Arial" w:cs="Arial"/>
          <w:sz w:val="24"/>
          <w:szCs w:val="24"/>
        </w:rPr>
        <w:t xml:space="preserve">community </w:t>
      </w:r>
      <w:r w:rsidR="00DA39EC" w:rsidRPr="00B675E5">
        <w:rPr>
          <w:rFonts w:ascii="Arial" w:hAnsi="Arial" w:cs="Arial"/>
          <w:sz w:val="24"/>
          <w:szCs w:val="24"/>
        </w:rPr>
        <w:t xml:space="preserve">college </w:t>
      </w:r>
      <w:r w:rsidRPr="00B675E5">
        <w:rPr>
          <w:rFonts w:ascii="Arial" w:hAnsi="Arial" w:cs="Arial"/>
          <w:sz w:val="24"/>
          <w:szCs w:val="24"/>
        </w:rPr>
        <w:t xml:space="preserve">district </w:t>
      </w:r>
      <w:bookmarkStart w:id="37" w:name="_Hlk125720576"/>
      <w:r w:rsidR="00DA39EC" w:rsidRPr="00B675E5">
        <w:rPr>
          <w:rFonts w:ascii="Arial" w:hAnsi="Arial" w:cs="Arial"/>
          <w:sz w:val="24"/>
          <w:szCs w:val="24"/>
        </w:rPr>
        <w:t>to</w:t>
      </w:r>
      <w:r w:rsidR="00360750">
        <w:rPr>
          <w:rFonts w:ascii="Arial" w:hAnsi="Arial" w:cs="Arial"/>
          <w:sz w:val="24"/>
          <w:szCs w:val="24"/>
        </w:rPr>
        <w:t xml:space="preserve"> include and/or strengthen</w:t>
      </w:r>
      <w:r w:rsidRPr="00B675E5">
        <w:rPr>
          <w:rFonts w:ascii="Arial" w:hAnsi="Arial" w:cs="Arial"/>
          <w:sz w:val="24"/>
          <w:szCs w:val="24"/>
        </w:rPr>
        <w:t xml:space="preserve"> </w:t>
      </w:r>
      <w:r w:rsidR="00DA39EC" w:rsidRPr="00B675E5">
        <w:rPr>
          <w:rFonts w:ascii="Arial" w:hAnsi="Arial" w:cs="Arial"/>
          <w:sz w:val="24"/>
          <w:szCs w:val="24"/>
        </w:rPr>
        <w:t>pupil advising</w:t>
      </w:r>
      <w:r w:rsidRPr="00B675E5">
        <w:rPr>
          <w:rFonts w:ascii="Arial" w:hAnsi="Arial" w:cs="Arial"/>
          <w:sz w:val="24"/>
          <w:szCs w:val="24"/>
        </w:rPr>
        <w:t xml:space="preserve">, </w:t>
      </w:r>
      <w:r w:rsidR="003067B8">
        <w:rPr>
          <w:rFonts w:ascii="Arial" w:hAnsi="Arial" w:cs="Arial"/>
          <w:sz w:val="24"/>
          <w:szCs w:val="24"/>
        </w:rPr>
        <w:t xml:space="preserve">student </w:t>
      </w:r>
      <w:r w:rsidR="00DA39EC" w:rsidRPr="00B675E5">
        <w:rPr>
          <w:rFonts w:ascii="Arial" w:hAnsi="Arial" w:cs="Arial"/>
          <w:sz w:val="24"/>
          <w:szCs w:val="24"/>
        </w:rPr>
        <w:t>success support</w:t>
      </w:r>
      <w:r w:rsidR="00E72DD6">
        <w:rPr>
          <w:rFonts w:ascii="Arial" w:hAnsi="Arial" w:cs="Arial"/>
          <w:sz w:val="24"/>
          <w:szCs w:val="24"/>
        </w:rPr>
        <w:t>s</w:t>
      </w:r>
      <w:r w:rsidR="00F00978" w:rsidRPr="00B675E5">
        <w:rPr>
          <w:rFonts w:ascii="Arial" w:hAnsi="Arial" w:cs="Arial"/>
          <w:sz w:val="24"/>
          <w:szCs w:val="24"/>
        </w:rPr>
        <w:t xml:space="preserve">, </w:t>
      </w:r>
      <w:r w:rsidRPr="00B675E5">
        <w:rPr>
          <w:rFonts w:ascii="Arial" w:hAnsi="Arial" w:cs="Arial"/>
          <w:sz w:val="24"/>
          <w:szCs w:val="24"/>
        </w:rPr>
        <w:t xml:space="preserve">and outreach campaigns to promote dual enrollment. </w:t>
      </w:r>
      <w:r w:rsidRPr="00B675E5">
        <w:rPr>
          <w:rFonts w:ascii="Arial" w:hAnsi="Arial" w:cs="Arial"/>
          <w:sz w:val="24"/>
          <w:szCs w:val="24"/>
        </w:rPr>
        <w:lastRenderedPageBreak/>
        <w:t>Outreach shall be focused toward families and pupils who may not be college bound or who are underrepresented in higher education</w:t>
      </w:r>
      <w:r w:rsidR="00DA39EC" w:rsidRPr="00B675E5">
        <w:rPr>
          <w:rFonts w:ascii="Arial" w:hAnsi="Arial" w:cs="Arial"/>
          <w:sz w:val="24"/>
          <w:szCs w:val="24"/>
        </w:rPr>
        <w:t>.</w:t>
      </w:r>
      <w:bookmarkEnd w:id="34"/>
      <w:bookmarkEnd w:id="36"/>
      <w:bookmarkEnd w:id="37"/>
    </w:p>
    <w:p w14:paraId="50EF309C" w14:textId="64A5E95B" w:rsidR="00914632" w:rsidRPr="00D967B8" w:rsidRDefault="0060732B" w:rsidP="00714DCA">
      <w:pPr>
        <w:pStyle w:val="Heading3"/>
        <w:spacing w:before="0"/>
      </w:pPr>
      <w:r w:rsidRPr="00D967B8">
        <w:t>Assumptions</w:t>
      </w:r>
    </w:p>
    <w:p w14:paraId="0328B96D" w14:textId="3E2588DA" w:rsidR="009D76F2" w:rsidRDefault="009D76F2" w:rsidP="000D7705">
      <w:pPr>
        <w:rPr>
          <w:rFonts w:cs="Arial"/>
          <w:bCs/>
        </w:rPr>
      </w:pPr>
      <w:r w:rsidRPr="00360291">
        <w:rPr>
          <w:rFonts w:cs="Arial"/>
          <w:bCs/>
        </w:rPr>
        <w:t xml:space="preserve">The </w:t>
      </w:r>
      <w:r w:rsidR="00E0079E">
        <w:rPr>
          <w:rFonts w:cs="Arial"/>
          <w:bCs/>
        </w:rPr>
        <w:t>CCAP</w:t>
      </w:r>
      <w:r w:rsidR="007D307C">
        <w:rPr>
          <w:rFonts w:cs="Arial"/>
          <w:bCs/>
        </w:rPr>
        <w:t xml:space="preserve"> grant </w:t>
      </w:r>
      <w:r w:rsidRPr="00360291">
        <w:rPr>
          <w:rFonts w:cs="Arial"/>
          <w:bCs/>
        </w:rPr>
        <w:t xml:space="preserve">is </w:t>
      </w:r>
      <w:r w:rsidR="0060732B" w:rsidRPr="00360291">
        <w:rPr>
          <w:rFonts w:cs="Arial"/>
          <w:bCs/>
        </w:rPr>
        <w:t xml:space="preserve">built on the following </w:t>
      </w:r>
      <w:r w:rsidR="00404F1B">
        <w:rPr>
          <w:rFonts w:cs="Arial"/>
          <w:bCs/>
        </w:rPr>
        <w:t>legislative intent</w:t>
      </w:r>
      <w:r w:rsidR="00E0079E">
        <w:rPr>
          <w:rFonts w:cs="Arial"/>
          <w:bCs/>
        </w:rPr>
        <w:t>:</w:t>
      </w:r>
    </w:p>
    <w:p w14:paraId="27A61B52" w14:textId="1361412A" w:rsidR="00816546" w:rsidRPr="00816546" w:rsidRDefault="00404F1B" w:rsidP="00DA39EC">
      <w:pPr>
        <w:shd w:val="clear" w:color="auto" w:fill="FFFFFF"/>
        <w:textAlignment w:val="baseline"/>
        <w:rPr>
          <w:rFonts w:cs="Arial"/>
          <w:shd w:val="clear" w:color="auto" w:fill="FFFFFF"/>
        </w:rPr>
      </w:pPr>
      <w:r>
        <w:rPr>
          <w:rFonts w:cs="Arial"/>
          <w:shd w:val="clear" w:color="auto" w:fill="FFFFFF"/>
        </w:rPr>
        <w:t>First, it is the intent of the Legislature t</w:t>
      </w:r>
      <w:r w:rsidR="00816546" w:rsidRPr="00816546">
        <w:rPr>
          <w:rFonts w:cs="Arial"/>
          <w:shd w:val="clear" w:color="auto" w:fill="FFFFFF"/>
        </w:rPr>
        <w:t xml:space="preserve">hat courses offered to high school pupils in dual enrollment programs are part of structured, well-sequenced pathways and count toward postsecondary certificate or degree </w:t>
      </w:r>
      <w:r w:rsidR="00BA5043" w:rsidRPr="00816546">
        <w:rPr>
          <w:rFonts w:cs="Arial"/>
          <w:shd w:val="clear" w:color="auto" w:fill="FFFFFF"/>
        </w:rPr>
        <w:t>requirements and</w:t>
      </w:r>
      <w:r w:rsidR="00816546" w:rsidRPr="00816546">
        <w:rPr>
          <w:rFonts w:cs="Arial"/>
          <w:shd w:val="clear" w:color="auto" w:fill="FFFFFF"/>
        </w:rPr>
        <w:t xml:space="preserve"> are counted toward high school graduation requirements in equivalent subject areas.</w:t>
      </w:r>
    </w:p>
    <w:p w14:paraId="17A96A7C" w14:textId="75FD4090" w:rsidR="00816546" w:rsidRPr="00816546" w:rsidRDefault="00404F1B" w:rsidP="00DA39EC">
      <w:pPr>
        <w:shd w:val="clear" w:color="auto" w:fill="FFFFFF"/>
        <w:textAlignment w:val="baseline"/>
        <w:rPr>
          <w:rFonts w:cs="Arial"/>
        </w:rPr>
      </w:pPr>
      <w:r>
        <w:rPr>
          <w:rFonts w:cs="Arial"/>
          <w:shd w:val="clear" w:color="auto" w:fill="FFFFFF"/>
        </w:rPr>
        <w:t>Second, it is the intent of the Legislature t</w:t>
      </w:r>
      <w:r w:rsidR="00816546" w:rsidRPr="00816546">
        <w:rPr>
          <w:rFonts w:cs="Arial"/>
          <w:shd w:val="clear" w:color="auto" w:fill="FFFFFF"/>
        </w:rPr>
        <w:t xml:space="preserve">hat courses offered to high school pupils pursuant to a CCAP partnership agreement established by Section 76004 of California </w:t>
      </w:r>
      <w:r w:rsidR="00816546" w:rsidRPr="00816546">
        <w:rPr>
          <w:rFonts w:cs="Arial"/>
          <w:i/>
          <w:shd w:val="clear" w:color="auto" w:fill="FFFFFF"/>
        </w:rPr>
        <w:t>EC</w:t>
      </w:r>
      <w:r w:rsidR="00816546" w:rsidRPr="00816546">
        <w:rPr>
          <w:rFonts w:cs="Arial"/>
          <w:shd w:val="clear" w:color="auto" w:fill="FFFFFF"/>
        </w:rPr>
        <w:t xml:space="preserve"> are part of structured, well-sequenced pathways and consist of transfer-level courses, unless one of the following occurs:</w:t>
      </w:r>
    </w:p>
    <w:p w14:paraId="547AC9C9" w14:textId="09EF2864" w:rsidR="004B026C" w:rsidRPr="00207625" w:rsidRDefault="00E0079E" w:rsidP="003546B7">
      <w:pPr>
        <w:pStyle w:val="ListParagraph"/>
        <w:numPr>
          <w:ilvl w:val="0"/>
          <w:numId w:val="18"/>
        </w:numPr>
        <w:shd w:val="clear" w:color="auto" w:fill="FFFFFF"/>
        <w:spacing w:after="240"/>
        <w:contextualSpacing w:val="0"/>
        <w:textAlignment w:val="baseline"/>
        <w:rPr>
          <w:rFonts w:cs="Arial"/>
        </w:rPr>
      </w:pPr>
      <w:r w:rsidRPr="00207625">
        <w:rPr>
          <w:rFonts w:ascii="Arial" w:hAnsi="Arial" w:cs="Arial"/>
          <w:sz w:val="24"/>
        </w:rPr>
        <w:t xml:space="preserve">The </w:t>
      </w:r>
      <w:r w:rsidR="0092554D" w:rsidRPr="00207625">
        <w:rPr>
          <w:rFonts w:ascii="Arial" w:hAnsi="Arial" w:cs="Arial"/>
          <w:sz w:val="24"/>
        </w:rPr>
        <w:t>student</w:t>
      </w:r>
      <w:r w:rsidRPr="00207625">
        <w:rPr>
          <w:rFonts w:ascii="Arial" w:hAnsi="Arial" w:cs="Arial"/>
          <w:sz w:val="24"/>
        </w:rPr>
        <w:t xml:space="preserve"> elects to participate in a degree or certificate pathway that is not met with transfer-level courses.</w:t>
      </w:r>
    </w:p>
    <w:p w14:paraId="1784E12C" w14:textId="40FA739E" w:rsidR="00E0079E" w:rsidRPr="00207625" w:rsidRDefault="00E0079E" w:rsidP="003546B7">
      <w:pPr>
        <w:pStyle w:val="ListParagraph"/>
        <w:numPr>
          <w:ilvl w:val="0"/>
          <w:numId w:val="18"/>
        </w:numPr>
        <w:shd w:val="clear" w:color="auto" w:fill="FFFFFF"/>
        <w:spacing w:after="240"/>
        <w:contextualSpacing w:val="0"/>
        <w:textAlignment w:val="baseline"/>
        <w:rPr>
          <w:rFonts w:cs="Arial"/>
        </w:rPr>
      </w:pPr>
      <w:r w:rsidRPr="00207625">
        <w:rPr>
          <w:rFonts w:ascii="Arial" w:hAnsi="Arial" w:cs="Arial"/>
          <w:sz w:val="24"/>
        </w:rPr>
        <w:t>The pupil, in mathematics, English, or both, in grade 10 or 11, would warrant access to innovative remediation coursework, as determined by the partnering school district, county office of education</w:t>
      </w:r>
      <w:r w:rsidR="00BB1B5E">
        <w:rPr>
          <w:rFonts w:ascii="Arial" w:hAnsi="Arial" w:cs="Arial"/>
          <w:sz w:val="24"/>
        </w:rPr>
        <w:t xml:space="preserve"> (COE)</w:t>
      </w:r>
      <w:r w:rsidRPr="00207625">
        <w:rPr>
          <w:rFonts w:ascii="Arial" w:hAnsi="Arial" w:cs="Arial"/>
          <w:sz w:val="24"/>
        </w:rPr>
        <w:t xml:space="preserve">, or charter school. The pupil may be placed into an innovative remediation course during their first year of participating in the </w:t>
      </w:r>
      <w:r w:rsidR="003A456A" w:rsidRPr="00207625">
        <w:rPr>
          <w:rFonts w:ascii="Arial" w:hAnsi="Arial" w:cs="Arial"/>
          <w:sz w:val="24"/>
        </w:rPr>
        <w:t>CCAP</w:t>
      </w:r>
      <w:r w:rsidRPr="00207625">
        <w:rPr>
          <w:rFonts w:ascii="Arial" w:hAnsi="Arial" w:cs="Arial"/>
          <w:sz w:val="24"/>
        </w:rPr>
        <w:t xml:space="preserve"> partnership agreement as an intervention taken to ensure the pupil is on track to satisfactorily complete state and any local graduation requirements, as determined by the school district, </w:t>
      </w:r>
      <w:r w:rsidR="00BB1B5E">
        <w:rPr>
          <w:rFonts w:ascii="Arial" w:hAnsi="Arial" w:cs="Arial"/>
          <w:sz w:val="24"/>
        </w:rPr>
        <w:t>COE</w:t>
      </w:r>
      <w:r w:rsidRPr="00207625">
        <w:rPr>
          <w:rFonts w:ascii="Arial" w:hAnsi="Arial" w:cs="Arial"/>
          <w:sz w:val="24"/>
        </w:rPr>
        <w:t>, or charter school, and is prepared for transfer-level coursework at a community college upon graduation.</w:t>
      </w:r>
    </w:p>
    <w:p w14:paraId="157C1B61" w14:textId="4AC69737" w:rsidR="00E84F03" w:rsidRPr="004A3898" w:rsidRDefault="0088469C" w:rsidP="000D7705">
      <w:pPr>
        <w:pStyle w:val="Heading2"/>
      </w:pPr>
      <w:bookmarkStart w:id="38" w:name="_Toc47008246"/>
      <w:bookmarkStart w:id="39" w:name="_Toc47015896"/>
      <w:bookmarkStart w:id="40" w:name="_Toc96680294"/>
      <w:r w:rsidRPr="004A3898">
        <w:t>Program Description</w:t>
      </w:r>
      <w:bookmarkEnd w:id="38"/>
      <w:bookmarkEnd w:id="39"/>
      <w:bookmarkEnd w:id="40"/>
    </w:p>
    <w:p w14:paraId="55330319" w14:textId="77777777" w:rsidR="00E84F03" w:rsidRPr="00D967B8" w:rsidRDefault="00E84F03" w:rsidP="00F54B41">
      <w:pPr>
        <w:pStyle w:val="Heading3"/>
        <w:spacing w:before="0"/>
      </w:pPr>
      <w:r w:rsidRPr="00D967B8">
        <w:t>Grant Information</w:t>
      </w:r>
    </w:p>
    <w:p w14:paraId="1CB34BBB" w14:textId="2478BD80" w:rsidR="00DC5DD2" w:rsidRPr="00D254D8" w:rsidRDefault="00C85239" w:rsidP="00DC5DD2">
      <w:pPr>
        <w:pStyle w:val="Heading3"/>
        <w:spacing w:before="0"/>
        <w:rPr>
          <w:b w:val="0"/>
          <w:sz w:val="24"/>
          <w:szCs w:val="24"/>
        </w:rPr>
      </w:pPr>
      <w:r w:rsidRPr="00350298">
        <w:rPr>
          <w:b w:val="0"/>
          <w:bCs w:val="0"/>
          <w:sz w:val="24"/>
          <w:szCs w:val="24"/>
        </w:rPr>
        <w:t xml:space="preserve">The </w:t>
      </w:r>
      <w:r w:rsidR="00E0079E" w:rsidRPr="00350298">
        <w:rPr>
          <w:b w:val="0"/>
          <w:bCs w:val="0"/>
          <w:sz w:val="24"/>
          <w:szCs w:val="24"/>
        </w:rPr>
        <w:t>CCAP</w:t>
      </w:r>
      <w:r w:rsidR="007D307C" w:rsidRPr="00350298">
        <w:rPr>
          <w:b w:val="0"/>
          <w:bCs w:val="0"/>
          <w:sz w:val="24"/>
          <w:szCs w:val="24"/>
        </w:rPr>
        <w:t xml:space="preserve"> </w:t>
      </w:r>
      <w:r w:rsidR="00BF1EE3" w:rsidRPr="00350298">
        <w:rPr>
          <w:b w:val="0"/>
          <w:bCs w:val="0"/>
          <w:sz w:val="24"/>
          <w:szCs w:val="24"/>
        </w:rPr>
        <w:t>G</w:t>
      </w:r>
      <w:r w:rsidR="007D307C" w:rsidRPr="00350298">
        <w:rPr>
          <w:b w:val="0"/>
          <w:bCs w:val="0"/>
          <w:sz w:val="24"/>
          <w:szCs w:val="24"/>
        </w:rPr>
        <w:t>rant</w:t>
      </w:r>
      <w:r w:rsidRPr="00350298">
        <w:rPr>
          <w:b w:val="0"/>
          <w:bCs w:val="0"/>
          <w:sz w:val="24"/>
          <w:szCs w:val="24"/>
        </w:rPr>
        <w:t xml:space="preserve"> </w:t>
      </w:r>
      <w:r w:rsidR="00AE6CC3" w:rsidRPr="00350298">
        <w:rPr>
          <w:b w:val="0"/>
          <w:bCs w:val="0"/>
          <w:sz w:val="24"/>
          <w:szCs w:val="24"/>
        </w:rPr>
        <w:t xml:space="preserve">is a one-time grant to support the costs </w:t>
      </w:r>
      <w:r w:rsidR="00240B6A" w:rsidRPr="00350298">
        <w:rPr>
          <w:b w:val="0"/>
          <w:bCs w:val="0"/>
          <w:sz w:val="24"/>
          <w:szCs w:val="24"/>
        </w:rPr>
        <w:t>to establish</w:t>
      </w:r>
      <w:r w:rsidR="00AE6CC3" w:rsidRPr="00350298">
        <w:rPr>
          <w:b w:val="0"/>
          <w:bCs w:val="0"/>
          <w:sz w:val="24"/>
          <w:szCs w:val="24"/>
        </w:rPr>
        <w:t xml:space="preserve"> </w:t>
      </w:r>
      <w:r w:rsidR="005D7B1B" w:rsidRPr="00350298">
        <w:rPr>
          <w:b w:val="0"/>
          <w:bCs w:val="0"/>
          <w:sz w:val="24"/>
          <w:szCs w:val="24"/>
        </w:rPr>
        <w:t xml:space="preserve">or </w:t>
      </w:r>
      <w:r w:rsidR="00240B6A" w:rsidRPr="00350298">
        <w:rPr>
          <w:b w:val="0"/>
          <w:bCs w:val="0"/>
          <w:sz w:val="24"/>
          <w:szCs w:val="24"/>
        </w:rPr>
        <w:t xml:space="preserve">to </w:t>
      </w:r>
      <w:r w:rsidR="005D7B1B" w:rsidRPr="00350298">
        <w:rPr>
          <w:b w:val="0"/>
          <w:bCs w:val="0"/>
          <w:sz w:val="24"/>
          <w:szCs w:val="24"/>
        </w:rPr>
        <w:t xml:space="preserve">expand </w:t>
      </w:r>
      <w:r w:rsidR="00E0079E" w:rsidRPr="00350298">
        <w:rPr>
          <w:b w:val="0"/>
          <w:bCs w:val="0"/>
          <w:sz w:val="24"/>
          <w:szCs w:val="24"/>
        </w:rPr>
        <w:t>a CCAP agreement between a governing board of the community college district and the governing board of a school district</w:t>
      </w:r>
      <w:r w:rsidR="00C15420" w:rsidRPr="00350298">
        <w:rPr>
          <w:b w:val="0"/>
          <w:bCs w:val="0"/>
          <w:sz w:val="24"/>
          <w:szCs w:val="24"/>
        </w:rPr>
        <w:t xml:space="preserve">, county office of education </w:t>
      </w:r>
      <w:r w:rsidR="00E0079E" w:rsidRPr="00350298">
        <w:rPr>
          <w:b w:val="0"/>
          <w:bCs w:val="0"/>
          <w:sz w:val="24"/>
          <w:szCs w:val="24"/>
        </w:rPr>
        <w:t xml:space="preserve">or the governing body of a charter school. </w:t>
      </w:r>
      <w:r w:rsidR="00F23A64" w:rsidRPr="00350298">
        <w:rPr>
          <w:b w:val="0"/>
          <w:bCs w:val="0"/>
          <w:sz w:val="24"/>
          <w:szCs w:val="24"/>
        </w:rPr>
        <w:t>Funds will be d</w:t>
      </w:r>
      <w:r w:rsidR="00AE6CC3" w:rsidRPr="00350298">
        <w:rPr>
          <w:b w:val="0"/>
          <w:bCs w:val="0"/>
          <w:sz w:val="24"/>
          <w:szCs w:val="24"/>
        </w:rPr>
        <w:t>isburse</w:t>
      </w:r>
      <w:r w:rsidR="00F23A64" w:rsidRPr="00350298">
        <w:rPr>
          <w:b w:val="0"/>
          <w:bCs w:val="0"/>
          <w:sz w:val="24"/>
          <w:szCs w:val="24"/>
        </w:rPr>
        <w:t>d</w:t>
      </w:r>
      <w:r w:rsidR="00AE6CC3" w:rsidRPr="00350298">
        <w:rPr>
          <w:b w:val="0"/>
          <w:bCs w:val="0"/>
          <w:sz w:val="24"/>
          <w:szCs w:val="24"/>
        </w:rPr>
        <w:t xml:space="preserve"> </w:t>
      </w:r>
      <w:r w:rsidR="00926678" w:rsidRPr="00350298">
        <w:rPr>
          <w:b w:val="0"/>
          <w:bCs w:val="0"/>
          <w:sz w:val="24"/>
          <w:szCs w:val="24"/>
        </w:rPr>
        <w:t xml:space="preserve">by </w:t>
      </w:r>
      <w:r w:rsidR="00075326" w:rsidRPr="00350298">
        <w:rPr>
          <w:b w:val="0"/>
          <w:bCs w:val="0"/>
          <w:sz w:val="24"/>
          <w:szCs w:val="24"/>
        </w:rPr>
        <w:t>October</w:t>
      </w:r>
      <w:r w:rsidR="00AE6CC3" w:rsidRPr="00350298">
        <w:rPr>
          <w:b w:val="0"/>
          <w:bCs w:val="0"/>
          <w:sz w:val="24"/>
          <w:szCs w:val="24"/>
        </w:rPr>
        <w:t xml:space="preserve"> 202</w:t>
      </w:r>
      <w:r w:rsidR="00B43F82" w:rsidRPr="00350298">
        <w:rPr>
          <w:b w:val="0"/>
          <w:bCs w:val="0"/>
          <w:sz w:val="24"/>
          <w:szCs w:val="24"/>
        </w:rPr>
        <w:t>5</w:t>
      </w:r>
      <w:r w:rsidR="00AE6CC3" w:rsidRPr="00350298">
        <w:rPr>
          <w:b w:val="0"/>
          <w:bCs w:val="0"/>
          <w:sz w:val="24"/>
          <w:szCs w:val="24"/>
        </w:rPr>
        <w:t>.</w:t>
      </w:r>
      <w:r w:rsidR="00CA701A" w:rsidRPr="00350298">
        <w:rPr>
          <w:b w:val="0"/>
          <w:bCs w:val="0"/>
          <w:sz w:val="24"/>
          <w:szCs w:val="24"/>
        </w:rPr>
        <w:t xml:space="preserve"> </w:t>
      </w:r>
      <w:r w:rsidR="00AE6CC3" w:rsidRPr="00350298">
        <w:rPr>
          <w:b w:val="0"/>
          <w:bCs w:val="0"/>
          <w:sz w:val="24"/>
          <w:szCs w:val="24"/>
        </w:rPr>
        <w:t xml:space="preserve">The grant </w:t>
      </w:r>
      <w:r w:rsidRPr="00350298">
        <w:rPr>
          <w:b w:val="0"/>
          <w:bCs w:val="0"/>
          <w:sz w:val="24"/>
          <w:szCs w:val="24"/>
        </w:rPr>
        <w:t xml:space="preserve">provides funding </w:t>
      </w:r>
      <w:r w:rsidR="00A40F55" w:rsidRPr="00350298">
        <w:rPr>
          <w:b w:val="0"/>
          <w:bCs w:val="0"/>
          <w:sz w:val="24"/>
          <w:szCs w:val="24"/>
        </w:rPr>
        <w:t>for</w:t>
      </w:r>
      <w:r w:rsidRPr="00350298">
        <w:rPr>
          <w:b w:val="0"/>
          <w:bCs w:val="0"/>
          <w:sz w:val="24"/>
          <w:szCs w:val="24"/>
        </w:rPr>
        <w:t xml:space="preserve"> </w:t>
      </w:r>
      <w:r w:rsidR="00F23A64" w:rsidRPr="00350298">
        <w:rPr>
          <w:b w:val="0"/>
          <w:bCs w:val="0"/>
          <w:sz w:val="24"/>
          <w:szCs w:val="24"/>
        </w:rPr>
        <w:t>the</w:t>
      </w:r>
      <w:r w:rsidRPr="00350298">
        <w:rPr>
          <w:b w:val="0"/>
          <w:bCs w:val="0"/>
          <w:sz w:val="24"/>
          <w:szCs w:val="24"/>
        </w:rPr>
        <w:t xml:space="preserve"> period beginning </w:t>
      </w:r>
      <w:r w:rsidR="00E20994" w:rsidRPr="00350298">
        <w:rPr>
          <w:b w:val="0"/>
          <w:bCs w:val="0"/>
          <w:sz w:val="24"/>
          <w:szCs w:val="24"/>
        </w:rPr>
        <w:t>July</w:t>
      </w:r>
      <w:r w:rsidR="00EC221D" w:rsidRPr="00350298">
        <w:rPr>
          <w:b w:val="0"/>
          <w:bCs w:val="0"/>
          <w:sz w:val="24"/>
          <w:szCs w:val="24"/>
        </w:rPr>
        <w:t xml:space="preserve"> 1</w:t>
      </w:r>
      <w:r w:rsidR="009D4CB5" w:rsidRPr="00350298">
        <w:rPr>
          <w:b w:val="0"/>
          <w:bCs w:val="0"/>
          <w:sz w:val="24"/>
          <w:szCs w:val="24"/>
        </w:rPr>
        <w:t>, 202</w:t>
      </w:r>
      <w:r w:rsidR="00B43F82" w:rsidRPr="00350298">
        <w:rPr>
          <w:b w:val="0"/>
          <w:bCs w:val="0"/>
          <w:sz w:val="24"/>
          <w:szCs w:val="24"/>
        </w:rPr>
        <w:t>5</w:t>
      </w:r>
      <w:r w:rsidR="00855DE0" w:rsidRPr="00350298">
        <w:rPr>
          <w:b w:val="0"/>
          <w:bCs w:val="0"/>
          <w:sz w:val="24"/>
          <w:szCs w:val="24"/>
        </w:rPr>
        <w:t>,</w:t>
      </w:r>
      <w:r w:rsidR="009D4CB5" w:rsidRPr="00350298">
        <w:rPr>
          <w:b w:val="0"/>
          <w:bCs w:val="0"/>
          <w:sz w:val="24"/>
          <w:szCs w:val="24"/>
        </w:rPr>
        <w:t xml:space="preserve"> </w:t>
      </w:r>
      <w:r w:rsidR="00C64BBA" w:rsidRPr="00350298">
        <w:rPr>
          <w:b w:val="0"/>
          <w:bCs w:val="0"/>
          <w:sz w:val="24"/>
          <w:szCs w:val="24"/>
        </w:rPr>
        <w:t>through</w:t>
      </w:r>
      <w:r w:rsidRPr="00350298">
        <w:rPr>
          <w:b w:val="0"/>
          <w:bCs w:val="0"/>
          <w:sz w:val="24"/>
          <w:szCs w:val="24"/>
        </w:rPr>
        <w:t xml:space="preserve"> </w:t>
      </w:r>
      <w:r w:rsidR="002D24E4" w:rsidRPr="00350298">
        <w:rPr>
          <w:b w:val="0"/>
          <w:bCs w:val="0"/>
          <w:sz w:val="24"/>
          <w:szCs w:val="24"/>
        </w:rPr>
        <w:t xml:space="preserve">June </w:t>
      </w:r>
      <w:r w:rsidR="00855DE0" w:rsidRPr="00350298">
        <w:rPr>
          <w:b w:val="0"/>
          <w:bCs w:val="0"/>
          <w:sz w:val="24"/>
          <w:szCs w:val="24"/>
        </w:rPr>
        <w:t xml:space="preserve">30, </w:t>
      </w:r>
      <w:r w:rsidR="00350298" w:rsidRPr="00350298">
        <w:rPr>
          <w:b w:val="0"/>
          <w:bCs w:val="0"/>
          <w:sz w:val="24"/>
          <w:szCs w:val="24"/>
        </w:rPr>
        <w:t>2027.</w:t>
      </w:r>
      <w:r w:rsidRPr="00350298">
        <w:rPr>
          <w:b w:val="0"/>
          <w:bCs w:val="0"/>
          <w:sz w:val="24"/>
          <w:szCs w:val="24"/>
        </w:rPr>
        <w:t xml:space="preserve"> The total grant budget for this</w:t>
      </w:r>
      <w:r w:rsidR="00A40F55" w:rsidRPr="00350298">
        <w:rPr>
          <w:b w:val="0"/>
          <w:bCs w:val="0"/>
          <w:sz w:val="24"/>
          <w:szCs w:val="24"/>
        </w:rPr>
        <w:t xml:space="preserve"> </w:t>
      </w:r>
      <w:r w:rsidR="00B94356" w:rsidRPr="00350298">
        <w:rPr>
          <w:b w:val="0"/>
          <w:bCs w:val="0"/>
          <w:sz w:val="24"/>
          <w:szCs w:val="24"/>
        </w:rPr>
        <w:t>Request for Applications (R</w:t>
      </w:r>
      <w:r w:rsidR="00513A27" w:rsidRPr="00350298">
        <w:rPr>
          <w:b w:val="0"/>
          <w:bCs w:val="0"/>
          <w:sz w:val="24"/>
          <w:szCs w:val="24"/>
        </w:rPr>
        <w:t>FA</w:t>
      </w:r>
      <w:r w:rsidR="00B94356" w:rsidRPr="00350298">
        <w:rPr>
          <w:b w:val="0"/>
          <w:bCs w:val="0"/>
          <w:sz w:val="24"/>
          <w:szCs w:val="24"/>
        </w:rPr>
        <w:t>)</w:t>
      </w:r>
      <w:r w:rsidRPr="00350298">
        <w:rPr>
          <w:b w:val="0"/>
          <w:bCs w:val="0"/>
          <w:sz w:val="24"/>
          <w:szCs w:val="24"/>
        </w:rPr>
        <w:t xml:space="preserve"> </w:t>
      </w:r>
      <w:r w:rsidR="00DF7423" w:rsidRPr="00350298">
        <w:rPr>
          <w:b w:val="0"/>
          <w:bCs w:val="0"/>
          <w:sz w:val="24"/>
          <w:szCs w:val="24"/>
        </w:rPr>
        <w:t xml:space="preserve">for </w:t>
      </w:r>
      <w:r w:rsidR="009D4CB5" w:rsidRPr="00350298">
        <w:rPr>
          <w:b w:val="0"/>
          <w:bCs w:val="0"/>
          <w:sz w:val="24"/>
          <w:szCs w:val="24"/>
        </w:rPr>
        <w:t>each applicant</w:t>
      </w:r>
      <w:r w:rsidR="00DF7423" w:rsidRPr="00350298">
        <w:rPr>
          <w:b w:val="0"/>
          <w:bCs w:val="0"/>
          <w:sz w:val="24"/>
          <w:szCs w:val="24"/>
        </w:rPr>
        <w:t xml:space="preserve"> </w:t>
      </w:r>
      <w:r w:rsidR="00DC5DD2" w:rsidRPr="00DC5DD2">
        <w:rPr>
          <w:b w:val="0"/>
          <w:bCs w:val="0"/>
          <w:sz w:val="24"/>
          <w:szCs w:val="24"/>
        </w:rPr>
        <w:t>is</w:t>
      </w:r>
      <w:r w:rsidR="00E960B2" w:rsidRPr="00350298">
        <w:rPr>
          <w:b w:val="0"/>
          <w:bCs w:val="0"/>
          <w:sz w:val="24"/>
          <w:szCs w:val="24"/>
        </w:rPr>
        <w:t xml:space="preserve"> </w:t>
      </w:r>
      <w:r w:rsidRPr="00350298">
        <w:rPr>
          <w:b w:val="0"/>
          <w:bCs w:val="0"/>
          <w:sz w:val="24"/>
          <w:szCs w:val="24"/>
        </w:rPr>
        <w:t>$</w:t>
      </w:r>
      <w:r w:rsidR="00E0079E" w:rsidRPr="00350298">
        <w:rPr>
          <w:b w:val="0"/>
          <w:bCs w:val="0"/>
          <w:sz w:val="24"/>
          <w:szCs w:val="24"/>
        </w:rPr>
        <w:t>100</w:t>
      </w:r>
      <w:r w:rsidR="009D4CB5" w:rsidRPr="00350298">
        <w:rPr>
          <w:b w:val="0"/>
          <w:bCs w:val="0"/>
          <w:sz w:val="24"/>
          <w:szCs w:val="24"/>
        </w:rPr>
        <w:t>,000</w:t>
      </w:r>
      <w:r w:rsidR="00092739" w:rsidRPr="00350298">
        <w:rPr>
          <w:b w:val="0"/>
          <w:bCs w:val="0"/>
          <w:sz w:val="24"/>
          <w:szCs w:val="24"/>
        </w:rPr>
        <w:t xml:space="preserve"> per </w:t>
      </w:r>
      <w:r w:rsidR="00241752" w:rsidRPr="00350298">
        <w:rPr>
          <w:b w:val="0"/>
          <w:bCs w:val="0"/>
          <w:sz w:val="24"/>
          <w:szCs w:val="24"/>
        </w:rPr>
        <w:t xml:space="preserve">high </w:t>
      </w:r>
      <w:r w:rsidR="00092739" w:rsidRPr="00350298">
        <w:rPr>
          <w:b w:val="0"/>
          <w:bCs w:val="0"/>
          <w:sz w:val="24"/>
          <w:szCs w:val="24"/>
        </w:rPr>
        <w:t>school site</w:t>
      </w:r>
      <w:r w:rsidR="00241752" w:rsidRPr="00350298">
        <w:rPr>
          <w:b w:val="0"/>
          <w:bCs w:val="0"/>
          <w:sz w:val="24"/>
          <w:szCs w:val="24"/>
        </w:rPr>
        <w:t xml:space="preserve"> included in the CCAP agreement</w:t>
      </w:r>
      <w:r w:rsidRPr="00350298">
        <w:rPr>
          <w:b w:val="0"/>
          <w:bCs w:val="0"/>
          <w:sz w:val="24"/>
          <w:szCs w:val="24"/>
        </w:rPr>
        <w:t>.</w:t>
      </w:r>
      <w:r w:rsidR="00D82E1D" w:rsidRPr="00350298">
        <w:rPr>
          <w:b w:val="0"/>
          <w:bCs w:val="0"/>
          <w:sz w:val="24"/>
          <w:szCs w:val="24"/>
        </w:rPr>
        <w:t xml:space="preserve"> </w:t>
      </w:r>
      <w:r w:rsidR="00DC5DD2" w:rsidRPr="00350298">
        <w:rPr>
          <w:b w:val="0"/>
          <w:bCs w:val="0"/>
          <w:sz w:val="24"/>
          <w:szCs w:val="24"/>
        </w:rPr>
        <w:t xml:space="preserve">If your LEA received funding in a previous round of the CCAP grant, the LEA is not eligible for round three funding unless it is for a high school </w:t>
      </w:r>
      <w:r w:rsidR="00DC5DD2" w:rsidRPr="00350298">
        <w:rPr>
          <w:b w:val="0"/>
          <w:sz w:val="24"/>
          <w:szCs w:val="24"/>
        </w:rPr>
        <w:t>that has not previously received funding.</w:t>
      </w:r>
    </w:p>
    <w:p w14:paraId="31764922" w14:textId="7F5EE4D2" w:rsidR="00C85239" w:rsidRDefault="00AE6CC3" w:rsidP="00F54B41">
      <w:pPr>
        <w:rPr>
          <w:rFonts w:cs="Arial"/>
        </w:rPr>
      </w:pPr>
      <w:r w:rsidRPr="005D284B">
        <w:rPr>
          <w:rFonts w:cs="Arial"/>
          <w:color w:val="000000" w:themeColor="text1"/>
        </w:rPr>
        <w:t xml:space="preserve">LEAs </w:t>
      </w:r>
      <w:r w:rsidR="00473012" w:rsidRPr="005D284B">
        <w:rPr>
          <w:rFonts w:cs="Arial"/>
          <w:color w:val="000000" w:themeColor="text1"/>
        </w:rPr>
        <w:t xml:space="preserve">that are </w:t>
      </w:r>
      <w:r w:rsidRPr="005D284B">
        <w:rPr>
          <w:rFonts w:cs="Arial"/>
          <w:color w:val="000000" w:themeColor="text1"/>
        </w:rPr>
        <w:t>interested in</w:t>
      </w:r>
      <w:r w:rsidR="004A327E" w:rsidRPr="005D284B">
        <w:rPr>
          <w:rFonts w:cs="Arial"/>
          <w:color w:val="000000" w:themeColor="text1"/>
        </w:rPr>
        <w:t xml:space="preserve"> </w:t>
      </w:r>
      <w:r w:rsidR="00926678" w:rsidRPr="005D284B">
        <w:rPr>
          <w:rFonts w:cs="Arial"/>
          <w:color w:val="000000" w:themeColor="text1"/>
          <w:shd w:val="clear" w:color="auto" w:fill="FFFFFF"/>
        </w:rPr>
        <w:t>assistance with</w:t>
      </w:r>
      <w:r w:rsidR="004A327E" w:rsidRPr="005D284B">
        <w:rPr>
          <w:rFonts w:cs="Arial"/>
          <w:color w:val="000000" w:themeColor="text1"/>
          <w:shd w:val="clear" w:color="auto" w:fill="FFFFFF"/>
        </w:rPr>
        <w:t xml:space="preserve"> the costs to plan for, and start up, </w:t>
      </w:r>
      <w:r w:rsidR="00926678" w:rsidRPr="005D284B">
        <w:rPr>
          <w:rFonts w:cs="Arial"/>
          <w:color w:val="000000" w:themeColor="text1"/>
          <w:shd w:val="clear" w:color="auto" w:fill="FFFFFF"/>
        </w:rPr>
        <w:t>or expan</w:t>
      </w:r>
      <w:r w:rsidR="003C4C22">
        <w:rPr>
          <w:rFonts w:cs="Arial"/>
          <w:color w:val="000000" w:themeColor="text1"/>
          <w:shd w:val="clear" w:color="auto" w:fill="FFFFFF"/>
        </w:rPr>
        <w:t>d</w:t>
      </w:r>
      <w:r w:rsidR="00926678" w:rsidRPr="005D284B">
        <w:rPr>
          <w:rFonts w:cs="Arial"/>
          <w:color w:val="000000" w:themeColor="text1"/>
          <w:shd w:val="clear" w:color="auto" w:fill="FFFFFF"/>
        </w:rPr>
        <w:t xml:space="preserve"> </w:t>
      </w:r>
      <w:r w:rsidR="004A327E" w:rsidRPr="005D284B">
        <w:rPr>
          <w:rFonts w:cs="Arial"/>
          <w:color w:val="000000" w:themeColor="text1"/>
          <w:shd w:val="clear" w:color="auto" w:fill="FFFFFF"/>
        </w:rPr>
        <w:t xml:space="preserve">a </w:t>
      </w:r>
      <w:r w:rsidR="00B43F82">
        <w:rPr>
          <w:rFonts w:cs="Arial"/>
          <w:color w:val="000000" w:themeColor="text1"/>
          <w:shd w:val="clear" w:color="auto" w:fill="FFFFFF"/>
        </w:rPr>
        <w:t>M</w:t>
      </w:r>
      <w:r w:rsidR="004A327E" w:rsidRPr="005D284B">
        <w:rPr>
          <w:rFonts w:cs="Arial"/>
          <w:color w:val="000000" w:themeColor="text1"/>
          <w:shd w:val="clear" w:color="auto" w:fill="FFFFFF"/>
        </w:rPr>
        <w:t xml:space="preserve">iddle </w:t>
      </w:r>
      <w:r w:rsidR="00B43F82">
        <w:rPr>
          <w:rFonts w:cs="Arial"/>
          <w:color w:val="000000" w:themeColor="text1"/>
          <w:shd w:val="clear" w:color="auto" w:fill="FFFFFF"/>
        </w:rPr>
        <w:t>C</w:t>
      </w:r>
      <w:r w:rsidR="004A327E" w:rsidRPr="005D284B">
        <w:rPr>
          <w:rFonts w:cs="Arial"/>
          <w:color w:val="000000" w:themeColor="text1"/>
          <w:shd w:val="clear" w:color="auto" w:fill="FFFFFF"/>
        </w:rPr>
        <w:t xml:space="preserve">ollege </w:t>
      </w:r>
      <w:r w:rsidR="00B43F82">
        <w:rPr>
          <w:rFonts w:cs="Arial"/>
          <w:color w:val="000000" w:themeColor="text1"/>
          <w:shd w:val="clear" w:color="auto" w:fill="FFFFFF"/>
        </w:rPr>
        <w:t>H</w:t>
      </w:r>
      <w:r w:rsidR="003C4C22">
        <w:rPr>
          <w:rFonts w:cs="Arial"/>
          <w:color w:val="000000" w:themeColor="text1"/>
          <w:shd w:val="clear" w:color="auto" w:fill="FFFFFF"/>
        </w:rPr>
        <w:t xml:space="preserve">igh </w:t>
      </w:r>
      <w:r w:rsidR="00B43F82">
        <w:rPr>
          <w:rFonts w:cs="Arial"/>
          <w:color w:val="000000" w:themeColor="text1"/>
          <w:shd w:val="clear" w:color="auto" w:fill="FFFFFF"/>
        </w:rPr>
        <w:t>S</w:t>
      </w:r>
      <w:r w:rsidR="003C4C22">
        <w:rPr>
          <w:rFonts w:cs="Arial"/>
          <w:color w:val="000000" w:themeColor="text1"/>
          <w:shd w:val="clear" w:color="auto" w:fill="FFFFFF"/>
        </w:rPr>
        <w:t>chool</w:t>
      </w:r>
      <w:r w:rsidR="00B43F82">
        <w:rPr>
          <w:rFonts w:cs="Arial"/>
          <w:color w:val="000000" w:themeColor="text1"/>
          <w:shd w:val="clear" w:color="auto" w:fill="FFFFFF"/>
        </w:rPr>
        <w:t>, E</w:t>
      </w:r>
      <w:r w:rsidR="004A327E" w:rsidRPr="005D284B">
        <w:rPr>
          <w:rFonts w:cs="Arial"/>
          <w:color w:val="000000" w:themeColor="text1"/>
          <w:shd w:val="clear" w:color="auto" w:fill="FFFFFF"/>
        </w:rPr>
        <w:t xml:space="preserve">arly </w:t>
      </w:r>
      <w:r w:rsidR="00B43F82">
        <w:rPr>
          <w:rFonts w:cs="Arial"/>
          <w:color w:val="000000" w:themeColor="text1"/>
          <w:shd w:val="clear" w:color="auto" w:fill="FFFFFF"/>
        </w:rPr>
        <w:t>C</w:t>
      </w:r>
      <w:r w:rsidR="004A327E" w:rsidRPr="005D284B">
        <w:rPr>
          <w:rFonts w:cs="Arial"/>
          <w:color w:val="000000" w:themeColor="text1"/>
          <w:shd w:val="clear" w:color="auto" w:fill="FFFFFF"/>
        </w:rPr>
        <w:t xml:space="preserve">ollege </w:t>
      </w:r>
      <w:r w:rsidR="00B43F82">
        <w:rPr>
          <w:rFonts w:cs="Arial"/>
          <w:color w:val="000000" w:themeColor="text1"/>
          <w:shd w:val="clear" w:color="auto" w:fill="FFFFFF"/>
        </w:rPr>
        <w:t>H</w:t>
      </w:r>
      <w:r w:rsidR="004A327E" w:rsidRPr="005D284B">
        <w:rPr>
          <w:rFonts w:cs="Arial"/>
          <w:color w:val="000000" w:themeColor="text1"/>
          <w:shd w:val="clear" w:color="auto" w:fill="FFFFFF"/>
        </w:rPr>
        <w:t xml:space="preserve">igh </w:t>
      </w:r>
      <w:r w:rsidR="00B43F82">
        <w:rPr>
          <w:rFonts w:cs="Arial"/>
          <w:color w:val="000000" w:themeColor="text1"/>
          <w:shd w:val="clear" w:color="auto" w:fill="FFFFFF"/>
        </w:rPr>
        <w:t>S</w:t>
      </w:r>
      <w:r w:rsidR="004A327E" w:rsidRPr="005D284B">
        <w:rPr>
          <w:rFonts w:cs="Arial"/>
          <w:color w:val="000000" w:themeColor="text1"/>
          <w:shd w:val="clear" w:color="auto" w:fill="FFFFFF"/>
        </w:rPr>
        <w:t>chool</w:t>
      </w:r>
      <w:r w:rsidR="00B43F82">
        <w:rPr>
          <w:rFonts w:cs="Arial"/>
          <w:color w:val="000000" w:themeColor="text1"/>
          <w:shd w:val="clear" w:color="auto" w:fill="FFFFFF"/>
        </w:rPr>
        <w:t xml:space="preserve">, or programs </w:t>
      </w:r>
      <w:r w:rsidR="004A327E" w:rsidRPr="005D284B">
        <w:rPr>
          <w:rFonts w:cs="Arial"/>
          <w:color w:val="000000" w:themeColor="text1"/>
          <w:shd w:val="clear" w:color="auto" w:fill="FFFFFF"/>
        </w:rPr>
        <w:t xml:space="preserve">that </w:t>
      </w:r>
      <w:r w:rsidR="00E14AE7">
        <w:rPr>
          <w:rFonts w:cs="Arial"/>
          <w:color w:val="000000" w:themeColor="text1"/>
          <w:shd w:val="clear" w:color="auto" w:fill="FFFFFF"/>
        </w:rPr>
        <w:t>are</w:t>
      </w:r>
      <w:r w:rsidR="004A327E" w:rsidRPr="005D284B">
        <w:rPr>
          <w:rFonts w:cs="Arial"/>
          <w:color w:val="000000" w:themeColor="text1"/>
          <w:shd w:val="clear" w:color="auto" w:fill="FFFFFF"/>
        </w:rPr>
        <w:t xml:space="preserve"> located on the campus of a</w:t>
      </w:r>
      <w:r w:rsidR="00A83712" w:rsidRPr="005D284B">
        <w:rPr>
          <w:rFonts w:cs="Arial"/>
          <w:color w:val="000000" w:themeColor="text1"/>
          <w:shd w:val="clear" w:color="auto" w:fill="FFFFFF"/>
        </w:rPr>
        <w:t>n</w:t>
      </w:r>
      <w:r w:rsidR="004A327E" w:rsidRPr="005D284B">
        <w:rPr>
          <w:rFonts w:cs="Arial"/>
          <w:color w:val="000000" w:themeColor="text1"/>
          <w:shd w:val="clear" w:color="auto" w:fill="FFFFFF"/>
        </w:rPr>
        <w:t xml:space="preserve"> </w:t>
      </w:r>
      <w:r w:rsidR="00A83712" w:rsidRPr="005D284B">
        <w:rPr>
          <w:rFonts w:cs="Arial"/>
          <w:color w:val="000000" w:themeColor="text1"/>
          <w:shd w:val="clear" w:color="auto" w:fill="FFFFFF"/>
        </w:rPr>
        <w:t>LEA</w:t>
      </w:r>
      <w:r w:rsidR="004A327E" w:rsidRPr="005D284B">
        <w:rPr>
          <w:rFonts w:cs="Arial"/>
          <w:color w:val="000000" w:themeColor="text1"/>
          <w:shd w:val="clear" w:color="auto" w:fill="FFFFFF"/>
        </w:rPr>
        <w:t xml:space="preserve">, a partnering community college, or other location determined </w:t>
      </w:r>
      <w:r w:rsidR="004A327E" w:rsidRPr="005D284B">
        <w:rPr>
          <w:rFonts w:cs="Arial"/>
          <w:color w:val="000000" w:themeColor="text1"/>
          <w:shd w:val="clear" w:color="auto" w:fill="FFFFFF"/>
        </w:rPr>
        <w:lastRenderedPageBreak/>
        <w:t>by the local partnership</w:t>
      </w:r>
      <w:r w:rsidRPr="005D284B">
        <w:rPr>
          <w:rFonts w:cs="Arial"/>
          <w:color w:val="000000" w:themeColor="text1"/>
        </w:rPr>
        <w:t xml:space="preserve">, should consider applying for the </w:t>
      </w:r>
      <w:r w:rsidR="00E0079E" w:rsidRPr="005D284B">
        <w:rPr>
          <w:rFonts w:cs="Arial"/>
          <w:color w:val="000000" w:themeColor="text1"/>
        </w:rPr>
        <w:t>M</w:t>
      </w:r>
      <w:r w:rsidR="00396DAE" w:rsidRPr="005D284B">
        <w:rPr>
          <w:rFonts w:cs="Arial"/>
          <w:color w:val="000000" w:themeColor="text1"/>
        </w:rPr>
        <w:t xml:space="preserve">iddle </w:t>
      </w:r>
      <w:r w:rsidR="00E0079E" w:rsidRPr="005D284B">
        <w:rPr>
          <w:rFonts w:cs="Arial"/>
          <w:color w:val="000000" w:themeColor="text1"/>
        </w:rPr>
        <w:t>C</w:t>
      </w:r>
      <w:r w:rsidR="00396DAE" w:rsidRPr="005D284B">
        <w:rPr>
          <w:rFonts w:cs="Arial"/>
          <w:color w:val="000000" w:themeColor="text1"/>
        </w:rPr>
        <w:t xml:space="preserve">ollege </w:t>
      </w:r>
      <w:r w:rsidR="00E0079E" w:rsidRPr="005D284B">
        <w:rPr>
          <w:rFonts w:cs="Arial"/>
          <w:color w:val="000000" w:themeColor="text1"/>
        </w:rPr>
        <w:t>E</w:t>
      </w:r>
      <w:r w:rsidR="00396DAE" w:rsidRPr="005D284B">
        <w:rPr>
          <w:rFonts w:cs="Arial"/>
          <w:color w:val="000000" w:themeColor="text1"/>
        </w:rPr>
        <w:t xml:space="preserve">arly </w:t>
      </w:r>
      <w:r w:rsidR="00E0079E" w:rsidRPr="005D284B">
        <w:rPr>
          <w:rFonts w:cs="Arial"/>
          <w:color w:val="000000" w:themeColor="text1"/>
        </w:rPr>
        <w:t>C</w:t>
      </w:r>
      <w:r w:rsidR="00396DAE" w:rsidRPr="005D284B">
        <w:rPr>
          <w:rFonts w:cs="Arial"/>
          <w:color w:val="000000" w:themeColor="text1"/>
        </w:rPr>
        <w:t xml:space="preserve">ollege </w:t>
      </w:r>
      <w:r w:rsidR="004424E7" w:rsidRPr="005D284B">
        <w:rPr>
          <w:rFonts w:cs="Arial"/>
          <w:color w:val="000000" w:themeColor="text1"/>
        </w:rPr>
        <w:t>G</w:t>
      </w:r>
      <w:r w:rsidRPr="005D284B">
        <w:rPr>
          <w:rFonts w:cs="Arial"/>
          <w:color w:val="000000" w:themeColor="text1"/>
        </w:rPr>
        <w:t>rant.</w:t>
      </w:r>
    </w:p>
    <w:p w14:paraId="6C48D230" w14:textId="470A8B33" w:rsidR="00530955" w:rsidRPr="00D967B8" w:rsidRDefault="00530955" w:rsidP="00F54B41">
      <w:pPr>
        <w:pStyle w:val="Heading3"/>
        <w:keepNext w:val="0"/>
        <w:spacing w:before="0"/>
      </w:pPr>
      <w:r w:rsidRPr="00D967B8">
        <w:t>Funding</w:t>
      </w:r>
    </w:p>
    <w:p w14:paraId="40B46250" w14:textId="76A7EE5C" w:rsidR="0045134A" w:rsidRDefault="00862CE8" w:rsidP="000D7705">
      <w:pPr>
        <w:rPr>
          <w:rFonts w:cs="Arial"/>
        </w:rPr>
      </w:pPr>
      <w:r w:rsidRPr="00D82E1D">
        <w:rPr>
          <w:rFonts w:cs="Arial"/>
        </w:rPr>
        <w:t xml:space="preserve">The award amount for the </w:t>
      </w:r>
      <w:r w:rsidR="004A327E" w:rsidRPr="00D82E1D">
        <w:rPr>
          <w:rFonts w:cs="Arial"/>
        </w:rPr>
        <w:t>CCAP</w:t>
      </w:r>
      <w:r w:rsidRPr="00D82E1D">
        <w:rPr>
          <w:rFonts w:cs="Arial"/>
        </w:rPr>
        <w:t xml:space="preserve"> grant shall </w:t>
      </w:r>
      <w:r w:rsidR="00DC5DD2">
        <w:rPr>
          <w:rFonts w:cs="Arial"/>
        </w:rPr>
        <w:t>be exactly</w:t>
      </w:r>
      <w:r w:rsidRPr="00D82E1D">
        <w:rPr>
          <w:rFonts w:cs="Arial"/>
        </w:rPr>
        <w:t xml:space="preserve"> $</w:t>
      </w:r>
      <w:r w:rsidR="004A327E" w:rsidRPr="00D82E1D">
        <w:rPr>
          <w:rFonts w:cs="Arial"/>
        </w:rPr>
        <w:t>10</w:t>
      </w:r>
      <w:r w:rsidRPr="00D82E1D">
        <w:rPr>
          <w:rFonts w:cs="Arial"/>
        </w:rPr>
        <w:t xml:space="preserve">0,000 </w:t>
      </w:r>
      <w:r w:rsidR="005113BA" w:rsidRPr="00D82E1D">
        <w:rPr>
          <w:rFonts w:cs="Arial"/>
        </w:rPr>
        <w:t xml:space="preserve">per high school site </w:t>
      </w:r>
      <w:r w:rsidR="00241752" w:rsidRPr="00D82E1D">
        <w:rPr>
          <w:rFonts w:cs="Arial"/>
        </w:rPr>
        <w:t>included in the CCAP partnership</w:t>
      </w:r>
      <w:r w:rsidRPr="00D82E1D">
        <w:rPr>
          <w:rFonts w:cs="Arial"/>
        </w:rPr>
        <w:t>.</w:t>
      </w:r>
    </w:p>
    <w:p w14:paraId="632C8009" w14:textId="6169E474" w:rsidR="007D18F0" w:rsidRPr="00CB0508" w:rsidRDefault="00A82039" w:rsidP="000D7705">
      <w:pPr>
        <w:rPr>
          <w:rFonts w:eastAsia="Calibri" w:cs="Arial"/>
        </w:rPr>
      </w:pPr>
      <w:r w:rsidRPr="00636E14">
        <w:rPr>
          <w:rFonts w:eastAsia="Calibri" w:cs="Arial"/>
        </w:rPr>
        <w:t xml:space="preserve">Applicants that apply </w:t>
      </w:r>
      <w:r w:rsidR="004A327E" w:rsidRPr="00636E14">
        <w:rPr>
          <w:rFonts w:cs="Arial"/>
          <w:shd w:val="clear" w:color="auto" w:fill="FFFFFF"/>
        </w:rPr>
        <w:t xml:space="preserve">to establish </w:t>
      </w:r>
      <w:r w:rsidR="007D05FA" w:rsidRPr="00636E14">
        <w:rPr>
          <w:rFonts w:cs="Arial"/>
          <w:shd w:val="clear" w:color="auto" w:fill="FFFFFF"/>
        </w:rPr>
        <w:t xml:space="preserve">or expand </w:t>
      </w:r>
      <w:r w:rsidR="004A327E" w:rsidRPr="00636E14">
        <w:rPr>
          <w:rFonts w:cs="Arial"/>
          <w:shd w:val="clear" w:color="auto" w:fill="FFFFFF"/>
        </w:rPr>
        <w:t xml:space="preserve">a </w:t>
      </w:r>
      <w:r w:rsidR="00DA39EC" w:rsidRPr="00636E14">
        <w:rPr>
          <w:rFonts w:cs="Arial"/>
          <w:shd w:val="clear" w:color="auto" w:fill="FFFFFF"/>
        </w:rPr>
        <w:t>CCAP</w:t>
      </w:r>
      <w:r w:rsidR="004A327E" w:rsidRPr="00636E14">
        <w:rPr>
          <w:rFonts w:cs="Arial"/>
          <w:shd w:val="clear" w:color="auto" w:fill="FFFFFF"/>
        </w:rPr>
        <w:t xml:space="preserve"> dual enrollment partnership agreement that is </w:t>
      </w:r>
      <w:r w:rsidR="004A327E" w:rsidRPr="00350298">
        <w:rPr>
          <w:rFonts w:cs="Arial"/>
          <w:shd w:val="clear" w:color="auto" w:fill="FFFFFF"/>
        </w:rPr>
        <w:t xml:space="preserve">consistent with the requirements of </w:t>
      </w:r>
      <w:r w:rsidR="00A83712" w:rsidRPr="00350298">
        <w:rPr>
          <w:rFonts w:cs="Arial"/>
          <w:i/>
          <w:shd w:val="clear" w:color="auto" w:fill="FFFFFF"/>
        </w:rPr>
        <w:t>EC</w:t>
      </w:r>
      <w:r w:rsidR="00A83712" w:rsidRPr="00350298">
        <w:rPr>
          <w:rFonts w:cs="Arial"/>
          <w:shd w:val="clear" w:color="auto" w:fill="FFFFFF"/>
        </w:rPr>
        <w:t xml:space="preserve"> </w:t>
      </w:r>
      <w:r w:rsidR="004A327E" w:rsidRPr="00350298">
        <w:rPr>
          <w:rFonts w:cs="Arial"/>
          <w:shd w:val="clear" w:color="auto" w:fill="FFFFFF"/>
        </w:rPr>
        <w:t xml:space="preserve">Section 76004 </w:t>
      </w:r>
      <w:r w:rsidR="00350298" w:rsidRPr="00350298">
        <w:rPr>
          <w:rFonts w:cs="Arial"/>
          <w:shd w:val="clear" w:color="auto" w:fill="FFFFFF"/>
        </w:rPr>
        <w:t>and enable</w:t>
      </w:r>
      <w:r w:rsidR="004A327E" w:rsidRPr="00350298">
        <w:rPr>
          <w:rFonts w:cs="Arial"/>
          <w:shd w:val="clear" w:color="auto" w:fill="FFFFFF"/>
        </w:rPr>
        <w:t xml:space="preserve"> pupils at the participating high school to access dual enrollment opportunities pursuant to the </w:t>
      </w:r>
      <w:r w:rsidR="00DA39EC" w:rsidRPr="00350298">
        <w:rPr>
          <w:rFonts w:cs="Arial"/>
          <w:shd w:val="clear" w:color="auto" w:fill="FFFFFF"/>
        </w:rPr>
        <w:t>CCAP</w:t>
      </w:r>
      <w:r w:rsidR="004A327E" w:rsidRPr="00350298">
        <w:rPr>
          <w:rFonts w:cs="Arial"/>
          <w:shd w:val="clear" w:color="auto" w:fill="FFFFFF"/>
        </w:rPr>
        <w:t xml:space="preserve"> partnership agreement</w:t>
      </w:r>
      <w:r w:rsidR="004A327E" w:rsidRPr="00D82E1D">
        <w:rPr>
          <w:rFonts w:cs="Arial"/>
          <w:shd w:val="clear" w:color="auto" w:fill="FFFFFF"/>
        </w:rPr>
        <w:t xml:space="preserve"> can be funded </w:t>
      </w:r>
      <w:r w:rsidR="008715B4">
        <w:rPr>
          <w:rFonts w:cs="Arial"/>
          <w:shd w:val="clear" w:color="auto" w:fill="FFFFFF"/>
        </w:rPr>
        <w:t>at</w:t>
      </w:r>
      <w:r w:rsidR="004A327E" w:rsidRPr="00D82E1D">
        <w:rPr>
          <w:rFonts w:cs="Arial"/>
          <w:shd w:val="clear" w:color="auto" w:fill="FFFFFF"/>
        </w:rPr>
        <w:t xml:space="preserve"> </w:t>
      </w:r>
      <w:r w:rsidR="001707F6" w:rsidRPr="00D82E1D">
        <w:rPr>
          <w:rFonts w:eastAsia="Calibri" w:cs="Arial"/>
        </w:rPr>
        <w:t>$</w:t>
      </w:r>
      <w:r w:rsidR="004A327E" w:rsidRPr="00D82E1D">
        <w:rPr>
          <w:rFonts w:eastAsia="Calibri" w:cs="Arial"/>
        </w:rPr>
        <w:t>10</w:t>
      </w:r>
      <w:r w:rsidR="001707F6" w:rsidRPr="00D82E1D">
        <w:rPr>
          <w:rFonts w:eastAsia="Calibri" w:cs="Arial"/>
        </w:rPr>
        <w:t>0,000</w:t>
      </w:r>
      <w:r w:rsidR="00636E14" w:rsidRPr="00D82E1D">
        <w:rPr>
          <w:rFonts w:eastAsia="Calibri" w:cs="Arial"/>
        </w:rPr>
        <w:t xml:space="preserve"> per </w:t>
      </w:r>
      <w:r w:rsidR="00021D72">
        <w:rPr>
          <w:rFonts w:eastAsia="Calibri" w:cs="Arial"/>
        </w:rPr>
        <w:t xml:space="preserve">new </w:t>
      </w:r>
      <w:r w:rsidR="00636E14" w:rsidRPr="00D82E1D">
        <w:rPr>
          <w:rFonts w:eastAsia="Calibri" w:cs="Arial"/>
        </w:rPr>
        <w:t xml:space="preserve">high school </w:t>
      </w:r>
      <w:r w:rsidR="005113BA" w:rsidRPr="00D82E1D">
        <w:rPr>
          <w:rFonts w:eastAsia="Calibri" w:cs="Arial"/>
        </w:rPr>
        <w:t xml:space="preserve">site </w:t>
      </w:r>
      <w:r w:rsidR="00636E14" w:rsidRPr="00D82E1D">
        <w:rPr>
          <w:rFonts w:eastAsia="Calibri" w:cs="Arial"/>
        </w:rPr>
        <w:t>included in the CCAP partnership</w:t>
      </w:r>
      <w:r w:rsidR="00B43F82">
        <w:rPr>
          <w:rFonts w:eastAsia="Calibri" w:cs="Arial"/>
        </w:rPr>
        <w:t xml:space="preserve"> or per pathway added to the CCAP partnership</w:t>
      </w:r>
      <w:r w:rsidR="001707F6" w:rsidRPr="00D82E1D">
        <w:rPr>
          <w:rFonts w:eastAsia="Calibri" w:cs="Arial"/>
        </w:rPr>
        <w:t>.</w:t>
      </w:r>
      <w:r w:rsidR="001707F6" w:rsidRPr="00CB0508">
        <w:rPr>
          <w:rFonts w:eastAsia="Calibri" w:cs="Arial"/>
        </w:rPr>
        <w:t xml:space="preserve"> </w:t>
      </w:r>
      <w:r w:rsidR="00530955" w:rsidRPr="00CB0508">
        <w:rPr>
          <w:rFonts w:eastAsia="Calibri" w:cs="Arial"/>
        </w:rPr>
        <w:t xml:space="preserve">The CDE will fund successful grant applications at </w:t>
      </w:r>
      <w:r w:rsidR="008715B4">
        <w:rPr>
          <w:rFonts w:eastAsia="Calibri" w:cs="Arial"/>
        </w:rPr>
        <w:t>$100,000</w:t>
      </w:r>
      <w:r w:rsidR="00B23466">
        <w:rPr>
          <w:rFonts w:eastAsia="Calibri" w:cs="Arial"/>
        </w:rPr>
        <w:t xml:space="preserve"> based on the scoring rubric</w:t>
      </w:r>
      <w:r w:rsidR="00350298">
        <w:rPr>
          <w:rFonts w:eastAsia="Calibri" w:cs="Arial"/>
        </w:rPr>
        <w:t xml:space="preserve">. </w:t>
      </w:r>
      <w:r w:rsidR="00FD68AB" w:rsidRPr="00CB0508">
        <w:rPr>
          <w:rFonts w:eastAsia="Calibri" w:cs="Arial"/>
        </w:rPr>
        <w:t xml:space="preserve">The </w:t>
      </w:r>
      <w:r w:rsidR="00530955" w:rsidRPr="00CB0508">
        <w:rPr>
          <w:rFonts w:eastAsia="Calibri" w:cs="Arial"/>
        </w:rPr>
        <w:t xml:space="preserve">CDE reserves the right to fund applications at a lesser amount </w:t>
      </w:r>
      <w:r w:rsidR="008715B4">
        <w:rPr>
          <w:rFonts w:eastAsia="Calibri" w:cs="Arial"/>
        </w:rPr>
        <w:t>i</w:t>
      </w:r>
      <w:r w:rsidR="00530955" w:rsidRPr="00CB0508">
        <w:rPr>
          <w:rFonts w:eastAsia="Calibri" w:cs="Arial"/>
        </w:rPr>
        <w:t xml:space="preserve">f state funding is not sufficient to fully fund all </w:t>
      </w:r>
      <w:r w:rsidR="008E2CC1">
        <w:rPr>
          <w:rFonts w:eastAsia="Calibri" w:cs="Arial"/>
        </w:rPr>
        <w:t xml:space="preserve">eligible </w:t>
      </w:r>
      <w:r w:rsidR="00530955" w:rsidRPr="00CB0508">
        <w:rPr>
          <w:rFonts w:eastAsia="Calibri" w:cs="Arial"/>
        </w:rPr>
        <w:t>applications</w:t>
      </w:r>
      <w:r w:rsidR="008E2CC1">
        <w:rPr>
          <w:rFonts w:eastAsia="Calibri" w:cs="Arial"/>
        </w:rPr>
        <w:t>.</w:t>
      </w:r>
    </w:p>
    <w:p w14:paraId="3D38C577" w14:textId="77777777" w:rsidR="0019660F" w:rsidRPr="00D967B8" w:rsidRDefault="0019660F" w:rsidP="00F54B41">
      <w:pPr>
        <w:pStyle w:val="Heading3"/>
        <w:keepNext w:val="0"/>
        <w:spacing w:before="0"/>
      </w:pPr>
      <w:r w:rsidRPr="00D967B8">
        <w:t>Fund Distribution</w:t>
      </w:r>
    </w:p>
    <w:p w14:paraId="45FC4B29" w14:textId="7282855B" w:rsidR="008E61F0" w:rsidRPr="004A3898" w:rsidRDefault="00A61D55" w:rsidP="000D7705">
      <w:pPr>
        <w:rPr>
          <w:rFonts w:cs="Arial"/>
        </w:rPr>
      </w:pPr>
      <w:r w:rsidRPr="00862CE8">
        <w:rPr>
          <w:rFonts w:cs="Arial"/>
        </w:rPr>
        <w:t xml:space="preserve">The </w:t>
      </w:r>
      <w:r w:rsidR="004A327E">
        <w:rPr>
          <w:rFonts w:cs="Arial"/>
        </w:rPr>
        <w:t>CCAP</w:t>
      </w:r>
      <w:r w:rsidR="00B031D6">
        <w:rPr>
          <w:rFonts w:cs="Arial"/>
        </w:rPr>
        <w:t xml:space="preserve"> grant </w:t>
      </w:r>
      <w:r w:rsidRPr="00862CE8">
        <w:rPr>
          <w:rFonts w:cs="Arial"/>
        </w:rPr>
        <w:t xml:space="preserve">funds </w:t>
      </w:r>
      <w:r w:rsidR="00E20994">
        <w:rPr>
          <w:rFonts w:cs="Arial"/>
        </w:rPr>
        <w:t xml:space="preserve">will be distributed </w:t>
      </w:r>
      <w:r w:rsidR="00855DE0" w:rsidRPr="005113BA">
        <w:rPr>
          <w:rFonts w:cs="Arial"/>
        </w:rPr>
        <w:t xml:space="preserve">by </w:t>
      </w:r>
      <w:r w:rsidR="00825AFA">
        <w:rPr>
          <w:rFonts w:cs="Arial"/>
        </w:rPr>
        <w:t>October</w:t>
      </w:r>
      <w:r w:rsidR="007F1BAC" w:rsidRPr="005113BA">
        <w:rPr>
          <w:rFonts w:cs="Arial"/>
        </w:rPr>
        <w:t xml:space="preserve"> </w:t>
      </w:r>
      <w:r w:rsidRPr="005113BA">
        <w:rPr>
          <w:rFonts w:cs="Arial"/>
        </w:rPr>
        <w:t>202</w:t>
      </w:r>
      <w:r w:rsidR="00B43F82">
        <w:rPr>
          <w:rFonts w:cs="Arial"/>
        </w:rPr>
        <w:t>5</w:t>
      </w:r>
      <w:r w:rsidRPr="0006751D">
        <w:rPr>
          <w:rFonts w:cs="Arial"/>
        </w:rPr>
        <w:t xml:space="preserve">. </w:t>
      </w:r>
      <w:r w:rsidR="00944AF7" w:rsidRPr="0006751D">
        <w:rPr>
          <w:rFonts w:cs="Arial"/>
        </w:rPr>
        <w:t xml:space="preserve">The CDE reserves the right to withhold up to </w:t>
      </w:r>
      <w:r w:rsidR="00764624" w:rsidRPr="00E519DC">
        <w:rPr>
          <w:rFonts w:cs="Arial"/>
        </w:rPr>
        <w:t>10</w:t>
      </w:r>
      <w:r w:rsidR="00944AF7" w:rsidRPr="00E519DC">
        <w:rPr>
          <w:rFonts w:cs="Arial"/>
        </w:rPr>
        <w:t xml:space="preserve"> percent of grant funds to ensure program compliance,</w:t>
      </w:r>
      <w:r w:rsidR="00A60D45" w:rsidRPr="00AF589E">
        <w:rPr>
          <w:rFonts w:cs="Arial"/>
        </w:rPr>
        <w:t xml:space="preserve"> and</w:t>
      </w:r>
      <w:r w:rsidR="00944AF7" w:rsidRPr="00AF589E">
        <w:rPr>
          <w:rFonts w:cs="Arial"/>
        </w:rPr>
        <w:t xml:space="preserve"> </w:t>
      </w:r>
      <w:r w:rsidR="008E2CC1">
        <w:rPr>
          <w:rFonts w:cs="Arial"/>
        </w:rPr>
        <w:t xml:space="preserve">withheld funds will be released </w:t>
      </w:r>
      <w:r w:rsidR="00944AF7" w:rsidRPr="00AF589E">
        <w:rPr>
          <w:rFonts w:cs="Arial"/>
        </w:rPr>
        <w:t xml:space="preserve">when grantees comply with </w:t>
      </w:r>
      <w:r w:rsidR="004A327E">
        <w:rPr>
          <w:rFonts w:cs="Arial"/>
        </w:rPr>
        <w:t>CCAP</w:t>
      </w:r>
      <w:r w:rsidR="00944AF7" w:rsidRPr="00AF589E">
        <w:rPr>
          <w:rFonts w:cs="Arial"/>
        </w:rPr>
        <w:t xml:space="preserve"> Program Deliverables and </w:t>
      </w:r>
      <w:r w:rsidR="00862CE8" w:rsidRPr="00AF589E">
        <w:rPr>
          <w:rFonts w:cs="Arial"/>
        </w:rPr>
        <w:t>R</w:t>
      </w:r>
      <w:r w:rsidR="00944AF7" w:rsidRPr="00AF589E">
        <w:rPr>
          <w:rFonts w:cs="Arial"/>
        </w:rPr>
        <w:t xml:space="preserve">equirements. </w:t>
      </w:r>
      <w:r w:rsidR="00D93DBC" w:rsidRPr="00855DE0">
        <w:rPr>
          <w:rFonts w:cs="Arial"/>
        </w:rPr>
        <w:t xml:space="preserve">The </w:t>
      </w:r>
      <w:r w:rsidR="00FB7303" w:rsidRPr="00855DE0">
        <w:rPr>
          <w:rFonts w:cs="Arial"/>
        </w:rPr>
        <w:t>grant period will cover</w:t>
      </w:r>
      <w:r w:rsidR="10834267" w:rsidRPr="00855DE0">
        <w:rPr>
          <w:rFonts w:cs="Arial"/>
        </w:rPr>
        <w:t xml:space="preserve"> </w:t>
      </w:r>
      <w:r w:rsidR="11E7EEB8" w:rsidRPr="00855DE0">
        <w:rPr>
          <w:rFonts w:cs="Arial"/>
        </w:rPr>
        <w:t>the 202</w:t>
      </w:r>
      <w:r w:rsidR="005F4A25">
        <w:rPr>
          <w:rFonts w:cs="Arial"/>
        </w:rPr>
        <w:t>5</w:t>
      </w:r>
      <w:r w:rsidR="11E7EEB8" w:rsidRPr="00855DE0">
        <w:rPr>
          <w:rFonts w:cs="Arial"/>
        </w:rPr>
        <w:t>–</w:t>
      </w:r>
      <w:r w:rsidR="00151EC9" w:rsidRPr="00855DE0">
        <w:rPr>
          <w:rFonts w:cs="Arial"/>
        </w:rPr>
        <w:t>27</w:t>
      </w:r>
      <w:r w:rsidR="11E7EEB8" w:rsidRPr="00855DE0">
        <w:rPr>
          <w:rFonts w:cs="Arial"/>
        </w:rPr>
        <w:t xml:space="preserve"> school year</w:t>
      </w:r>
      <w:r w:rsidR="0006751D" w:rsidRPr="00855DE0">
        <w:rPr>
          <w:rFonts w:cs="Arial"/>
        </w:rPr>
        <w:t>s</w:t>
      </w:r>
      <w:r w:rsidR="00D93DBC" w:rsidRPr="00855DE0">
        <w:rPr>
          <w:rFonts w:cs="Arial"/>
        </w:rPr>
        <w:t xml:space="preserve">. </w:t>
      </w:r>
      <w:r w:rsidR="00B45A2C" w:rsidRPr="00855DE0">
        <w:rPr>
          <w:rFonts w:eastAsia="Calibri" w:cs="Arial"/>
        </w:rPr>
        <w:t xml:space="preserve">All funds must be </w:t>
      </w:r>
      <w:r w:rsidR="00715179" w:rsidRPr="00855DE0">
        <w:rPr>
          <w:rFonts w:eastAsia="Calibri" w:cs="Arial"/>
        </w:rPr>
        <w:t>expended</w:t>
      </w:r>
      <w:r w:rsidR="00137124" w:rsidRPr="00855DE0">
        <w:rPr>
          <w:rFonts w:eastAsia="Calibri" w:cs="Arial"/>
        </w:rPr>
        <w:t xml:space="preserve"> </w:t>
      </w:r>
      <w:r w:rsidR="00B45A2C" w:rsidRPr="00855DE0">
        <w:rPr>
          <w:rFonts w:eastAsia="Calibri" w:cs="Arial"/>
        </w:rPr>
        <w:t xml:space="preserve">by </w:t>
      </w:r>
      <w:r w:rsidR="00150E4B" w:rsidRPr="00855DE0">
        <w:rPr>
          <w:rFonts w:eastAsia="Calibri" w:cs="Arial"/>
        </w:rPr>
        <w:t>June 30</w:t>
      </w:r>
      <w:r w:rsidR="00B45A2C" w:rsidRPr="00855DE0">
        <w:rPr>
          <w:rFonts w:eastAsia="Calibri" w:cs="Arial"/>
        </w:rPr>
        <w:t>, 202</w:t>
      </w:r>
      <w:r w:rsidR="00F0306D" w:rsidRPr="00855DE0">
        <w:rPr>
          <w:rFonts w:eastAsia="Calibri" w:cs="Arial"/>
        </w:rPr>
        <w:t>7</w:t>
      </w:r>
      <w:r w:rsidR="00B45A2C" w:rsidRPr="00C11E36">
        <w:rPr>
          <w:rFonts w:eastAsia="Calibri" w:cs="Arial"/>
        </w:rPr>
        <w:t>.</w:t>
      </w:r>
    </w:p>
    <w:p w14:paraId="7ADC3111" w14:textId="77777777" w:rsidR="008E61F0" w:rsidRPr="00D967B8" w:rsidRDefault="00104FCE" w:rsidP="00F54B41">
      <w:pPr>
        <w:pStyle w:val="Heading3"/>
        <w:spacing w:before="0"/>
      </w:pPr>
      <w:r w:rsidRPr="00D967B8">
        <w:t>Eligibility Requirements</w:t>
      </w:r>
    </w:p>
    <w:p w14:paraId="6C535CD3" w14:textId="7A8B0A1A" w:rsidR="009565D9" w:rsidRDefault="00DC5DD2" w:rsidP="000D7705">
      <w:pPr>
        <w:rPr>
          <w:rFonts w:cs="Arial"/>
        </w:rPr>
      </w:pPr>
      <w:r>
        <w:rPr>
          <w:rFonts w:cs="Arial"/>
        </w:rPr>
        <w:t xml:space="preserve">Statute requires the CDE to administer the CCAP grant as a competitive grant program. </w:t>
      </w:r>
      <w:r w:rsidR="00715F3C" w:rsidRPr="00B43F82">
        <w:rPr>
          <w:rFonts w:cs="Arial"/>
        </w:rPr>
        <w:t xml:space="preserve">For the purposes of this grant, </w:t>
      </w:r>
      <w:r w:rsidR="00445207" w:rsidRPr="00B43F82">
        <w:rPr>
          <w:rFonts w:cs="Arial"/>
        </w:rPr>
        <w:t>a</w:t>
      </w:r>
      <w:r w:rsidR="00230607" w:rsidRPr="00B43F82">
        <w:rPr>
          <w:rFonts w:cs="Arial"/>
        </w:rPr>
        <w:t>n</w:t>
      </w:r>
      <w:r w:rsidR="00445207" w:rsidRPr="00B43F82">
        <w:rPr>
          <w:rFonts w:cs="Arial"/>
        </w:rPr>
        <w:t xml:space="preserve"> </w:t>
      </w:r>
      <w:r w:rsidR="00A70EEA" w:rsidRPr="00B43F82">
        <w:rPr>
          <w:rFonts w:cs="Arial"/>
        </w:rPr>
        <w:t>LEA</w:t>
      </w:r>
      <w:r w:rsidR="006A315B" w:rsidRPr="00B43F82">
        <w:rPr>
          <w:rFonts w:cs="Arial"/>
        </w:rPr>
        <w:t xml:space="preserve"> is </w:t>
      </w:r>
      <w:r w:rsidR="00495FBB" w:rsidRPr="00B43F82">
        <w:rPr>
          <w:rFonts w:cs="Arial"/>
        </w:rPr>
        <w:t>defined</w:t>
      </w:r>
      <w:r w:rsidR="00A70EEA" w:rsidRPr="00B43F82">
        <w:rPr>
          <w:rFonts w:cs="Arial"/>
        </w:rPr>
        <w:t xml:space="preserve"> as a school district, charter school, or </w:t>
      </w:r>
      <w:r w:rsidR="00350298" w:rsidRPr="00B43F82">
        <w:rPr>
          <w:rFonts w:cs="Arial"/>
        </w:rPr>
        <w:t>COE.</w:t>
      </w:r>
      <w:r w:rsidR="00B43F82">
        <w:rPr>
          <w:rFonts w:cs="Arial"/>
        </w:rPr>
        <w:t xml:space="preserve"> </w:t>
      </w:r>
      <w:r w:rsidR="008E2CC1">
        <w:rPr>
          <w:rFonts w:cs="Arial"/>
        </w:rPr>
        <w:t xml:space="preserve">Applications will be scored in four sections and will receive priority points (as applicable), as set out in Appendix B. Please note —only the LEA may apply for the </w:t>
      </w:r>
      <w:r w:rsidR="00AD3C1B">
        <w:rPr>
          <w:rFonts w:cs="Arial"/>
        </w:rPr>
        <w:t>CCAP</w:t>
      </w:r>
      <w:r w:rsidR="008E2CC1">
        <w:rPr>
          <w:rFonts w:cs="Arial"/>
        </w:rPr>
        <w:t xml:space="preserve"> grant. However, the LEA may apply for multiple schools in the LEA. If the LEA received grant funding for the 2023‒24 or 2024‒25 award, the LEA is not eligible for round three funding unless the LEA is applying for a new high school. Duplication or identical applications will not be considered. LEAs that are unable to show evidence of an existing or planned partnership with an institution of higher education for the creation of a dual enrollment program will not be considered.</w:t>
      </w:r>
    </w:p>
    <w:p w14:paraId="551CEA09" w14:textId="77777777" w:rsidR="007110CB" w:rsidRPr="00D967B8" w:rsidRDefault="00D92D6A" w:rsidP="00F54B41">
      <w:pPr>
        <w:pStyle w:val="Heading3"/>
        <w:spacing w:before="0"/>
      </w:pPr>
      <w:r w:rsidRPr="00D967B8">
        <w:t xml:space="preserve">Allowable </w:t>
      </w:r>
      <w:r w:rsidR="00457066" w:rsidRPr="00D967B8">
        <w:t>Activities and Costs</w:t>
      </w:r>
    </w:p>
    <w:p w14:paraId="514B3DF3" w14:textId="3BC529BC" w:rsidR="00E83DAA" w:rsidRPr="00A83712" w:rsidRDefault="00E83DAA" w:rsidP="000D7705">
      <w:pPr>
        <w:rPr>
          <w:rFonts w:cs="Arial"/>
        </w:rPr>
      </w:pPr>
      <w:r w:rsidRPr="004A3898">
        <w:rPr>
          <w:rFonts w:cs="Arial"/>
        </w:rPr>
        <w:t xml:space="preserve">Budgets for the use of grant funds will be reviewed and </w:t>
      </w:r>
      <w:r w:rsidR="00BA347C" w:rsidRPr="004A3898">
        <w:rPr>
          <w:rFonts w:cs="Arial"/>
        </w:rPr>
        <w:t xml:space="preserve">scored </w:t>
      </w:r>
      <w:r w:rsidR="00DC5DD2">
        <w:rPr>
          <w:rFonts w:cs="Arial"/>
        </w:rPr>
        <w:t>as part of the application process</w:t>
      </w:r>
      <w:r w:rsidR="00BA347C" w:rsidRPr="00A83712">
        <w:rPr>
          <w:rFonts w:cs="Arial"/>
        </w:rPr>
        <w:t xml:space="preserve">. </w:t>
      </w:r>
      <w:r w:rsidR="00DC5DD2">
        <w:rPr>
          <w:rFonts w:cs="Arial"/>
        </w:rPr>
        <w:t xml:space="preserve">The Budget must be exactly $100,000. </w:t>
      </w:r>
      <w:r w:rsidR="0061557E" w:rsidRPr="00A83712">
        <w:rPr>
          <w:rFonts w:cs="Arial"/>
        </w:rPr>
        <w:t xml:space="preserve">Generally, all expenditures must contribute to </w:t>
      </w:r>
      <w:r w:rsidR="0061557E" w:rsidRPr="00350298">
        <w:rPr>
          <w:rFonts w:cs="Arial"/>
        </w:rPr>
        <w:t>establishing</w:t>
      </w:r>
      <w:r w:rsidR="0061557E" w:rsidRPr="00A83712">
        <w:rPr>
          <w:rFonts w:cs="Arial"/>
        </w:rPr>
        <w:t xml:space="preserve"> </w:t>
      </w:r>
      <w:r w:rsidR="004A327E" w:rsidRPr="00A83712">
        <w:rPr>
          <w:rFonts w:cs="Arial"/>
          <w:shd w:val="clear" w:color="auto" w:fill="FFFFFF"/>
        </w:rPr>
        <w:t xml:space="preserve">a CCAP dual enrollment partnership agreement that is consistent with the requirements of Section 76004 </w:t>
      </w:r>
      <w:r w:rsidR="00DA39EC" w:rsidRPr="00A83712">
        <w:rPr>
          <w:rFonts w:cs="Arial"/>
          <w:shd w:val="clear" w:color="auto" w:fill="FFFFFF"/>
        </w:rPr>
        <w:t xml:space="preserve">of California </w:t>
      </w:r>
      <w:r w:rsidR="00DA39EC" w:rsidRPr="00A83712">
        <w:rPr>
          <w:rFonts w:cs="Arial"/>
          <w:i/>
          <w:shd w:val="clear" w:color="auto" w:fill="FFFFFF"/>
        </w:rPr>
        <w:t>E</w:t>
      </w:r>
      <w:r w:rsidR="004F7B47" w:rsidRPr="00A83712">
        <w:rPr>
          <w:rFonts w:cs="Arial"/>
          <w:i/>
          <w:shd w:val="clear" w:color="auto" w:fill="FFFFFF"/>
        </w:rPr>
        <w:t>C</w:t>
      </w:r>
      <w:r w:rsidR="00A83712" w:rsidRPr="00A83712">
        <w:rPr>
          <w:rFonts w:cs="Arial"/>
          <w:i/>
          <w:shd w:val="clear" w:color="auto" w:fill="FFFFFF"/>
        </w:rPr>
        <w:t>,</w:t>
      </w:r>
      <w:r w:rsidR="00DA39EC" w:rsidRPr="00A83712">
        <w:rPr>
          <w:rFonts w:cs="Arial"/>
          <w:shd w:val="clear" w:color="auto" w:fill="FFFFFF"/>
        </w:rPr>
        <w:t xml:space="preserve"> </w:t>
      </w:r>
      <w:r w:rsidR="004A327E" w:rsidRPr="00A83712">
        <w:rPr>
          <w:rFonts w:cs="Arial"/>
          <w:shd w:val="clear" w:color="auto" w:fill="FFFFFF"/>
        </w:rPr>
        <w:t>and</w:t>
      </w:r>
      <w:r w:rsidR="006340B2">
        <w:rPr>
          <w:rFonts w:cs="Arial"/>
          <w:shd w:val="clear" w:color="auto" w:fill="FFFFFF"/>
        </w:rPr>
        <w:t xml:space="preserve"> that</w:t>
      </w:r>
      <w:r w:rsidR="004A327E" w:rsidRPr="00A83712">
        <w:rPr>
          <w:rFonts w:cs="Arial"/>
          <w:shd w:val="clear" w:color="auto" w:fill="FFFFFF"/>
        </w:rPr>
        <w:t xml:space="preserve"> enable</w:t>
      </w:r>
      <w:r w:rsidR="006340B2">
        <w:rPr>
          <w:rFonts w:cs="Arial"/>
          <w:shd w:val="clear" w:color="auto" w:fill="FFFFFF"/>
        </w:rPr>
        <w:t>s</w:t>
      </w:r>
      <w:r w:rsidR="004A327E" w:rsidRPr="00A83712">
        <w:rPr>
          <w:rFonts w:cs="Arial"/>
          <w:shd w:val="clear" w:color="auto" w:fill="FFFFFF"/>
        </w:rPr>
        <w:t xml:space="preserve"> pupils at the participating high school to access dual enrollment opportunities pursuant to the CCAP partnership agreement</w:t>
      </w:r>
      <w:r w:rsidR="0061557E" w:rsidRPr="00A83712">
        <w:rPr>
          <w:rFonts w:cs="Arial"/>
        </w:rPr>
        <w:t xml:space="preserve">. </w:t>
      </w:r>
      <w:r w:rsidR="00BA347C" w:rsidRPr="00A83712">
        <w:rPr>
          <w:rFonts w:cs="Arial"/>
        </w:rPr>
        <w:t>I</w:t>
      </w:r>
      <w:r w:rsidRPr="00A83712">
        <w:rPr>
          <w:rFonts w:cs="Arial"/>
        </w:rPr>
        <w:t>tems deemed non-allowable, excessive</w:t>
      </w:r>
      <w:r w:rsidR="00052743" w:rsidRPr="00A83712">
        <w:rPr>
          <w:rFonts w:cs="Arial"/>
        </w:rPr>
        <w:t>,</w:t>
      </w:r>
      <w:r w:rsidRPr="00A83712">
        <w:rPr>
          <w:rFonts w:cs="Arial"/>
        </w:rPr>
        <w:t xml:space="preserve"> or inappropriate </w:t>
      </w:r>
      <w:r w:rsidR="00962217" w:rsidRPr="00A83712">
        <w:rPr>
          <w:rFonts w:cs="Arial"/>
        </w:rPr>
        <w:t xml:space="preserve">by the CDE </w:t>
      </w:r>
      <w:r w:rsidRPr="00A83712">
        <w:rPr>
          <w:rFonts w:cs="Arial"/>
        </w:rPr>
        <w:t>will be eliminated</w:t>
      </w:r>
      <w:r w:rsidR="00BA347C" w:rsidRPr="00A83712">
        <w:rPr>
          <w:rFonts w:cs="Arial"/>
        </w:rPr>
        <w:t xml:space="preserve"> and the budget adjusted accordingly</w:t>
      </w:r>
      <w:r w:rsidR="00E20994" w:rsidRPr="00107572">
        <w:rPr>
          <w:rFonts w:cs="Arial"/>
        </w:rPr>
        <w:t xml:space="preserve">, if </w:t>
      </w:r>
      <w:r w:rsidR="00E20994" w:rsidRPr="00107572">
        <w:rPr>
          <w:rFonts w:cs="Arial"/>
        </w:rPr>
        <w:lastRenderedPageBreak/>
        <w:t>funded</w:t>
      </w:r>
      <w:r w:rsidR="00A83712">
        <w:rPr>
          <w:rFonts w:cs="Arial"/>
        </w:rPr>
        <w:t>,</w:t>
      </w:r>
      <w:r w:rsidRPr="00A83712">
        <w:rPr>
          <w:rFonts w:cs="Arial"/>
        </w:rPr>
        <w:t xml:space="preserve"> </w:t>
      </w:r>
      <w:r w:rsidR="00A83712">
        <w:rPr>
          <w:rFonts w:cs="Arial"/>
        </w:rPr>
        <w:t>b</w:t>
      </w:r>
      <w:r w:rsidRPr="00A83712">
        <w:rPr>
          <w:rFonts w:cs="Arial"/>
        </w:rPr>
        <w:t>udgets that include non-allowable, excessive</w:t>
      </w:r>
      <w:r w:rsidR="00052743" w:rsidRPr="00A83712">
        <w:rPr>
          <w:rFonts w:cs="Arial"/>
        </w:rPr>
        <w:t>,</w:t>
      </w:r>
      <w:r w:rsidRPr="00A83712">
        <w:rPr>
          <w:rFonts w:cs="Arial"/>
        </w:rPr>
        <w:t xml:space="preserve"> or inappropriate items will receive a lower score</w:t>
      </w:r>
      <w:r w:rsidR="00FC28DF" w:rsidRPr="00A83712">
        <w:rPr>
          <w:rFonts w:cs="Arial"/>
        </w:rPr>
        <w:t xml:space="preserve">. </w:t>
      </w:r>
      <w:r w:rsidRPr="00A83712">
        <w:rPr>
          <w:rFonts w:cs="Arial"/>
        </w:rPr>
        <w:t>Allowable expenditures may include, but are not limited to, the following:</w:t>
      </w:r>
    </w:p>
    <w:p w14:paraId="4E947595" w14:textId="77777777" w:rsidR="00C65989" w:rsidRPr="007F1BAC" w:rsidRDefault="00C65989" w:rsidP="005C091C">
      <w:pPr>
        <w:pStyle w:val="Heading4"/>
      </w:pPr>
      <w:r w:rsidRPr="007F1BAC">
        <w:t>Program Capacity</w:t>
      </w:r>
    </w:p>
    <w:p w14:paraId="306FBAF5" w14:textId="6988441E" w:rsidR="007F1BAC" w:rsidRDefault="002C124E" w:rsidP="003546B7">
      <w:pPr>
        <w:pStyle w:val="ListParagraph"/>
        <w:numPr>
          <w:ilvl w:val="0"/>
          <w:numId w:val="13"/>
        </w:numPr>
        <w:spacing w:after="240"/>
        <w:rPr>
          <w:rFonts w:ascii="Arial" w:hAnsi="Arial" w:cs="Arial"/>
          <w:sz w:val="24"/>
          <w:szCs w:val="24"/>
        </w:rPr>
      </w:pPr>
      <w:r w:rsidRPr="007F1BAC">
        <w:rPr>
          <w:rFonts w:ascii="Arial" w:hAnsi="Arial" w:cs="Arial"/>
          <w:sz w:val="24"/>
          <w:szCs w:val="24"/>
        </w:rPr>
        <w:t xml:space="preserve">Professional development (for teachers/faculty, advisors, counselors, classified </w:t>
      </w:r>
      <w:r w:rsidR="00B24BB3" w:rsidRPr="007F1BAC">
        <w:rPr>
          <w:rFonts w:ascii="Arial" w:hAnsi="Arial" w:cs="Arial"/>
          <w:sz w:val="24"/>
          <w:szCs w:val="24"/>
        </w:rPr>
        <w:t>professionals,</w:t>
      </w:r>
      <w:r w:rsidRPr="007F1BAC">
        <w:rPr>
          <w:rFonts w:ascii="Arial" w:hAnsi="Arial" w:cs="Arial"/>
          <w:sz w:val="24"/>
          <w:szCs w:val="24"/>
        </w:rPr>
        <w:t xml:space="preserve"> and/or administrators) in effective practice, including teaching and learning strategies, culturally relevant and affirming instructional and student support practices</w:t>
      </w:r>
      <w:r w:rsidR="007F1BAC">
        <w:rPr>
          <w:rFonts w:ascii="Arial" w:hAnsi="Arial" w:cs="Arial"/>
          <w:sz w:val="24"/>
          <w:szCs w:val="24"/>
        </w:rPr>
        <w:t>.</w:t>
      </w:r>
    </w:p>
    <w:p w14:paraId="20BC341A" w14:textId="77777777" w:rsidR="00571284" w:rsidRDefault="00CB77EA" w:rsidP="000D7705">
      <w:pPr>
        <w:pStyle w:val="Heading4"/>
      </w:pPr>
      <w:r>
        <w:t xml:space="preserve">Establish </w:t>
      </w:r>
      <w:r w:rsidR="004F29D9">
        <w:t>Partnerships</w:t>
      </w:r>
    </w:p>
    <w:p w14:paraId="6F2786E2" w14:textId="426C02E8" w:rsidR="005979AD" w:rsidRPr="005979AD" w:rsidRDefault="00A14CBE" w:rsidP="003546B7">
      <w:pPr>
        <w:pStyle w:val="ListParagraph"/>
        <w:numPr>
          <w:ilvl w:val="0"/>
          <w:numId w:val="12"/>
        </w:numPr>
        <w:spacing w:after="240"/>
        <w:rPr>
          <w:rFonts w:ascii="Arial" w:hAnsi="Arial" w:cs="Arial"/>
          <w:sz w:val="24"/>
          <w:szCs w:val="24"/>
        </w:rPr>
      </w:pPr>
      <w:r w:rsidRPr="005979AD">
        <w:rPr>
          <w:rFonts w:ascii="Arial" w:hAnsi="Arial" w:cs="Arial"/>
          <w:sz w:val="24"/>
          <w:szCs w:val="24"/>
        </w:rPr>
        <w:t xml:space="preserve">Stipends, planning time, and support </w:t>
      </w:r>
      <w:r w:rsidR="005979AD" w:rsidRPr="005979AD">
        <w:rPr>
          <w:rFonts w:ascii="Arial" w:hAnsi="Arial" w:cs="Arial"/>
          <w:sz w:val="24"/>
          <w:szCs w:val="24"/>
        </w:rPr>
        <w:t>for</w:t>
      </w:r>
      <w:r w:rsidR="001D29C5">
        <w:rPr>
          <w:rFonts w:ascii="Arial" w:hAnsi="Arial" w:cs="Arial"/>
          <w:sz w:val="24"/>
          <w:szCs w:val="24"/>
        </w:rPr>
        <w:t xml:space="preserve"> high school and community college</w:t>
      </w:r>
      <w:r w:rsidR="00473012">
        <w:rPr>
          <w:rFonts w:ascii="Arial" w:hAnsi="Arial" w:cs="Arial"/>
          <w:sz w:val="24"/>
          <w:szCs w:val="24"/>
        </w:rPr>
        <w:t xml:space="preserve">, </w:t>
      </w:r>
      <w:r w:rsidR="001D29C5">
        <w:rPr>
          <w:rFonts w:ascii="Arial" w:hAnsi="Arial" w:cs="Arial"/>
          <w:sz w:val="24"/>
          <w:szCs w:val="24"/>
        </w:rPr>
        <w:t xml:space="preserve">administrators, </w:t>
      </w:r>
      <w:r w:rsidR="004F430C">
        <w:rPr>
          <w:rFonts w:ascii="Arial" w:hAnsi="Arial" w:cs="Arial"/>
          <w:sz w:val="24"/>
          <w:szCs w:val="24"/>
        </w:rPr>
        <w:t>counselors,</w:t>
      </w:r>
      <w:r w:rsidR="001D29C5">
        <w:rPr>
          <w:rFonts w:ascii="Arial" w:hAnsi="Arial" w:cs="Arial"/>
          <w:sz w:val="24"/>
          <w:szCs w:val="24"/>
        </w:rPr>
        <w:t xml:space="preserve"> and </w:t>
      </w:r>
      <w:r w:rsidRPr="005979AD">
        <w:rPr>
          <w:rFonts w:ascii="Arial" w:hAnsi="Arial" w:cs="Arial"/>
          <w:sz w:val="24"/>
          <w:szCs w:val="24"/>
        </w:rPr>
        <w:t>teachers</w:t>
      </w:r>
      <w:r w:rsidR="005979AD" w:rsidRPr="005979AD">
        <w:rPr>
          <w:rFonts w:ascii="Arial" w:hAnsi="Arial" w:cs="Arial"/>
          <w:sz w:val="24"/>
          <w:szCs w:val="24"/>
        </w:rPr>
        <w:t xml:space="preserve"> to develop </w:t>
      </w:r>
      <w:r w:rsidR="005979AD" w:rsidRPr="005979AD">
        <w:rPr>
          <w:rFonts w:ascii="Arial" w:hAnsi="Arial" w:cs="Arial"/>
          <w:color w:val="000000"/>
          <w:sz w:val="24"/>
          <w:szCs w:val="24"/>
        </w:rPr>
        <w:t>shared resources</w:t>
      </w:r>
      <w:r w:rsidR="005979AD" w:rsidRPr="005979AD">
        <w:rPr>
          <w:rFonts w:ascii="Arial" w:hAnsi="Arial" w:cs="Arial"/>
          <w:sz w:val="24"/>
          <w:szCs w:val="24"/>
        </w:rPr>
        <w:t xml:space="preserve">, </w:t>
      </w:r>
      <w:r w:rsidR="005979AD" w:rsidRPr="005979AD">
        <w:rPr>
          <w:rFonts w:ascii="Arial" w:hAnsi="Arial" w:cs="Arial"/>
          <w:color w:val="000000"/>
          <w:sz w:val="24"/>
          <w:szCs w:val="24"/>
        </w:rPr>
        <w:t>shared staffing</w:t>
      </w:r>
      <w:r w:rsidR="005979AD" w:rsidRPr="005979AD">
        <w:rPr>
          <w:rFonts w:ascii="Arial" w:hAnsi="Arial" w:cs="Arial"/>
          <w:sz w:val="24"/>
          <w:szCs w:val="24"/>
        </w:rPr>
        <w:t xml:space="preserve">, </w:t>
      </w:r>
      <w:r w:rsidR="005979AD" w:rsidRPr="005979AD">
        <w:rPr>
          <w:rFonts w:ascii="Arial" w:hAnsi="Arial" w:cs="Arial"/>
          <w:color w:val="000000"/>
          <w:sz w:val="24"/>
          <w:szCs w:val="24"/>
        </w:rPr>
        <w:t>shared professional development</w:t>
      </w:r>
      <w:r w:rsidR="005979AD" w:rsidRPr="005979AD">
        <w:rPr>
          <w:rFonts w:ascii="Arial" w:hAnsi="Arial" w:cs="Arial"/>
          <w:sz w:val="24"/>
          <w:szCs w:val="24"/>
        </w:rPr>
        <w:t xml:space="preserve">, and </w:t>
      </w:r>
      <w:r w:rsidR="005979AD" w:rsidRPr="005979AD">
        <w:rPr>
          <w:rFonts w:ascii="Arial" w:hAnsi="Arial" w:cs="Arial"/>
          <w:color w:val="000000"/>
          <w:sz w:val="24"/>
          <w:szCs w:val="24"/>
        </w:rPr>
        <w:t>collaboration processes.</w:t>
      </w:r>
    </w:p>
    <w:p w14:paraId="5DB8E1B4" w14:textId="77777777" w:rsidR="002C124E" w:rsidRDefault="00BD540A" w:rsidP="005C091C">
      <w:pPr>
        <w:pStyle w:val="Heading4"/>
      </w:pPr>
      <w:r w:rsidRPr="00BD540A">
        <w:t xml:space="preserve">Enrollment </w:t>
      </w:r>
      <w:r w:rsidR="002C124E">
        <w:t>and Related Processes</w:t>
      </w:r>
    </w:p>
    <w:p w14:paraId="18B7970D" w14:textId="4C16FD75" w:rsidR="006677CB" w:rsidRPr="007F1BAC" w:rsidRDefault="002C124E" w:rsidP="003546B7">
      <w:pPr>
        <w:pStyle w:val="Heading4"/>
        <w:numPr>
          <w:ilvl w:val="1"/>
          <w:numId w:val="12"/>
        </w:numPr>
        <w:ind w:left="720"/>
        <w:rPr>
          <w:b w:val="0"/>
          <w:i w:val="0"/>
        </w:rPr>
      </w:pPr>
      <w:r w:rsidRPr="007F1BAC">
        <w:rPr>
          <w:b w:val="0"/>
          <w:i w:val="0"/>
        </w:rPr>
        <w:t xml:space="preserve">Improving systems and processes for students (such as systems/process redesign to streamline enrollment/registration; new technology, software to enable virtual/digital solutions; sharing common learning management systems/platforms </w:t>
      </w:r>
      <w:r w:rsidR="00B94356">
        <w:rPr>
          <w:b w:val="0"/>
          <w:i w:val="0"/>
        </w:rPr>
        <w:t>[</w:t>
      </w:r>
      <w:r w:rsidRPr="007F1BAC">
        <w:rPr>
          <w:b w:val="0"/>
          <w:i w:val="0"/>
        </w:rPr>
        <w:t>such as Canvas</w:t>
      </w:r>
      <w:r w:rsidR="00B94356">
        <w:rPr>
          <w:b w:val="0"/>
          <w:i w:val="0"/>
        </w:rPr>
        <w:t>]</w:t>
      </w:r>
      <w:r w:rsidRPr="007F1BAC">
        <w:rPr>
          <w:b w:val="0"/>
          <w:i w:val="0"/>
        </w:rPr>
        <w:t xml:space="preserve"> across segments; systems to monitor and support student progress and tailor just-in-time, proactive supports).</w:t>
      </w:r>
    </w:p>
    <w:p w14:paraId="562A8D56" w14:textId="77777777" w:rsidR="00571284" w:rsidRPr="007F1BAC" w:rsidRDefault="00CB77EA" w:rsidP="009B4487">
      <w:pPr>
        <w:pStyle w:val="Heading4"/>
      </w:pPr>
      <w:r w:rsidRPr="007F1BAC">
        <w:t>Program Pathway Design</w:t>
      </w:r>
    </w:p>
    <w:p w14:paraId="397CFE40" w14:textId="77777777" w:rsidR="00B13F3C" w:rsidRPr="006677CB" w:rsidRDefault="00A57A06" w:rsidP="003546B7">
      <w:pPr>
        <w:pStyle w:val="ListParagraph"/>
        <w:numPr>
          <w:ilvl w:val="0"/>
          <w:numId w:val="12"/>
        </w:numPr>
        <w:spacing w:after="240"/>
        <w:rPr>
          <w:rFonts w:ascii="Arial" w:hAnsi="Arial" w:cs="Arial"/>
          <w:sz w:val="24"/>
          <w:szCs w:val="24"/>
        </w:rPr>
      </w:pPr>
      <w:r w:rsidRPr="007F1BAC">
        <w:rPr>
          <w:rFonts w:ascii="Arial" w:hAnsi="Arial" w:cs="Arial"/>
          <w:sz w:val="24"/>
          <w:szCs w:val="24"/>
        </w:rPr>
        <w:t xml:space="preserve">Planning for collaboration time among educators (high school and college) to </w:t>
      </w:r>
      <w:r w:rsidR="00B13F3C" w:rsidRPr="007F1BAC">
        <w:rPr>
          <w:rFonts w:ascii="Arial" w:hAnsi="Arial" w:cs="Arial"/>
          <w:sz w:val="24"/>
          <w:szCs w:val="24"/>
        </w:rPr>
        <w:t>clarify and align programs and services</w:t>
      </w:r>
      <w:r w:rsidR="006677CB" w:rsidRPr="007F1BAC">
        <w:rPr>
          <w:rFonts w:ascii="Arial" w:hAnsi="Arial" w:cs="Arial"/>
          <w:sz w:val="24"/>
          <w:szCs w:val="24"/>
        </w:rPr>
        <w:t xml:space="preserve">, to </w:t>
      </w:r>
      <w:r w:rsidR="00B13F3C" w:rsidRPr="007F1BAC">
        <w:rPr>
          <w:rFonts w:ascii="Arial" w:hAnsi="Arial" w:cs="Arial"/>
          <w:sz w:val="24"/>
          <w:szCs w:val="24"/>
        </w:rPr>
        <w:t xml:space="preserve">link increasing levels of certification, education, and employment; </w:t>
      </w:r>
      <w:r w:rsidR="006677CB" w:rsidRPr="007F1BAC">
        <w:rPr>
          <w:rFonts w:ascii="Arial" w:hAnsi="Arial" w:cs="Arial"/>
          <w:sz w:val="24"/>
          <w:szCs w:val="24"/>
        </w:rPr>
        <w:t xml:space="preserve">to </w:t>
      </w:r>
      <w:r w:rsidR="00B13F3C" w:rsidRPr="007F1BAC">
        <w:rPr>
          <w:rFonts w:ascii="Arial" w:hAnsi="Arial" w:cs="Arial"/>
          <w:sz w:val="24"/>
          <w:szCs w:val="24"/>
        </w:rPr>
        <w:t>support students in choosing among the opportunities that interest</w:t>
      </w:r>
      <w:r w:rsidR="00B13F3C">
        <w:t xml:space="preserve"> </w:t>
      </w:r>
      <w:r w:rsidR="00B13F3C" w:rsidRPr="00F54B41">
        <w:rPr>
          <w:rFonts w:ascii="Arial" w:hAnsi="Arial" w:cs="Arial"/>
          <w:sz w:val="24"/>
          <w:szCs w:val="24"/>
        </w:rPr>
        <w:t>them.</w:t>
      </w:r>
    </w:p>
    <w:p w14:paraId="31455A72" w14:textId="77777777" w:rsidR="00CB77EA" w:rsidRDefault="00CB77EA" w:rsidP="009B4487">
      <w:pPr>
        <w:pStyle w:val="Heading4"/>
      </w:pPr>
      <w:r w:rsidRPr="00CB77EA">
        <w:t>Embedded Student Supports</w:t>
      </w:r>
    </w:p>
    <w:p w14:paraId="4CAB981D" w14:textId="3DD1CD3B" w:rsidR="00B34C74" w:rsidRPr="00680BDA" w:rsidRDefault="00B34C74" w:rsidP="003546B7">
      <w:pPr>
        <w:pStyle w:val="ListParagraph"/>
        <w:numPr>
          <w:ilvl w:val="0"/>
          <w:numId w:val="12"/>
        </w:numPr>
        <w:spacing w:after="240"/>
        <w:rPr>
          <w:rFonts w:cs="Arial"/>
          <w:b/>
          <w:i/>
        </w:rPr>
      </w:pPr>
      <w:r w:rsidRPr="00680BDA">
        <w:rPr>
          <w:rFonts w:ascii="Arial" w:hAnsi="Arial" w:cs="Arial"/>
          <w:sz w:val="24"/>
          <w:szCs w:val="24"/>
        </w:rPr>
        <w:t>Design</w:t>
      </w:r>
      <w:r w:rsidR="00AD3C1B">
        <w:rPr>
          <w:rFonts w:ascii="Arial" w:hAnsi="Arial" w:cs="Arial"/>
          <w:sz w:val="24"/>
          <w:szCs w:val="24"/>
        </w:rPr>
        <w:t>ing</w:t>
      </w:r>
      <w:r w:rsidRPr="00680BDA">
        <w:rPr>
          <w:rFonts w:ascii="Arial" w:hAnsi="Arial" w:cs="Arial"/>
          <w:sz w:val="24"/>
          <w:szCs w:val="24"/>
        </w:rPr>
        <w:t xml:space="preserve"> processes for academic intervention when needed.</w:t>
      </w:r>
    </w:p>
    <w:p w14:paraId="762C78D4" w14:textId="77777777" w:rsidR="004A327E" w:rsidRPr="00680BDA" w:rsidRDefault="004A327E" w:rsidP="004A327E">
      <w:pPr>
        <w:pStyle w:val="ListParagraph"/>
        <w:spacing w:after="240"/>
        <w:rPr>
          <w:rFonts w:cs="Arial"/>
          <w:b/>
          <w:i/>
        </w:rPr>
      </w:pPr>
    </w:p>
    <w:p w14:paraId="4593AF40" w14:textId="3B4DB51B" w:rsidR="00747B9A" w:rsidRPr="00680BDA" w:rsidRDefault="00AD3C1B" w:rsidP="003546B7">
      <w:pPr>
        <w:pStyle w:val="ListParagraph"/>
        <w:numPr>
          <w:ilvl w:val="0"/>
          <w:numId w:val="12"/>
        </w:numPr>
        <w:spacing w:after="240"/>
        <w:rPr>
          <w:b/>
          <w:i/>
        </w:rPr>
      </w:pPr>
      <w:r w:rsidRPr="00680BDA">
        <w:rPr>
          <w:rFonts w:ascii="Arial" w:hAnsi="Arial" w:cs="Arial"/>
          <w:sz w:val="24"/>
          <w:szCs w:val="24"/>
        </w:rPr>
        <w:t>Design</w:t>
      </w:r>
      <w:r>
        <w:rPr>
          <w:rFonts w:ascii="Arial" w:hAnsi="Arial" w:cs="Arial"/>
          <w:sz w:val="24"/>
          <w:szCs w:val="24"/>
        </w:rPr>
        <w:t>ing</w:t>
      </w:r>
      <w:r w:rsidR="00B34C74" w:rsidRPr="00680BDA">
        <w:rPr>
          <w:rFonts w:ascii="Arial" w:hAnsi="Arial" w:cs="Arial"/>
          <w:sz w:val="24"/>
          <w:szCs w:val="24"/>
        </w:rPr>
        <w:t xml:space="preserve"> embedded schedule of support</w:t>
      </w:r>
      <w:r w:rsidR="007F1BAC" w:rsidRPr="00680BDA">
        <w:rPr>
          <w:rFonts w:ascii="Arial" w:hAnsi="Arial" w:cs="Arial"/>
          <w:sz w:val="24"/>
          <w:szCs w:val="24"/>
        </w:rPr>
        <w:t>.</w:t>
      </w:r>
    </w:p>
    <w:p w14:paraId="4DB6F135" w14:textId="0B3251F4" w:rsidR="00747B9A" w:rsidRPr="00680BDA" w:rsidRDefault="00C65989" w:rsidP="003546B7">
      <w:pPr>
        <w:numPr>
          <w:ilvl w:val="0"/>
          <w:numId w:val="12"/>
        </w:numPr>
        <w:shd w:val="clear" w:color="auto" w:fill="FFFFFF"/>
        <w:rPr>
          <w:rFonts w:cs="Arial"/>
        </w:rPr>
      </w:pPr>
      <w:r w:rsidRPr="00680BDA">
        <w:rPr>
          <w:rFonts w:cs="Arial"/>
        </w:rPr>
        <w:t>College specialists who help students apply, enroll</w:t>
      </w:r>
      <w:r w:rsidR="00A83712" w:rsidRPr="00680BDA">
        <w:rPr>
          <w:rFonts w:cs="Arial"/>
        </w:rPr>
        <w:t>,</w:t>
      </w:r>
      <w:r w:rsidRPr="00680BDA">
        <w:rPr>
          <w:rFonts w:cs="Arial"/>
        </w:rPr>
        <w:t xml:space="preserve"> and make sure </w:t>
      </w:r>
      <w:r w:rsidR="00337E6E" w:rsidRPr="00680BDA">
        <w:rPr>
          <w:rFonts w:cs="Arial"/>
        </w:rPr>
        <w:t>they are</w:t>
      </w:r>
      <w:r w:rsidRPr="00680BDA">
        <w:rPr>
          <w:rFonts w:cs="Arial"/>
        </w:rPr>
        <w:t xml:space="preserve"> up and running in their classes</w:t>
      </w:r>
      <w:r w:rsidR="007F1BAC" w:rsidRPr="00680BDA">
        <w:rPr>
          <w:rFonts w:cs="Arial"/>
        </w:rPr>
        <w:t>.</w:t>
      </w:r>
    </w:p>
    <w:p w14:paraId="6B64817C" w14:textId="77777777" w:rsidR="00747B9A" w:rsidRPr="00680BDA" w:rsidRDefault="00C65989" w:rsidP="003546B7">
      <w:pPr>
        <w:numPr>
          <w:ilvl w:val="0"/>
          <w:numId w:val="12"/>
        </w:numPr>
        <w:shd w:val="clear" w:color="auto" w:fill="FFFFFF"/>
        <w:rPr>
          <w:rFonts w:cs="Arial"/>
        </w:rPr>
      </w:pPr>
      <w:r w:rsidRPr="00680BDA">
        <w:rPr>
          <w:rFonts w:cs="Arial"/>
        </w:rPr>
        <w:t>Embedded tutors</w:t>
      </w:r>
      <w:r w:rsidR="007F1BAC" w:rsidRPr="00680BDA">
        <w:rPr>
          <w:rFonts w:cs="Arial"/>
        </w:rPr>
        <w:t>.</w:t>
      </w:r>
    </w:p>
    <w:p w14:paraId="6572C56F" w14:textId="77777777" w:rsidR="00C65989" w:rsidRPr="00680BDA" w:rsidRDefault="00C65989" w:rsidP="003546B7">
      <w:pPr>
        <w:numPr>
          <w:ilvl w:val="0"/>
          <w:numId w:val="12"/>
        </w:numPr>
        <w:shd w:val="clear" w:color="auto" w:fill="FFFFFF"/>
        <w:rPr>
          <w:rFonts w:cs="Arial"/>
        </w:rPr>
      </w:pPr>
      <w:r w:rsidRPr="00680BDA">
        <w:rPr>
          <w:rFonts w:cs="Arial"/>
        </w:rPr>
        <w:t>High school teachers who access Canvas to provide support for students in college classes</w:t>
      </w:r>
      <w:r w:rsidR="007F1BAC" w:rsidRPr="00680BDA">
        <w:rPr>
          <w:rFonts w:cs="Arial"/>
        </w:rPr>
        <w:t>.</w:t>
      </w:r>
    </w:p>
    <w:p w14:paraId="331DB1AA" w14:textId="77777777" w:rsidR="00747B9A" w:rsidRPr="00680BDA" w:rsidRDefault="00C65989" w:rsidP="003546B7">
      <w:pPr>
        <w:numPr>
          <w:ilvl w:val="0"/>
          <w:numId w:val="12"/>
        </w:numPr>
        <w:shd w:val="clear" w:color="auto" w:fill="FFFFFF"/>
        <w:rPr>
          <w:rFonts w:cs="Arial"/>
        </w:rPr>
      </w:pPr>
      <w:r w:rsidRPr="00680BDA">
        <w:rPr>
          <w:rFonts w:cs="Arial"/>
        </w:rPr>
        <w:t>Education plans and regular meetings with counselors</w:t>
      </w:r>
      <w:r w:rsidR="007F1BAC" w:rsidRPr="00680BDA">
        <w:rPr>
          <w:rFonts w:cs="Arial"/>
        </w:rPr>
        <w:t>.</w:t>
      </w:r>
    </w:p>
    <w:p w14:paraId="422E83FC" w14:textId="15DEE332" w:rsidR="00727518" w:rsidRPr="00680BDA" w:rsidRDefault="002C124E" w:rsidP="003546B7">
      <w:pPr>
        <w:numPr>
          <w:ilvl w:val="0"/>
          <w:numId w:val="12"/>
        </w:numPr>
        <w:shd w:val="clear" w:color="auto" w:fill="FFFFFF"/>
        <w:rPr>
          <w:rFonts w:cs="Arial"/>
        </w:rPr>
      </w:pPr>
      <w:r w:rsidRPr="00680BDA">
        <w:rPr>
          <w:rFonts w:cs="Arial"/>
        </w:rPr>
        <w:lastRenderedPageBreak/>
        <w:t>Student</w:t>
      </w:r>
      <w:r w:rsidR="00E801DF">
        <w:rPr>
          <w:rFonts w:cs="Arial"/>
        </w:rPr>
        <w:t>-</w:t>
      </w:r>
      <w:r w:rsidRPr="00680BDA">
        <w:rPr>
          <w:rFonts w:cs="Arial"/>
        </w:rPr>
        <w:t>centered innovations in instructional delivery and student supports such as team teaching; co-requisite supports in the high school context; proactive, embedded student supports; remote and hybrid delivery.</w:t>
      </w:r>
    </w:p>
    <w:p w14:paraId="0D8A210F" w14:textId="77777777" w:rsidR="007F1BAC" w:rsidRPr="007F1BAC" w:rsidRDefault="005C1B18" w:rsidP="009B4487">
      <w:pPr>
        <w:pStyle w:val="Heading4"/>
      </w:pPr>
      <w:r w:rsidRPr="007F1BAC">
        <w:t xml:space="preserve">College </w:t>
      </w:r>
      <w:r w:rsidR="008A1B2F" w:rsidRPr="007F1BAC">
        <w:t>Textbooks</w:t>
      </w:r>
    </w:p>
    <w:p w14:paraId="0722ED02" w14:textId="77777777" w:rsidR="008A1B2F" w:rsidRDefault="00B53A37" w:rsidP="003546B7">
      <w:pPr>
        <w:pStyle w:val="ListParagraph"/>
        <w:numPr>
          <w:ilvl w:val="0"/>
          <w:numId w:val="15"/>
        </w:numPr>
        <w:spacing w:after="240"/>
        <w:rPr>
          <w:rFonts w:ascii="Arial" w:hAnsi="Arial" w:cs="Arial"/>
          <w:sz w:val="24"/>
          <w:szCs w:val="24"/>
        </w:rPr>
      </w:pPr>
      <w:r w:rsidRPr="007F1BAC">
        <w:rPr>
          <w:rFonts w:ascii="Arial" w:hAnsi="Arial" w:cs="Arial"/>
          <w:sz w:val="24"/>
          <w:szCs w:val="24"/>
        </w:rPr>
        <w:t>Lab supplies or other needed instructional materials for dual enrollment courses.</w:t>
      </w:r>
    </w:p>
    <w:p w14:paraId="117DC539" w14:textId="2D054282" w:rsidR="007C5C17" w:rsidRDefault="00BD540A" w:rsidP="009B4487">
      <w:pPr>
        <w:pStyle w:val="Heading4"/>
      </w:pPr>
      <w:r>
        <w:t xml:space="preserve">Collaboration </w:t>
      </w:r>
      <w:r w:rsidR="002C124E">
        <w:t xml:space="preserve">and </w:t>
      </w:r>
      <w:r w:rsidR="007C5C17">
        <w:t>P</w:t>
      </w:r>
      <w:r>
        <w:t xml:space="preserve">lanning </w:t>
      </w:r>
      <w:r w:rsidR="00882DB2">
        <w:t>T</w:t>
      </w:r>
      <w:r>
        <w:t>ime</w:t>
      </w:r>
    </w:p>
    <w:p w14:paraId="2103DB53" w14:textId="02E45AD4" w:rsidR="002C124E" w:rsidRPr="00747B9A" w:rsidRDefault="002C124E" w:rsidP="003546B7">
      <w:pPr>
        <w:pStyle w:val="ListParagraph"/>
        <w:numPr>
          <w:ilvl w:val="0"/>
          <w:numId w:val="14"/>
        </w:numPr>
        <w:spacing w:after="240"/>
        <w:contextualSpacing w:val="0"/>
        <w:rPr>
          <w:rFonts w:ascii="Arial" w:hAnsi="Arial" w:cs="Arial"/>
          <w:b/>
          <w:i/>
          <w:sz w:val="24"/>
          <w:szCs w:val="24"/>
        </w:rPr>
      </w:pPr>
      <w:r w:rsidRPr="00C65989">
        <w:rPr>
          <w:rFonts w:ascii="Arial" w:hAnsi="Arial" w:cs="Arial"/>
          <w:sz w:val="24"/>
          <w:szCs w:val="24"/>
        </w:rPr>
        <w:t>Help</w:t>
      </w:r>
      <w:r w:rsidR="00AD3C1B">
        <w:rPr>
          <w:rFonts w:ascii="Arial" w:hAnsi="Arial" w:cs="Arial"/>
          <w:sz w:val="24"/>
          <w:szCs w:val="24"/>
        </w:rPr>
        <w:t>ing</w:t>
      </w:r>
      <w:r w:rsidRPr="00C65989">
        <w:rPr>
          <w:rFonts w:ascii="Arial" w:hAnsi="Arial" w:cs="Arial"/>
          <w:sz w:val="24"/>
          <w:szCs w:val="24"/>
        </w:rPr>
        <w:t xml:space="preserve"> colleges identify, share, and implement successful strategies and approaches.</w:t>
      </w:r>
    </w:p>
    <w:p w14:paraId="5967EE10" w14:textId="7B9BB647" w:rsidR="002C124E" w:rsidRPr="00747B9A" w:rsidRDefault="002C124E" w:rsidP="003546B7">
      <w:pPr>
        <w:pStyle w:val="ListParagraph"/>
        <w:numPr>
          <w:ilvl w:val="0"/>
          <w:numId w:val="14"/>
        </w:numPr>
        <w:spacing w:after="240"/>
        <w:contextualSpacing w:val="0"/>
        <w:rPr>
          <w:rFonts w:ascii="Arial" w:hAnsi="Arial" w:cs="Arial"/>
          <w:b/>
          <w:i/>
          <w:sz w:val="24"/>
          <w:szCs w:val="24"/>
        </w:rPr>
      </w:pPr>
      <w:r w:rsidRPr="007F1BAC">
        <w:rPr>
          <w:rFonts w:ascii="Arial" w:hAnsi="Arial" w:cs="Arial"/>
          <w:sz w:val="24"/>
          <w:szCs w:val="24"/>
        </w:rPr>
        <w:t>Data sharing, tracking</w:t>
      </w:r>
      <w:r w:rsidR="00A83712">
        <w:rPr>
          <w:rFonts w:ascii="Arial" w:hAnsi="Arial" w:cs="Arial"/>
          <w:sz w:val="24"/>
          <w:szCs w:val="24"/>
        </w:rPr>
        <w:t>,</w:t>
      </w:r>
      <w:r w:rsidRPr="007F1BAC">
        <w:rPr>
          <w:rFonts w:ascii="Arial" w:hAnsi="Arial" w:cs="Arial"/>
          <w:sz w:val="24"/>
          <w:szCs w:val="24"/>
        </w:rPr>
        <w:t xml:space="preserve"> and analysis across segments/partnerships; continuous and longitudinal analysis of student outcomes; </w:t>
      </w:r>
      <w:r w:rsidR="00A83712">
        <w:rPr>
          <w:rFonts w:ascii="Arial" w:hAnsi="Arial" w:cs="Arial"/>
          <w:sz w:val="24"/>
          <w:szCs w:val="24"/>
        </w:rPr>
        <w:t xml:space="preserve">and </w:t>
      </w:r>
      <w:r w:rsidRPr="007F1BAC">
        <w:rPr>
          <w:rFonts w:ascii="Arial" w:hAnsi="Arial" w:cs="Arial"/>
          <w:sz w:val="24"/>
          <w:szCs w:val="24"/>
        </w:rPr>
        <w:t xml:space="preserve">creation of internal and </w:t>
      </w:r>
      <w:r w:rsidR="00E14AE7" w:rsidRPr="007F1BAC">
        <w:rPr>
          <w:rFonts w:ascii="Arial" w:hAnsi="Arial" w:cs="Arial"/>
          <w:sz w:val="24"/>
          <w:szCs w:val="24"/>
        </w:rPr>
        <w:t>public</w:t>
      </w:r>
      <w:r w:rsidR="00E14AE7">
        <w:rPr>
          <w:rFonts w:ascii="Arial" w:hAnsi="Arial" w:cs="Arial"/>
          <w:sz w:val="24"/>
          <w:szCs w:val="24"/>
        </w:rPr>
        <w:t>-</w:t>
      </w:r>
      <w:r w:rsidRPr="007F1BAC">
        <w:rPr>
          <w:rFonts w:ascii="Arial" w:hAnsi="Arial" w:cs="Arial"/>
          <w:sz w:val="24"/>
          <w:szCs w:val="24"/>
        </w:rPr>
        <w:t>facing data dashboards.</w:t>
      </w:r>
    </w:p>
    <w:p w14:paraId="33F4A6D9" w14:textId="4481DA8A" w:rsidR="002C124E" w:rsidRPr="00747B9A" w:rsidRDefault="002C124E" w:rsidP="003546B7">
      <w:pPr>
        <w:pStyle w:val="ListParagraph"/>
        <w:numPr>
          <w:ilvl w:val="0"/>
          <w:numId w:val="14"/>
        </w:numPr>
        <w:spacing w:after="240"/>
        <w:contextualSpacing w:val="0"/>
        <w:rPr>
          <w:rFonts w:ascii="Arial" w:hAnsi="Arial" w:cs="Arial"/>
          <w:b/>
          <w:i/>
          <w:sz w:val="24"/>
          <w:szCs w:val="24"/>
        </w:rPr>
      </w:pPr>
      <w:r w:rsidRPr="007F1BAC">
        <w:rPr>
          <w:rFonts w:ascii="Arial" w:hAnsi="Arial" w:cs="Arial"/>
          <w:sz w:val="24"/>
          <w:szCs w:val="24"/>
        </w:rPr>
        <w:t xml:space="preserve">Integration of dual enrollment into college and school district goals, planning processes and policies (such as </w:t>
      </w:r>
      <w:r w:rsidR="004A327E">
        <w:rPr>
          <w:rFonts w:ascii="Arial" w:hAnsi="Arial" w:cs="Arial"/>
          <w:sz w:val="24"/>
          <w:szCs w:val="24"/>
        </w:rPr>
        <w:t>Local Control Accountability Plan</w:t>
      </w:r>
      <w:r w:rsidRPr="007F1BAC">
        <w:rPr>
          <w:rFonts w:ascii="Arial" w:hAnsi="Arial" w:cs="Arial"/>
          <w:sz w:val="24"/>
          <w:szCs w:val="24"/>
        </w:rPr>
        <w:t xml:space="preserve">s, College and Career Indicator, enrollment management plans, educational master plans, strategic plans, Guided Pathways Plans, </w:t>
      </w:r>
      <w:r w:rsidR="00A83712">
        <w:rPr>
          <w:rFonts w:ascii="Arial" w:hAnsi="Arial" w:cs="Arial"/>
          <w:sz w:val="24"/>
          <w:szCs w:val="24"/>
        </w:rPr>
        <w:t xml:space="preserve">and </w:t>
      </w:r>
      <w:r w:rsidRPr="007F1BAC">
        <w:rPr>
          <w:rFonts w:ascii="Arial" w:hAnsi="Arial" w:cs="Arial"/>
          <w:sz w:val="24"/>
          <w:szCs w:val="24"/>
        </w:rPr>
        <w:t>Student Equity and Achievement Plans).</w:t>
      </w:r>
    </w:p>
    <w:p w14:paraId="1BD77993" w14:textId="3A95E444" w:rsidR="00241752" w:rsidRPr="00F727E3" w:rsidRDefault="002C124E" w:rsidP="003546B7">
      <w:pPr>
        <w:pStyle w:val="ListParagraph"/>
        <w:numPr>
          <w:ilvl w:val="0"/>
          <w:numId w:val="14"/>
        </w:numPr>
        <w:spacing w:after="240"/>
        <w:contextualSpacing w:val="0"/>
        <w:rPr>
          <w:rFonts w:ascii="Arial" w:hAnsi="Arial" w:cs="Arial"/>
          <w:b/>
          <w:i/>
          <w:sz w:val="24"/>
          <w:szCs w:val="24"/>
        </w:rPr>
      </w:pPr>
      <w:r w:rsidRPr="007F1BAC">
        <w:rPr>
          <w:rFonts w:ascii="Arial" w:hAnsi="Arial" w:cs="Arial"/>
          <w:sz w:val="24"/>
          <w:szCs w:val="24"/>
        </w:rPr>
        <w:t>Identification and removal of barriers to equitable access and success for students historically underserved in dual enrollment, including reviewing and revising relevant policies, processes</w:t>
      </w:r>
      <w:r w:rsidR="00A83712">
        <w:rPr>
          <w:rFonts w:ascii="Arial" w:hAnsi="Arial" w:cs="Arial"/>
          <w:sz w:val="24"/>
          <w:szCs w:val="24"/>
        </w:rPr>
        <w:t>,</w:t>
      </w:r>
      <w:r w:rsidRPr="007F1BAC">
        <w:rPr>
          <w:rFonts w:ascii="Arial" w:hAnsi="Arial" w:cs="Arial"/>
          <w:sz w:val="24"/>
          <w:szCs w:val="24"/>
        </w:rPr>
        <w:t xml:space="preserve"> and requirements with an equity lens.</w:t>
      </w:r>
    </w:p>
    <w:p w14:paraId="49D120BD" w14:textId="77777777" w:rsidR="00BD540A" w:rsidRDefault="00BD540A" w:rsidP="009B4487">
      <w:pPr>
        <w:pStyle w:val="Heading4"/>
      </w:pPr>
      <w:r>
        <w:t>Outreach</w:t>
      </w:r>
    </w:p>
    <w:p w14:paraId="76E1D9C2" w14:textId="617A71D5" w:rsidR="00747B9A" w:rsidRDefault="00C65989" w:rsidP="003546B7">
      <w:pPr>
        <w:pStyle w:val="ListParagraph"/>
        <w:numPr>
          <w:ilvl w:val="0"/>
          <w:numId w:val="14"/>
        </w:numPr>
        <w:spacing w:after="240"/>
        <w:contextualSpacing w:val="0"/>
        <w:rPr>
          <w:rFonts w:ascii="Arial" w:hAnsi="Arial" w:cs="Arial"/>
          <w:b/>
          <w:i/>
          <w:sz w:val="24"/>
          <w:szCs w:val="24"/>
        </w:rPr>
      </w:pPr>
      <w:r w:rsidRPr="00C65989">
        <w:rPr>
          <w:rFonts w:ascii="Arial" w:hAnsi="Arial" w:cs="Arial"/>
          <w:sz w:val="24"/>
          <w:szCs w:val="24"/>
        </w:rPr>
        <w:t>Encourag</w:t>
      </w:r>
      <w:r w:rsidR="00AD3C1B">
        <w:rPr>
          <w:rFonts w:ascii="Arial" w:hAnsi="Arial" w:cs="Arial"/>
          <w:sz w:val="24"/>
          <w:szCs w:val="24"/>
        </w:rPr>
        <w:t>ing</w:t>
      </w:r>
      <w:r w:rsidRPr="00C65989">
        <w:rPr>
          <w:rFonts w:ascii="Arial" w:hAnsi="Arial" w:cs="Arial"/>
          <w:sz w:val="24"/>
          <w:szCs w:val="24"/>
        </w:rPr>
        <w:t xml:space="preserve"> partnerships to reach out and support underrepresented students and those who may not already be college bound with specifically designed programs and services, including by taking </w:t>
      </w:r>
      <w:r w:rsidR="00A94B32" w:rsidRPr="00C65989">
        <w:rPr>
          <w:rFonts w:ascii="Arial" w:hAnsi="Arial" w:cs="Arial"/>
          <w:sz w:val="24"/>
          <w:szCs w:val="24"/>
        </w:rPr>
        <w:t>into</w:t>
      </w:r>
      <w:r w:rsidRPr="00C65989">
        <w:rPr>
          <w:rFonts w:ascii="Arial" w:hAnsi="Arial" w:cs="Arial"/>
          <w:sz w:val="24"/>
          <w:szCs w:val="24"/>
        </w:rPr>
        <w:t xml:space="preserve"> account the needs of their families and communities.</w:t>
      </w:r>
    </w:p>
    <w:p w14:paraId="793A7A91" w14:textId="5C7E0331" w:rsidR="00ED5EFE" w:rsidRDefault="002C124E" w:rsidP="003546B7">
      <w:pPr>
        <w:pStyle w:val="ListParagraph"/>
        <w:numPr>
          <w:ilvl w:val="0"/>
          <w:numId w:val="14"/>
        </w:numPr>
        <w:autoSpaceDE w:val="0"/>
        <w:autoSpaceDN w:val="0"/>
        <w:adjustRightInd w:val="0"/>
        <w:spacing w:after="240"/>
        <w:contextualSpacing w:val="0"/>
        <w:rPr>
          <w:rFonts w:ascii="Arial" w:hAnsi="Arial" w:cs="Arial"/>
          <w:sz w:val="24"/>
          <w:szCs w:val="24"/>
        </w:rPr>
      </w:pPr>
      <w:r w:rsidRPr="007F1BAC">
        <w:rPr>
          <w:rFonts w:ascii="Arial" w:hAnsi="Arial" w:cs="Arial"/>
          <w:sz w:val="24"/>
          <w:szCs w:val="24"/>
        </w:rPr>
        <w:t>Communications, awareness building and engagement of students, families</w:t>
      </w:r>
      <w:r w:rsidR="00A83712">
        <w:rPr>
          <w:rFonts w:ascii="Arial" w:hAnsi="Arial" w:cs="Arial"/>
          <w:sz w:val="24"/>
          <w:szCs w:val="24"/>
        </w:rPr>
        <w:t>,</w:t>
      </w:r>
      <w:r w:rsidRPr="007F1BAC">
        <w:rPr>
          <w:rFonts w:ascii="Arial" w:hAnsi="Arial" w:cs="Arial"/>
          <w:sz w:val="24"/>
          <w:szCs w:val="24"/>
        </w:rPr>
        <w:t xml:space="preserve"> and communities about dual enrollment benefits and opportunities.</w:t>
      </w:r>
    </w:p>
    <w:p w14:paraId="5B6F1566" w14:textId="77777777" w:rsidR="00FC7580" w:rsidRPr="00D967B8" w:rsidRDefault="00FC7580" w:rsidP="00F54B41">
      <w:pPr>
        <w:pStyle w:val="Heading3"/>
        <w:spacing w:before="0"/>
      </w:pPr>
      <w:r w:rsidRPr="00D967B8">
        <w:t>Non-allowable Activities and Costs</w:t>
      </w:r>
    </w:p>
    <w:p w14:paraId="4F94DA26" w14:textId="77777777" w:rsidR="00FC7580" w:rsidRPr="004A3898" w:rsidRDefault="00FC7580" w:rsidP="000D7705">
      <w:pPr>
        <w:pStyle w:val="NoSpacing"/>
        <w:spacing w:after="240"/>
        <w:rPr>
          <w:rFonts w:cs="Arial"/>
        </w:rPr>
      </w:pPr>
      <w:r w:rsidRPr="004A3898">
        <w:rPr>
          <w:rFonts w:cs="Arial"/>
        </w:rPr>
        <w:t>Funds provided under this grant may not be used to:</w:t>
      </w:r>
    </w:p>
    <w:p w14:paraId="1C81B375" w14:textId="402EEADD" w:rsidR="00EC6345" w:rsidRDefault="00EC6345" w:rsidP="00107572">
      <w:pPr>
        <w:pStyle w:val="NoSpacing"/>
        <w:numPr>
          <w:ilvl w:val="0"/>
          <w:numId w:val="3"/>
        </w:numPr>
        <w:spacing w:after="240"/>
        <w:ind w:left="720"/>
        <w:rPr>
          <w:rFonts w:cs="Arial"/>
        </w:rPr>
      </w:pPr>
      <w:r>
        <w:t>Supplant existing services and</w:t>
      </w:r>
      <w:r>
        <w:rPr>
          <w:spacing w:val="-2"/>
        </w:rPr>
        <w:t xml:space="preserve"> </w:t>
      </w:r>
      <w:r>
        <w:t>funds</w:t>
      </w:r>
      <w:r w:rsidR="00DB1B9A">
        <w:t>.</w:t>
      </w:r>
    </w:p>
    <w:p w14:paraId="36CE4634" w14:textId="14960A28" w:rsidR="00FC7580" w:rsidRPr="004A3898" w:rsidRDefault="00FC7580" w:rsidP="00107572">
      <w:pPr>
        <w:pStyle w:val="NoSpacing"/>
        <w:numPr>
          <w:ilvl w:val="0"/>
          <w:numId w:val="3"/>
        </w:numPr>
        <w:spacing w:after="240"/>
        <w:ind w:left="720"/>
        <w:rPr>
          <w:rFonts w:cs="Arial"/>
        </w:rPr>
      </w:pPr>
      <w:r w:rsidRPr="004A3898">
        <w:rPr>
          <w:rFonts w:cs="Arial"/>
        </w:rPr>
        <w:t>Acquire equipment for administrative or personal use</w:t>
      </w:r>
      <w:r w:rsidR="00DB1B9A">
        <w:rPr>
          <w:rFonts w:cs="Arial"/>
        </w:rPr>
        <w:t>.</w:t>
      </w:r>
    </w:p>
    <w:p w14:paraId="2268034C" w14:textId="79DDCB3B" w:rsidR="00824D34" w:rsidRPr="004A3898" w:rsidRDefault="00FC7580" w:rsidP="00207625">
      <w:pPr>
        <w:pStyle w:val="NoSpacing"/>
        <w:numPr>
          <w:ilvl w:val="0"/>
          <w:numId w:val="3"/>
        </w:numPr>
        <w:spacing w:after="240"/>
        <w:ind w:left="720"/>
        <w:rPr>
          <w:rFonts w:cs="Arial"/>
        </w:rPr>
      </w:pPr>
      <w:r w:rsidRPr="004A3898">
        <w:rPr>
          <w:rFonts w:cs="Arial"/>
        </w:rPr>
        <w:t>Purchase furniture (e.g., bookcases, chairs, desks, file cabinets, tables)</w:t>
      </w:r>
      <w:r w:rsidR="00DB1B9A">
        <w:rPr>
          <w:rFonts w:cs="Arial"/>
        </w:rPr>
        <w:t>.</w:t>
      </w:r>
    </w:p>
    <w:p w14:paraId="0B533C40" w14:textId="126963E5" w:rsidR="00FC7580" w:rsidRPr="004A3898" w:rsidRDefault="00FC7580" w:rsidP="00207625">
      <w:pPr>
        <w:pStyle w:val="NoSpacing"/>
        <w:numPr>
          <w:ilvl w:val="0"/>
          <w:numId w:val="3"/>
        </w:numPr>
        <w:spacing w:after="240"/>
        <w:ind w:left="720"/>
        <w:rPr>
          <w:rFonts w:cs="Arial"/>
        </w:rPr>
      </w:pPr>
      <w:r w:rsidRPr="004A3898">
        <w:rPr>
          <w:rFonts w:cs="Arial"/>
        </w:rPr>
        <w:t>Purchase or lease facilities</w:t>
      </w:r>
      <w:r w:rsidR="00DB1B9A">
        <w:rPr>
          <w:rFonts w:cs="Arial"/>
        </w:rPr>
        <w:t>.</w:t>
      </w:r>
    </w:p>
    <w:p w14:paraId="133B1B39" w14:textId="15EABDD2" w:rsidR="00FC7580" w:rsidRPr="004A3898" w:rsidRDefault="00FC7580" w:rsidP="00207625">
      <w:pPr>
        <w:pStyle w:val="NoSpacing"/>
        <w:numPr>
          <w:ilvl w:val="0"/>
          <w:numId w:val="3"/>
        </w:numPr>
        <w:spacing w:after="240"/>
        <w:ind w:left="720"/>
        <w:rPr>
          <w:rFonts w:cs="Arial"/>
        </w:rPr>
      </w:pPr>
      <w:r w:rsidRPr="004A3898">
        <w:rPr>
          <w:rFonts w:cs="Arial"/>
        </w:rPr>
        <w:lastRenderedPageBreak/>
        <w:t>Remodel facilities not directly related to accessibility to instruction or services</w:t>
      </w:r>
      <w:r w:rsidR="00DB1B9A">
        <w:rPr>
          <w:rFonts w:cs="Arial"/>
        </w:rPr>
        <w:t>.</w:t>
      </w:r>
    </w:p>
    <w:p w14:paraId="5D90277B" w14:textId="06C1D95E" w:rsidR="006A7025" w:rsidRDefault="006A7025" w:rsidP="00207625">
      <w:pPr>
        <w:pStyle w:val="NoSpacing"/>
        <w:numPr>
          <w:ilvl w:val="0"/>
          <w:numId w:val="3"/>
        </w:numPr>
        <w:spacing w:after="240"/>
        <w:ind w:left="720"/>
        <w:rPr>
          <w:rFonts w:cs="Arial"/>
        </w:rPr>
      </w:pPr>
      <w:r w:rsidRPr="004A3898">
        <w:rPr>
          <w:rFonts w:cs="Arial"/>
        </w:rPr>
        <w:t>Purchase food services</w:t>
      </w:r>
      <w:r w:rsidR="002D6F29" w:rsidRPr="004A3898">
        <w:rPr>
          <w:rFonts w:cs="Arial"/>
        </w:rPr>
        <w:t xml:space="preserve">, </w:t>
      </w:r>
      <w:r w:rsidRPr="004A3898">
        <w:rPr>
          <w:rFonts w:cs="Arial"/>
        </w:rPr>
        <w:t>refreshments</w:t>
      </w:r>
      <w:r w:rsidR="002D6F29" w:rsidRPr="004A3898">
        <w:rPr>
          <w:rFonts w:cs="Arial"/>
        </w:rPr>
        <w:t xml:space="preserve">, </w:t>
      </w:r>
      <w:r w:rsidRPr="004A3898">
        <w:rPr>
          <w:rFonts w:cs="Arial"/>
        </w:rPr>
        <w:t>banquets</w:t>
      </w:r>
      <w:r w:rsidR="002D6F29" w:rsidRPr="004A3898">
        <w:rPr>
          <w:rFonts w:cs="Arial"/>
        </w:rPr>
        <w:t xml:space="preserve">, and </w:t>
      </w:r>
      <w:r w:rsidRPr="004A3898">
        <w:rPr>
          <w:rFonts w:cs="Arial"/>
        </w:rPr>
        <w:t>me</w:t>
      </w:r>
      <w:r w:rsidR="002D6F29" w:rsidRPr="004A3898">
        <w:rPr>
          <w:rFonts w:cs="Arial"/>
        </w:rPr>
        <w:t>a</w:t>
      </w:r>
      <w:r w:rsidRPr="004A3898">
        <w:rPr>
          <w:rFonts w:cs="Arial"/>
        </w:rPr>
        <w:t>ls</w:t>
      </w:r>
      <w:r w:rsidR="000D7A01">
        <w:rPr>
          <w:bCs/>
        </w:rPr>
        <w:t>––</w:t>
      </w:r>
      <w:r w:rsidR="000D7A01" w:rsidRPr="00917CF5">
        <w:rPr>
          <w:bCs/>
        </w:rPr>
        <w:t xml:space="preserve">possible exceptions are allowed, with evidence that the provision of food is necessary to implement a programmatic intervention strategy or training event conducted beyond normal school hours or off site for students, staff, </w:t>
      </w:r>
      <w:r w:rsidR="000D7A01">
        <w:rPr>
          <w:bCs/>
        </w:rPr>
        <w:t>and/</w:t>
      </w:r>
      <w:r w:rsidR="000D7A01" w:rsidRPr="00917CF5">
        <w:rPr>
          <w:bCs/>
        </w:rPr>
        <w:t>or parents</w:t>
      </w:r>
      <w:r w:rsidR="00DB1B9A">
        <w:rPr>
          <w:rFonts w:cs="Arial"/>
        </w:rPr>
        <w:t>.</w:t>
      </w:r>
    </w:p>
    <w:p w14:paraId="25007A2C" w14:textId="41602350" w:rsidR="002C1627" w:rsidRDefault="005C1B18" w:rsidP="002C1627">
      <w:pPr>
        <w:pStyle w:val="NoSpacing"/>
        <w:numPr>
          <w:ilvl w:val="0"/>
          <w:numId w:val="3"/>
        </w:numPr>
        <w:spacing w:after="240"/>
        <w:ind w:left="720"/>
        <w:rPr>
          <w:rFonts w:cs="Arial"/>
        </w:rPr>
      </w:pPr>
      <w:r>
        <w:rPr>
          <w:rFonts w:cs="Arial"/>
        </w:rPr>
        <w:t>High school textbooks</w:t>
      </w:r>
      <w:r w:rsidR="00DB1B9A">
        <w:rPr>
          <w:rFonts w:cs="Arial"/>
        </w:rPr>
        <w:t>.</w:t>
      </w:r>
    </w:p>
    <w:p w14:paraId="516C2DBD" w14:textId="0E0C6B70" w:rsidR="002C1627" w:rsidRPr="002C1627" w:rsidRDefault="002C1627" w:rsidP="002C1627">
      <w:pPr>
        <w:pStyle w:val="NoSpacing"/>
        <w:numPr>
          <w:ilvl w:val="0"/>
          <w:numId w:val="3"/>
        </w:numPr>
        <w:spacing w:after="240"/>
        <w:ind w:left="720"/>
        <w:rPr>
          <w:rFonts w:cs="Arial"/>
        </w:rPr>
      </w:pPr>
      <w:r w:rsidRPr="002C1627">
        <w:rPr>
          <w:rFonts w:cs="Arial"/>
        </w:rPr>
        <w:t xml:space="preserve">Paying </w:t>
      </w:r>
      <w:r w:rsidR="00021D72">
        <w:rPr>
          <w:rFonts w:cs="Arial"/>
        </w:rPr>
        <w:t xml:space="preserve">tuition, </w:t>
      </w:r>
      <w:r w:rsidR="00FB2D54">
        <w:rPr>
          <w:rFonts w:cs="Arial"/>
        </w:rPr>
        <w:t>fees,</w:t>
      </w:r>
      <w:r w:rsidR="00021D72">
        <w:rPr>
          <w:rFonts w:cs="Arial"/>
        </w:rPr>
        <w:t xml:space="preserve"> or books </w:t>
      </w:r>
      <w:r w:rsidRPr="002C1627">
        <w:rPr>
          <w:rFonts w:cs="Arial"/>
        </w:rPr>
        <w:t>for a master’s degree for a teacher</w:t>
      </w:r>
      <w:r w:rsidR="00DB1B9A">
        <w:rPr>
          <w:rFonts w:cs="Arial"/>
        </w:rPr>
        <w:t>.</w:t>
      </w:r>
    </w:p>
    <w:p w14:paraId="1946C967" w14:textId="2DC61068" w:rsidR="00E519DC" w:rsidRPr="00E519DC" w:rsidRDefault="00E519DC" w:rsidP="00207625">
      <w:pPr>
        <w:pStyle w:val="NoSpacing"/>
        <w:numPr>
          <w:ilvl w:val="0"/>
          <w:numId w:val="3"/>
        </w:numPr>
        <w:spacing w:after="240"/>
        <w:ind w:left="720"/>
        <w:rPr>
          <w:rFonts w:cs="Arial"/>
        </w:rPr>
      </w:pPr>
      <w:r>
        <w:t xml:space="preserve">Purchase items for personal gain, a </w:t>
      </w:r>
      <w:r w:rsidRPr="006D4380">
        <w:t xml:space="preserve">benefit or advantage that relates to a particular person rather than to </w:t>
      </w:r>
      <w:r>
        <w:t>the program as a whole (</w:t>
      </w:r>
      <w:r w:rsidR="00FB2D54">
        <w:t>i.e.,</w:t>
      </w:r>
      <w:r>
        <w:t xml:space="preserve"> gift cards, stipends to families and students)</w:t>
      </w:r>
      <w:r w:rsidR="00DB1B9A">
        <w:t>.</w:t>
      </w:r>
    </w:p>
    <w:p w14:paraId="4BA92CB0" w14:textId="3751CE50" w:rsidR="00FC7580" w:rsidRPr="004A3898" w:rsidRDefault="00FC7580" w:rsidP="00107572">
      <w:pPr>
        <w:pStyle w:val="NoSpacing"/>
        <w:numPr>
          <w:ilvl w:val="0"/>
          <w:numId w:val="3"/>
        </w:numPr>
        <w:spacing w:after="240"/>
        <w:ind w:left="720"/>
        <w:rPr>
          <w:rFonts w:cs="Arial"/>
        </w:rPr>
      </w:pPr>
      <w:r w:rsidRPr="004A3898">
        <w:rPr>
          <w:rFonts w:cs="Arial"/>
        </w:rPr>
        <w:t>Purchase subscriptions to journals, magazines, or other periodicals</w:t>
      </w:r>
      <w:r w:rsidR="00107572">
        <w:rPr>
          <w:rFonts w:cs="Arial"/>
        </w:rPr>
        <w:t>.</w:t>
      </w:r>
    </w:p>
    <w:p w14:paraId="6E8E69AD" w14:textId="77777777" w:rsidR="005361EA" w:rsidRPr="00D967B8" w:rsidRDefault="005361EA" w:rsidP="00F54B41">
      <w:pPr>
        <w:pStyle w:val="Heading3"/>
        <w:spacing w:before="0"/>
      </w:pPr>
      <w:r w:rsidRPr="00D967B8">
        <w:t>Administrative Indirect Cost Rate</w:t>
      </w:r>
    </w:p>
    <w:p w14:paraId="6878F80C" w14:textId="77777777" w:rsidR="00E519DC" w:rsidRDefault="00E519DC" w:rsidP="000D7705">
      <w:bookmarkStart w:id="41" w:name="_Toc47008247"/>
      <w:bookmarkStart w:id="42" w:name="_Toc47015897"/>
      <w:r w:rsidRPr="004A3898">
        <w:rPr>
          <w:rFonts w:cs="Arial"/>
        </w:rPr>
        <w:t xml:space="preserve">An LEA must limit administrative indirect costs (overhead) to the rate approved by the CDE for the applicable fiscal year in which the funds are expended. The approved rates can be found on the CDE’s Indirect Cost Rates web page at </w:t>
      </w:r>
      <w:hyperlink r:id="rId11" w:tooltip="The CDE's Indirect Cost Rates" w:history="1">
        <w:r w:rsidR="00621C87">
          <w:rPr>
            <w:rStyle w:val="Hyperlink"/>
            <w:rFonts w:cs="Arial"/>
          </w:rPr>
          <w:t>https://www.cde.ca.gov/fg/ac/ic/index.asp</w:t>
        </w:r>
      </w:hyperlink>
      <w:r w:rsidRPr="004A3898">
        <w:rPr>
          <w:rFonts w:cs="Arial"/>
        </w:rPr>
        <w:t>.</w:t>
      </w:r>
    </w:p>
    <w:p w14:paraId="03D0DB46" w14:textId="77777777" w:rsidR="007F1BAC" w:rsidRPr="004A3898" w:rsidRDefault="007F1BAC" w:rsidP="000D7705">
      <w:pPr>
        <w:pStyle w:val="Heading2"/>
      </w:pPr>
      <w:bookmarkStart w:id="43" w:name="_Toc96680295"/>
      <w:r w:rsidRPr="004A3898">
        <w:t>Accountability</w:t>
      </w:r>
    </w:p>
    <w:p w14:paraId="7E78CA04" w14:textId="4267FD93" w:rsidR="007F1BAC" w:rsidRPr="00D967B8" w:rsidRDefault="00350298" w:rsidP="00F54B41">
      <w:pPr>
        <w:pStyle w:val="Heading3"/>
        <w:spacing w:before="0"/>
      </w:pPr>
      <w:r w:rsidRPr="00D967B8">
        <w:t>Performance</w:t>
      </w:r>
      <w:r>
        <w:t xml:space="preserve"> Measures</w:t>
      </w:r>
      <w:r w:rsidR="00C24373">
        <w:t xml:space="preserve"> and Deliverables</w:t>
      </w:r>
    </w:p>
    <w:p w14:paraId="7763AC3B" w14:textId="302D340A" w:rsidR="003A6FEB" w:rsidRPr="004A3898" w:rsidRDefault="003A6FEB" w:rsidP="003A6FEB">
      <w:pPr>
        <w:rPr>
          <w:rFonts w:cs="Arial"/>
        </w:rPr>
      </w:pPr>
      <w:r w:rsidRPr="004A3898">
        <w:rPr>
          <w:rFonts w:cs="Arial"/>
        </w:rPr>
        <w:t xml:space="preserve">To ensure the successful implementation of the </w:t>
      </w:r>
      <w:r>
        <w:rPr>
          <w:rFonts w:cs="Arial"/>
        </w:rPr>
        <w:t xml:space="preserve">CCAP Grant and to assist the CDE </w:t>
      </w:r>
      <w:r w:rsidR="00757A4C">
        <w:rPr>
          <w:rFonts w:cs="Arial"/>
        </w:rPr>
        <w:t>in</w:t>
      </w:r>
      <w:r>
        <w:rPr>
          <w:rFonts w:cs="Arial"/>
        </w:rPr>
        <w:t xml:space="preserve"> prepar</w:t>
      </w:r>
      <w:r w:rsidR="00757A4C">
        <w:rPr>
          <w:rFonts w:cs="Arial"/>
        </w:rPr>
        <w:t>ing</w:t>
      </w:r>
      <w:r>
        <w:rPr>
          <w:rFonts w:cs="Arial"/>
        </w:rPr>
        <w:t xml:space="preserve"> a comprehensive report to the </w:t>
      </w:r>
      <w:r w:rsidR="00A63164">
        <w:rPr>
          <w:rFonts w:cs="Arial"/>
        </w:rPr>
        <w:t>G</w:t>
      </w:r>
      <w:r>
        <w:rPr>
          <w:rFonts w:cs="Arial"/>
        </w:rPr>
        <w:t>overnor as well as the Legislature by June 30, 202</w:t>
      </w:r>
      <w:r w:rsidR="00C24373">
        <w:rPr>
          <w:rFonts w:cs="Arial"/>
        </w:rPr>
        <w:t>7</w:t>
      </w:r>
      <w:r>
        <w:rPr>
          <w:rFonts w:cs="Arial"/>
        </w:rPr>
        <w:t>, g</w:t>
      </w:r>
      <w:r w:rsidRPr="004A3898">
        <w:rPr>
          <w:rFonts w:cs="Arial"/>
        </w:rPr>
        <w:t>rantees are required to submit</w:t>
      </w:r>
      <w:r>
        <w:rPr>
          <w:rFonts w:cs="Arial"/>
        </w:rPr>
        <w:t xml:space="preserve"> various deliverables. </w:t>
      </w:r>
      <w:r w:rsidR="00350298">
        <w:rPr>
          <w:rFonts w:cs="Arial"/>
        </w:rPr>
        <w:t>The</w:t>
      </w:r>
      <w:r>
        <w:rPr>
          <w:rFonts w:cs="Arial"/>
        </w:rPr>
        <w:t xml:space="preserve"> purpose of these deliverables is </w:t>
      </w:r>
      <w:r w:rsidRPr="004A3898">
        <w:rPr>
          <w:rFonts w:cs="Arial"/>
        </w:rPr>
        <w:t xml:space="preserve">to </w:t>
      </w:r>
      <w:r>
        <w:rPr>
          <w:rFonts w:cs="Arial"/>
        </w:rPr>
        <w:t>demonstrate that the</w:t>
      </w:r>
      <w:r w:rsidRPr="004A3898">
        <w:rPr>
          <w:rFonts w:cs="Arial"/>
        </w:rPr>
        <w:t xml:space="preserve"> program outcome measures</w:t>
      </w:r>
      <w:r>
        <w:rPr>
          <w:rFonts w:cs="Arial"/>
        </w:rPr>
        <w:t xml:space="preserve"> and goals are being met. </w:t>
      </w:r>
      <w:r w:rsidRPr="004A3898">
        <w:rPr>
          <w:rFonts w:cs="Arial"/>
        </w:rPr>
        <w:t xml:space="preserve">These </w:t>
      </w:r>
      <w:r>
        <w:rPr>
          <w:rFonts w:cs="Arial"/>
        </w:rPr>
        <w:t xml:space="preserve">deliverables </w:t>
      </w:r>
      <w:r w:rsidRPr="004A3898">
        <w:rPr>
          <w:rFonts w:cs="Arial"/>
        </w:rPr>
        <w:t xml:space="preserve">must include any and all elements required by the CDE, as well as any </w:t>
      </w:r>
      <w:r w:rsidRPr="00A40457">
        <w:rPr>
          <w:rFonts w:cs="Arial"/>
        </w:rPr>
        <w:t>locally determined</w:t>
      </w:r>
      <w:r w:rsidRPr="004A3898">
        <w:rPr>
          <w:rFonts w:cs="Arial"/>
        </w:rPr>
        <w:t xml:space="preserve"> measures. The applicant is responsible for submitting all data required by the CDE in a format to be determined by the CDE.</w:t>
      </w:r>
    </w:p>
    <w:p w14:paraId="45D34F24" w14:textId="77777777" w:rsidR="003A6FEB" w:rsidRPr="004A3898" w:rsidRDefault="003A6FEB" w:rsidP="003A6FEB">
      <w:pPr>
        <w:rPr>
          <w:rFonts w:cs="Arial"/>
        </w:rPr>
      </w:pPr>
      <w:r w:rsidRPr="004A3898">
        <w:rPr>
          <w:rFonts w:cs="Arial"/>
        </w:rPr>
        <w:t>Failure to submit required reports</w:t>
      </w:r>
      <w:r>
        <w:rPr>
          <w:rFonts w:cs="Arial"/>
        </w:rPr>
        <w:t>,</w:t>
      </w:r>
      <w:r w:rsidRPr="004A3898">
        <w:rPr>
          <w:rFonts w:cs="Arial"/>
        </w:rPr>
        <w:t xml:space="preserve"> or evidence that deliverables have been met, or failure to show student progression, could result in the loss and/or remittance of some or all awarded funds.</w:t>
      </w:r>
    </w:p>
    <w:bookmarkEnd w:id="41"/>
    <w:bookmarkEnd w:id="42"/>
    <w:bookmarkEnd w:id="43"/>
    <w:p w14:paraId="1765DAA2" w14:textId="1B96D330" w:rsidR="00E515BC" w:rsidRDefault="00E515BC" w:rsidP="000D7705">
      <w:pPr>
        <w:rPr>
          <w:rFonts w:cs="Arial"/>
          <w:bCs/>
        </w:rPr>
      </w:pPr>
      <w:r w:rsidRPr="004A3898">
        <w:rPr>
          <w:rFonts w:cs="Arial"/>
          <w:bCs/>
        </w:rPr>
        <w:t>Grantees must meet</w:t>
      </w:r>
      <w:r w:rsidR="00231412">
        <w:rPr>
          <w:rFonts w:cs="Arial"/>
          <w:bCs/>
        </w:rPr>
        <w:t xml:space="preserve"> the</w:t>
      </w:r>
      <w:r w:rsidRPr="004A3898">
        <w:rPr>
          <w:rFonts w:cs="Arial"/>
          <w:bCs/>
        </w:rPr>
        <w:t xml:space="preserve"> </w:t>
      </w:r>
      <w:r w:rsidRPr="00A40457">
        <w:rPr>
          <w:rFonts w:cs="Arial"/>
          <w:bCs/>
        </w:rPr>
        <w:t>program deliverables</w:t>
      </w:r>
      <w:r w:rsidR="00231412">
        <w:rPr>
          <w:rFonts w:cs="Arial"/>
          <w:bCs/>
        </w:rPr>
        <w:t xml:space="preserve"> listed below:</w:t>
      </w:r>
    </w:p>
    <w:p w14:paraId="04FB3CEA" w14:textId="45D0809C" w:rsidR="00D852FC" w:rsidRPr="00064BE3" w:rsidRDefault="00D852FC" w:rsidP="007B29C4">
      <w:pPr>
        <w:pStyle w:val="ListParagraph"/>
        <w:numPr>
          <w:ilvl w:val="0"/>
          <w:numId w:val="20"/>
        </w:numPr>
        <w:spacing w:after="240"/>
        <w:contextualSpacing w:val="0"/>
        <w:rPr>
          <w:rFonts w:ascii="Arial" w:hAnsi="Arial" w:cs="Arial"/>
          <w:bCs/>
          <w:sz w:val="24"/>
          <w:szCs w:val="24"/>
        </w:rPr>
      </w:pPr>
      <w:r w:rsidRPr="00D852FC">
        <w:rPr>
          <w:rFonts w:ascii="Arial" w:hAnsi="Arial" w:cs="Arial"/>
          <w:bCs/>
          <w:sz w:val="24"/>
          <w:szCs w:val="24"/>
        </w:rPr>
        <w:t>Baseline Data Report</w:t>
      </w:r>
    </w:p>
    <w:p w14:paraId="791189CE" w14:textId="77777777" w:rsidR="00107572" w:rsidRPr="007B29C4" w:rsidRDefault="00603029" w:rsidP="003546B7">
      <w:pPr>
        <w:numPr>
          <w:ilvl w:val="0"/>
          <w:numId w:val="17"/>
        </w:numPr>
        <w:shd w:val="clear" w:color="auto" w:fill="FFFFFF"/>
        <w:spacing w:after="0" w:line="480" w:lineRule="auto"/>
        <w:rPr>
          <w:rFonts w:cs="Arial"/>
          <w:color w:val="000000" w:themeColor="text1"/>
          <w:sz w:val="21"/>
          <w:szCs w:val="21"/>
        </w:rPr>
      </w:pPr>
      <w:r w:rsidRPr="007B29C4">
        <w:rPr>
          <w:rFonts w:cs="Arial"/>
          <w:color w:val="000000" w:themeColor="text1"/>
        </w:rPr>
        <w:t xml:space="preserve">Annual </w:t>
      </w:r>
      <w:r w:rsidR="006B3672" w:rsidRPr="007B29C4">
        <w:rPr>
          <w:rFonts w:cs="Arial"/>
          <w:color w:val="000000" w:themeColor="text1"/>
        </w:rPr>
        <w:t>Progress</w:t>
      </w:r>
      <w:r w:rsidRPr="007B29C4">
        <w:rPr>
          <w:rFonts w:cs="Arial"/>
          <w:color w:val="000000" w:themeColor="text1"/>
        </w:rPr>
        <w:t xml:space="preserve"> Report</w:t>
      </w:r>
    </w:p>
    <w:p w14:paraId="2D32114F" w14:textId="14A78121" w:rsidR="006B3672" w:rsidRPr="00107572" w:rsidRDefault="006B3672" w:rsidP="003546B7">
      <w:pPr>
        <w:numPr>
          <w:ilvl w:val="1"/>
          <w:numId w:val="19"/>
        </w:numPr>
        <w:shd w:val="clear" w:color="auto" w:fill="FFFFFF"/>
        <w:rPr>
          <w:rFonts w:cs="Arial"/>
          <w:color w:val="242424"/>
          <w:sz w:val="21"/>
          <w:szCs w:val="21"/>
        </w:rPr>
      </w:pPr>
      <w:r w:rsidRPr="00107572">
        <w:rPr>
          <w:rFonts w:cs="Arial"/>
          <w:bCs/>
        </w:rPr>
        <w:lastRenderedPageBreak/>
        <w:t>The Annual Progress Report will be developed by the CDE and will seek information on grantees’ progress on</w:t>
      </w:r>
      <w:r w:rsidR="005B7900" w:rsidRPr="00107572">
        <w:rPr>
          <w:rFonts w:cs="Arial"/>
          <w:bCs/>
        </w:rPr>
        <w:t xml:space="preserve"> the </w:t>
      </w:r>
      <w:r w:rsidR="004A327E" w:rsidRPr="00107572">
        <w:rPr>
          <w:rFonts w:cs="Arial"/>
          <w:bCs/>
        </w:rPr>
        <w:t>establishment of a CCAP agreement.</w:t>
      </w:r>
    </w:p>
    <w:p w14:paraId="74CEC2DC" w14:textId="77777777" w:rsidR="00603029" w:rsidRPr="007B29C4" w:rsidRDefault="00603029" w:rsidP="003546B7">
      <w:pPr>
        <w:numPr>
          <w:ilvl w:val="0"/>
          <w:numId w:val="17"/>
        </w:numPr>
        <w:shd w:val="clear" w:color="auto" w:fill="FFFFFF"/>
        <w:rPr>
          <w:rFonts w:cs="Arial"/>
          <w:color w:val="000000" w:themeColor="text1"/>
        </w:rPr>
      </w:pPr>
      <w:r w:rsidRPr="007B29C4">
        <w:rPr>
          <w:rFonts w:cs="Arial"/>
          <w:color w:val="000000" w:themeColor="text1"/>
        </w:rPr>
        <w:t xml:space="preserve">Annual </w:t>
      </w:r>
      <w:r w:rsidR="006B3672" w:rsidRPr="007B29C4">
        <w:rPr>
          <w:rFonts w:cs="Arial"/>
          <w:color w:val="000000" w:themeColor="text1"/>
        </w:rPr>
        <w:t>Expenditure</w:t>
      </w:r>
      <w:r w:rsidRPr="007B29C4">
        <w:rPr>
          <w:rFonts w:cs="Arial"/>
          <w:color w:val="000000" w:themeColor="text1"/>
        </w:rPr>
        <w:t xml:space="preserve"> Report</w:t>
      </w:r>
    </w:p>
    <w:p w14:paraId="3B1676D8" w14:textId="77777777" w:rsidR="00E515BC" w:rsidRDefault="00E515BC" w:rsidP="00107572">
      <w:pPr>
        <w:numPr>
          <w:ilvl w:val="0"/>
          <w:numId w:val="1"/>
        </w:numPr>
        <w:tabs>
          <w:tab w:val="num" w:pos="720"/>
        </w:tabs>
        <w:rPr>
          <w:rFonts w:cs="Arial"/>
          <w:bCs/>
        </w:rPr>
      </w:pPr>
      <w:r>
        <w:rPr>
          <w:rFonts w:cs="Arial"/>
          <w:bCs/>
        </w:rPr>
        <w:t>Mid-Project Progress Report</w:t>
      </w:r>
    </w:p>
    <w:p w14:paraId="6897C8E2" w14:textId="460F48A4" w:rsidR="00E257F2" w:rsidRPr="00E257F2" w:rsidRDefault="00E515BC" w:rsidP="00E257F2">
      <w:pPr>
        <w:numPr>
          <w:ilvl w:val="1"/>
          <w:numId w:val="1"/>
        </w:numPr>
        <w:rPr>
          <w:rFonts w:cs="Arial"/>
          <w:bCs/>
        </w:rPr>
      </w:pPr>
      <w:r>
        <w:rPr>
          <w:rFonts w:cs="Arial"/>
          <w:bCs/>
        </w:rPr>
        <w:t>The Mid-Project Progress Report will be developed by the CDE and will seek information on grantees’ progress</w:t>
      </w:r>
      <w:r w:rsidR="00404BC4">
        <w:rPr>
          <w:rFonts w:cs="Arial"/>
          <w:bCs/>
        </w:rPr>
        <w:t xml:space="preserve"> on</w:t>
      </w:r>
      <w:r>
        <w:rPr>
          <w:rFonts w:cs="Arial"/>
          <w:bCs/>
        </w:rPr>
        <w:t xml:space="preserve"> </w:t>
      </w:r>
      <w:r w:rsidR="000E1AF6">
        <w:rPr>
          <w:rFonts w:cs="Arial"/>
          <w:bCs/>
        </w:rPr>
        <w:t xml:space="preserve">the </w:t>
      </w:r>
      <w:r w:rsidR="00C637DC">
        <w:rPr>
          <w:rFonts w:cs="Arial"/>
          <w:bCs/>
        </w:rPr>
        <w:t>establishment of a CCAP agreement.</w:t>
      </w:r>
    </w:p>
    <w:p w14:paraId="053C5BE1" w14:textId="6E903194" w:rsidR="00E257F2" w:rsidRDefault="00E257F2" w:rsidP="00107572">
      <w:pPr>
        <w:numPr>
          <w:ilvl w:val="0"/>
          <w:numId w:val="1"/>
        </w:numPr>
        <w:rPr>
          <w:rFonts w:cs="Arial"/>
          <w:bCs/>
        </w:rPr>
      </w:pPr>
      <w:r>
        <w:rPr>
          <w:rFonts w:cs="Arial"/>
          <w:bCs/>
        </w:rPr>
        <w:t>Mid-Project Expenditure Report</w:t>
      </w:r>
    </w:p>
    <w:p w14:paraId="437B06C8" w14:textId="7F5EFE06" w:rsidR="00001425" w:rsidRPr="00404BC4" w:rsidRDefault="00001425" w:rsidP="00107572">
      <w:pPr>
        <w:numPr>
          <w:ilvl w:val="0"/>
          <w:numId w:val="1"/>
        </w:numPr>
        <w:rPr>
          <w:rFonts w:cs="Arial"/>
          <w:bCs/>
        </w:rPr>
      </w:pPr>
      <w:r w:rsidRPr="00404BC4">
        <w:rPr>
          <w:rFonts w:cs="Arial"/>
          <w:bCs/>
        </w:rPr>
        <w:t>End-of-Project Report</w:t>
      </w:r>
    </w:p>
    <w:p w14:paraId="61BFFB79" w14:textId="4CA4EAA3" w:rsidR="00001425" w:rsidRPr="00D34462" w:rsidRDefault="00001425" w:rsidP="00F54B41">
      <w:pPr>
        <w:pStyle w:val="ListParagraph"/>
        <w:numPr>
          <w:ilvl w:val="1"/>
          <w:numId w:val="1"/>
        </w:numPr>
        <w:shd w:val="clear" w:color="auto" w:fill="FFFFFF"/>
        <w:spacing w:after="240"/>
        <w:contextualSpacing w:val="0"/>
        <w:textAlignment w:val="baseline"/>
        <w:rPr>
          <w:rFonts w:ascii="Arial" w:hAnsi="Arial" w:cs="Arial"/>
          <w:sz w:val="24"/>
          <w:szCs w:val="24"/>
        </w:rPr>
      </w:pPr>
      <w:r w:rsidRPr="00D34462">
        <w:rPr>
          <w:rFonts w:ascii="Arial" w:hAnsi="Arial" w:cs="Arial"/>
          <w:sz w:val="24"/>
          <w:szCs w:val="24"/>
        </w:rPr>
        <w:t xml:space="preserve">A qualitative description of how the funding was used </w:t>
      </w:r>
      <w:r w:rsidR="00404BC4" w:rsidRPr="00D34462">
        <w:rPr>
          <w:rFonts w:ascii="Arial" w:hAnsi="Arial" w:cs="Arial"/>
          <w:sz w:val="24"/>
          <w:szCs w:val="24"/>
        </w:rPr>
        <w:t xml:space="preserve">to </w:t>
      </w:r>
      <w:r w:rsidR="00822FB4" w:rsidRPr="00D34462">
        <w:rPr>
          <w:rFonts w:ascii="Arial" w:hAnsi="Arial" w:cs="Arial"/>
          <w:sz w:val="24"/>
          <w:szCs w:val="24"/>
          <w:shd w:val="clear" w:color="auto" w:fill="FFFFFF"/>
        </w:rPr>
        <w:t>a CCAP agreement</w:t>
      </w:r>
      <w:r w:rsidR="00347BCD" w:rsidRPr="00D34462">
        <w:rPr>
          <w:rFonts w:ascii="Arial" w:hAnsi="Arial" w:cs="Arial"/>
          <w:sz w:val="24"/>
          <w:szCs w:val="24"/>
          <w:shd w:val="clear" w:color="auto" w:fill="FFFFFF"/>
        </w:rPr>
        <w:t xml:space="preserve"> that provides pupils with access to obtain college credits while enrolled in high school.</w:t>
      </w:r>
    </w:p>
    <w:p w14:paraId="5345FCEA" w14:textId="1769B87D" w:rsidR="00001425" w:rsidRPr="00D34462" w:rsidRDefault="00001425" w:rsidP="00F54B41">
      <w:pPr>
        <w:pStyle w:val="ListParagraph"/>
        <w:numPr>
          <w:ilvl w:val="1"/>
          <w:numId w:val="1"/>
        </w:numPr>
        <w:shd w:val="clear" w:color="auto" w:fill="FFFFFF"/>
        <w:spacing w:after="240"/>
        <w:contextualSpacing w:val="0"/>
        <w:textAlignment w:val="baseline"/>
        <w:rPr>
          <w:rFonts w:ascii="Arial" w:hAnsi="Arial" w:cs="Arial"/>
          <w:sz w:val="24"/>
          <w:szCs w:val="24"/>
        </w:rPr>
      </w:pPr>
      <w:r w:rsidRPr="00D34462">
        <w:rPr>
          <w:rFonts w:ascii="Arial" w:hAnsi="Arial" w:cs="Arial"/>
          <w:sz w:val="24"/>
          <w:szCs w:val="24"/>
        </w:rPr>
        <w:t xml:space="preserve">The total number of high school </w:t>
      </w:r>
      <w:r w:rsidR="000E1AF6" w:rsidRPr="00D34462">
        <w:rPr>
          <w:rFonts w:ascii="Arial" w:hAnsi="Arial" w:cs="Arial"/>
          <w:sz w:val="24"/>
          <w:szCs w:val="24"/>
        </w:rPr>
        <w:t>students</w:t>
      </w:r>
      <w:r w:rsidRPr="00D34462">
        <w:rPr>
          <w:rFonts w:ascii="Arial" w:hAnsi="Arial" w:cs="Arial"/>
          <w:sz w:val="24"/>
          <w:szCs w:val="24"/>
        </w:rPr>
        <w:t xml:space="preserve"> by school site enrolled in dual enrollment programs disaggregated by participation </w:t>
      </w:r>
      <w:r w:rsidR="000E1AF6" w:rsidRPr="00D34462">
        <w:rPr>
          <w:rFonts w:ascii="Arial" w:hAnsi="Arial" w:cs="Arial"/>
          <w:sz w:val="24"/>
          <w:szCs w:val="24"/>
        </w:rPr>
        <w:t xml:space="preserve">in </w:t>
      </w:r>
      <w:r w:rsidR="00916EE1" w:rsidRPr="00D34462">
        <w:rPr>
          <w:rFonts w:ascii="Arial" w:hAnsi="Arial" w:cs="Arial"/>
          <w:sz w:val="24"/>
          <w:szCs w:val="24"/>
        </w:rPr>
        <w:t>CCAP</w:t>
      </w:r>
      <w:r w:rsidR="00822FB4" w:rsidRPr="00D34462">
        <w:rPr>
          <w:rFonts w:ascii="Arial" w:hAnsi="Arial" w:cs="Arial"/>
          <w:sz w:val="24"/>
          <w:szCs w:val="24"/>
        </w:rPr>
        <w:t>s</w:t>
      </w:r>
      <w:r w:rsidRPr="00D34462">
        <w:rPr>
          <w:rFonts w:ascii="Arial" w:hAnsi="Arial" w:cs="Arial"/>
          <w:sz w:val="24"/>
          <w:szCs w:val="24"/>
        </w:rPr>
        <w:t>, and other dual enrollment programs.</w:t>
      </w:r>
    </w:p>
    <w:p w14:paraId="298F71A9" w14:textId="7EE2678F" w:rsidR="00404BC4" w:rsidRPr="00D34462" w:rsidRDefault="00001425" w:rsidP="00F54B41">
      <w:pPr>
        <w:pStyle w:val="ListParagraph"/>
        <w:numPr>
          <w:ilvl w:val="1"/>
          <w:numId w:val="1"/>
        </w:numPr>
        <w:shd w:val="clear" w:color="auto" w:fill="FFFFFF"/>
        <w:spacing w:after="240"/>
        <w:contextualSpacing w:val="0"/>
        <w:textAlignment w:val="baseline"/>
        <w:rPr>
          <w:rFonts w:ascii="Arial" w:hAnsi="Arial" w:cs="Arial"/>
          <w:sz w:val="24"/>
          <w:szCs w:val="24"/>
        </w:rPr>
      </w:pPr>
      <w:r w:rsidRPr="00D34462">
        <w:rPr>
          <w:rFonts w:ascii="Arial" w:hAnsi="Arial" w:cs="Arial"/>
          <w:sz w:val="24"/>
          <w:szCs w:val="24"/>
        </w:rPr>
        <w:t xml:space="preserve">The total number of community college courses by course category taken by </w:t>
      </w:r>
      <w:r w:rsidR="000E1AF6" w:rsidRPr="00D34462">
        <w:rPr>
          <w:rFonts w:ascii="Arial" w:hAnsi="Arial" w:cs="Arial"/>
          <w:sz w:val="24"/>
          <w:szCs w:val="24"/>
        </w:rPr>
        <w:t>students</w:t>
      </w:r>
      <w:r w:rsidRPr="00D34462">
        <w:rPr>
          <w:rFonts w:ascii="Arial" w:hAnsi="Arial" w:cs="Arial"/>
          <w:sz w:val="24"/>
          <w:szCs w:val="24"/>
        </w:rPr>
        <w:t xml:space="preserve"> participating in </w:t>
      </w:r>
      <w:r w:rsidR="00916EE1" w:rsidRPr="00D34462">
        <w:rPr>
          <w:rFonts w:ascii="Arial" w:hAnsi="Arial" w:cs="Arial"/>
          <w:sz w:val="24"/>
          <w:szCs w:val="24"/>
        </w:rPr>
        <w:t>CCAPs</w:t>
      </w:r>
      <w:r w:rsidRPr="00D34462">
        <w:rPr>
          <w:rFonts w:ascii="Arial" w:hAnsi="Arial" w:cs="Arial"/>
          <w:sz w:val="24"/>
          <w:szCs w:val="24"/>
        </w:rPr>
        <w:t>, and other dual enrollment programs.</w:t>
      </w:r>
    </w:p>
    <w:p w14:paraId="7786FA4C" w14:textId="2EDD083E" w:rsidR="00404BC4" w:rsidRPr="00D34462" w:rsidRDefault="00001425" w:rsidP="00F54B41">
      <w:pPr>
        <w:pStyle w:val="ListParagraph"/>
        <w:numPr>
          <w:ilvl w:val="1"/>
          <w:numId w:val="1"/>
        </w:numPr>
        <w:shd w:val="clear" w:color="auto" w:fill="FFFFFF"/>
        <w:spacing w:after="240"/>
        <w:contextualSpacing w:val="0"/>
        <w:textAlignment w:val="baseline"/>
        <w:rPr>
          <w:rFonts w:ascii="Arial" w:hAnsi="Arial" w:cs="Arial"/>
          <w:sz w:val="24"/>
          <w:szCs w:val="24"/>
        </w:rPr>
      </w:pPr>
      <w:r w:rsidRPr="00D34462">
        <w:rPr>
          <w:rFonts w:ascii="Arial" w:hAnsi="Arial" w:cs="Arial"/>
          <w:sz w:val="24"/>
          <w:szCs w:val="24"/>
        </w:rPr>
        <w:t xml:space="preserve">The total number of successful course completions by course category disaggregated by participation in </w:t>
      </w:r>
      <w:r w:rsidR="00916EE1" w:rsidRPr="00D34462">
        <w:rPr>
          <w:rFonts w:ascii="Arial" w:hAnsi="Arial" w:cs="Arial"/>
          <w:sz w:val="24"/>
          <w:szCs w:val="24"/>
        </w:rPr>
        <w:t>CCAPs</w:t>
      </w:r>
      <w:r w:rsidRPr="00D34462">
        <w:rPr>
          <w:rFonts w:ascii="Arial" w:hAnsi="Arial" w:cs="Arial"/>
          <w:sz w:val="24"/>
          <w:szCs w:val="24"/>
        </w:rPr>
        <w:t>, and other dual enrollment programs.</w:t>
      </w:r>
    </w:p>
    <w:p w14:paraId="1512D7A9" w14:textId="583CEAA3" w:rsidR="00001425" w:rsidRPr="00D34462" w:rsidRDefault="00001425" w:rsidP="00F54B41">
      <w:pPr>
        <w:pStyle w:val="ListParagraph"/>
        <w:numPr>
          <w:ilvl w:val="1"/>
          <w:numId w:val="1"/>
        </w:numPr>
        <w:shd w:val="clear" w:color="auto" w:fill="FFFFFF"/>
        <w:spacing w:after="240"/>
        <w:contextualSpacing w:val="0"/>
        <w:textAlignment w:val="baseline"/>
        <w:rPr>
          <w:rFonts w:ascii="Arial" w:hAnsi="Arial" w:cs="Arial"/>
          <w:sz w:val="24"/>
          <w:szCs w:val="24"/>
        </w:rPr>
      </w:pPr>
      <w:r w:rsidRPr="00D34462">
        <w:rPr>
          <w:rFonts w:ascii="Arial" w:hAnsi="Arial" w:cs="Arial"/>
          <w:sz w:val="24"/>
          <w:szCs w:val="24"/>
        </w:rPr>
        <w:t xml:space="preserve">Course and program outcomes for </w:t>
      </w:r>
      <w:r w:rsidR="000E1AF6" w:rsidRPr="00D34462">
        <w:rPr>
          <w:rFonts w:ascii="Arial" w:hAnsi="Arial" w:cs="Arial"/>
          <w:sz w:val="24"/>
          <w:szCs w:val="24"/>
        </w:rPr>
        <w:t>students</w:t>
      </w:r>
      <w:r w:rsidRPr="00D34462">
        <w:rPr>
          <w:rFonts w:ascii="Arial" w:hAnsi="Arial" w:cs="Arial"/>
          <w:sz w:val="24"/>
          <w:szCs w:val="24"/>
        </w:rPr>
        <w:t xml:space="preserve"> who were enrolled in dual </w:t>
      </w:r>
      <w:r w:rsidR="00404BC4" w:rsidRPr="00D34462">
        <w:rPr>
          <w:rFonts w:ascii="Arial" w:hAnsi="Arial" w:cs="Arial"/>
          <w:sz w:val="24"/>
          <w:szCs w:val="24"/>
        </w:rPr>
        <w:t>e</w:t>
      </w:r>
      <w:r w:rsidRPr="00D34462">
        <w:rPr>
          <w:rFonts w:ascii="Arial" w:hAnsi="Arial" w:cs="Arial"/>
          <w:sz w:val="24"/>
          <w:szCs w:val="24"/>
        </w:rPr>
        <w:t>nrollment programs, disaggregated by grade level, gender, socioeconomic status, race and ethnicity, and other disproportionately impacted groups.</w:t>
      </w:r>
    </w:p>
    <w:p w14:paraId="7BB2CACF" w14:textId="77777777" w:rsidR="00096393" w:rsidRPr="00F10BBD" w:rsidRDefault="00096393" w:rsidP="003546B7">
      <w:pPr>
        <w:pStyle w:val="ListParagraph"/>
        <w:numPr>
          <w:ilvl w:val="0"/>
          <w:numId w:val="16"/>
        </w:numPr>
        <w:spacing w:after="240"/>
        <w:ind w:left="720"/>
        <w:contextualSpacing w:val="0"/>
        <w:rPr>
          <w:rFonts w:ascii="Arial" w:hAnsi="Arial" w:cs="Arial"/>
          <w:sz w:val="24"/>
          <w:szCs w:val="24"/>
        </w:rPr>
      </w:pPr>
      <w:r>
        <w:rPr>
          <w:rFonts w:ascii="Arial" w:hAnsi="Arial" w:cs="Arial"/>
          <w:sz w:val="24"/>
          <w:szCs w:val="24"/>
        </w:rPr>
        <w:t>End</w:t>
      </w:r>
      <w:r w:rsidR="00347BCD">
        <w:rPr>
          <w:rFonts w:ascii="Arial" w:hAnsi="Arial" w:cs="Arial"/>
          <w:sz w:val="24"/>
          <w:szCs w:val="24"/>
        </w:rPr>
        <w:t>-</w:t>
      </w:r>
      <w:r>
        <w:rPr>
          <w:rFonts w:ascii="Arial" w:hAnsi="Arial" w:cs="Arial"/>
          <w:sz w:val="24"/>
          <w:szCs w:val="24"/>
        </w:rPr>
        <w:t>of</w:t>
      </w:r>
      <w:r w:rsidR="00347BCD">
        <w:rPr>
          <w:rFonts w:ascii="Arial" w:hAnsi="Arial" w:cs="Arial"/>
          <w:sz w:val="24"/>
          <w:szCs w:val="24"/>
        </w:rPr>
        <w:t>-</w:t>
      </w:r>
      <w:r>
        <w:rPr>
          <w:rFonts w:ascii="Arial" w:hAnsi="Arial" w:cs="Arial"/>
          <w:sz w:val="24"/>
          <w:szCs w:val="24"/>
        </w:rPr>
        <w:t>Project Expenditure Report</w:t>
      </w:r>
    </w:p>
    <w:p w14:paraId="0F376967" w14:textId="77777777" w:rsidR="00B723AF" w:rsidRDefault="00B723AF">
      <w:pPr>
        <w:spacing w:after="0"/>
        <w:rPr>
          <w:rFonts w:cs="Arial"/>
          <w:b/>
          <w:bCs/>
          <w:sz w:val="28"/>
          <w:szCs w:val="26"/>
        </w:rPr>
      </w:pPr>
      <w:r>
        <w:br w:type="page"/>
      </w:r>
    </w:p>
    <w:p w14:paraId="4B0E9C43" w14:textId="175411B1" w:rsidR="00B101B6" w:rsidRDefault="003466B6" w:rsidP="00DB1B9A">
      <w:pPr>
        <w:pStyle w:val="Heading3"/>
        <w:spacing w:before="0"/>
      </w:pPr>
      <w:r w:rsidRPr="00D967B8">
        <w:lastRenderedPageBreak/>
        <w:t>Reporting Requirements</w:t>
      </w:r>
    </w:p>
    <w:p w14:paraId="544EA44B" w14:textId="6C4A89A3" w:rsidR="00B723AF" w:rsidRPr="00B723AF" w:rsidRDefault="00A2724A" w:rsidP="00B723AF">
      <w:pPr>
        <w:pStyle w:val="Caption"/>
      </w:pPr>
      <w:r>
        <w:t>Grant Reporting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porting Requirements table with dates and requirements."/>
      </w:tblPr>
      <w:tblGrid>
        <w:gridCol w:w="2771"/>
        <w:gridCol w:w="6579"/>
      </w:tblGrid>
      <w:tr w:rsidR="00EA7295" w:rsidRPr="004A3898" w14:paraId="4DA522B2" w14:textId="77777777" w:rsidTr="00383B1F">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55412446" w14:textId="77777777" w:rsidR="00EA7295" w:rsidRPr="004A3898" w:rsidRDefault="00EA7295" w:rsidP="00F54B41">
            <w:pPr>
              <w:jc w:val="center"/>
              <w:rPr>
                <w:rFonts w:eastAsia="Calibri" w:cs="Arial"/>
              </w:rPr>
            </w:pPr>
            <w:r w:rsidRPr="004A3898">
              <w:rPr>
                <w:rFonts w:eastAsia="Calibri" w:cs="Arial"/>
              </w:rPr>
              <w:t>Date</w:t>
            </w:r>
          </w:p>
        </w:tc>
        <w:tc>
          <w:tcPr>
            <w:tcW w:w="6579" w:type="dxa"/>
            <w:vAlign w:val="center"/>
          </w:tcPr>
          <w:p w14:paraId="3F196E31" w14:textId="77777777" w:rsidR="00EA7295" w:rsidRPr="004A3898" w:rsidRDefault="00EA7295" w:rsidP="00F54B41">
            <w:pPr>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EA7295" w:rsidRPr="004A3898" w14:paraId="63DE746B" w14:textId="77777777" w:rsidTr="00383B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top w:val="none" w:sz="0" w:space="0" w:color="auto"/>
              <w:bottom w:val="none" w:sz="0" w:space="0" w:color="auto"/>
              <w:right w:val="none" w:sz="0" w:space="0" w:color="auto"/>
            </w:tcBorders>
            <w:vAlign w:val="center"/>
          </w:tcPr>
          <w:p w14:paraId="5330D8C9" w14:textId="5F902792" w:rsidR="00EA7295" w:rsidRPr="004446DB" w:rsidRDefault="008A6609" w:rsidP="00F54B41">
            <w:pPr>
              <w:jc w:val="center"/>
              <w:rPr>
                <w:rFonts w:eastAsia="Calibri" w:cs="Arial"/>
                <w:b w:val="0"/>
              </w:rPr>
            </w:pPr>
            <w:r>
              <w:rPr>
                <w:rFonts w:eastAsia="Calibri" w:cs="Arial"/>
                <w:b w:val="0"/>
              </w:rPr>
              <w:t xml:space="preserve">August </w:t>
            </w:r>
            <w:r w:rsidR="00EA7295" w:rsidRPr="004446DB">
              <w:rPr>
                <w:rFonts w:eastAsia="Calibri" w:cs="Arial"/>
                <w:b w:val="0"/>
              </w:rPr>
              <w:t>202</w:t>
            </w:r>
            <w:r w:rsidR="00D852FC">
              <w:rPr>
                <w:rFonts w:eastAsia="Calibri" w:cs="Arial"/>
                <w:b w:val="0"/>
              </w:rPr>
              <w:t>5</w:t>
            </w:r>
          </w:p>
        </w:tc>
        <w:tc>
          <w:tcPr>
            <w:tcW w:w="6579" w:type="dxa"/>
            <w:tcBorders>
              <w:top w:val="none" w:sz="0" w:space="0" w:color="auto"/>
              <w:bottom w:val="none" w:sz="0" w:space="0" w:color="auto"/>
            </w:tcBorders>
            <w:vAlign w:val="center"/>
          </w:tcPr>
          <w:p w14:paraId="13F973DC" w14:textId="77777777" w:rsidR="00EA7295" w:rsidRPr="004A3898" w:rsidRDefault="00EA7295" w:rsidP="00F54B41">
            <w:pPr>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Grant Award Notification Letter Signed by Grantee and Received by the CDE</w:t>
            </w:r>
          </w:p>
        </w:tc>
      </w:tr>
      <w:tr w:rsidR="00B64EB7" w:rsidRPr="004A3898" w14:paraId="56D501EE" w14:textId="77777777" w:rsidTr="00383B1F">
        <w:trPr>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5021D029" w14:textId="2F6CB75D" w:rsidR="00B64EB7" w:rsidRDefault="00B64EB7" w:rsidP="00F54B41">
            <w:pPr>
              <w:jc w:val="center"/>
              <w:rPr>
                <w:rFonts w:eastAsia="Calibri" w:cs="Arial"/>
                <w:b w:val="0"/>
                <w:bCs w:val="0"/>
              </w:rPr>
            </w:pPr>
            <w:r>
              <w:rPr>
                <w:rFonts w:eastAsia="Calibri" w:cs="Arial"/>
                <w:b w:val="0"/>
                <w:bCs w:val="0"/>
              </w:rPr>
              <w:t>October 2, 202</w:t>
            </w:r>
            <w:r w:rsidR="00D852FC">
              <w:rPr>
                <w:rFonts w:eastAsia="Calibri" w:cs="Arial"/>
                <w:b w:val="0"/>
                <w:bCs w:val="0"/>
              </w:rPr>
              <w:t>5</w:t>
            </w:r>
          </w:p>
        </w:tc>
        <w:tc>
          <w:tcPr>
            <w:tcW w:w="6579" w:type="dxa"/>
            <w:vAlign w:val="center"/>
          </w:tcPr>
          <w:p w14:paraId="3C3BA27A" w14:textId="710E685B" w:rsidR="00B64EB7" w:rsidRDefault="00B64EB7" w:rsidP="00F54B41">
            <w:pPr>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Baseline Data Report Due</w:t>
            </w:r>
          </w:p>
        </w:tc>
      </w:tr>
      <w:tr w:rsidR="00B21A4D" w:rsidRPr="004A3898" w14:paraId="7E039D10" w14:textId="77777777" w:rsidTr="00383B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6825213C" w14:textId="4B5BF23A" w:rsidR="00B21A4D" w:rsidRPr="004446DB" w:rsidDel="00B21A4D" w:rsidRDefault="00D852FC" w:rsidP="00F54B41">
            <w:pPr>
              <w:jc w:val="center"/>
              <w:rPr>
                <w:rFonts w:eastAsia="Calibri" w:cs="Arial"/>
                <w:b w:val="0"/>
                <w:bCs w:val="0"/>
              </w:rPr>
            </w:pPr>
            <w:r>
              <w:rPr>
                <w:rFonts w:eastAsia="Calibri" w:cs="Arial"/>
                <w:b w:val="0"/>
                <w:bCs w:val="0"/>
              </w:rPr>
              <w:t>September 1</w:t>
            </w:r>
            <w:r w:rsidR="00F10BBD">
              <w:rPr>
                <w:rFonts w:eastAsia="Calibri" w:cs="Arial"/>
                <w:b w:val="0"/>
                <w:bCs w:val="0"/>
              </w:rPr>
              <w:t>, 202</w:t>
            </w:r>
            <w:r>
              <w:rPr>
                <w:rFonts w:eastAsia="Calibri" w:cs="Arial"/>
                <w:b w:val="0"/>
                <w:bCs w:val="0"/>
              </w:rPr>
              <w:t>6</w:t>
            </w:r>
          </w:p>
        </w:tc>
        <w:tc>
          <w:tcPr>
            <w:tcW w:w="6579" w:type="dxa"/>
            <w:vAlign w:val="center"/>
          </w:tcPr>
          <w:p w14:paraId="7378D801" w14:textId="77777777" w:rsidR="00B21A4D" w:rsidRPr="004A3898" w:rsidRDefault="00B21A4D" w:rsidP="00F54B41">
            <w:pP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Mid-Project Progress Report and </w:t>
            </w:r>
            <w:r w:rsidRPr="00404BC4">
              <w:rPr>
                <w:rFonts w:eastAsia="Arial" w:cs="Arial"/>
              </w:rPr>
              <w:t>Mid-Project Expenditure Report Due</w:t>
            </w:r>
          </w:p>
        </w:tc>
      </w:tr>
      <w:tr w:rsidR="00EA7295" w:rsidRPr="004A3898" w14:paraId="49F6A236" w14:textId="77777777" w:rsidTr="00383B1F">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6BAD7502" w14:textId="1F8190AE" w:rsidR="00EA7295" w:rsidRPr="004446DB" w:rsidRDefault="00D852FC" w:rsidP="00F54B41">
            <w:pPr>
              <w:jc w:val="center"/>
              <w:rPr>
                <w:rFonts w:eastAsia="Calibri" w:cs="Arial"/>
                <w:b w:val="0"/>
                <w:bCs w:val="0"/>
              </w:rPr>
            </w:pPr>
            <w:r>
              <w:rPr>
                <w:rFonts w:eastAsia="Calibri" w:cs="Arial"/>
                <w:b w:val="0"/>
                <w:bCs w:val="0"/>
              </w:rPr>
              <w:t>September 1</w:t>
            </w:r>
            <w:r w:rsidR="00F10BBD" w:rsidRPr="004446DB">
              <w:rPr>
                <w:rFonts w:eastAsia="Calibri" w:cs="Arial"/>
                <w:b w:val="0"/>
                <w:bCs w:val="0"/>
              </w:rPr>
              <w:t>, 202</w:t>
            </w:r>
            <w:r w:rsidR="00F10BBD">
              <w:rPr>
                <w:rFonts w:eastAsia="Calibri" w:cs="Arial"/>
                <w:b w:val="0"/>
                <w:bCs w:val="0"/>
              </w:rPr>
              <w:t>7</w:t>
            </w:r>
          </w:p>
        </w:tc>
        <w:tc>
          <w:tcPr>
            <w:tcW w:w="6579" w:type="dxa"/>
            <w:vAlign w:val="center"/>
          </w:tcPr>
          <w:p w14:paraId="786EB3DA" w14:textId="77777777" w:rsidR="00EA7295" w:rsidRPr="004A3898" w:rsidRDefault="67F664FE" w:rsidP="00F54B41">
            <w:pPr>
              <w:cnfStyle w:val="000000000000" w:firstRow="0" w:lastRow="0" w:firstColumn="0" w:lastColumn="0" w:oddVBand="0" w:evenVBand="0" w:oddHBand="0" w:evenHBand="0" w:firstRowFirstColumn="0" w:firstRowLastColumn="0" w:lastRowFirstColumn="0" w:lastRowLastColumn="0"/>
              <w:rPr>
                <w:rFonts w:cs="Arial"/>
              </w:rPr>
            </w:pPr>
            <w:r w:rsidRPr="004A3898">
              <w:rPr>
                <w:rFonts w:eastAsia="Arial" w:cs="Arial"/>
              </w:rPr>
              <w:t>End</w:t>
            </w:r>
            <w:r w:rsidR="006722A4" w:rsidRPr="004A3898">
              <w:rPr>
                <w:rFonts w:eastAsia="Arial" w:cs="Arial"/>
              </w:rPr>
              <w:t>-</w:t>
            </w:r>
            <w:r w:rsidRPr="004A3898">
              <w:rPr>
                <w:rFonts w:eastAsia="Arial" w:cs="Arial"/>
              </w:rPr>
              <w:t>of</w:t>
            </w:r>
            <w:r w:rsidR="006722A4" w:rsidRPr="004A3898">
              <w:rPr>
                <w:rFonts w:eastAsia="Arial" w:cs="Arial"/>
              </w:rPr>
              <w:t>-</w:t>
            </w:r>
            <w:r w:rsidRPr="004A3898">
              <w:rPr>
                <w:rFonts w:eastAsia="Arial" w:cs="Arial"/>
              </w:rPr>
              <w:t>Project Report and Expenditure Report</w:t>
            </w:r>
            <w:r w:rsidR="00137124" w:rsidRPr="004A3898">
              <w:rPr>
                <w:rFonts w:eastAsia="Arial" w:cs="Arial"/>
              </w:rPr>
              <w:t xml:space="preserve"> Due</w:t>
            </w:r>
          </w:p>
        </w:tc>
      </w:tr>
    </w:tbl>
    <w:p w14:paraId="15B9E0BD" w14:textId="77777777" w:rsidR="00337017" w:rsidRPr="004A3898" w:rsidRDefault="00877A6B" w:rsidP="00F54B41">
      <w:pPr>
        <w:pStyle w:val="Heading2"/>
        <w:spacing w:before="480"/>
      </w:pPr>
      <w:bookmarkStart w:id="44" w:name="_Toc47008248"/>
      <w:bookmarkStart w:id="45" w:name="_Toc47015898"/>
      <w:bookmarkStart w:id="46" w:name="_Toc96680296"/>
      <w:r w:rsidRPr="004A3898">
        <w:t>A</w:t>
      </w:r>
      <w:r w:rsidR="00A77966" w:rsidRPr="004A3898">
        <w:t>pplication</w:t>
      </w:r>
      <w:r w:rsidRPr="004A3898">
        <w:t xml:space="preserve"> </w:t>
      </w:r>
      <w:r w:rsidR="00A77966" w:rsidRPr="004A3898">
        <w:t xml:space="preserve">Procedures and </w:t>
      </w:r>
      <w:r w:rsidR="66A31054" w:rsidRPr="004A3898">
        <w:t>Processes</w:t>
      </w:r>
      <w:bookmarkEnd w:id="44"/>
      <w:bookmarkEnd w:id="45"/>
      <w:bookmarkEnd w:id="46"/>
    </w:p>
    <w:p w14:paraId="16EF7473" w14:textId="77777777" w:rsidR="00337017" w:rsidRDefault="00337017" w:rsidP="00F54B41">
      <w:pPr>
        <w:pStyle w:val="Heading3"/>
        <w:spacing w:before="0"/>
      </w:pPr>
      <w:r w:rsidRPr="00D967B8">
        <w:t>Program Timeline</w:t>
      </w:r>
    </w:p>
    <w:p w14:paraId="261CF3B7" w14:textId="630DC2FE" w:rsidR="00800BB2" w:rsidRPr="00800BB2" w:rsidRDefault="00800BB2" w:rsidP="00800BB2">
      <w:pPr>
        <w:pStyle w:val="Caption"/>
      </w:pPr>
      <w:r>
        <w:t>Grant Program Tim</w:t>
      </w:r>
      <w:r w:rsidR="00D56D6E">
        <w:t>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gram timeline table with dates and activities."/>
      </w:tblPr>
      <w:tblGrid>
        <w:gridCol w:w="2771"/>
        <w:gridCol w:w="6579"/>
      </w:tblGrid>
      <w:tr w:rsidR="00EA7295" w:rsidRPr="004A3898" w14:paraId="196E6904" w14:textId="77777777" w:rsidTr="00145CD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7B5325AF" w14:textId="77777777" w:rsidR="00EA7295" w:rsidRPr="004A3898" w:rsidRDefault="00EA7295" w:rsidP="00F54B41">
            <w:pPr>
              <w:jc w:val="center"/>
              <w:rPr>
                <w:rFonts w:eastAsia="Calibri" w:cs="Arial"/>
              </w:rPr>
            </w:pPr>
            <w:r w:rsidRPr="004A3898">
              <w:rPr>
                <w:rFonts w:eastAsia="Calibri" w:cs="Arial"/>
              </w:rPr>
              <w:t>Date</w:t>
            </w:r>
          </w:p>
        </w:tc>
        <w:tc>
          <w:tcPr>
            <w:tcW w:w="6579" w:type="dxa"/>
            <w:vAlign w:val="center"/>
          </w:tcPr>
          <w:p w14:paraId="3FD99679" w14:textId="77777777" w:rsidR="00EA7295" w:rsidRPr="004A3898" w:rsidRDefault="00EA7295" w:rsidP="00F54B41">
            <w:pPr>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B85726" w:rsidRPr="004A3898" w14:paraId="34DACF2A" w14:textId="77777777" w:rsidTr="78B1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3BBF75C0" w14:textId="5AB8A913" w:rsidR="00B85726" w:rsidRPr="004446DB" w:rsidRDefault="00E20994" w:rsidP="00F54B41">
            <w:pPr>
              <w:rPr>
                <w:rFonts w:eastAsia="Calibri" w:cs="Arial"/>
                <w:b w:val="0"/>
              </w:rPr>
            </w:pPr>
            <w:r>
              <w:rPr>
                <w:rFonts w:eastAsia="Calibri" w:cs="Arial"/>
                <w:b w:val="0"/>
              </w:rPr>
              <w:t>February</w:t>
            </w:r>
            <w:r w:rsidR="00B50B15">
              <w:rPr>
                <w:rFonts w:eastAsia="Calibri" w:cs="Arial"/>
                <w:b w:val="0"/>
              </w:rPr>
              <w:t xml:space="preserve"> </w:t>
            </w:r>
            <w:r w:rsidR="00D852FC">
              <w:rPr>
                <w:rFonts w:eastAsia="Calibri" w:cs="Arial"/>
                <w:b w:val="0"/>
              </w:rPr>
              <w:t>3</w:t>
            </w:r>
            <w:r w:rsidR="00B85726" w:rsidRPr="004446DB">
              <w:rPr>
                <w:rFonts w:eastAsia="Calibri" w:cs="Arial"/>
                <w:b w:val="0"/>
              </w:rPr>
              <w:t>, 202</w:t>
            </w:r>
            <w:r w:rsidR="00D852FC">
              <w:rPr>
                <w:rFonts w:eastAsia="Calibri" w:cs="Arial"/>
                <w:b w:val="0"/>
              </w:rPr>
              <w:t>5</w:t>
            </w:r>
          </w:p>
        </w:tc>
        <w:tc>
          <w:tcPr>
            <w:tcW w:w="6579" w:type="dxa"/>
            <w:vAlign w:val="center"/>
          </w:tcPr>
          <w:p w14:paraId="3B15228A" w14:textId="77777777" w:rsidR="00B85726" w:rsidRPr="004A3898" w:rsidRDefault="00B85726" w:rsidP="00F54B41">
            <w:pPr>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RFA Release Date</w:t>
            </w:r>
          </w:p>
        </w:tc>
      </w:tr>
      <w:tr w:rsidR="00B85726" w:rsidRPr="004A3898" w14:paraId="0F668A93" w14:textId="77777777" w:rsidTr="78B1BC3D">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494A5F97" w14:textId="3A63710F" w:rsidR="00B85726" w:rsidRPr="009E33BD" w:rsidRDefault="00E20994" w:rsidP="00F54B41">
            <w:pPr>
              <w:rPr>
                <w:rFonts w:eastAsia="Calibri" w:cs="Arial"/>
                <w:b w:val="0"/>
              </w:rPr>
            </w:pPr>
            <w:r w:rsidRPr="009E33BD">
              <w:rPr>
                <w:rFonts w:eastAsia="Calibri" w:cs="Arial"/>
                <w:b w:val="0"/>
              </w:rPr>
              <w:t xml:space="preserve">March </w:t>
            </w:r>
            <w:r w:rsidR="00D852FC">
              <w:rPr>
                <w:rFonts w:eastAsia="Calibri" w:cs="Arial"/>
                <w:b w:val="0"/>
              </w:rPr>
              <w:t>31</w:t>
            </w:r>
            <w:r w:rsidR="00B85726" w:rsidRPr="009E33BD">
              <w:rPr>
                <w:rFonts w:eastAsia="Calibri" w:cs="Arial"/>
                <w:b w:val="0"/>
              </w:rPr>
              <w:t>, 202</w:t>
            </w:r>
            <w:r w:rsidR="00D852FC">
              <w:rPr>
                <w:rFonts w:eastAsia="Calibri" w:cs="Arial"/>
                <w:b w:val="0"/>
              </w:rPr>
              <w:t>5</w:t>
            </w:r>
          </w:p>
        </w:tc>
        <w:tc>
          <w:tcPr>
            <w:tcW w:w="6579" w:type="dxa"/>
            <w:vAlign w:val="center"/>
          </w:tcPr>
          <w:p w14:paraId="4541FBD2" w14:textId="24438766" w:rsidR="00B85726" w:rsidRPr="009E33BD" w:rsidRDefault="00B85726" w:rsidP="00F54B41">
            <w:pPr>
              <w:cnfStyle w:val="000000000000" w:firstRow="0" w:lastRow="0" w:firstColumn="0" w:lastColumn="0" w:oddVBand="0" w:evenVBand="0" w:oddHBand="0" w:evenHBand="0" w:firstRowFirstColumn="0" w:firstRowLastColumn="0" w:lastRowFirstColumn="0" w:lastRowLastColumn="0"/>
              <w:rPr>
                <w:rFonts w:eastAsia="Calibri" w:cs="Arial"/>
              </w:rPr>
            </w:pPr>
            <w:r w:rsidRPr="009E33BD">
              <w:rPr>
                <w:rFonts w:eastAsia="Calibri" w:cs="Arial"/>
              </w:rPr>
              <w:t xml:space="preserve">Applications must be </w:t>
            </w:r>
            <w:r w:rsidR="002D6F29" w:rsidRPr="009E33BD">
              <w:rPr>
                <w:rFonts w:eastAsia="Calibri" w:cs="Arial"/>
              </w:rPr>
              <w:t>received</w:t>
            </w:r>
            <w:r w:rsidRPr="009E33BD">
              <w:rPr>
                <w:rFonts w:eastAsia="Calibri" w:cs="Arial"/>
              </w:rPr>
              <w:t xml:space="preserve"> </w:t>
            </w:r>
            <w:r w:rsidR="00962217" w:rsidRPr="009E33BD">
              <w:rPr>
                <w:rFonts w:eastAsia="Calibri" w:cs="Arial"/>
              </w:rPr>
              <w:t>by</w:t>
            </w:r>
            <w:r w:rsidRPr="009E33BD">
              <w:rPr>
                <w:rFonts w:eastAsia="Calibri" w:cs="Arial"/>
              </w:rPr>
              <w:t xml:space="preserve"> the CDE</w:t>
            </w:r>
            <w:r w:rsidR="005F5737" w:rsidRPr="009E33BD">
              <w:rPr>
                <w:rFonts w:eastAsia="Calibri" w:cs="Arial"/>
              </w:rPr>
              <w:t xml:space="preserve">, </w:t>
            </w:r>
            <w:r w:rsidR="00962217" w:rsidRPr="009E33BD">
              <w:rPr>
                <w:rFonts w:eastAsia="Calibri" w:cs="Arial"/>
              </w:rPr>
              <w:t>no later than</w:t>
            </w:r>
            <w:r w:rsidR="005F5737" w:rsidRPr="009E33BD">
              <w:rPr>
                <w:rFonts w:eastAsia="Calibri" w:cs="Arial"/>
              </w:rPr>
              <w:t xml:space="preserve"> </w:t>
            </w:r>
            <w:r w:rsidR="003C534C" w:rsidRPr="009E33BD">
              <w:rPr>
                <w:rFonts w:eastAsia="Calibri" w:cs="Arial"/>
              </w:rPr>
              <w:t>4</w:t>
            </w:r>
            <w:r w:rsidR="005F5737" w:rsidRPr="009E33BD">
              <w:rPr>
                <w:rFonts w:eastAsia="Calibri" w:cs="Arial"/>
              </w:rPr>
              <w:t xml:space="preserve"> p.m. P</w:t>
            </w:r>
            <w:r w:rsidR="00107572" w:rsidRPr="009E33BD">
              <w:rPr>
                <w:rFonts w:eastAsia="Calibri" w:cs="Arial"/>
              </w:rPr>
              <w:t>acific Daylight Time (P</w:t>
            </w:r>
            <w:r w:rsidR="00916EE1" w:rsidRPr="009E33BD">
              <w:rPr>
                <w:rFonts w:eastAsia="Calibri" w:cs="Arial"/>
              </w:rPr>
              <w:t>D</w:t>
            </w:r>
            <w:r w:rsidR="005F5737" w:rsidRPr="009E33BD">
              <w:rPr>
                <w:rFonts w:eastAsia="Calibri" w:cs="Arial"/>
              </w:rPr>
              <w:t>T</w:t>
            </w:r>
            <w:r w:rsidR="00107572" w:rsidRPr="009E33BD">
              <w:rPr>
                <w:rFonts w:eastAsia="Calibri" w:cs="Arial"/>
              </w:rPr>
              <w:t>)</w:t>
            </w:r>
          </w:p>
        </w:tc>
      </w:tr>
      <w:tr w:rsidR="00B85726" w:rsidRPr="004A3898" w14:paraId="51D202DE" w14:textId="77777777" w:rsidTr="78B1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6BDED05D" w14:textId="3F3231E6" w:rsidR="00B85726" w:rsidRPr="004446DB" w:rsidRDefault="00E20994" w:rsidP="00F54B41">
            <w:pPr>
              <w:rPr>
                <w:rFonts w:eastAsia="Calibri" w:cs="Arial"/>
                <w:b w:val="0"/>
              </w:rPr>
            </w:pPr>
            <w:r>
              <w:rPr>
                <w:rFonts w:eastAsia="Calibri" w:cs="Arial"/>
                <w:b w:val="0"/>
              </w:rPr>
              <w:t>April</w:t>
            </w:r>
            <w:r w:rsidR="001E2562">
              <w:rPr>
                <w:rFonts w:eastAsia="Calibri" w:cs="Arial"/>
                <w:b w:val="0"/>
              </w:rPr>
              <w:t xml:space="preserve"> </w:t>
            </w:r>
            <w:r w:rsidR="002C1627">
              <w:rPr>
                <w:rFonts w:eastAsia="Calibri" w:cs="Arial"/>
                <w:b w:val="0"/>
              </w:rPr>
              <w:t xml:space="preserve">and May </w:t>
            </w:r>
            <w:r w:rsidR="001E2562">
              <w:rPr>
                <w:rFonts w:eastAsia="Calibri" w:cs="Arial"/>
                <w:b w:val="0"/>
              </w:rPr>
              <w:t>202</w:t>
            </w:r>
            <w:r w:rsidR="00D852FC">
              <w:rPr>
                <w:rFonts w:eastAsia="Calibri" w:cs="Arial"/>
                <w:b w:val="0"/>
              </w:rPr>
              <w:t>5</w:t>
            </w:r>
          </w:p>
        </w:tc>
        <w:tc>
          <w:tcPr>
            <w:tcW w:w="6579" w:type="dxa"/>
            <w:vAlign w:val="center"/>
          </w:tcPr>
          <w:p w14:paraId="5DEC6B02" w14:textId="565E0E3C" w:rsidR="00B85726" w:rsidRPr="004A3898" w:rsidRDefault="00B85726" w:rsidP="00F54B41">
            <w:pPr>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 xml:space="preserve">Scoring of </w:t>
            </w:r>
            <w:r w:rsidR="00757A4C">
              <w:rPr>
                <w:rFonts w:eastAsia="Calibri" w:cs="Arial"/>
              </w:rPr>
              <w:t>a</w:t>
            </w:r>
            <w:r w:rsidRPr="004A3898">
              <w:rPr>
                <w:rFonts w:eastAsia="Calibri" w:cs="Arial"/>
              </w:rPr>
              <w:t>pplications</w:t>
            </w:r>
          </w:p>
        </w:tc>
      </w:tr>
      <w:tr w:rsidR="00B85726" w:rsidRPr="004A3898" w14:paraId="6F685822" w14:textId="77777777" w:rsidTr="78B1BC3D">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00C4E202" w14:textId="3D9A1258" w:rsidR="00B85726" w:rsidRPr="004446DB" w:rsidRDefault="00B47448" w:rsidP="00F54B41">
            <w:pPr>
              <w:rPr>
                <w:rFonts w:eastAsia="Calibri" w:cs="Arial"/>
                <w:b w:val="0"/>
              </w:rPr>
            </w:pPr>
            <w:r>
              <w:rPr>
                <w:rFonts w:eastAsia="Calibri" w:cs="Arial"/>
                <w:b w:val="0"/>
              </w:rPr>
              <w:t>J</w:t>
            </w:r>
            <w:r w:rsidR="00C637DC">
              <w:rPr>
                <w:rFonts w:eastAsia="Calibri" w:cs="Arial"/>
                <w:b w:val="0"/>
              </w:rPr>
              <w:t>une</w:t>
            </w:r>
            <w:r w:rsidR="001E2562">
              <w:rPr>
                <w:rFonts w:eastAsia="Calibri" w:cs="Arial"/>
                <w:b w:val="0"/>
              </w:rPr>
              <w:t xml:space="preserve"> 202</w:t>
            </w:r>
            <w:r w:rsidR="00D852FC">
              <w:rPr>
                <w:rFonts w:eastAsia="Calibri" w:cs="Arial"/>
                <w:b w:val="0"/>
              </w:rPr>
              <w:t>5</w:t>
            </w:r>
          </w:p>
        </w:tc>
        <w:tc>
          <w:tcPr>
            <w:tcW w:w="6579" w:type="dxa"/>
            <w:vAlign w:val="center"/>
          </w:tcPr>
          <w:p w14:paraId="1C1F14A9" w14:textId="63F2CD52" w:rsidR="00B85726" w:rsidRPr="004A3898" w:rsidRDefault="00757A4C" w:rsidP="00F54B41">
            <w:pP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Preliminary grant qualification results</w:t>
            </w:r>
            <w:r w:rsidR="00B85726" w:rsidRPr="004A3898">
              <w:rPr>
                <w:rFonts w:eastAsia="Calibri" w:cs="Arial"/>
              </w:rPr>
              <w:t xml:space="preserve"> </w:t>
            </w:r>
            <w:r>
              <w:rPr>
                <w:rFonts w:eastAsia="Calibri" w:cs="Arial"/>
              </w:rPr>
              <w:t>a</w:t>
            </w:r>
            <w:r w:rsidR="00B85726" w:rsidRPr="004A3898">
              <w:rPr>
                <w:rFonts w:eastAsia="Calibri" w:cs="Arial"/>
              </w:rPr>
              <w:t xml:space="preserve">nnounced </w:t>
            </w:r>
          </w:p>
        </w:tc>
      </w:tr>
      <w:tr w:rsidR="00B85726" w:rsidRPr="004A3898" w14:paraId="0E822BDF" w14:textId="77777777" w:rsidTr="78B1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1109F34C" w14:textId="359629D4" w:rsidR="00B85726" w:rsidRPr="004446DB" w:rsidRDefault="003A6FEB" w:rsidP="00F54B41">
            <w:pPr>
              <w:rPr>
                <w:rFonts w:eastAsia="Calibri" w:cs="Arial"/>
                <w:b w:val="0"/>
              </w:rPr>
            </w:pPr>
            <w:r>
              <w:rPr>
                <w:rFonts w:eastAsia="Calibri" w:cs="Arial"/>
                <w:b w:val="0"/>
              </w:rPr>
              <w:t>Ten business days</w:t>
            </w:r>
            <w:r w:rsidR="00B85726" w:rsidRPr="004446DB">
              <w:rPr>
                <w:rFonts w:eastAsia="Calibri" w:cs="Arial"/>
                <w:b w:val="0"/>
              </w:rPr>
              <w:t xml:space="preserve"> after </w:t>
            </w:r>
            <w:r w:rsidR="00757A4C" w:rsidRPr="001308FF">
              <w:rPr>
                <w:rFonts w:eastAsia="Calibri" w:cs="Arial"/>
              </w:rPr>
              <w:t>p</w:t>
            </w:r>
            <w:r w:rsidR="00757A4C" w:rsidRPr="00757A4C">
              <w:rPr>
                <w:rFonts w:eastAsia="Calibri" w:cs="Arial"/>
              </w:rPr>
              <w:t>reliminary grant qualification results</w:t>
            </w:r>
            <w:r w:rsidR="00B85726" w:rsidRPr="004446DB">
              <w:rPr>
                <w:rFonts w:eastAsia="Calibri" w:cs="Arial"/>
                <w:b w:val="0"/>
              </w:rPr>
              <w:t xml:space="preserve"> announce</w:t>
            </w:r>
            <w:r w:rsidR="00757A4C">
              <w:rPr>
                <w:rFonts w:eastAsia="Calibri" w:cs="Arial"/>
                <w:b w:val="0"/>
              </w:rPr>
              <w:t>d</w:t>
            </w:r>
          </w:p>
        </w:tc>
        <w:tc>
          <w:tcPr>
            <w:tcW w:w="6579" w:type="dxa"/>
            <w:vAlign w:val="center"/>
          </w:tcPr>
          <w:p w14:paraId="45C76BDF" w14:textId="77777777" w:rsidR="00B85726" w:rsidRPr="004A3898" w:rsidRDefault="00B85726" w:rsidP="00F54B41">
            <w:pPr>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 xml:space="preserve">Appeals must be </w:t>
            </w:r>
            <w:r w:rsidR="002D6F29" w:rsidRPr="004A3898">
              <w:rPr>
                <w:rFonts w:eastAsia="Calibri" w:cs="Arial"/>
              </w:rPr>
              <w:t>received</w:t>
            </w:r>
            <w:r w:rsidRPr="004A3898">
              <w:rPr>
                <w:rFonts w:eastAsia="Calibri" w:cs="Arial"/>
              </w:rPr>
              <w:t xml:space="preserve"> at the CDE</w:t>
            </w:r>
          </w:p>
        </w:tc>
      </w:tr>
      <w:tr w:rsidR="00B85726" w:rsidRPr="004A3898" w14:paraId="704DC48D" w14:textId="77777777" w:rsidTr="78B1BC3D">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32D9C608" w14:textId="5E1C2825" w:rsidR="00B85726" w:rsidRPr="004446DB" w:rsidRDefault="008A6609" w:rsidP="00F54B41">
            <w:pPr>
              <w:rPr>
                <w:rFonts w:eastAsia="Calibri" w:cs="Arial"/>
                <w:b w:val="0"/>
              </w:rPr>
            </w:pPr>
            <w:r>
              <w:rPr>
                <w:rFonts w:eastAsia="Calibri" w:cs="Arial"/>
                <w:b w:val="0"/>
              </w:rPr>
              <w:t>July 1, 202</w:t>
            </w:r>
            <w:r w:rsidR="00D852FC">
              <w:rPr>
                <w:rFonts w:eastAsia="Calibri" w:cs="Arial"/>
                <w:b w:val="0"/>
              </w:rPr>
              <w:t>5</w:t>
            </w:r>
          </w:p>
        </w:tc>
        <w:tc>
          <w:tcPr>
            <w:tcW w:w="6579" w:type="dxa"/>
            <w:vAlign w:val="center"/>
          </w:tcPr>
          <w:p w14:paraId="678EE756" w14:textId="014824AA" w:rsidR="00B85726" w:rsidRPr="004A3898" w:rsidRDefault="008A6609" w:rsidP="00F54B41">
            <w:pPr>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Project Term Begins</w:t>
            </w:r>
          </w:p>
        </w:tc>
      </w:tr>
      <w:tr w:rsidR="00C85E73" w:rsidRPr="004A3898" w14:paraId="1D9DB8E1" w14:textId="77777777" w:rsidTr="78B1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727A4E27" w14:textId="311178B6" w:rsidR="00C85E73" w:rsidRPr="004446DB" w:rsidRDefault="008A6609" w:rsidP="00F54B41">
            <w:pPr>
              <w:rPr>
                <w:rFonts w:eastAsia="Calibri" w:cs="Arial"/>
                <w:b w:val="0"/>
              </w:rPr>
            </w:pPr>
            <w:r>
              <w:rPr>
                <w:rFonts w:eastAsia="Calibri" w:cs="Arial"/>
                <w:b w:val="0"/>
              </w:rPr>
              <w:t>August</w:t>
            </w:r>
            <w:r w:rsidR="00E20994">
              <w:rPr>
                <w:rFonts w:eastAsia="Calibri" w:cs="Arial"/>
                <w:b w:val="0"/>
              </w:rPr>
              <w:t xml:space="preserve"> </w:t>
            </w:r>
            <w:r w:rsidR="001E2562">
              <w:rPr>
                <w:rFonts w:eastAsia="Calibri" w:cs="Arial"/>
                <w:b w:val="0"/>
              </w:rPr>
              <w:t>202</w:t>
            </w:r>
            <w:r w:rsidR="00D852FC">
              <w:rPr>
                <w:rFonts w:eastAsia="Calibri" w:cs="Arial"/>
                <w:b w:val="0"/>
              </w:rPr>
              <w:t>5</w:t>
            </w:r>
          </w:p>
        </w:tc>
        <w:tc>
          <w:tcPr>
            <w:tcW w:w="6579" w:type="dxa"/>
            <w:vAlign w:val="center"/>
          </w:tcPr>
          <w:p w14:paraId="591534F6" w14:textId="0274766C" w:rsidR="00C85E73" w:rsidRPr="004A3898" w:rsidRDefault="008A6609" w:rsidP="00F54B41">
            <w:pPr>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 xml:space="preserve">Grant Award Notification </w:t>
            </w:r>
            <w:r w:rsidR="00757A4C">
              <w:rPr>
                <w:rFonts w:eastAsia="Calibri" w:cs="Arial"/>
              </w:rPr>
              <w:t>l</w:t>
            </w:r>
            <w:r w:rsidRPr="004A3898">
              <w:rPr>
                <w:rFonts w:eastAsia="Calibri" w:cs="Arial"/>
              </w:rPr>
              <w:t xml:space="preserve">etters </w:t>
            </w:r>
            <w:r w:rsidR="00757A4C">
              <w:rPr>
                <w:rFonts w:eastAsia="Calibri" w:cs="Arial"/>
              </w:rPr>
              <w:t>r</w:t>
            </w:r>
            <w:r w:rsidRPr="004A3898">
              <w:rPr>
                <w:rFonts w:eastAsia="Calibri" w:cs="Arial"/>
              </w:rPr>
              <w:t>eleased</w:t>
            </w:r>
          </w:p>
        </w:tc>
      </w:tr>
      <w:tr w:rsidR="0039349D" w:rsidRPr="004A3898" w14:paraId="0E3DBBEF" w14:textId="77777777" w:rsidTr="78B1BC3D">
        <w:tc>
          <w:tcPr>
            <w:cnfStyle w:val="001000000000" w:firstRow="0" w:lastRow="0" w:firstColumn="1" w:lastColumn="0" w:oddVBand="0" w:evenVBand="0" w:oddHBand="0" w:evenHBand="0" w:firstRowFirstColumn="0" w:firstRowLastColumn="0" w:lastRowFirstColumn="0" w:lastRowLastColumn="0"/>
            <w:tcW w:w="2771" w:type="dxa"/>
            <w:vAlign w:val="center"/>
          </w:tcPr>
          <w:p w14:paraId="46CA5EB6" w14:textId="5D24B7EC" w:rsidR="0039349D" w:rsidRPr="00F54B41" w:rsidRDefault="00B362E5" w:rsidP="00F54B41">
            <w:pPr>
              <w:rPr>
                <w:rFonts w:eastAsia="Calibri" w:cs="Arial"/>
                <w:b w:val="0"/>
              </w:rPr>
            </w:pPr>
            <w:r>
              <w:rPr>
                <w:rFonts w:eastAsia="Calibri" w:cs="Arial"/>
                <w:b w:val="0"/>
              </w:rPr>
              <w:t>October</w:t>
            </w:r>
            <w:r w:rsidR="0039349D" w:rsidRPr="004446DB">
              <w:rPr>
                <w:rFonts w:eastAsia="Calibri" w:cs="Arial"/>
                <w:b w:val="0"/>
              </w:rPr>
              <w:t xml:space="preserve"> 202</w:t>
            </w:r>
            <w:r w:rsidR="00D852FC">
              <w:rPr>
                <w:rFonts w:eastAsia="Calibri" w:cs="Arial"/>
                <w:b w:val="0"/>
              </w:rPr>
              <w:t>5</w:t>
            </w:r>
          </w:p>
        </w:tc>
        <w:tc>
          <w:tcPr>
            <w:tcW w:w="6579" w:type="dxa"/>
            <w:vAlign w:val="center"/>
          </w:tcPr>
          <w:p w14:paraId="5CA05730" w14:textId="1867A900" w:rsidR="0039349D" w:rsidRPr="004A3898" w:rsidRDefault="0039349D" w:rsidP="00F54B41">
            <w:pPr>
              <w:cnfStyle w:val="000000000000" w:firstRow="0"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 xml:space="preserve">Disbursement of </w:t>
            </w:r>
            <w:r w:rsidR="00757A4C">
              <w:rPr>
                <w:rFonts w:eastAsia="Calibri" w:cs="Arial"/>
              </w:rPr>
              <w:t>f</w:t>
            </w:r>
            <w:r w:rsidRPr="004A3898">
              <w:rPr>
                <w:rFonts w:eastAsia="Calibri" w:cs="Arial"/>
              </w:rPr>
              <w:t>unds</w:t>
            </w:r>
          </w:p>
        </w:tc>
      </w:tr>
      <w:tr w:rsidR="0039349D" w:rsidRPr="004A3898" w14:paraId="60F47DBC" w14:textId="77777777" w:rsidTr="78B1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14:paraId="715F7E16" w14:textId="77777777" w:rsidR="0039349D" w:rsidRPr="004446DB" w:rsidRDefault="00B21A4D" w:rsidP="00F54B41">
            <w:pPr>
              <w:rPr>
                <w:rFonts w:eastAsia="Calibri" w:cs="Arial"/>
                <w:b w:val="0"/>
              </w:rPr>
            </w:pPr>
            <w:r>
              <w:rPr>
                <w:rFonts w:eastAsia="Calibri" w:cs="Arial"/>
                <w:b w:val="0"/>
              </w:rPr>
              <w:t>June 30</w:t>
            </w:r>
            <w:r w:rsidR="0039349D" w:rsidRPr="004446DB">
              <w:rPr>
                <w:rFonts w:eastAsia="Calibri" w:cs="Arial"/>
                <w:b w:val="0"/>
              </w:rPr>
              <w:t xml:space="preserve">, </w:t>
            </w:r>
            <w:r w:rsidRPr="004446DB">
              <w:rPr>
                <w:rFonts w:eastAsia="Calibri" w:cs="Arial"/>
                <w:b w:val="0"/>
              </w:rPr>
              <w:t>202</w:t>
            </w:r>
            <w:r w:rsidR="00F10BBD">
              <w:rPr>
                <w:rFonts w:eastAsia="Calibri" w:cs="Arial"/>
                <w:b w:val="0"/>
              </w:rPr>
              <w:t>7</w:t>
            </w:r>
          </w:p>
        </w:tc>
        <w:tc>
          <w:tcPr>
            <w:tcW w:w="6579" w:type="dxa"/>
            <w:vAlign w:val="center"/>
          </w:tcPr>
          <w:p w14:paraId="77751005" w14:textId="0F69097D" w:rsidR="0039349D" w:rsidRPr="004A3898" w:rsidRDefault="0039349D" w:rsidP="00F54B41">
            <w:pPr>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 xml:space="preserve">All </w:t>
            </w:r>
            <w:r w:rsidR="00757A4C">
              <w:rPr>
                <w:rFonts w:eastAsia="Calibri" w:cs="Arial"/>
              </w:rPr>
              <w:t>f</w:t>
            </w:r>
            <w:r w:rsidRPr="004A3898">
              <w:rPr>
                <w:rFonts w:eastAsia="Calibri" w:cs="Arial"/>
              </w:rPr>
              <w:t xml:space="preserve">unds </w:t>
            </w:r>
            <w:r w:rsidR="00757A4C">
              <w:rPr>
                <w:rFonts w:eastAsia="Calibri" w:cs="Arial"/>
              </w:rPr>
              <w:t>m</w:t>
            </w:r>
            <w:r w:rsidRPr="004A3898">
              <w:rPr>
                <w:rFonts w:eastAsia="Calibri" w:cs="Arial"/>
              </w:rPr>
              <w:t xml:space="preserve">ust be </w:t>
            </w:r>
            <w:r w:rsidR="00757A4C">
              <w:rPr>
                <w:rFonts w:eastAsia="Calibri" w:cs="Arial"/>
              </w:rPr>
              <w:t>e</w:t>
            </w:r>
            <w:r w:rsidRPr="004A3898">
              <w:rPr>
                <w:rFonts w:eastAsia="Calibri" w:cs="Arial"/>
              </w:rPr>
              <w:t>xpended</w:t>
            </w:r>
          </w:p>
        </w:tc>
      </w:tr>
    </w:tbl>
    <w:p w14:paraId="1E88811F" w14:textId="77777777" w:rsidR="00337017" w:rsidRPr="00D967B8" w:rsidRDefault="006F1169" w:rsidP="00916EE1">
      <w:pPr>
        <w:pStyle w:val="Heading3"/>
      </w:pPr>
      <w:r w:rsidRPr="00D967B8">
        <w:lastRenderedPageBreak/>
        <w:t>Application</w:t>
      </w:r>
      <w:r w:rsidR="00337017" w:rsidRPr="00D967B8">
        <w:t xml:space="preserve"> Due Date</w:t>
      </w:r>
    </w:p>
    <w:p w14:paraId="75CE4458" w14:textId="50895DF2" w:rsidR="000517AC" w:rsidRPr="004A3898" w:rsidRDefault="00F10BBD" w:rsidP="000D7705">
      <w:pPr>
        <w:pStyle w:val="Header"/>
        <w:tabs>
          <w:tab w:val="clear" w:pos="4320"/>
          <w:tab w:val="clear" w:pos="8640"/>
        </w:tabs>
        <w:rPr>
          <w:rFonts w:cs="Arial"/>
          <w:b/>
        </w:rPr>
      </w:pPr>
      <w:r w:rsidRPr="009E33BD">
        <w:rPr>
          <w:rFonts w:cs="Arial"/>
          <w:color w:val="000000"/>
        </w:rPr>
        <w:t xml:space="preserve">The </w:t>
      </w:r>
      <w:r w:rsidR="00C637DC" w:rsidRPr="009E33BD">
        <w:rPr>
          <w:rFonts w:cs="Arial"/>
          <w:color w:val="000000"/>
        </w:rPr>
        <w:t>CCAP</w:t>
      </w:r>
      <w:r w:rsidRPr="009E33BD">
        <w:rPr>
          <w:rFonts w:cs="Arial"/>
          <w:color w:val="000000"/>
        </w:rPr>
        <w:t xml:space="preserve"> </w:t>
      </w:r>
      <w:r w:rsidR="00916EE1" w:rsidRPr="009E33BD">
        <w:rPr>
          <w:rFonts w:cs="Arial"/>
          <w:color w:val="000000"/>
        </w:rPr>
        <w:t xml:space="preserve">Grant </w:t>
      </w:r>
      <w:r w:rsidRPr="009E33BD">
        <w:rPr>
          <w:rFonts w:cs="Arial"/>
          <w:color w:val="000000"/>
        </w:rPr>
        <w:t>application</w:t>
      </w:r>
      <w:r w:rsidR="00404BC4" w:rsidRPr="009E33BD">
        <w:rPr>
          <w:rFonts w:cs="Arial"/>
          <w:color w:val="000000"/>
        </w:rPr>
        <w:t xml:space="preserve"> </w:t>
      </w:r>
      <w:r w:rsidRPr="009E33BD">
        <w:rPr>
          <w:rFonts w:cs="Arial"/>
          <w:color w:val="000000"/>
        </w:rPr>
        <w:t>and all supporting documents must be received by the CDE</w:t>
      </w:r>
      <w:r w:rsidRPr="009E33BD">
        <w:rPr>
          <w:rFonts w:cs="Arial"/>
        </w:rPr>
        <w:t xml:space="preserve"> </w:t>
      </w:r>
      <w:r w:rsidRPr="009E33BD">
        <w:rPr>
          <w:rFonts w:cs="Arial"/>
          <w:color w:val="000000"/>
        </w:rPr>
        <w:t xml:space="preserve">on or before </w:t>
      </w:r>
      <w:r w:rsidR="00D852FC">
        <w:rPr>
          <w:rFonts w:cs="Arial"/>
          <w:b/>
          <w:color w:val="000000"/>
        </w:rPr>
        <w:t>Monday</w:t>
      </w:r>
      <w:r w:rsidR="00E20994" w:rsidRPr="009E33BD">
        <w:rPr>
          <w:rFonts w:cs="Arial"/>
          <w:b/>
          <w:color w:val="000000"/>
        </w:rPr>
        <w:t>, March</w:t>
      </w:r>
      <w:r w:rsidR="00747B9A" w:rsidRPr="009E33BD">
        <w:rPr>
          <w:rFonts w:cs="Arial"/>
          <w:b/>
        </w:rPr>
        <w:t xml:space="preserve"> </w:t>
      </w:r>
      <w:r w:rsidR="00D852FC">
        <w:rPr>
          <w:rFonts w:cs="Arial"/>
          <w:b/>
        </w:rPr>
        <w:t>31</w:t>
      </w:r>
      <w:r w:rsidRPr="009E33BD">
        <w:rPr>
          <w:rFonts w:cs="Arial"/>
          <w:b/>
        </w:rPr>
        <w:t xml:space="preserve">, </w:t>
      </w:r>
      <w:r w:rsidR="00473012" w:rsidRPr="009E33BD">
        <w:rPr>
          <w:rFonts w:cs="Arial"/>
          <w:b/>
        </w:rPr>
        <w:t>202</w:t>
      </w:r>
      <w:r w:rsidR="00D852FC">
        <w:rPr>
          <w:rFonts w:cs="Arial"/>
          <w:b/>
        </w:rPr>
        <w:t>5</w:t>
      </w:r>
      <w:r w:rsidR="00473012" w:rsidRPr="009E33BD">
        <w:rPr>
          <w:rFonts w:cs="Arial"/>
        </w:rPr>
        <w:t xml:space="preserve">, </w:t>
      </w:r>
      <w:r w:rsidRPr="009E33BD">
        <w:rPr>
          <w:rFonts w:cs="Arial"/>
        </w:rPr>
        <w:t xml:space="preserve">no later than </w:t>
      </w:r>
      <w:r w:rsidR="00442F37" w:rsidRPr="009E33BD">
        <w:rPr>
          <w:rFonts w:cs="Arial"/>
        </w:rPr>
        <w:t>4</w:t>
      </w:r>
      <w:r w:rsidR="003A6FEB">
        <w:rPr>
          <w:rFonts w:cs="Arial"/>
        </w:rPr>
        <w:t>:00</w:t>
      </w:r>
      <w:r w:rsidRPr="009E33BD">
        <w:rPr>
          <w:rFonts w:cs="Arial"/>
        </w:rPr>
        <w:t xml:space="preserve"> p.m. P</w:t>
      </w:r>
      <w:r w:rsidR="00916EE1" w:rsidRPr="009E33BD">
        <w:rPr>
          <w:rFonts w:cs="Arial"/>
        </w:rPr>
        <w:t>D</w:t>
      </w:r>
      <w:r w:rsidRPr="009E33BD">
        <w:rPr>
          <w:rFonts w:cs="Arial"/>
        </w:rPr>
        <w:t>T.</w:t>
      </w:r>
    </w:p>
    <w:p w14:paraId="0520EC1E" w14:textId="77777777" w:rsidR="000517AC" w:rsidRPr="00D967B8" w:rsidRDefault="000517AC" w:rsidP="00F54B41">
      <w:pPr>
        <w:pStyle w:val="Heading3"/>
        <w:spacing w:before="0"/>
      </w:pPr>
      <w:r w:rsidRPr="00D967B8">
        <w:t xml:space="preserve">Application </w:t>
      </w:r>
      <w:r w:rsidR="00903D19" w:rsidRPr="00D967B8">
        <w:t xml:space="preserve">Submission </w:t>
      </w:r>
      <w:r w:rsidRPr="00D967B8">
        <w:t>Procedures</w:t>
      </w:r>
    </w:p>
    <w:p w14:paraId="71EA1A80" w14:textId="0BFBD831" w:rsidR="003A6FEB" w:rsidRDefault="00E20994" w:rsidP="00E43AF9">
      <w:pPr>
        <w:rPr>
          <w:rFonts w:cs="Arial"/>
        </w:rPr>
      </w:pPr>
      <w:r w:rsidRPr="00853D7B">
        <w:rPr>
          <w:rFonts w:cs="Arial"/>
        </w:rPr>
        <w:t xml:space="preserve">The </w:t>
      </w:r>
      <w:r w:rsidR="00F47D44">
        <w:rPr>
          <w:rFonts w:cs="Arial"/>
        </w:rPr>
        <w:t>CCAP</w:t>
      </w:r>
      <w:r>
        <w:rPr>
          <w:rFonts w:cs="Arial"/>
        </w:rPr>
        <w:t xml:space="preserve"> Grant</w:t>
      </w:r>
      <w:r w:rsidRPr="00853D7B">
        <w:rPr>
          <w:rFonts w:cs="Arial"/>
        </w:rPr>
        <w:t xml:space="preserve"> application is submitted in </w:t>
      </w:r>
      <w:r w:rsidR="00C24373">
        <w:rPr>
          <w:rFonts w:cs="Arial"/>
        </w:rPr>
        <w:t>two</w:t>
      </w:r>
      <w:r w:rsidRPr="00853D7B">
        <w:rPr>
          <w:rFonts w:cs="Arial"/>
        </w:rPr>
        <w:t xml:space="preserve"> parts:</w:t>
      </w:r>
    </w:p>
    <w:p w14:paraId="4BD76612" w14:textId="1D38B130" w:rsidR="003A6FEB" w:rsidRPr="00350298" w:rsidRDefault="003A6FEB" w:rsidP="001B6082">
      <w:pPr>
        <w:pStyle w:val="Heading4"/>
      </w:pPr>
      <w:r w:rsidRPr="00350298">
        <w:t>Part 1: 2025</w:t>
      </w:r>
      <w:r w:rsidR="00E801DF">
        <w:t>‒26</w:t>
      </w:r>
      <w:r w:rsidRPr="00350298">
        <w:t xml:space="preserve"> CCAP Grant Application Narrative (online)</w:t>
      </w:r>
    </w:p>
    <w:p w14:paraId="01CB8206" w14:textId="3CE7027F" w:rsidR="00E43AF9" w:rsidRPr="00453C5C" w:rsidRDefault="00E20994" w:rsidP="00E43AF9">
      <w:pPr>
        <w:rPr>
          <w:rFonts w:cs="Arial"/>
          <w:bCs/>
        </w:rPr>
      </w:pPr>
      <w:r w:rsidRPr="00453C5C">
        <w:rPr>
          <w:rFonts w:cs="Arial"/>
        </w:rPr>
        <w:t>Applicants shall complete and submit the online 202</w:t>
      </w:r>
      <w:r w:rsidR="00D852FC" w:rsidRPr="00453C5C">
        <w:rPr>
          <w:rFonts w:cs="Arial"/>
        </w:rPr>
        <w:t>5</w:t>
      </w:r>
      <w:r w:rsidRPr="00453C5C">
        <w:rPr>
          <w:rFonts w:cs="Arial"/>
        </w:rPr>
        <w:t>–2</w:t>
      </w:r>
      <w:r w:rsidR="00D852FC" w:rsidRPr="00453C5C">
        <w:rPr>
          <w:rFonts w:cs="Arial"/>
        </w:rPr>
        <w:t>6</w:t>
      </w:r>
      <w:r w:rsidRPr="00453C5C">
        <w:rPr>
          <w:rFonts w:cs="Arial"/>
        </w:rPr>
        <w:t xml:space="preserve"> CCAP Grant Application </w:t>
      </w:r>
      <w:r w:rsidR="003A6FEB" w:rsidRPr="00453C5C">
        <w:rPr>
          <w:rFonts w:cs="Arial"/>
        </w:rPr>
        <w:t xml:space="preserve">Narrative </w:t>
      </w:r>
      <w:r w:rsidRPr="00453C5C">
        <w:rPr>
          <w:rFonts w:cs="Arial"/>
          <w:bCs/>
        </w:rPr>
        <w:t xml:space="preserve">on the CDE </w:t>
      </w:r>
      <w:r w:rsidR="00666D8D" w:rsidRPr="00453C5C">
        <w:rPr>
          <w:rFonts w:cs="Arial"/>
          <w:bCs/>
        </w:rPr>
        <w:t>CCAP</w:t>
      </w:r>
      <w:r w:rsidRPr="00453C5C">
        <w:rPr>
          <w:rFonts w:cs="Arial"/>
          <w:bCs/>
        </w:rPr>
        <w:t xml:space="preserve"> web page at</w:t>
      </w:r>
      <w:r w:rsidR="00D852FC" w:rsidRPr="00453C5C">
        <w:rPr>
          <w:rFonts w:cs="Arial"/>
        </w:rPr>
        <w:t xml:space="preserve"> </w:t>
      </w:r>
      <w:bookmarkStart w:id="47" w:name="_Hlk189657970"/>
      <w:r w:rsidR="00C017E7">
        <w:rPr>
          <w:rFonts w:cs="Arial"/>
        </w:rPr>
        <w:fldChar w:fldCharType="begin"/>
      </w:r>
      <w:r w:rsidR="00C017E7">
        <w:rPr>
          <w:rFonts w:cs="Arial"/>
        </w:rPr>
        <w:instrText>HYPERLINK "https://www.cde.ca.gov/fg/fo/r17/ccap25rfa.asp" \o "2025-26 CCAP RFA Webpage"</w:instrText>
      </w:r>
      <w:r w:rsidR="00C017E7">
        <w:rPr>
          <w:rFonts w:cs="Arial"/>
        </w:rPr>
      </w:r>
      <w:r w:rsidR="00C017E7">
        <w:rPr>
          <w:rFonts w:cs="Arial"/>
        </w:rPr>
        <w:fldChar w:fldCharType="separate"/>
      </w:r>
      <w:r w:rsidR="00C017E7" w:rsidRPr="00872652">
        <w:rPr>
          <w:rStyle w:val="Hyperlink"/>
          <w:rFonts w:cs="Arial"/>
        </w:rPr>
        <w:t>https://www.cde.ca.gov/fg/fo/r17/ccap25rfa.asp</w:t>
      </w:r>
      <w:r w:rsidR="00C017E7">
        <w:rPr>
          <w:rFonts w:cs="Arial"/>
        </w:rPr>
        <w:fldChar w:fldCharType="end"/>
      </w:r>
      <w:bookmarkEnd w:id="47"/>
      <w:r w:rsidR="00C017E7">
        <w:rPr>
          <w:rFonts w:cs="Arial"/>
        </w:rPr>
        <w:t>.</w:t>
      </w:r>
    </w:p>
    <w:p w14:paraId="1F046672" w14:textId="7CBE7F40" w:rsidR="003A6FEB" w:rsidRPr="00453C5C" w:rsidRDefault="003A6FEB" w:rsidP="001B6082">
      <w:pPr>
        <w:pStyle w:val="Heading4"/>
      </w:pPr>
      <w:r w:rsidRPr="00350298">
        <w:t>Part 2: LEA Budget Worksheet, Letter of Commitment, and Letter of Support</w:t>
      </w:r>
    </w:p>
    <w:p w14:paraId="1ED438DE" w14:textId="0ADBCE9F" w:rsidR="003A6FEB" w:rsidRPr="00453C5C" w:rsidRDefault="003A6FEB" w:rsidP="00E43AF9">
      <w:pPr>
        <w:rPr>
          <w:rFonts w:cs="Arial"/>
          <w:bCs/>
        </w:rPr>
      </w:pPr>
      <w:r w:rsidRPr="00350298">
        <w:rPr>
          <w:rFonts w:cs="Arial"/>
          <w:bCs/>
        </w:rPr>
        <w:t xml:space="preserve">Three attachments to be emailed to the CDE at </w:t>
      </w:r>
      <w:hyperlink r:id="rId12" w:history="1">
        <w:r w:rsidR="00A223F9" w:rsidRPr="00D91E18">
          <w:rPr>
            <w:rStyle w:val="Hyperlink"/>
            <w:rFonts w:cs="Arial"/>
          </w:rPr>
          <w:t>CCAPgrant@cde.ca.gov</w:t>
        </w:r>
      </w:hyperlink>
    </w:p>
    <w:p w14:paraId="4148C2AA" w14:textId="202F92DC" w:rsidR="00DB1B9A" w:rsidRPr="00730CAD" w:rsidRDefault="00E20994" w:rsidP="00730CAD">
      <w:pPr>
        <w:pStyle w:val="ListParagraph"/>
        <w:numPr>
          <w:ilvl w:val="0"/>
          <w:numId w:val="16"/>
        </w:numPr>
        <w:spacing w:after="240"/>
        <w:contextualSpacing w:val="0"/>
        <w:rPr>
          <w:rFonts w:ascii="Arial" w:hAnsi="Arial" w:cs="Arial"/>
          <w:sz w:val="24"/>
          <w:szCs w:val="24"/>
        </w:rPr>
      </w:pPr>
      <w:r w:rsidRPr="00350298">
        <w:rPr>
          <w:rFonts w:ascii="Arial" w:hAnsi="Arial" w:cs="Arial"/>
          <w:sz w:val="24"/>
          <w:szCs w:val="24"/>
        </w:rPr>
        <w:t>Attachment I: CCAP Budget Worksheet</w:t>
      </w:r>
      <w:r w:rsidR="003A6FEB" w:rsidRPr="00350298">
        <w:rPr>
          <w:rFonts w:ascii="Arial" w:hAnsi="Arial" w:cs="Arial"/>
          <w:sz w:val="24"/>
          <w:szCs w:val="24"/>
        </w:rPr>
        <w:t xml:space="preserve"> totaling exactly $100,000 (.xlsx</w:t>
      </w:r>
      <w:r w:rsidR="00015D36" w:rsidRPr="00350298">
        <w:rPr>
          <w:rFonts w:ascii="Arial" w:hAnsi="Arial" w:cs="Arial"/>
          <w:sz w:val="24"/>
          <w:szCs w:val="24"/>
        </w:rPr>
        <w:t>)</w:t>
      </w:r>
    </w:p>
    <w:p w14:paraId="7F1B0897" w14:textId="3A77A4BD" w:rsidR="00015D36" w:rsidRPr="00453C5C" w:rsidRDefault="00015D36" w:rsidP="00943362">
      <w:pPr>
        <w:ind w:left="1080"/>
        <w:rPr>
          <w:rFonts w:cs="Arial"/>
        </w:rPr>
      </w:pPr>
      <w:r w:rsidRPr="00453C5C">
        <w:rPr>
          <w:rFonts w:cs="Arial"/>
        </w:rPr>
        <w:t xml:space="preserve">Attachment I can be found on the CCAP Funding Description web page at </w:t>
      </w:r>
      <w:hyperlink r:id="rId13" w:tooltip="2025-26 CCAP Funding Profile 6338" w:history="1">
        <w:r w:rsidR="00C017E7" w:rsidRPr="00872652">
          <w:rPr>
            <w:rStyle w:val="Hyperlink"/>
            <w:rFonts w:cs="Arial"/>
          </w:rPr>
          <w:t>https://www.cde.ca.gov/fg/fo/profile.asp?id=6338</w:t>
        </w:r>
      </w:hyperlink>
      <w:r w:rsidR="00C017E7">
        <w:rPr>
          <w:rFonts w:cs="Arial"/>
        </w:rPr>
        <w:t>.</w:t>
      </w:r>
    </w:p>
    <w:p w14:paraId="5F437DAF" w14:textId="7A78C55B" w:rsidR="00DB1B9A" w:rsidRPr="00730CAD" w:rsidRDefault="00015D36" w:rsidP="00730CAD">
      <w:pPr>
        <w:pStyle w:val="ListParagraph"/>
        <w:numPr>
          <w:ilvl w:val="0"/>
          <w:numId w:val="25"/>
        </w:numPr>
        <w:spacing w:after="240"/>
        <w:contextualSpacing w:val="0"/>
        <w:rPr>
          <w:rFonts w:ascii="Arial" w:hAnsi="Arial" w:cs="Arial"/>
          <w:sz w:val="24"/>
          <w:szCs w:val="24"/>
        </w:rPr>
      </w:pPr>
      <w:r w:rsidRPr="00350298">
        <w:rPr>
          <w:rFonts w:ascii="Arial" w:hAnsi="Arial" w:cs="Arial"/>
          <w:sz w:val="24"/>
          <w:szCs w:val="24"/>
        </w:rPr>
        <w:t>Note: The Budget Worksheet must be submitted as an Excel document with the application; other file types will not be accepted.</w:t>
      </w:r>
    </w:p>
    <w:p w14:paraId="2BED17A8" w14:textId="383F3282" w:rsidR="00E801DF" w:rsidRDefault="00E20994" w:rsidP="00943362">
      <w:pPr>
        <w:pStyle w:val="ListParagraph"/>
        <w:numPr>
          <w:ilvl w:val="0"/>
          <w:numId w:val="16"/>
        </w:numPr>
        <w:spacing w:after="240"/>
        <w:contextualSpacing w:val="0"/>
        <w:rPr>
          <w:rFonts w:ascii="Arial" w:hAnsi="Arial" w:cs="Arial"/>
          <w:sz w:val="24"/>
          <w:szCs w:val="24"/>
        </w:rPr>
      </w:pPr>
      <w:r w:rsidRPr="00350298">
        <w:rPr>
          <w:rFonts w:ascii="Arial" w:hAnsi="Arial" w:cs="Arial"/>
          <w:sz w:val="24"/>
          <w:szCs w:val="24"/>
        </w:rPr>
        <w:t>Attachment II: Letter of commitment from a community college</w:t>
      </w:r>
      <w:r w:rsidR="00AD4653" w:rsidRPr="00350298">
        <w:rPr>
          <w:rFonts w:ascii="Arial" w:hAnsi="Arial" w:cs="Arial"/>
          <w:sz w:val="24"/>
          <w:szCs w:val="24"/>
        </w:rPr>
        <w:t xml:space="preserve"> </w:t>
      </w:r>
      <w:r w:rsidR="00DE61D9" w:rsidRPr="00350298">
        <w:rPr>
          <w:rFonts w:ascii="Arial" w:hAnsi="Arial" w:cs="Arial"/>
          <w:sz w:val="24"/>
          <w:szCs w:val="24"/>
        </w:rPr>
        <w:t xml:space="preserve">signed by the </w:t>
      </w:r>
      <w:r w:rsidR="00E801DF" w:rsidRPr="00350298">
        <w:rPr>
          <w:rFonts w:ascii="Arial" w:hAnsi="Arial" w:cs="Arial"/>
          <w:sz w:val="24"/>
          <w:szCs w:val="24"/>
        </w:rPr>
        <w:t>Chief Executive Officer or College President and;</w:t>
      </w:r>
    </w:p>
    <w:p w14:paraId="1924B6C6" w14:textId="5E37FE66" w:rsidR="00E20994" w:rsidRPr="00E801DF" w:rsidRDefault="00015D36" w:rsidP="00943362">
      <w:pPr>
        <w:pStyle w:val="ListParagraph"/>
        <w:numPr>
          <w:ilvl w:val="1"/>
          <w:numId w:val="16"/>
        </w:numPr>
        <w:spacing w:after="240"/>
        <w:contextualSpacing w:val="0"/>
        <w:rPr>
          <w:rFonts w:ascii="Arial" w:hAnsi="Arial" w:cs="Arial"/>
          <w:sz w:val="24"/>
          <w:szCs w:val="24"/>
        </w:rPr>
      </w:pPr>
      <w:r w:rsidRPr="00350298">
        <w:rPr>
          <w:rFonts w:ascii="Arial" w:hAnsi="Arial" w:cs="Arial"/>
          <w:sz w:val="24"/>
          <w:szCs w:val="24"/>
        </w:rPr>
        <w:t xml:space="preserve">Note: </w:t>
      </w:r>
      <w:r w:rsidR="00E801DF">
        <w:rPr>
          <w:rFonts w:ascii="Arial" w:hAnsi="Arial" w:cs="Arial"/>
          <w:sz w:val="24"/>
          <w:szCs w:val="24"/>
        </w:rPr>
        <w:t>the</w:t>
      </w:r>
      <w:r w:rsidR="00E801DF" w:rsidRPr="00350298">
        <w:rPr>
          <w:rFonts w:ascii="Arial" w:hAnsi="Arial" w:cs="Arial"/>
          <w:sz w:val="24"/>
          <w:szCs w:val="24"/>
        </w:rPr>
        <w:t xml:space="preserve"> </w:t>
      </w:r>
      <w:r w:rsidR="000C7895" w:rsidRPr="00350298">
        <w:rPr>
          <w:rFonts w:ascii="Arial" w:hAnsi="Arial" w:cs="Arial"/>
          <w:sz w:val="24"/>
          <w:szCs w:val="24"/>
        </w:rPr>
        <w:t xml:space="preserve">letter </w:t>
      </w:r>
      <w:r w:rsidRPr="00350298">
        <w:rPr>
          <w:rFonts w:ascii="Arial" w:hAnsi="Arial" w:cs="Arial"/>
          <w:sz w:val="24"/>
          <w:szCs w:val="24"/>
        </w:rPr>
        <w:t>of commitment must be an updated version if the applicant has received funding in previous rounds</w:t>
      </w:r>
      <w:r w:rsidR="00C24373" w:rsidRPr="00350298">
        <w:rPr>
          <w:rFonts w:ascii="Arial" w:hAnsi="Arial" w:cs="Arial"/>
          <w:sz w:val="24"/>
          <w:szCs w:val="24"/>
        </w:rPr>
        <w:t>;</w:t>
      </w:r>
    </w:p>
    <w:p w14:paraId="7E78131C" w14:textId="02025B21" w:rsidR="00DB1B9A" w:rsidRPr="00943362" w:rsidRDefault="00C24373" w:rsidP="00943362">
      <w:pPr>
        <w:pStyle w:val="ListParagraph"/>
        <w:numPr>
          <w:ilvl w:val="1"/>
          <w:numId w:val="16"/>
        </w:numPr>
        <w:spacing w:after="240"/>
        <w:contextualSpacing w:val="0"/>
        <w:rPr>
          <w:rFonts w:ascii="Arial" w:hAnsi="Arial" w:cs="Arial"/>
          <w:sz w:val="24"/>
          <w:szCs w:val="24"/>
        </w:rPr>
      </w:pPr>
      <w:r w:rsidRPr="00350298">
        <w:rPr>
          <w:rFonts w:ascii="Arial" w:hAnsi="Arial" w:cs="Arial"/>
          <w:sz w:val="24"/>
          <w:szCs w:val="24"/>
        </w:rPr>
        <w:t xml:space="preserve">Also note: </w:t>
      </w:r>
      <w:r w:rsidR="00510980">
        <w:rPr>
          <w:rFonts w:ascii="Arial" w:hAnsi="Arial" w:cs="Arial"/>
          <w:sz w:val="24"/>
          <w:szCs w:val="24"/>
        </w:rPr>
        <w:t>i</w:t>
      </w:r>
      <w:r w:rsidRPr="00350298">
        <w:rPr>
          <w:rFonts w:ascii="Arial" w:hAnsi="Arial" w:cs="Arial"/>
          <w:sz w:val="24"/>
          <w:szCs w:val="24"/>
        </w:rPr>
        <w:t>f an application does not include a letter of commitment, the LEA is not eligible for grant funding.</w:t>
      </w:r>
    </w:p>
    <w:p w14:paraId="1254FF7D" w14:textId="587F1F2E" w:rsidR="00015D36" w:rsidRPr="00943362" w:rsidRDefault="00AD4653" w:rsidP="00943362">
      <w:pPr>
        <w:pStyle w:val="ListParagraph"/>
        <w:numPr>
          <w:ilvl w:val="0"/>
          <w:numId w:val="16"/>
        </w:numPr>
        <w:spacing w:after="240"/>
        <w:contextualSpacing w:val="0"/>
        <w:rPr>
          <w:rFonts w:ascii="Arial" w:hAnsi="Arial" w:cs="Arial"/>
          <w:sz w:val="24"/>
          <w:szCs w:val="24"/>
        </w:rPr>
      </w:pPr>
      <w:r w:rsidRPr="00350298">
        <w:rPr>
          <w:rFonts w:ascii="Arial" w:hAnsi="Arial" w:cs="Arial"/>
          <w:sz w:val="24"/>
          <w:szCs w:val="24"/>
        </w:rPr>
        <w:t xml:space="preserve">Attachment III: Letter of support </w:t>
      </w:r>
      <w:r w:rsidR="00015D36" w:rsidRPr="00350298">
        <w:rPr>
          <w:rFonts w:ascii="Arial" w:hAnsi="Arial" w:cs="Arial"/>
          <w:sz w:val="24"/>
          <w:szCs w:val="24"/>
        </w:rPr>
        <w:t xml:space="preserve">signed by </w:t>
      </w:r>
      <w:r w:rsidR="00510980">
        <w:rPr>
          <w:rFonts w:ascii="Arial" w:hAnsi="Arial" w:cs="Arial"/>
          <w:sz w:val="24"/>
          <w:szCs w:val="24"/>
        </w:rPr>
        <w:t>D</w:t>
      </w:r>
      <w:r w:rsidRPr="00350298">
        <w:rPr>
          <w:rFonts w:ascii="Arial" w:hAnsi="Arial" w:cs="Arial"/>
          <w:sz w:val="24"/>
          <w:szCs w:val="24"/>
        </w:rPr>
        <w:t xml:space="preserve">istrict </w:t>
      </w:r>
      <w:r w:rsidR="00510980">
        <w:rPr>
          <w:rFonts w:ascii="Arial" w:hAnsi="Arial" w:cs="Arial"/>
          <w:sz w:val="24"/>
          <w:szCs w:val="24"/>
        </w:rPr>
        <w:t>S</w:t>
      </w:r>
      <w:r w:rsidRPr="00350298">
        <w:rPr>
          <w:rFonts w:ascii="Arial" w:hAnsi="Arial" w:cs="Arial"/>
          <w:sz w:val="24"/>
          <w:szCs w:val="24"/>
        </w:rPr>
        <w:t>uperintendent</w:t>
      </w:r>
      <w:r w:rsidR="00015D36" w:rsidRPr="00350298">
        <w:rPr>
          <w:rFonts w:ascii="Arial" w:hAnsi="Arial" w:cs="Arial"/>
          <w:sz w:val="24"/>
          <w:szCs w:val="24"/>
        </w:rPr>
        <w:t xml:space="preserve">, </w:t>
      </w:r>
      <w:r w:rsidR="00510980">
        <w:rPr>
          <w:rFonts w:ascii="Arial" w:hAnsi="Arial" w:cs="Arial"/>
          <w:sz w:val="24"/>
          <w:szCs w:val="24"/>
        </w:rPr>
        <w:t>C</w:t>
      </w:r>
      <w:r w:rsidR="00015D36" w:rsidRPr="00350298">
        <w:rPr>
          <w:rFonts w:ascii="Arial" w:hAnsi="Arial" w:cs="Arial"/>
          <w:sz w:val="24"/>
          <w:szCs w:val="24"/>
        </w:rPr>
        <w:t xml:space="preserve">ounty </w:t>
      </w:r>
      <w:r w:rsidR="00510980">
        <w:rPr>
          <w:rFonts w:ascii="Arial" w:hAnsi="Arial" w:cs="Arial"/>
          <w:sz w:val="24"/>
          <w:szCs w:val="24"/>
        </w:rPr>
        <w:t>O</w:t>
      </w:r>
      <w:r w:rsidR="00015D36" w:rsidRPr="00350298">
        <w:rPr>
          <w:rFonts w:ascii="Arial" w:hAnsi="Arial" w:cs="Arial"/>
          <w:sz w:val="24"/>
          <w:szCs w:val="24"/>
        </w:rPr>
        <w:t xml:space="preserve">ffice </w:t>
      </w:r>
      <w:r w:rsidR="00510980">
        <w:rPr>
          <w:rFonts w:ascii="Arial" w:hAnsi="Arial" w:cs="Arial"/>
          <w:sz w:val="24"/>
          <w:szCs w:val="24"/>
        </w:rPr>
        <w:t>S</w:t>
      </w:r>
      <w:r w:rsidR="00015D36" w:rsidRPr="00350298">
        <w:rPr>
          <w:rFonts w:ascii="Arial" w:hAnsi="Arial" w:cs="Arial"/>
          <w:sz w:val="24"/>
          <w:szCs w:val="24"/>
        </w:rPr>
        <w:t>uperintendent or Director/C</w:t>
      </w:r>
      <w:r w:rsidR="00A63164">
        <w:rPr>
          <w:rFonts w:ascii="Arial" w:hAnsi="Arial" w:cs="Arial"/>
          <w:sz w:val="24"/>
          <w:szCs w:val="24"/>
        </w:rPr>
        <w:t xml:space="preserve">hief </w:t>
      </w:r>
      <w:r w:rsidR="00015D36" w:rsidRPr="00350298">
        <w:rPr>
          <w:rFonts w:ascii="Arial" w:hAnsi="Arial" w:cs="Arial"/>
          <w:sz w:val="24"/>
          <w:szCs w:val="24"/>
        </w:rPr>
        <w:t>E</w:t>
      </w:r>
      <w:r w:rsidR="00A63164">
        <w:rPr>
          <w:rFonts w:ascii="Arial" w:hAnsi="Arial" w:cs="Arial"/>
          <w:sz w:val="24"/>
          <w:szCs w:val="24"/>
        </w:rPr>
        <w:t xml:space="preserve">xecutive </w:t>
      </w:r>
      <w:r w:rsidR="00015D36" w:rsidRPr="00350298">
        <w:rPr>
          <w:rFonts w:ascii="Arial" w:hAnsi="Arial" w:cs="Arial"/>
          <w:sz w:val="24"/>
          <w:szCs w:val="24"/>
        </w:rPr>
        <w:t>O</w:t>
      </w:r>
      <w:r w:rsidR="00A63164">
        <w:rPr>
          <w:rFonts w:ascii="Arial" w:hAnsi="Arial" w:cs="Arial"/>
          <w:sz w:val="24"/>
          <w:szCs w:val="24"/>
        </w:rPr>
        <w:t>fficer (CEO)</w:t>
      </w:r>
      <w:r w:rsidR="00015D36" w:rsidRPr="00350298">
        <w:rPr>
          <w:rFonts w:ascii="Arial" w:hAnsi="Arial" w:cs="Arial"/>
          <w:sz w:val="24"/>
          <w:szCs w:val="24"/>
        </w:rPr>
        <w:t xml:space="preserve"> of directly</w:t>
      </w:r>
      <w:r w:rsidR="00C24373">
        <w:rPr>
          <w:rFonts w:ascii="Arial" w:hAnsi="Arial" w:cs="Arial"/>
          <w:sz w:val="24"/>
          <w:szCs w:val="24"/>
        </w:rPr>
        <w:t xml:space="preserve"> </w:t>
      </w:r>
      <w:r w:rsidR="00015D36" w:rsidRPr="00350298">
        <w:rPr>
          <w:rFonts w:ascii="Arial" w:hAnsi="Arial" w:cs="Arial"/>
          <w:sz w:val="24"/>
          <w:szCs w:val="24"/>
        </w:rPr>
        <w:t>funded charter school</w:t>
      </w:r>
      <w:r w:rsidR="00510980">
        <w:rPr>
          <w:rFonts w:ascii="Arial" w:hAnsi="Arial" w:cs="Arial"/>
          <w:sz w:val="24"/>
          <w:szCs w:val="24"/>
        </w:rPr>
        <w:t>.</w:t>
      </w:r>
    </w:p>
    <w:p w14:paraId="5CD1E444" w14:textId="6E747172" w:rsidR="00E20994" w:rsidRPr="000674EC" w:rsidRDefault="00E20994" w:rsidP="00E20994">
      <w:pPr>
        <w:rPr>
          <w:rFonts w:cs="Arial"/>
        </w:rPr>
      </w:pPr>
      <w:bookmarkStart w:id="48" w:name="_Hlk130560708"/>
      <w:r w:rsidRPr="000674EC">
        <w:rPr>
          <w:rFonts w:cs="Arial"/>
        </w:rPr>
        <w:t xml:space="preserve">When submitting </w:t>
      </w:r>
      <w:r w:rsidR="00015D36">
        <w:rPr>
          <w:rFonts w:cs="Arial"/>
        </w:rPr>
        <w:t xml:space="preserve">Attachment </w:t>
      </w:r>
      <w:r w:rsidR="00C24373">
        <w:rPr>
          <w:rFonts w:cs="Arial"/>
        </w:rPr>
        <w:t>I</w:t>
      </w:r>
      <w:r w:rsidR="00015D36">
        <w:rPr>
          <w:rFonts w:cs="Arial"/>
        </w:rPr>
        <w:t xml:space="preserve"> (</w:t>
      </w:r>
      <w:r w:rsidRPr="000674EC">
        <w:rPr>
          <w:rFonts w:cs="Arial"/>
        </w:rPr>
        <w:t>Budget Worksheet</w:t>
      </w:r>
      <w:r w:rsidR="00015D36">
        <w:rPr>
          <w:rFonts w:cs="Arial"/>
        </w:rPr>
        <w:t>)</w:t>
      </w:r>
      <w:r w:rsidR="00E31C96" w:rsidRPr="000674EC">
        <w:rPr>
          <w:rFonts w:cs="Arial"/>
        </w:rPr>
        <w:t xml:space="preserve">, </w:t>
      </w:r>
      <w:r w:rsidR="00015D36">
        <w:rPr>
          <w:rFonts w:cs="Arial"/>
        </w:rPr>
        <w:t xml:space="preserve">Attachment </w:t>
      </w:r>
      <w:r w:rsidR="00C24373">
        <w:rPr>
          <w:rFonts w:cs="Arial"/>
        </w:rPr>
        <w:t>II</w:t>
      </w:r>
      <w:r w:rsidR="00015D36">
        <w:rPr>
          <w:rFonts w:cs="Arial"/>
        </w:rPr>
        <w:t xml:space="preserve"> (</w:t>
      </w:r>
      <w:r w:rsidR="00E31C96" w:rsidRPr="000674EC">
        <w:rPr>
          <w:rFonts w:cs="Arial"/>
        </w:rPr>
        <w:t>Letter of Commitment</w:t>
      </w:r>
      <w:r w:rsidR="00015D36">
        <w:rPr>
          <w:rFonts w:cs="Arial"/>
        </w:rPr>
        <w:t>)</w:t>
      </w:r>
      <w:r w:rsidR="00E31C96" w:rsidRPr="000674EC">
        <w:rPr>
          <w:rFonts w:cs="Arial"/>
        </w:rPr>
        <w:t xml:space="preserve">, and </w:t>
      </w:r>
      <w:r w:rsidR="00015D36">
        <w:rPr>
          <w:rFonts w:cs="Arial"/>
        </w:rPr>
        <w:t>Attachment III (</w:t>
      </w:r>
      <w:r w:rsidRPr="000674EC">
        <w:rPr>
          <w:rFonts w:cs="Arial"/>
        </w:rPr>
        <w:t xml:space="preserve">Letter of </w:t>
      </w:r>
      <w:r w:rsidR="00E31C96" w:rsidRPr="000674EC">
        <w:rPr>
          <w:rFonts w:cs="Arial"/>
        </w:rPr>
        <w:t>S</w:t>
      </w:r>
      <w:r w:rsidRPr="000674EC">
        <w:rPr>
          <w:rFonts w:cs="Arial"/>
        </w:rPr>
        <w:t>upport</w:t>
      </w:r>
      <w:r w:rsidR="00015D36">
        <w:rPr>
          <w:rFonts w:cs="Arial"/>
        </w:rPr>
        <w:t>)</w:t>
      </w:r>
      <w:r w:rsidRPr="000674EC">
        <w:rPr>
          <w:rFonts w:cs="Arial"/>
        </w:rPr>
        <w:t xml:space="preserve">, applicants must create one zip file </w:t>
      </w:r>
      <w:r w:rsidRPr="000674EC">
        <w:rPr>
          <w:rFonts w:cs="Arial"/>
        </w:rPr>
        <w:lastRenderedPageBreak/>
        <w:t xml:space="preserve">and include the applying </w:t>
      </w:r>
      <w:r w:rsidR="00AD4653" w:rsidRPr="000674EC">
        <w:rPr>
          <w:rFonts w:cs="Arial"/>
        </w:rPr>
        <w:t>high school</w:t>
      </w:r>
      <w:r w:rsidRPr="000674EC">
        <w:rPr>
          <w:rFonts w:cs="Arial"/>
        </w:rPr>
        <w:t xml:space="preserve"> name and </w:t>
      </w:r>
      <w:r w:rsidR="00AD4653" w:rsidRPr="000674EC">
        <w:rPr>
          <w:rFonts w:cs="Arial"/>
        </w:rPr>
        <w:t xml:space="preserve">the </w:t>
      </w:r>
      <w:r w:rsidRPr="000674EC">
        <w:rPr>
          <w:rFonts w:cs="Arial"/>
        </w:rPr>
        <w:t>County-District-School (CDS) Code</w:t>
      </w:r>
      <w:r w:rsidRPr="000674EC">
        <w:rPr>
          <w:rStyle w:val="FootnoteReference"/>
          <w:rFonts w:cs="Arial"/>
        </w:rPr>
        <w:footnoteReference w:id="1"/>
      </w:r>
      <w:r w:rsidRPr="000674EC">
        <w:rPr>
          <w:rFonts w:cs="Arial"/>
        </w:rPr>
        <w:t xml:space="preserve"> in the file name.</w:t>
      </w:r>
    </w:p>
    <w:p w14:paraId="54609B06" w14:textId="1DDAA0A0" w:rsidR="00E20994" w:rsidRDefault="00E20994" w:rsidP="00DB1B9A">
      <w:pPr>
        <w:ind w:left="720"/>
        <w:rPr>
          <w:rFonts w:cs="Arial"/>
        </w:rPr>
      </w:pPr>
      <w:r w:rsidRPr="000674EC">
        <w:rPr>
          <w:rFonts w:cs="Arial"/>
        </w:rPr>
        <w:t xml:space="preserve">Example: Shadow </w:t>
      </w:r>
      <w:r w:rsidR="000053A8" w:rsidRPr="000674EC">
        <w:rPr>
          <w:rFonts w:cs="Arial"/>
        </w:rPr>
        <w:t xml:space="preserve">High </w:t>
      </w:r>
      <w:r w:rsidR="00E31C96" w:rsidRPr="000674EC">
        <w:rPr>
          <w:rFonts w:cs="Arial"/>
        </w:rPr>
        <w:t>School</w:t>
      </w:r>
      <w:r w:rsidR="00C71D02" w:rsidRPr="000674EC">
        <w:rPr>
          <w:rFonts w:cs="Arial"/>
        </w:rPr>
        <w:t xml:space="preserve"> </w:t>
      </w:r>
      <w:r w:rsidRPr="000674EC">
        <w:rPr>
          <w:rFonts w:cs="Arial"/>
        </w:rPr>
        <w:t>-1212345</w:t>
      </w:r>
      <w:r w:rsidR="00DE61D9">
        <w:rPr>
          <w:rFonts w:cs="Arial"/>
        </w:rPr>
        <w:t>6</w:t>
      </w:r>
      <w:r w:rsidR="00EE5A3D">
        <w:rPr>
          <w:rFonts w:cs="Arial"/>
        </w:rPr>
        <w:t>1234567</w:t>
      </w:r>
      <w:r w:rsidRPr="000674EC">
        <w:rPr>
          <w:rFonts w:cs="Arial"/>
        </w:rPr>
        <w:t>.</w:t>
      </w:r>
      <w:bookmarkEnd w:id="48"/>
    </w:p>
    <w:p w14:paraId="4219B4C0" w14:textId="7B15F8A7" w:rsidR="00015D36" w:rsidRDefault="00015D36" w:rsidP="00350298">
      <w:pPr>
        <w:rPr>
          <w:rFonts w:cs="Arial"/>
        </w:rPr>
      </w:pPr>
      <w:r w:rsidRPr="003B4AC7">
        <w:rPr>
          <w:rFonts w:cs="Arial"/>
        </w:rPr>
        <w:t>It is the responsibility of each applicant to ensure their application (online) and supporting documents are completed in full and submitted by the submission deadline on Monday, March 31, 2025, no later than 4</w:t>
      </w:r>
      <w:r>
        <w:rPr>
          <w:rFonts w:cs="Arial"/>
        </w:rPr>
        <w:t>:00</w:t>
      </w:r>
      <w:r w:rsidRPr="003B4AC7">
        <w:rPr>
          <w:rFonts w:cs="Arial"/>
        </w:rPr>
        <w:t xml:space="preserve"> p.m. PDT.</w:t>
      </w:r>
    </w:p>
    <w:p w14:paraId="7CF54C15" w14:textId="77777777" w:rsidR="000C32F6" w:rsidRPr="00D967B8" w:rsidRDefault="000C32F6" w:rsidP="00F54B41">
      <w:pPr>
        <w:pStyle w:val="Heading3"/>
        <w:spacing w:before="0"/>
      </w:pPr>
      <w:r w:rsidRPr="00D967B8">
        <w:t>Costs of Preparing the Application</w:t>
      </w:r>
    </w:p>
    <w:p w14:paraId="6974B637" w14:textId="77777777" w:rsidR="000C32F6" w:rsidRPr="00A11B3D" w:rsidRDefault="000C32F6" w:rsidP="000D7705">
      <w:pPr>
        <w:rPr>
          <w:rFonts w:eastAsia="Arial"/>
        </w:rPr>
      </w:pPr>
      <w:r w:rsidRPr="00A11B3D">
        <w:rPr>
          <w:rFonts w:eastAsia="Arial"/>
        </w:rPr>
        <w:t>The costs of preparing and delivering an application are the sole responsibility of the applicant. The State of California and the CDE will not reimburse such costs.</w:t>
      </w:r>
    </w:p>
    <w:p w14:paraId="3D7F4E19" w14:textId="77777777" w:rsidR="000517AC" w:rsidRPr="00D967B8" w:rsidRDefault="000517AC" w:rsidP="00F54B41">
      <w:pPr>
        <w:pStyle w:val="Heading3"/>
        <w:spacing w:before="0"/>
      </w:pPr>
      <w:r w:rsidRPr="00D967B8">
        <w:t>Incomplete and Late Applications</w:t>
      </w:r>
    </w:p>
    <w:p w14:paraId="57E3E10F" w14:textId="77777777" w:rsidR="000517AC" w:rsidRPr="004A3898" w:rsidRDefault="000517AC" w:rsidP="000D7705">
      <w:pPr>
        <w:pStyle w:val="Header"/>
        <w:tabs>
          <w:tab w:val="clear" w:pos="4320"/>
          <w:tab w:val="clear" w:pos="8640"/>
        </w:tabs>
        <w:rPr>
          <w:rFonts w:cs="Arial"/>
          <w:color w:val="000000"/>
        </w:rPr>
      </w:pPr>
      <w:r w:rsidRPr="004A3898">
        <w:rPr>
          <w:rFonts w:cs="Arial"/>
          <w:color w:val="000000"/>
        </w:rPr>
        <w:t xml:space="preserve">Incomplete or late </w:t>
      </w:r>
      <w:r w:rsidRPr="004A3898">
        <w:rPr>
          <w:rFonts w:cs="Arial"/>
        </w:rPr>
        <w:t>application</w:t>
      </w:r>
      <w:r w:rsidRPr="004A3898">
        <w:rPr>
          <w:rFonts w:cs="Arial"/>
          <w:color w:val="000000"/>
        </w:rPr>
        <w:t>s will not be considered.</w:t>
      </w:r>
    </w:p>
    <w:p w14:paraId="5C3DDD55" w14:textId="77777777" w:rsidR="006A6EF1" w:rsidRPr="00D967B8" w:rsidRDefault="006A6EF1" w:rsidP="00F54B41">
      <w:pPr>
        <w:pStyle w:val="Heading3"/>
        <w:spacing w:before="0"/>
      </w:pPr>
      <w:r w:rsidRPr="002373A7">
        <w:t>Technical Assistance</w:t>
      </w:r>
    </w:p>
    <w:p w14:paraId="4C60DA66" w14:textId="588BB855" w:rsidR="006A6EF1" w:rsidRDefault="006A6EF1" w:rsidP="000D7705">
      <w:r w:rsidRPr="004A3898">
        <w:rPr>
          <w:rFonts w:cs="Arial"/>
          <w:color w:val="000000"/>
        </w:rPr>
        <w:t xml:space="preserve">The CDE staff will conduct </w:t>
      </w:r>
      <w:r w:rsidR="00F10BBD">
        <w:rPr>
          <w:rFonts w:cs="Arial"/>
          <w:color w:val="000000"/>
        </w:rPr>
        <w:t>one</w:t>
      </w:r>
      <w:r w:rsidR="00E439D0" w:rsidRPr="004A3898">
        <w:rPr>
          <w:rFonts w:cs="Arial"/>
          <w:color w:val="000000"/>
        </w:rPr>
        <w:t xml:space="preserve"> </w:t>
      </w:r>
      <w:r w:rsidRPr="004A3898">
        <w:rPr>
          <w:rFonts w:cs="Arial"/>
          <w:color w:val="000000"/>
        </w:rPr>
        <w:t xml:space="preserve">application webinar to provide an overview of the RFA </w:t>
      </w:r>
      <w:r w:rsidRPr="004A3898">
        <w:rPr>
          <w:rFonts w:cs="Arial"/>
        </w:rPr>
        <w:t xml:space="preserve">and offer potential applicants an opportunity to ask clarifying questions. The date, time, and delivery format of the application webinars are posted on the CDE’s </w:t>
      </w:r>
      <w:r w:rsidR="00C637DC">
        <w:rPr>
          <w:rFonts w:cs="Arial"/>
        </w:rPr>
        <w:t>CCAP</w:t>
      </w:r>
      <w:r w:rsidR="00434DDF">
        <w:rPr>
          <w:rFonts w:cs="Arial"/>
        </w:rPr>
        <w:t xml:space="preserve"> Grant</w:t>
      </w:r>
      <w:r w:rsidR="00F10BBD">
        <w:rPr>
          <w:rFonts w:cs="Arial"/>
        </w:rPr>
        <w:t xml:space="preserve"> </w:t>
      </w:r>
      <w:r w:rsidR="00912F4E">
        <w:rPr>
          <w:rFonts w:cs="Arial"/>
        </w:rPr>
        <w:t>Funding Description</w:t>
      </w:r>
      <w:r w:rsidR="002C498E" w:rsidRPr="004A3898">
        <w:rPr>
          <w:rFonts w:cs="Arial"/>
        </w:rPr>
        <w:t xml:space="preserve"> </w:t>
      </w:r>
      <w:r w:rsidRPr="004A3898">
        <w:rPr>
          <w:rFonts w:cs="Arial"/>
        </w:rPr>
        <w:t xml:space="preserve">web page </w:t>
      </w:r>
      <w:r w:rsidRPr="00666D8D">
        <w:rPr>
          <w:rFonts w:cs="Arial"/>
        </w:rPr>
        <w:t>at</w:t>
      </w:r>
      <w:r w:rsidR="0009129A">
        <w:rPr>
          <w:rFonts w:cs="Arial"/>
        </w:rPr>
        <w:t xml:space="preserve"> </w:t>
      </w:r>
      <w:hyperlink r:id="rId14" w:tooltip="2025-26 CCAP Funding Profile 6338" w:history="1">
        <w:r w:rsidR="0009129A" w:rsidRPr="00872652">
          <w:rPr>
            <w:rStyle w:val="Hyperlink"/>
            <w:rFonts w:cs="Arial"/>
          </w:rPr>
          <w:t>https://www.cde.ca.gov/fg/fo/profile.asp?id=6338</w:t>
        </w:r>
      </w:hyperlink>
      <w:r w:rsidR="00D27416">
        <w:t>.</w:t>
      </w:r>
    </w:p>
    <w:p w14:paraId="3AA750B3" w14:textId="06458579" w:rsidR="00A6105A" w:rsidRDefault="00A6105A" w:rsidP="00196EDE">
      <w:pPr>
        <w:pStyle w:val="Heading2"/>
      </w:pPr>
      <w:r w:rsidRPr="00D967B8">
        <w:t>Application Review</w:t>
      </w:r>
      <w:r w:rsidR="00015D36">
        <w:t xml:space="preserve"> Process</w:t>
      </w:r>
    </w:p>
    <w:p w14:paraId="31D240B8" w14:textId="19DADD26" w:rsidR="00337017" w:rsidRPr="00196EDE" w:rsidRDefault="00C24373" w:rsidP="00F54B41">
      <w:pPr>
        <w:pStyle w:val="Heading3"/>
        <w:spacing w:before="0"/>
        <w:rPr>
          <w:sz w:val="32"/>
          <w:szCs w:val="28"/>
        </w:rPr>
      </w:pPr>
      <w:r w:rsidRPr="00196EDE">
        <w:rPr>
          <w:szCs w:val="28"/>
        </w:rPr>
        <w:t>Reading and Scoring</w:t>
      </w:r>
    </w:p>
    <w:p w14:paraId="6720B3ED" w14:textId="77777777" w:rsidR="00015D36" w:rsidRPr="00853D7B" w:rsidRDefault="00015D36" w:rsidP="00015D36">
      <w:r w:rsidRPr="00853D7B">
        <w:t xml:space="preserve">Each application will be read and scored by a minimum of two </w:t>
      </w:r>
      <w:r>
        <w:t>readers</w:t>
      </w:r>
      <w:r w:rsidRPr="00853D7B">
        <w:t xml:space="preserve">. Applications will be randomly assigned to </w:t>
      </w:r>
      <w:r>
        <w:t>readers</w:t>
      </w:r>
      <w:r w:rsidRPr="00853D7B">
        <w:t>, taking into consideration any conflicts of interest.</w:t>
      </w:r>
      <w:r>
        <w:t xml:space="preserve"> If there is more than a 10-point difference in scoring between the two readers, a third read will be required. T</w:t>
      </w:r>
      <w:r w:rsidRPr="00853D7B">
        <w:t xml:space="preserve">he application review process will occur during the </w:t>
      </w:r>
      <w:r w:rsidRPr="00AB6F21">
        <w:t>month</w:t>
      </w:r>
      <w:r>
        <w:t>s</w:t>
      </w:r>
      <w:r w:rsidRPr="00AB6F21">
        <w:t xml:space="preserve"> of </w:t>
      </w:r>
      <w:r>
        <w:t>April and May</w:t>
      </w:r>
      <w:r w:rsidRPr="00AB6F21">
        <w:t xml:space="preserve"> 202</w:t>
      </w:r>
      <w:r>
        <w:t>5</w:t>
      </w:r>
      <w:r w:rsidRPr="00AB6F21">
        <w:t>.</w:t>
      </w:r>
    </w:p>
    <w:p w14:paraId="6CA3751E" w14:textId="77777777" w:rsidR="00015D36" w:rsidRDefault="00015D36" w:rsidP="00015D36">
      <w:pPr>
        <w:rPr>
          <w:rFonts w:eastAsia="Arial"/>
        </w:rPr>
      </w:pPr>
      <w:r w:rsidRPr="00853D7B">
        <w:rPr>
          <w:rFonts w:eastAsia="Arial"/>
        </w:rPr>
        <w:t xml:space="preserve">Each application will be </w:t>
      </w:r>
      <w:r>
        <w:rPr>
          <w:rFonts w:eastAsia="Arial"/>
        </w:rPr>
        <w:t>read</w:t>
      </w:r>
      <w:r w:rsidRPr="00853D7B">
        <w:rPr>
          <w:rFonts w:eastAsia="Arial"/>
        </w:rPr>
        <w:t xml:space="preserve"> and </w:t>
      </w:r>
      <w:r w:rsidRPr="00A23A7E">
        <w:rPr>
          <w:rFonts w:eastAsia="Arial"/>
        </w:rPr>
        <w:t>scored</w:t>
      </w:r>
      <w:r>
        <w:rPr>
          <w:rFonts w:eastAsia="Arial"/>
        </w:rPr>
        <w:t xml:space="preserve"> using the rubric found in Appendix B. The entire application is worth 90 points:</w:t>
      </w:r>
    </w:p>
    <w:p w14:paraId="55D100ED" w14:textId="77777777" w:rsidR="00015D36" w:rsidRPr="0039735F" w:rsidRDefault="00015D36" w:rsidP="0039735F">
      <w:pPr>
        <w:pStyle w:val="ListParagraph"/>
        <w:numPr>
          <w:ilvl w:val="0"/>
          <w:numId w:val="21"/>
        </w:numPr>
        <w:spacing w:after="240"/>
        <w:contextualSpacing w:val="0"/>
        <w:rPr>
          <w:rFonts w:ascii="Arial" w:eastAsia="Arial" w:hAnsi="Arial" w:cs="Arial"/>
          <w:sz w:val="24"/>
          <w:szCs w:val="24"/>
        </w:rPr>
      </w:pPr>
      <w:r w:rsidRPr="0039735F">
        <w:rPr>
          <w:rFonts w:ascii="Arial" w:eastAsia="Arial" w:hAnsi="Arial" w:cs="Arial"/>
          <w:sz w:val="24"/>
          <w:szCs w:val="24"/>
        </w:rPr>
        <w:t>60 points possible for the Application Narrative</w:t>
      </w:r>
    </w:p>
    <w:p w14:paraId="4E1D55D8" w14:textId="77777777" w:rsidR="00015D36" w:rsidRPr="0039735F" w:rsidRDefault="00015D36" w:rsidP="0039735F">
      <w:pPr>
        <w:pStyle w:val="ListParagraph"/>
        <w:numPr>
          <w:ilvl w:val="0"/>
          <w:numId w:val="21"/>
        </w:numPr>
        <w:spacing w:after="240"/>
        <w:contextualSpacing w:val="0"/>
        <w:rPr>
          <w:rFonts w:ascii="Arial" w:eastAsia="Arial" w:hAnsi="Arial" w:cs="Arial"/>
          <w:sz w:val="24"/>
          <w:szCs w:val="24"/>
        </w:rPr>
      </w:pPr>
      <w:r w:rsidRPr="0039735F">
        <w:rPr>
          <w:rFonts w:ascii="Arial" w:eastAsia="Arial" w:hAnsi="Arial" w:cs="Arial"/>
          <w:sz w:val="24"/>
          <w:szCs w:val="24"/>
        </w:rPr>
        <w:t>10 points possible for the Budget Narrative</w:t>
      </w:r>
    </w:p>
    <w:p w14:paraId="56731FD3" w14:textId="77777777" w:rsidR="00015D36" w:rsidRPr="0039735F" w:rsidRDefault="00015D36" w:rsidP="0039735F">
      <w:pPr>
        <w:pStyle w:val="ListParagraph"/>
        <w:numPr>
          <w:ilvl w:val="0"/>
          <w:numId w:val="21"/>
        </w:numPr>
        <w:spacing w:after="240"/>
        <w:contextualSpacing w:val="0"/>
        <w:rPr>
          <w:rFonts w:ascii="Arial" w:eastAsia="Arial" w:hAnsi="Arial" w:cs="Arial"/>
          <w:sz w:val="24"/>
          <w:szCs w:val="24"/>
        </w:rPr>
      </w:pPr>
      <w:r w:rsidRPr="0039735F">
        <w:rPr>
          <w:rFonts w:ascii="Arial" w:eastAsia="Arial" w:hAnsi="Arial" w:cs="Arial"/>
          <w:sz w:val="24"/>
          <w:szCs w:val="24"/>
        </w:rPr>
        <w:lastRenderedPageBreak/>
        <w:t>10 points possible for the Community College Letter of Commitment</w:t>
      </w:r>
    </w:p>
    <w:p w14:paraId="0BF85D3F" w14:textId="30A6A6E4" w:rsidR="00015D36" w:rsidRPr="0039735F" w:rsidRDefault="00015D36" w:rsidP="0039735F">
      <w:pPr>
        <w:pStyle w:val="ListParagraph"/>
        <w:numPr>
          <w:ilvl w:val="0"/>
          <w:numId w:val="21"/>
        </w:numPr>
        <w:spacing w:after="240"/>
        <w:contextualSpacing w:val="0"/>
        <w:rPr>
          <w:rFonts w:ascii="Arial" w:eastAsia="Arial" w:hAnsi="Arial" w:cs="Arial"/>
          <w:sz w:val="24"/>
          <w:szCs w:val="24"/>
        </w:rPr>
      </w:pPr>
      <w:r w:rsidRPr="0039735F">
        <w:rPr>
          <w:rFonts w:ascii="Arial" w:eastAsia="Arial" w:hAnsi="Arial" w:cs="Arial"/>
          <w:sz w:val="24"/>
          <w:szCs w:val="24"/>
        </w:rPr>
        <w:t>10 points possible for the District Superintendent Letter of Support</w:t>
      </w:r>
    </w:p>
    <w:p w14:paraId="7014A537" w14:textId="081C83DB" w:rsidR="001B6082" w:rsidRDefault="00453C5C" w:rsidP="00453C5C">
      <w:pPr>
        <w:rPr>
          <w:rFonts w:eastAsia="Arial"/>
        </w:rPr>
      </w:pPr>
      <w:r>
        <w:rPr>
          <w:rFonts w:eastAsia="Arial"/>
        </w:rPr>
        <w:t>The application narrative must score a 39 or above for the LEA to be eligible for funding. Please note that if the Community College Letter of Commitment is not included in the application package, the LEA is not eligible for funding.</w:t>
      </w:r>
    </w:p>
    <w:p w14:paraId="631331F4" w14:textId="009999A0" w:rsidR="00453C5C" w:rsidRPr="00D91E18" w:rsidRDefault="001B6082" w:rsidP="00196EDE">
      <w:pPr>
        <w:pStyle w:val="Heading3"/>
        <w:rPr>
          <w:rFonts w:eastAsia="Arial"/>
        </w:rPr>
      </w:pPr>
      <w:r>
        <w:rPr>
          <w:rFonts w:eastAsia="Arial"/>
        </w:rPr>
        <w:br w:type="page"/>
      </w:r>
      <w:r w:rsidR="00453C5C" w:rsidRPr="00D91E18">
        <w:rPr>
          <w:rFonts w:eastAsia="Arial"/>
        </w:rPr>
        <w:lastRenderedPageBreak/>
        <w:t>Priority Need</w:t>
      </w:r>
    </w:p>
    <w:p w14:paraId="687D6DD0" w14:textId="7C62B76B" w:rsidR="00DB1B9A" w:rsidRPr="0039735F" w:rsidRDefault="00453C5C" w:rsidP="0039735F">
      <w:pPr>
        <w:pStyle w:val="ListParagraph"/>
        <w:tabs>
          <w:tab w:val="left" w:pos="180"/>
        </w:tabs>
        <w:spacing w:after="240"/>
        <w:ind w:left="0"/>
        <w:contextualSpacing w:val="0"/>
        <w:rPr>
          <w:rFonts w:ascii="Arial" w:hAnsi="Arial" w:cs="Arial"/>
          <w:bCs/>
          <w:sz w:val="24"/>
          <w:szCs w:val="24"/>
        </w:rPr>
      </w:pPr>
      <w:r w:rsidRPr="00D91E18">
        <w:rPr>
          <w:rFonts w:ascii="Arial" w:eastAsia="Arial" w:hAnsi="Arial" w:cs="Arial"/>
          <w:sz w:val="24"/>
          <w:szCs w:val="24"/>
        </w:rPr>
        <w:t xml:space="preserve">Once the applications have been reviewed and scored, the CDE will </w:t>
      </w:r>
      <w:r w:rsidR="0059680D">
        <w:rPr>
          <w:rFonts w:ascii="Arial" w:eastAsia="Arial" w:hAnsi="Arial" w:cs="Arial"/>
          <w:sz w:val="24"/>
          <w:szCs w:val="24"/>
        </w:rPr>
        <w:t xml:space="preserve">use </w:t>
      </w:r>
      <w:r w:rsidR="00001FE9">
        <w:rPr>
          <w:rFonts w:ascii="Arial" w:eastAsia="Arial" w:hAnsi="Arial" w:cs="Arial"/>
          <w:sz w:val="24"/>
          <w:szCs w:val="24"/>
        </w:rPr>
        <w:t>2023</w:t>
      </w:r>
      <w:r w:rsidR="0026713E" w:rsidRPr="00E14AE7">
        <w:rPr>
          <w:rFonts w:ascii="Arial" w:eastAsia="Arial" w:hAnsi="Arial" w:cs="Arial"/>
          <w:sz w:val="24"/>
          <w:szCs w:val="24"/>
        </w:rPr>
        <w:t>–</w:t>
      </w:r>
      <w:r w:rsidR="00001FE9">
        <w:rPr>
          <w:rFonts w:ascii="Arial" w:eastAsia="Arial" w:hAnsi="Arial" w:cs="Arial"/>
          <w:sz w:val="24"/>
          <w:szCs w:val="24"/>
        </w:rPr>
        <w:t xml:space="preserve">24 data </w:t>
      </w:r>
      <w:r w:rsidR="0059680D">
        <w:rPr>
          <w:rFonts w:ascii="Arial" w:eastAsia="Arial" w:hAnsi="Arial" w:cs="Arial"/>
          <w:sz w:val="24"/>
          <w:szCs w:val="24"/>
        </w:rPr>
        <w:t xml:space="preserve">to </w:t>
      </w:r>
      <w:r w:rsidRPr="00D91E18">
        <w:rPr>
          <w:rFonts w:ascii="Arial" w:eastAsia="Arial" w:hAnsi="Arial" w:cs="Arial"/>
          <w:sz w:val="24"/>
          <w:szCs w:val="24"/>
        </w:rPr>
        <w:t xml:space="preserve">calculate and add the priority need points to each applicant’s score. The priority needs can add up to 12 additional points to an application’s total score. Applicants do not need to take any additional action for the priority needs, as the CDE will pull the </w:t>
      </w:r>
      <w:r w:rsidRPr="00E14AE7">
        <w:rPr>
          <w:rFonts w:ascii="Arial" w:eastAsia="Arial" w:hAnsi="Arial" w:cs="Arial"/>
          <w:sz w:val="24"/>
          <w:szCs w:val="24"/>
        </w:rPr>
        <w:t>202</w:t>
      </w:r>
      <w:r w:rsidR="00C24373" w:rsidRPr="00E14AE7">
        <w:rPr>
          <w:rFonts w:ascii="Arial" w:eastAsia="Arial" w:hAnsi="Arial" w:cs="Arial"/>
          <w:sz w:val="24"/>
          <w:szCs w:val="24"/>
        </w:rPr>
        <w:t>3</w:t>
      </w:r>
      <w:bookmarkStart w:id="49" w:name="_Hlk189547577"/>
      <w:r w:rsidRPr="00E14AE7">
        <w:rPr>
          <w:rFonts w:ascii="Arial" w:eastAsia="Arial" w:hAnsi="Arial" w:cs="Arial"/>
          <w:sz w:val="24"/>
          <w:szCs w:val="24"/>
        </w:rPr>
        <w:t>–</w:t>
      </w:r>
      <w:bookmarkEnd w:id="49"/>
      <w:r w:rsidRPr="00E14AE7">
        <w:rPr>
          <w:rFonts w:ascii="Arial" w:eastAsia="Arial" w:hAnsi="Arial" w:cs="Arial"/>
          <w:sz w:val="24"/>
          <w:szCs w:val="24"/>
        </w:rPr>
        <w:t>2</w:t>
      </w:r>
      <w:r w:rsidR="0026713E">
        <w:rPr>
          <w:rFonts w:ascii="Arial" w:eastAsia="Arial" w:hAnsi="Arial" w:cs="Arial"/>
          <w:sz w:val="24"/>
          <w:szCs w:val="24"/>
        </w:rPr>
        <w:t>4</w:t>
      </w:r>
      <w:r w:rsidRPr="00D91E18">
        <w:rPr>
          <w:rFonts w:ascii="Arial" w:eastAsia="Arial" w:hAnsi="Arial" w:cs="Arial"/>
          <w:sz w:val="24"/>
          <w:szCs w:val="24"/>
        </w:rPr>
        <w:t xml:space="preserve"> priority need data from various sources</w:t>
      </w:r>
      <w:r w:rsidR="00C24373">
        <w:rPr>
          <w:rFonts w:ascii="Arial" w:eastAsia="Arial" w:hAnsi="Arial" w:cs="Arial"/>
          <w:sz w:val="24"/>
          <w:szCs w:val="24"/>
        </w:rPr>
        <w:t xml:space="preserve"> cited below.</w:t>
      </w:r>
    </w:p>
    <w:p w14:paraId="059359F7" w14:textId="21CD9FF0" w:rsidR="00C814D9" w:rsidRDefault="00C814D9" w:rsidP="000D7705">
      <w:pPr>
        <w:rPr>
          <w:rFonts w:eastAsia="Arial"/>
        </w:rPr>
      </w:pPr>
      <w:r>
        <w:rPr>
          <w:rFonts w:eastAsia="Arial"/>
        </w:rPr>
        <w:t xml:space="preserve">Elements that will be used to determine </w:t>
      </w:r>
      <w:r w:rsidR="00C75C2E">
        <w:rPr>
          <w:rFonts w:eastAsia="Arial"/>
        </w:rPr>
        <w:t>priority</w:t>
      </w:r>
      <w:r w:rsidR="00B10E44">
        <w:rPr>
          <w:rFonts w:eastAsia="Arial"/>
        </w:rPr>
        <w:t xml:space="preserve"> </w:t>
      </w:r>
      <w:r>
        <w:rPr>
          <w:rFonts w:eastAsia="Arial"/>
        </w:rPr>
        <w:t>need include:</w:t>
      </w:r>
    </w:p>
    <w:p w14:paraId="49B0E051" w14:textId="00817658" w:rsidR="00453C5C" w:rsidRPr="00E96389" w:rsidRDefault="00453C5C" w:rsidP="003546B7">
      <w:pPr>
        <w:pStyle w:val="ListParagraph"/>
        <w:numPr>
          <w:ilvl w:val="0"/>
          <w:numId w:val="10"/>
        </w:numPr>
        <w:spacing w:after="240"/>
        <w:contextualSpacing w:val="0"/>
        <w:rPr>
          <w:rFonts w:ascii="Arial" w:hAnsi="Arial" w:cs="Arial"/>
          <w:b/>
          <w:sz w:val="24"/>
          <w:szCs w:val="24"/>
        </w:rPr>
      </w:pPr>
      <w:r>
        <w:rPr>
          <w:rFonts w:ascii="Arial" w:hAnsi="Arial" w:cs="Arial"/>
          <w:bCs/>
          <w:sz w:val="24"/>
          <w:szCs w:val="24"/>
        </w:rPr>
        <w:t xml:space="preserve">The LEA’s </w:t>
      </w:r>
      <w:r w:rsidRPr="00E96389">
        <w:rPr>
          <w:rFonts w:ascii="Arial" w:hAnsi="Arial" w:cs="Arial"/>
          <w:bCs/>
          <w:sz w:val="24"/>
          <w:szCs w:val="24"/>
        </w:rPr>
        <w:t>unduplicated pupil count</w:t>
      </w:r>
      <w:r>
        <w:rPr>
          <w:rFonts w:ascii="Arial" w:hAnsi="Arial" w:cs="Arial"/>
          <w:bCs/>
          <w:sz w:val="24"/>
          <w:szCs w:val="24"/>
        </w:rPr>
        <w:t xml:space="preserve"> </w:t>
      </w:r>
      <w:r w:rsidRPr="00E96389">
        <w:rPr>
          <w:rFonts w:ascii="Arial" w:hAnsi="Arial" w:cs="Arial"/>
          <w:bCs/>
          <w:sz w:val="24"/>
          <w:szCs w:val="24"/>
        </w:rPr>
        <w:t xml:space="preserve">for school year </w:t>
      </w:r>
      <w:r w:rsidR="00001FE9">
        <w:rPr>
          <w:rFonts w:ascii="Arial" w:hAnsi="Arial" w:cs="Arial"/>
          <w:bCs/>
          <w:sz w:val="24"/>
          <w:szCs w:val="24"/>
        </w:rPr>
        <w:t>2023‒24</w:t>
      </w:r>
      <w:r w:rsidRPr="00E96389">
        <w:rPr>
          <w:rFonts w:ascii="Arial" w:hAnsi="Arial" w:cs="Arial"/>
          <w:bCs/>
          <w:sz w:val="24"/>
          <w:szCs w:val="24"/>
        </w:rPr>
        <w:t>.</w:t>
      </w:r>
      <w:r>
        <w:rPr>
          <w:rStyle w:val="FootnoteReference"/>
          <w:rFonts w:ascii="Arial" w:hAnsi="Arial" w:cs="Arial"/>
          <w:bCs/>
          <w:sz w:val="24"/>
          <w:szCs w:val="24"/>
        </w:rPr>
        <w:footnoteReference w:id="2"/>
      </w:r>
      <w:r>
        <w:rPr>
          <w:rFonts w:ascii="Arial" w:hAnsi="Arial" w:cs="Arial"/>
          <w:bCs/>
          <w:sz w:val="24"/>
          <w:szCs w:val="24"/>
        </w:rPr>
        <w:t xml:space="preserve"> (3 points)</w:t>
      </w:r>
    </w:p>
    <w:p w14:paraId="219A51F4" w14:textId="085F721B" w:rsidR="00453C5C" w:rsidRPr="00E14AE7" w:rsidRDefault="00453C5C" w:rsidP="003546B7">
      <w:pPr>
        <w:pStyle w:val="ListParagraph"/>
        <w:numPr>
          <w:ilvl w:val="0"/>
          <w:numId w:val="10"/>
        </w:numPr>
        <w:spacing w:after="240"/>
        <w:contextualSpacing w:val="0"/>
        <w:rPr>
          <w:rFonts w:ascii="Arial" w:hAnsi="Arial" w:cs="Arial"/>
          <w:bCs/>
          <w:sz w:val="24"/>
          <w:szCs w:val="24"/>
        </w:rPr>
      </w:pPr>
      <w:r>
        <w:rPr>
          <w:rFonts w:ascii="Arial" w:hAnsi="Arial" w:cs="Arial"/>
          <w:bCs/>
          <w:sz w:val="24"/>
          <w:szCs w:val="24"/>
        </w:rPr>
        <w:t xml:space="preserve">The LEA’s </w:t>
      </w:r>
      <w:r w:rsidRPr="00E96389">
        <w:rPr>
          <w:rFonts w:ascii="Arial" w:hAnsi="Arial" w:cs="Arial"/>
          <w:bCs/>
          <w:sz w:val="24"/>
          <w:szCs w:val="24"/>
        </w:rPr>
        <w:t xml:space="preserve">dropout rate for the </w:t>
      </w:r>
      <w:r w:rsidRPr="00E14AE7">
        <w:rPr>
          <w:rFonts w:ascii="Arial" w:hAnsi="Arial" w:cs="Arial"/>
          <w:bCs/>
          <w:sz w:val="24"/>
          <w:szCs w:val="24"/>
        </w:rPr>
        <w:t>202</w:t>
      </w:r>
      <w:r w:rsidR="00001FE9" w:rsidRPr="00E14AE7">
        <w:rPr>
          <w:rFonts w:ascii="Arial" w:hAnsi="Arial" w:cs="Arial"/>
          <w:bCs/>
          <w:sz w:val="24"/>
          <w:szCs w:val="24"/>
        </w:rPr>
        <w:t>3</w:t>
      </w:r>
      <w:r w:rsidRPr="00E14AE7">
        <w:rPr>
          <w:rFonts w:ascii="Arial" w:hAnsi="Arial" w:cs="Arial"/>
          <w:bCs/>
          <w:sz w:val="24"/>
          <w:szCs w:val="24"/>
        </w:rPr>
        <w:t>–2</w:t>
      </w:r>
      <w:r w:rsidR="00001FE9" w:rsidRPr="00E14AE7">
        <w:rPr>
          <w:rFonts w:ascii="Arial" w:hAnsi="Arial" w:cs="Arial"/>
          <w:bCs/>
          <w:sz w:val="24"/>
          <w:szCs w:val="24"/>
        </w:rPr>
        <w:t>4</w:t>
      </w:r>
      <w:r w:rsidRPr="00E14AE7">
        <w:rPr>
          <w:rFonts w:ascii="Arial" w:hAnsi="Arial" w:cs="Arial"/>
          <w:bCs/>
          <w:sz w:val="24"/>
          <w:szCs w:val="24"/>
        </w:rPr>
        <w:t xml:space="preserve"> school year.</w:t>
      </w:r>
      <w:r w:rsidRPr="00E14AE7">
        <w:rPr>
          <w:rStyle w:val="FootnoteReference"/>
          <w:rFonts w:ascii="Arial" w:hAnsi="Arial" w:cs="Arial"/>
          <w:bCs/>
          <w:sz w:val="24"/>
          <w:szCs w:val="24"/>
        </w:rPr>
        <w:footnoteReference w:id="3"/>
      </w:r>
      <w:r w:rsidRPr="00E14AE7">
        <w:rPr>
          <w:rFonts w:ascii="Arial" w:hAnsi="Arial" w:cs="Arial"/>
          <w:bCs/>
          <w:sz w:val="24"/>
          <w:szCs w:val="24"/>
        </w:rPr>
        <w:t xml:space="preserve"> (1 point)</w:t>
      </w:r>
    </w:p>
    <w:p w14:paraId="3846BEE7" w14:textId="514DB7F8" w:rsidR="00453C5C" w:rsidRPr="00E14AE7" w:rsidRDefault="00453C5C" w:rsidP="003546B7">
      <w:pPr>
        <w:pStyle w:val="ListParagraph"/>
        <w:numPr>
          <w:ilvl w:val="0"/>
          <w:numId w:val="10"/>
        </w:numPr>
        <w:spacing w:after="240"/>
        <w:contextualSpacing w:val="0"/>
        <w:rPr>
          <w:rFonts w:ascii="Arial" w:hAnsi="Arial" w:cs="Arial"/>
          <w:bCs/>
          <w:sz w:val="24"/>
          <w:szCs w:val="24"/>
        </w:rPr>
      </w:pPr>
      <w:r w:rsidRPr="00E14AE7">
        <w:rPr>
          <w:rFonts w:ascii="Arial" w:hAnsi="Arial" w:cs="Arial"/>
          <w:bCs/>
          <w:sz w:val="24"/>
          <w:szCs w:val="24"/>
        </w:rPr>
        <w:t>The LEA’s suspension rate for the 202</w:t>
      </w:r>
      <w:r w:rsidR="00001FE9" w:rsidRPr="00E14AE7">
        <w:rPr>
          <w:rFonts w:ascii="Arial" w:hAnsi="Arial" w:cs="Arial"/>
          <w:bCs/>
          <w:sz w:val="24"/>
          <w:szCs w:val="24"/>
        </w:rPr>
        <w:t>3</w:t>
      </w:r>
      <w:r w:rsidRPr="00E14AE7">
        <w:rPr>
          <w:rFonts w:ascii="Arial" w:hAnsi="Arial" w:cs="Arial"/>
          <w:bCs/>
          <w:sz w:val="24"/>
          <w:szCs w:val="24"/>
        </w:rPr>
        <w:t>–2</w:t>
      </w:r>
      <w:r w:rsidR="00001FE9" w:rsidRPr="00E14AE7">
        <w:rPr>
          <w:rFonts w:ascii="Arial" w:hAnsi="Arial" w:cs="Arial"/>
          <w:bCs/>
          <w:sz w:val="24"/>
          <w:szCs w:val="24"/>
        </w:rPr>
        <w:t>4</w:t>
      </w:r>
      <w:r w:rsidRPr="00E14AE7">
        <w:rPr>
          <w:rFonts w:ascii="Arial" w:hAnsi="Arial" w:cs="Arial"/>
          <w:bCs/>
          <w:sz w:val="24"/>
          <w:szCs w:val="24"/>
        </w:rPr>
        <w:t xml:space="preserve"> school year.</w:t>
      </w:r>
      <w:r w:rsidRPr="00E14AE7">
        <w:rPr>
          <w:rStyle w:val="FootnoteReference"/>
          <w:rFonts w:ascii="Arial" w:hAnsi="Arial" w:cs="Arial"/>
          <w:bCs/>
          <w:sz w:val="24"/>
          <w:szCs w:val="24"/>
        </w:rPr>
        <w:footnoteReference w:id="4"/>
      </w:r>
      <w:r w:rsidRPr="00E14AE7">
        <w:rPr>
          <w:rFonts w:ascii="Arial" w:hAnsi="Arial" w:cs="Arial"/>
          <w:bCs/>
          <w:sz w:val="24"/>
          <w:szCs w:val="24"/>
        </w:rPr>
        <w:t xml:space="preserve"> (1 point)</w:t>
      </w:r>
    </w:p>
    <w:p w14:paraId="0D1685C7" w14:textId="48268DAD" w:rsidR="00453C5C" w:rsidRPr="00E14AE7" w:rsidRDefault="00453C5C" w:rsidP="003546B7">
      <w:pPr>
        <w:pStyle w:val="ListParagraph"/>
        <w:numPr>
          <w:ilvl w:val="0"/>
          <w:numId w:val="10"/>
        </w:numPr>
        <w:spacing w:after="240"/>
        <w:contextualSpacing w:val="0"/>
        <w:rPr>
          <w:rFonts w:ascii="Arial" w:hAnsi="Arial" w:cs="Arial"/>
          <w:bCs/>
          <w:sz w:val="24"/>
          <w:szCs w:val="24"/>
        </w:rPr>
      </w:pPr>
      <w:r w:rsidRPr="00E14AE7">
        <w:rPr>
          <w:rFonts w:ascii="Arial" w:hAnsi="Arial" w:cs="Arial"/>
          <w:bCs/>
          <w:sz w:val="24"/>
          <w:szCs w:val="24"/>
        </w:rPr>
        <w:t>The LEA’s expulsion rate for the 202</w:t>
      </w:r>
      <w:r w:rsidR="00001FE9" w:rsidRPr="00E14AE7">
        <w:rPr>
          <w:rFonts w:ascii="Arial" w:hAnsi="Arial" w:cs="Arial"/>
          <w:bCs/>
          <w:sz w:val="24"/>
          <w:szCs w:val="24"/>
        </w:rPr>
        <w:t>3</w:t>
      </w:r>
      <w:r w:rsidRPr="00E14AE7">
        <w:rPr>
          <w:rFonts w:ascii="Arial" w:hAnsi="Arial" w:cs="Arial"/>
          <w:bCs/>
          <w:sz w:val="24"/>
          <w:szCs w:val="24"/>
        </w:rPr>
        <w:t>–202</w:t>
      </w:r>
      <w:r w:rsidR="00001FE9" w:rsidRPr="00E14AE7">
        <w:rPr>
          <w:rFonts w:ascii="Arial" w:hAnsi="Arial" w:cs="Arial"/>
          <w:bCs/>
          <w:sz w:val="24"/>
          <w:szCs w:val="24"/>
        </w:rPr>
        <w:t>4</w:t>
      </w:r>
      <w:r w:rsidRPr="00E14AE7">
        <w:rPr>
          <w:rFonts w:ascii="Arial" w:hAnsi="Arial" w:cs="Arial"/>
          <w:bCs/>
          <w:sz w:val="24"/>
          <w:szCs w:val="24"/>
        </w:rPr>
        <w:t xml:space="preserve"> school year.</w:t>
      </w:r>
      <w:r w:rsidRPr="00E14AE7">
        <w:rPr>
          <w:rStyle w:val="FootnoteReference"/>
          <w:rFonts w:ascii="Arial" w:hAnsi="Arial" w:cs="Arial"/>
          <w:bCs/>
          <w:sz w:val="24"/>
          <w:szCs w:val="24"/>
        </w:rPr>
        <w:footnoteReference w:id="5"/>
      </w:r>
      <w:r w:rsidRPr="00E14AE7">
        <w:rPr>
          <w:rFonts w:ascii="Arial" w:hAnsi="Arial" w:cs="Arial"/>
          <w:bCs/>
          <w:sz w:val="24"/>
          <w:szCs w:val="24"/>
        </w:rPr>
        <w:t xml:space="preserve"> (1 point)</w:t>
      </w:r>
    </w:p>
    <w:p w14:paraId="3416DF50" w14:textId="51C228D8" w:rsidR="00453C5C" w:rsidRPr="00E14AE7" w:rsidRDefault="00453C5C" w:rsidP="003546B7">
      <w:pPr>
        <w:pStyle w:val="ListParagraph"/>
        <w:numPr>
          <w:ilvl w:val="0"/>
          <w:numId w:val="10"/>
        </w:numPr>
        <w:spacing w:after="240"/>
        <w:contextualSpacing w:val="0"/>
        <w:rPr>
          <w:rFonts w:ascii="Arial" w:hAnsi="Arial" w:cs="Arial"/>
          <w:bCs/>
          <w:sz w:val="24"/>
          <w:szCs w:val="24"/>
        </w:rPr>
      </w:pPr>
      <w:r w:rsidRPr="00E14AE7">
        <w:rPr>
          <w:rFonts w:ascii="Arial" w:hAnsi="Arial" w:cs="Arial"/>
          <w:bCs/>
          <w:sz w:val="24"/>
          <w:szCs w:val="24"/>
        </w:rPr>
        <w:t>The LEA’s Non-Stability Rate for the 202</w:t>
      </w:r>
      <w:r w:rsidR="00001FE9" w:rsidRPr="00E14AE7">
        <w:rPr>
          <w:rFonts w:ascii="Arial" w:hAnsi="Arial" w:cs="Arial"/>
          <w:bCs/>
          <w:sz w:val="24"/>
          <w:szCs w:val="24"/>
        </w:rPr>
        <w:t>3</w:t>
      </w:r>
      <w:r w:rsidRPr="00E14AE7">
        <w:rPr>
          <w:rFonts w:ascii="Arial" w:hAnsi="Arial" w:cs="Arial"/>
          <w:bCs/>
          <w:sz w:val="24"/>
          <w:szCs w:val="24"/>
        </w:rPr>
        <w:t>–2</w:t>
      </w:r>
      <w:r w:rsidR="00001FE9" w:rsidRPr="00E14AE7">
        <w:rPr>
          <w:rFonts w:ascii="Arial" w:hAnsi="Arial" w:cs="Arial"/>
          <w:bCs/>
          <w:sz w:val="24"/>
          <w:szCs w:val="24"/>
        </w:rPr>
        <w:t>4</w:t>
      </w:r>
      <w:r w:rsidRPr="00E14AE7">
        <w:rPr>
          <w:rFonts w:ascii="Arial" w:hAnsi="Arial" w:cs="Arial"/>
          <w:bCs/>
          <w:sz w:val="24"/>
          <w:szCs w:val="24"/>
        </w:rPr>
        <w:t xml:space="preserve"> school year.</w:t>
      </w:r>
      <w:r w:rsidRPr="00E14AE7">
        <w:rPr>
          <w:rStyle w:val="FootnoteReference"/>
          <w:rFonts w:ascii="Arial" w:hAnsi="Arial" w:cs="Arial"/>
          <w:bCs/>
          <w:sz w:val="24"/>
          <w:szCs w:val="24"/>
        </w:rPr>
        <w:footnoteReference w:id="6"/>
      </w:r>
      <w:r w:rsidRPr="00E14AE7">
        <w:rPr>
          <w:rFonts w:ascii="Arial" w:hAnsi="Arial" w:cs="Arial"/>
          <w:bCs/>
          <w:sz w:val="24"/>
          <w:szCs w:val="24"/>
        </w:rPr>
        <w:t xml:space="preserve"> (3 points)</w:t>
      </w:r>
    </w:p>
    <w:p w14:paraId="7C847F8E" w14:textId="152F9FE2" w:rsidR="00DB1B9A" w:rsidRPr="00DB1B9A" w:rsidRDefault="00DB1B9A" w:rsidP="003546B7">
      <w:pPr>
        <w:pStyle w:val="ListParagraph"/>
        <w:numPr>
          <w:ilvl w:val="0"/>
          <w:numId w:val="10"/>
        </w:numPr>
        <w:spacing w:after="240"/>
        <w:contextualSpacing w:val="0"/>
        <w:rPr>
          <w:rFonts w:ascii="Arial" w:hAnsi="Arial" w:cs="Arial"/>
          <w:b/>
          <w:sz w:val="24"/>
          <w:szCs w:val="24"/>
        </w:rPr>
      </w:pPr>
      <w:r w:rsidRPr="00E14AE7">
        <w:rPr>
          <w:rFonts w:ascii="Arial" w:hAnsi="Arial" w:cs="Arial"/>
          <w:sz w:val="24"/>
          <w:szCs w:val="24"/>
          <w:shd w:val="clear" w:color="auto" w:fill="FFFFFF"/>
        </w:rPr>
        <w:t>The LEAs A–G completion rate for the 202</w:t>
      </w:r>
      <w:r w:rsidR="00001FE9" w:rsidRPr="00E14AE7">
        <w:rPr>
          <w:rFonts w:ascii="Arial" w:hAnsi="Arial" w:cs="Arial"/>
          <w:sz w:val="24"/>
          <w:szCs w:val="24"/>
          <w:shd w:val="clear" w:color="auto" w:fill="FFFFFF"/>
        </w:rPr>
        <w:t>3</w:t>
      </w:r>
      <w:r w:rsidRPr="00E14AE7">
        <w:rPr>
          <w:rFonts w:ascii="Arial" w:hAnsi="Arial" w:cs="Arial"/>
          <w:sz w:val="24"/>
          <w:szCs w:val="24"/>
          <w:shd w:val="clear" w:color="auto" w:fill="FFFFFF"/>
        </w:rPr>
        <w:t>–2</w:t>
      </w:r>
      <w:r w:rsidR="00001FE9" w:rsidRPr="00E14AE7">
        <w:rPr>
          <w:rFonts w:ascii="Arial" w:hAnsi="Arial" w:cs="Arial"/>
          <w:sz w:val="24"/>
          <w:szCs w:val="24"/>
          <w:shd w:val="clear" w:color="auto" w:fill="FFFFFF"/>
        </w:rPr>
        <w:t>4</w:t>
      </w:r>
      <w:r w:rsidRPr="00E14AE7">
        <w:rPr>
          <w:rFonts w:ascii="Arial" w:hAnsi="Arial" w:cs="Arial"/>
          <w:sz w:val="24"/>
          <w:szCs w:val="24"/>
          <w:shd w:val="clear" w:color="auto" w:fill="FFFFFF"/>
        </w:rPr>
        <w:t xml:space="preserve"> school</w:t>
      </w:r>
      <w:r w:rsidRPr="001358E6">
        <w:rPr>
          <w:rFonts w:ascii="Arial" w:hAnsi="Arial" w:cs="Arial"/>
          <w:sz w:val="24"/>
          <w:szCs w:val="24"/>
          <w:shd w:val="clear" w:color="auto" w:fill="FFFFFF"/>
        </w:rPr>
        <w:t xml:space="preserve"> year.</w:t>
      </w:r>
      <w:r w:rsidRPr="001358E6">
        <w:rPr>
          <w:rStyle w:val="FootnoteReference"/>
          <w:rFonts w:ascii="Arial" w:hAnsi="Arial" w:cs="Arial"/>
          <w:sz w:val="24"/>
          <w:szCs w:val="24"/>
          <w:shd w:val="clear" w:color="auto" w:fill="FFFFFF"/>
        </w:rPr>
        <w:footnoteReference w:id="7"/>
      </w:r>
      <w:r>
        <w:rPr>
          <w:rFonts w:ascii="Arial" w:hAnsi="Arial" w:cs="Arial"/>
          <w:sz w:val="24"/>
          <w:szCs w:val="24"/>
          <w:shd w:val="clear" w:color="auto" w:fill="FFFFFF"/>
        </w:rPr>
        <w:t xml:space="preserve"> (3 points)</w:t>
      </w:r>
    </w:p>
    <w:p w14:paraId="7393CEF2" w14:textId="660529C0" w:rsidR="00DB1B9A" w:rsidRDefault="00DB1B9A" w:rsidP="00196EDE">
      <w:pPr>
        <w:pStyle w:val="Heading3"/>
      </w:pPr>
      <w:r>
        <w:t>Preliminary Grant Qualification Results</w:t>
      </w:r>
    </w:p>
    <w:p w14:paraId="2AAB4567" w14:textId="655FE827" w:rsidR="00DB1B9A" w:rsidRPr="004A3898" w:rsidRDefault="00974BD3" w:rsidP="00E14AE7">
      <w:r w:rsidRPr="00974BD3">
        <w:t xml:space="preserve">All applicants will be notified via email regarding the preliminary results of their grant application, indicating whether or not they have been selected to receive a grant </w:t>
      </w:r>
      <w:r w:rsidR="00147A6B" w:rsidRPr="00974BD3">
        <w:t>award.</w:t>
      </w:r>
      <w:r w:rsidRPr="00974BD3">
        <w:t xml:space="preserve"> Final funding results will be </w:t>
      </w:r>
      <w:r>
        <w:t xml:space="preserve">posted </w:t>
      </w:r>
      <w:r w:rsidR="00147A6B">
        <w:t xml:space="preserve">on the CDE’s CCAP Grant Funding Description web page </w:t>
      </w:r>
      <w:hyperlink r:id="rId15" w:tooltip="2025-26 CCAP Funding Profile 6338" w:history="1">
        <w:r w:rsidR="00711BDC" w:rsidRPr="00872652">
          <w:rPr>
            <w:rStyle w:val="Hyperlink"/>
            <w:rFonts w:cs="Arial"/>
          </w:rPr>
          <w:t>https://www.cde.ca.gov/fg/fo/profile.asp?id=6338</w:t>
        </w:r>
      </w:hyperlink>
      <w:r w:rsidR="00711BDC">
        <w:rPr>
          <w:rFonts w:cs="Arial"/>
        </w:rPr>
        <w:t>.</w:t>
      </w:r>
    </w:p>
    <w:p w14:paraId="2B759541" w14:textId="16A997AB" w:rsidR="00DB1B9A" w:rsidRDefault="00DB1B9A" w:rsidP="00196EDE">
      <w:pPr>
        <w:pStyle w:val="Heading3"/>
      </w:pPr>
      <w:r>
        <w:t>Appeals Process</w:t>
      </w:r>
    </w:p>
    <w:p w14:paraId="14898699" w14:textId="7B5DE7CB" w:rsidR="002A0B7C" w:rsidRDefault="00EC15A3" w:rsidP="00510980">
      <w:pPr>
        <w:pStyle w:val="Header"/>
        <w:tabs>
          <w:tab w:val="clear" w:pos="4320"/>
          <w:tab w:val="clear" w:pos="8640"/>
        </w:tabs>
        <w:rPr>
          <w:rFonts w:cs="Arial"/>
          <w:color w:val="000000"/>
        </w:rPr>
      </w:pPr>
      <w:r>
        <w:rPr>
          <w:rFonts w:cs="Arial"/>
        </w:rPr>
        <w:t>Grounds for a</w:t>
      </w:r>
      <w:r w:rsidR="00337017" w:rsidRPr="004A3898">
        <w:rPr>
          <w:rFonts w:cs="Arial"/>
        </w:rPr>
        <w:t xml:space="preserve">ppeal shall be limited to </w:t>
      </w:r>
      <w:r>
        <w:rPr>
          <w:rFonts w:cs="Arial"/>
        </w:rPr>
        <w:t>a</w:t>
      </w:r>
      <w:r w:rsidR="00F32FCC">
        <w:rPr>
          <w:rFonts w:cs="Arial"/>
        </w:rPr>
        <w:t xml:space="preserve">n assertion </w:t>
      </w:r>
      <w:r w:rsidR="00337017" w:rsidRPr="004A3898">
        <w:rPr>
          <w:rFonts w:cs="Arial"/>
        </w:rPr>
        <w:t xml:space="preserve">that the CDE failed to correctly apply the standards for reviewing the </w:t>
      </w:r>
      <w:r w:rsidR="006F1169" w:rsidRPr="004A3898">
        <w:rPr>
          <w:rFonts w:cs="Arial"/>
        </w:rPr>
        <w:t>application</w:t>
      </w:r>
      <w:r w:rsidR="00337017" w:rsidRPr="004A3898">
        <w:rPr>
          <w:rFonts w:cs="Arial"/>
        </w:rPr>
        <w:t xml:space="preserve"> as specified in this RFA. </w:t>
      </w:r>
      <w:r w:rsidR="00004A70">
        <w:t>Dissatisfaction with the score received by the application is not grounds for appeal.</w:t>
      </w:r>
      <w:r w:rsidR="00170EB1">
        <w:rPr>
          <w:rFonts w:cs="Arial"/>
        </w:rPr>
        <w:t xml:space="preserve"> </w:t>
      </w:r>
      <w:r w:rsidR="00337017" w:rsidRPr="004A3898">
        <w:rPr>
          <w:rFonts w:cs="Arial"/>
        </w:rPr>
        <w:t xml:space="preserve">The appellant must file a full and complete written appeal, including the issue(s) in dispute, the legal authority or other basis for the appeal position, and the remedy sought. </w:t>
      </w:r>
      <w:r w:rsidR="000C3CC9" w:rsidRPr="004A3898">
        <w:rPr>
          <w:rFonts w:cs="Arial"/>
        </w:rPr>
        <w:t xml:space="preserve">The </w:t>
      </w:r>
      <w:r w:rsidR="00337017" w:rsidRPr="004A3898">
        <w:rPr>
          <w:rFonts w:cs="Arial"/>
        </w:rPr>
        <w:t xml:space="preserve">CDE will not consider </w:t>
      </w:r>
      <w:r w:rsidR="00337017" w:rsidRPr="004A3898">
        <w:rPr>
          <w:rFonts w:cs="Arial"/>
        </w:rPr>
        <w:lastRenderedPageBreak/>
        <w:t xml:space="preserve">incomplete or late appeals. The appellant may not supply </w:t>
      </w:r>
      <w:r>
        <w:rPr>
          <w:rFonts w:cs="Arial"/>
        </w:rPr>
        <w:t xml:space="preserve">or rely on </w:t>
      </w:r>
      <w:r w:rsidR="00337017" w:rsidRPr="004A3898">
        <w:rPr>
          <w:rFonts w:cs="Arial"/>
        </w:rPr>
        <w:t xml:space="preserve">any new information that was not contained in the original </w:t>
      </w:r>
      <w:r w:rsidR="00350298" w:rsidRPr="004A3898">
        <w:rPr>
          <w:rFonts w:cs="Arial"/>
        </w:rPr>
        <w:t>application.</w:t>
      </w:r>
      <w:r w:rsidR="00350298" w:rsidRPr="004A3898">
        <w:rPr>
          <w:rFonts w:cs="Arial"/>
          <w:color w:val="000000"/>
        </w:rPr>
        <w:t xml:space="preserve"> </w:t>
      </w:r>
    </w:p>
    <w:p w14:paraId="02C901A9" w14:textId="4963A9C4" w:rsidR="00510980" w:rsidRPr="004A3898" w:rsidRDefault="00350298" w:rsidP="00510980">
      <w:pPr>
        <w:pStyle w:val="Header"/>
        <w:tabs>
          <w:tab w:val="clear" w:pos="4320"/>
          <w:tab w:val="clear" w:pos="8640"/>
        </w:tabs>
      </w:pPr>
      <w:r w:rsidRPr="004A3898">
        <w:rPr>
          <w:rFonts w:cs="Arial"/>
          <w:color w:val="000000"/>
        </w:rPr>
        <w:t>Applicants</w:t>
      </w:r>
      <w:r w:rsidR="00510980" w:rsidRPr="004A3898">
        <w:rPr>
          <w:rFonts w:cs="Arial"/>
          <w:color w:val="000000"/>
        </w:rPr>
        <w:t xml:space="preserve"> who wish to appeal a grant award decision must submit a letter of appeal </w:t>
      </w:r>
      <w:r w:rsidR="00510980">
        <w:rPr>
          <w:rFonts w:cs="Arial"/>
          <w:color w:val="000000"/>
        </w:rPr>
        <w:t xml:space="preserve">via email to </w:t>
      </w:r>
      <w:hyperlink r:id="rId16" w:history="1">
        <w:r w:rsidR="00510980" w:rsidRPr="00510980">
          <w:rPr>
            <w:rStyle w:val="Hyperlink"/>
          </w:rPr>
          <w:t>CCAPgrant@cde.ca.gov</w:t>
        </w:r>
      </w:hyperlink>
      <w:r w:rsidR="00510980">
        <w:t xml:space="preserve">. </w:t>
      </w:r>
      <w:r w:rsidR="00510980" w:rsidRPr="004A3898">
        <w:t xml:space="preserve">The CDE must </w:t>
      </w:r>
      <w:r w:rsidR="00510980" w:rsidRPr="004A3898">
        <w:rPr>
          <w:b/>
        </w:rPr>
        <w:t>receive</w:t>
      </w:r>
      <w:r w:rsidR="00510980" w:rsidRPr="004A3898">
        <w:t xml:space="preserve"> the letter of appeal, </w:t>
      </w:r>
      <w:r w:rsidR="00510980" w:rsidRPr="00175570">
        <w:t xml:space="preserve">with a </w:t>
      </w:r>
      <w:r w:rsidR="00510980">
        <w:t xml:space="preserve">wet </w:t>
      </w:r>
      <w:r w:rsidR="00510980" w:rsidRPr="00175570">
        <w:t>signature by</w:t>
      </w:r>
      <w:r w:rsidR="00510980" w:rsidRPr="004A3898">
        <w:t xml:space="preserve"> the authorized applicant, no later than </w:t>
      </w:r>
      <w:r w:rsidR="00510980">
        <w:rPr>
          <w:b/>
        </w:rPr>
        <w:t>ten business days</w:t>
      </w:r>
      <w:r w:rsidR="00510980" w:rsidRPr="00A1297C">
        <w:rPr>
          <w:b/>
        </w:rPr>
        <w:t xml:space="preserve"> after the day of the grantee announcement</w:t>
      </w:r>
      <w:r w:rsidR="00510980" w:rsidRPr="004A3898">
        <w:t>.</w:t>
      </w:r>
    </w:p>
    <w:p w14:paraId="34A936DE" w14:textId="02E51AFF" w:rsidR="00337017" w:rsidRPr="004A3898" w:rsidRDefault="00337017" w:rsidP="00453C5C">
      <w:pPr>
        <w:autoSpaceDE w:val="0"/>
        <w:autoSpaceDN w:val="0"/>
        <w:rPr>
          <w:rFonts w:cs="Arial"/>
        </w:rPr>
      </w:pPr>
      <w:r w:rsidRPr="004A3898">
        <w:rPr>
          <w:rFonts w:cs="Arial"/>
        </w:rPr>
        <w:t xml:space="preserve">The </w:t>
      </w:r>
      <w:r w:rsidR="00510980">
        <w:rPr>
          <w:rFonts w:cs="Arial"/>
        </w:rPr>
        <w:t>D</w:t>
      </w:r>
      <w:r w:rsidR="00004A70">
        <w:rPr>
          <w:rFonts w:cs="Arial"/>
        </w:rPr>
        <w:t xml:space="preserve">irector of the </w:t>
      </w:r>
      <w:r w:rsidR="00963F1F">
        <w:rPr>
          <w:rFonts w:cs="Arial"/>
        </w:rPr>
        <w:t>Career and College Transition Division</w:t>
      </w:r>
      <w:r w:rsidRPr="004A3898">
        <w:rPr>
          <w:rFonts w:cs="Arial"/>
        </w:rPr>
        <w:t xml:space="preserve"> will make the final decision in writing within three weeks from the date that appeals are due to</w:t>
      </w:r>
      <w:r w:rsidR="00A77966" w:rsidRPr="004A3898">
        <w:rPr>
          <w:rFonts w:cs="Arial"/>
        </w:rPr>
        <w:t xml:space="preserve"> the </w:t>
      </w:r>
      <w:r w:rsidRPr="004A3898">
        <w:rPr>
          <w:rFonts w:cs="Arial"/>
        </w:rPr>
        <w:t>CDE. That decision shall be the final administrative action afforded the appeal.</w:t>
      </w:r>
      <w:r w:rsidR="00EF6205" w:rsidRPr="004A3898">
        <w:rPr>
          <w:rFonts w:cs="Arial"/>
        </w:rPr>
        <w:t xml:space="preserve"> All appeal decisions </w:t>
      </w:r>
      <w:r w:rsidR="0037276B" w:rsidRPr="004A3898">
        <w:rPr>
          <w:rFonts w:cs="Arial"/>
        </w:rPr>
        <w:t>will be made prior to the issuance of the Grant Award Notification letters.</w:t>
      </w:r>
    </w:p>
    <w:p w14:paraId="5AAAA09D" w14:textId="77777777" w:rsidR="001B7067" w:rsidRPr="004A3898" w:rsidRDefault="001B7067" w:rsidP="000D7705">
      <w:pPr>
        <w:pStyle w:val="Heading2"/>
      </w:pPr>
      <w:bookmarkStart w:id="50" w:name="_Toc47008249"/>
      <w:bookmarkStart w:id="51" w:name="_Toc47015899"/>
      <w:bookmarkStart w:id="52" w:name="_Toc96680297"/>
      <w:r w:rsidRPr="004A3898">
        <w:t>G</w:t>
      </w:r>
      <w:r w:rsidR="00A77966" w:rsidRPr="004A3898">
        <w:t>rant</w:t>
      </w:r>
      <w:r w:rsidRPr="004A3898">
        <w:t xml:space="preserve"> A</w:t>
      </w:r>
      <w:r w:rsidR="00A77966" w:rsidRPr="004A3898">
        <w:t>wards</w:t>
      </w:r>
      <w:bookmarkEnd w:id="50"/>
      <w:bookmarkEnd w:id="51"/>
      <w:bookmarkEnd w:id="52"/>
    </w:p>
    <w:p w14:paraId="5EE08931" w14:textId="77777777" w:rsidR="001B7067" w:rsidRPr="00D967B8" w:rsidRDefault="001B7067" w:rsidP="00F54B41">
      <w:pPr>
        <w:pStyle w:val="Heading3"/>
        <w:spacing w:before="0"/>
      </w:pPr>
      <w:r w:rsidRPr="00D967B8">
        <w:t>Grant Award Notification</w:t>
      </w:r>
    </w:p>
    <w:p w14:paraId="66FBF4B1" w14:textId="5976EC32" w:rsidR="001B7067" w:rsidRPr="004A3898" w:rsidRDefault="00510980" w:rsidP="000D7705">
      <w:pPr>
        <w:rPr>
          <w:rFonts w:cs="Arial"/>
        </w:rPr>
      </w:pPr>
      <w:r>
        <w:rPr>
          <w:rFonts w:cs="Arial"/>
        </w:rPr>
        <w:t xml:space="preserve">Programs </w:t>
      </w:r>
      <w:r w:rsidR="001B7067" w:rsidRPr="004A3898">
        <w:rPr>
          <w:rFonts w:cs="Arial"/>
        </w:rPr>
        <w:t>selected for funding will receive a Grant Award Notification (CDE form AO-400)</w:t>
      </w:r>
      <w:r w:rsidR="00A77966" w:rsidRPr="004A3898">
        <w:rPr>
          <w:rFonts w:cs="Arial"/>
        </w:rPr>
        <w:t xml:space="preserve"> </w:t>
      </w:r>
      <w:r w:rsidR="000C3CC9" w:rsidRPr="004A3898">
        <w:rPr>
          <w:rFonts w:cs="Arial"/>
        </w:rPr>
        <w:t>l</w:t>
      </w:r>
      <w:r w:rsidR="00A77966" w:rsidRPr="004A3898">
        <w:rPr>
          <w:rFonts w:cs="Arial"/>
        </w:rPr>
        <w:t>etter</w:t>
      </w:r>
      <w:r w:rsidR="001B7067" w:rsidRPr="004A3898">
        <w:rPr>
          <w:rFonts w:cs="Arial"/>
        </w:rPr>
        <w:t xml:space="preserve">, the official CDE document that awards funds to local projects. Each grantee must sign and return the notification to </w:t>
      </w:r>
      <w:r w:rsidR="000C3CC9" w:rsidRPr="004A3898">
        <w:rPr>
          <w:rFonts w:cs="Arial"/>
        </w:rPr>
        <w:t xml:space="preserve">the </w:t>
      </w:r>
      <w:r w:rsidR="001B7067" w:rsidRPr="004A3898">
        <w:rPr>
          <w:rFonts w:cs="Arial"/>
        </w:rPr>
        <w:t>CDE before project work may begin and disbursement of funds can be made.</w:t>
      </w:r>
    </w:p>
    <w:p w14:paraId="6AE7069C" w14:textId="77777777" w:rsidR="001B7067" w:rsidRPr="00D967B8" w:rsidRDefault="001B7067" w:rsidP="00F54B41">
      <w:pPr>
        <w:pStyle w:val="Heading3"/>
        <w:spacing w:before="0"/>
      </w:pPr>
      <w:r w:rsidRPr="00D967B8">
        <w:t>Assurances, Certifications, Terms, and Conditions</w:t>
      </w:r>
    </w:p>
    <w:p w14:paraId="3BF5867C" w14:textId="77777777" w:rsidR="001B7067" w:rsidRPr="004A3898" w:rsidRDefault="001B7067" w:rsidP="000D7705">
      <w:pPr>
        <w:rPr>
          <w:rFonts w:cs="Arial"/>
        </w:rPr>
      </w:pPr>
      <w:r w:rsidRPr="004A3898">
        <w:rPr>
          <w:rFonts w:cs="Arial"/>
        </w:rPr>
        <w:t xml:space="preserve">Assurances, certifications, terms, and conditions are requirements of grantees as a condition of receiving funds. The signed grant application submitted to </w:t>
      </w:r>
      <w:r w:rsidR="00A77966" w:rsidRPr="004A3898">
        <w:rPr>
          <w:rFonts w:cs="Arial"/>
        </w:rPr>
        <w:t xml:space="preserve">the </w:t>
      </w:r>
      <w:r w:rsidRPr="004A3898">
        <w:rPr>
          <w:rFonts w:cs="Arial"/>
        </w:rPr>
        <w:t>CDE is a commitment to comply with the assurances, certifications, terms, and conditions associated with the grant.</w:t>
      </w:r>
    </w:p>
    <w:p w14:paraId="5535079B" w14:textId="77777777" w:rsidR="001B7067" w:rsidRPr="00621C87" w:rsidRDefault="001B7067" w:rsidP="000D7705">
      <w:pPr>
        <w:pStyle w:val="Heading4"/>
      </w:pPr>
      <w:r w:rsidRPr="00621C87">
        <w:t>Assurances and Certifications</w:t>
      </w:r>
    </w:p>
    <w:p w14:paraId="6E71A6DD" w14:textId="77777777" w:rsidR="001B7067" w:rsidRPr="004A3898" w:rsidRDefault="001B7067" w:rsidP="000D7705">
      <w:pPr>
        <w:rPr>
          <w:rFonts w:cs="Arial"/>
        </w:rPr>
      </w:pPr>
      <w:r w:rsidRPr="004A3898">
        <w:rPr>
          <w:rFonts w:cs="Arial"/>
        </w:rPr>
        <w:t xml:space="preserve">Applicants do not need to sign and return the general assurances and certifications with the application. Instead, applicants must download assurances and certifications and keep them on file and available for compliance reviews, complaint investigations, or audits. Assurances and certifications are available on the CDE Funding Forms </w:t>
      </w:r>
      <w:r w:rsidR="00DC1C00" w:rsidRPr="004A3898">
        <w:rPr>
          <w:rFonts w:cs="Arial"/>
        </w:rPr>
        <w:t>w</w:t>
      </w:r>
      <w:r w:rsidRPr="004A3898">
        <w:rPr>
          <w:rFonts w:cs="Arial"/>
        </w:rPr>
        <w:t xml:space="preserve">eb </w:t>
      </w:r>
      <w:r w:rsidR="000C5848" w:rsidRPr="004A3898">
        <w:rPr>
          <w:rFonts w:cs="Arial"/>
        </w:rPr>
        <w:t>page</w:t>
      </w:r>
      <w:r w:rsidRPr="004A3898">
        <w:rPr>
          <w:rFonts w:cs="Arial"/>
        </w:rPr>
        <w:t xml:space="preserve"> at </w:t>
      </w:r>
      <w:hyperlink r:id="rId17" w:tooltip="The CDE's Funding Forms" w:history="1">
        <w:r w:rsidRPr="004A3898">
          <w:rPr>
            <w:rStyle w:val="Hyperlink"/>
            <w:rFonts w:cs="Arial"/>
          </w:rPr>
          <w:t>http://www.cde.ca.gov/fg/fo/fm/ff.asp</w:t>
        </w:r>
      </w:hyperlink>
      <w:r w:rsidRPr="004A3898">
        <w:rPr>
          <w:rFonts w:cs="Arial"/>
        </w:rPr>
        <w:t>.</w:t>
      </w:r>
    </w:p>
    <w:p w14:paraId="191B5929" w14:textId="0CDA3447" w:rsidR="000B1437" w:rsidRPr="004A3898" w:rsidRDefault="000B1437" w:rsidP="000D7705">
      <w:pPr>
        <w:rPr>
          <w:rFonts w:cs="Arial"/>
        </w:rPr>
      </w:pPr>
      <w:r w:rsidRPr="004A3898">
        <w:rPr>
          <w:rFonts w:cs="Arial"/>
        </w:rPr>
        <w:t xml:space="preserve">In addition, the </w:t>
      </w:r>
      <w:r w:rsidR="00A70EEA">
        <w:rPr>
          <w:rFonts w:cs="Arial"/>
        </w:rPr>
        <w:t>LEA</w:t>
      </w:r>
      <w:r w:rsidRPr="004A3898">
        <w:rPr>
          <w:rFonts w:cs="Arial"/>
        </w:rPr>
        <w:t xml:space="preserve"> shall agree to the following assurances with the signing of the Grant Award Notification Letter:</w:t>
      </w:r>
    </w:p>
    <w:p w14:paraId="49382A86" w14:textId="2A144B74" w:rsidR="000B1437" w:rsidRPr="004A3898" w:rsidRDefault="000B1437" w:rsidP="00207625">
      <w:pPr>
        <w:pStyle w:val="ListParagraph"/>
        <w:numPr>
          <w:ilvl w:val="0"/>
          <w:numId w:val="5"/>
        </w:numPr>
        <w:spacing w:after="240"/>
        <w:contextualSpacing w:val="0"/>
        <w:rPr>
          <w:rFonts w:ascii="Arial" w:hAnsi="Arial" w:cs="Arial"/>
          <w:sz w:val="24"/>
          <w:szCs w:val="24"/>
        </w:rPr>
      </w:pPr>
      <w:r w:rsidRPr="004A3898">
        <w:rPr>
          <w:rFonts w:ascii="Arial" w:hAnsi="Arial" w:cs="Arial"/>
          <w:sz w:val="24"/>
          <w:szCs w:val="24"/>
        </w:rPr>
        <w:t xml:space="preserve">Expend grant funds based on the approved program grant application or written permission received from the CDE prior to implementing changes to the approved program </w:t>
      </w:r>
      <w:r w:rsidR="00541D1E">
        <w:rPr>
          <w:rFonts w:ascii="Arial" w:hAnsi="Arial" w:cs="Arial"/>
          <w:sz w:val="24"/>
          <w:szCs w:val="24"/>
        </w:rPr>
        <w:t xml:space="preserve">grant </w:t>
      </w:r>
      <w:r w:rsidRPr="004A3898">
        <w:rPr>
          <w:rFonts w:ascii="Arial" w:hAnsi="Arial" w:cs="Arial"/>
          <w:sz w:val="24"/>
          <w:szCs w:val="24"/>
        </w:rPr>
        <w:t>application.</w:t>
      </w:r>
    </w:p>
    <w:p w14:paraId="0AC42C1A" w14:textId="679F7BCD" w:rsidR="000B1437" w:rsidRPr="004A3898" w:rsidRDefault="000B1437" w:rsidP="00207625">
      <w:pPr>
        <w:pStyle w:val="ListParagraph"/>
        <w:numPr>
          <w:ilvl w:val="0"/>
          <w:numId w:val="5"/>
        </w:numPr>
        <w:spacing w:after="240"/>
        <w:contextualSpacing w:val="0"/>
        <w:rPr>
          <w:rFonts w:ascii="Arial" w:hAnsi="Arial" w:cs="Arial"/>
          <w:sz w:val="24"/>
          <w:szCs w:val="24"/>
        </w:rPr>
      </w:pPr>
      <w:r w:rsidRPr="004A3898">
        <w:rPr>
          <w:rFonts w:ascii="Arial" w:hAnsi="Arial" w:cs="Arial"/>
          <w:sz w:val="24"/>
          <w:szCs w:val="24"/>
        </w:rPr>
        <w:t>Participate in all monitoring and evaluation activities provided by CDE staff or designated representative.</w:t>
      </w:r>
    </w:p>
    <w:p w14:paraId="22DC979F" w14:textId="6C5D5F6E" w:rsidR="000B1437" w:rsidRPr="004A3898" w:rsidRDefault="000B1437" w:rsidP="00207625">
      <w:pPr>
        <w:pStyle w:val="ListParagraph"/>
        <w:numPr>
          <w:ilvl w:val="0"/>
          <w:numId w:val="5"/>
        </w:numPr>
        <w:spacing w:after="240"/>
        <w:contextualSpacing w:val="0"/>
        <w:rPr>
          <w:rFonts w:ascii="Arial" w:hAnsi="Arial" w:cs="Arial"/>
          <w:sz w:val="24"/>
          <w:szCs w:val="24"/>
        </w:rPr>
      </w:pPr>
      <w:r w:rsidRPr="004A3898">
        <w:rPr>
          <w:rFonts w:ascii="Arial" w:hAnsi="Arial" w:cs="Arial"/>
          <w:sz w:val="24"/>
          <w:szCs w:val="24"/>
        </w:rPr>
        <w:lastRenderedPageBreak/>
        <w:t>Participate in technical assistance provided by the CDE or designated representative as a component of the grant.</w:t>
      </w:r>
    </w:p>
    <w:p w14:paraId="6472713D" w14:textId="36B5CC3C" w:rsidR="002A0B7C" w:rsidRPr="00762573" w:rsidRDefault="000B1437" w:rsidP="002A0B7C">
      <w:pPr>
        <w:pStyle w:val="ListParagraph"/>
        <w:numPr>
          <w:ilvl w:val="0"/>
          <w:numId w:val="5"/>
        </w:numPr>
        <w:spacing w:after="240"/>
        <w:contextualSpacing w:val="0"/>
        <w:rPr>
          <w:rFonts w:ascii="Arial" w:hAnsi="Arial" w:cs="Arial"/>
          <w:sz w:val="24"/>
          <w:szCs w:val="24"/>
        </w:rPr>
      </w:pPr>
      <w:r w:rsidRPr="004A3898">
        <w:rPr>
          <w:rFonts w:ascii="Arial" w:hAnsi="Arial" w:cs="Arial"/>
          <w:sz w:val="24"/>
          <w:szCs w:val="24"/>
        </w:rPr>
        <w:t>Submit all required deliverables and reports by the designated due date.</w:t>
      </w:r>
    </w:p>
    <w:p w14:paraId="48F29A3C" w14:textId="77777777" w:rsidR="001B7067" w:rsidRPr="00832EA1" w:rsidRDefault="001B7067" w:rsidP="00F3267D">
      <w:pPr>
        <w:pStyle w:val="Heading4"/>
      </w:pPr>
      <w:r w:rsidRPr="00832EA1">
        <w:t>Terms and Conditions</w:t>
      </w:r>
    </w:p>
    <w:p w14:paraId="1E13CB83" w14:textId="42500E3C" w:rsidR="001B7067" w:rsidRPr="004A3898" w:rsidRDefault="001B7067" w:rsidP="000D7705">
      <w:pPr>
        <w:rPr>
          <w:rFonts w:cs="Arial"/>
        </w:rPr>
      </w:pPr>
      <w:r w:rsidRPr="004A3898">
        <w:rPr>
          <w:rFonts w:cs="Arial"/>
        </w:rPr>
        <w:t xml:space="preserve">The grant award will be processed upon </w:t>
      </w:r>
      <w:r w:rsidR="00541D1E">
        <w:rPr>
          <w:rFonts w:cs="Arial"/>
        </w:rPr>
        <w:t xml:space="preserve">the CDE’s </w:t>
      </w:r>
      <w:r w:rsidRPr="004A3898">
        <w:rPr>
          <w:rFonts w:cs="Arial"/>
        </w:rPr>
        <w:t xml:space="preserve">receipt of the signed AO-400. The AO-400 must be signed by the authorized agent and returned to the CDE within 10 </w:t>
      </w:r>
      <w:r w:rsidR="00453C5C">
        <w:rPr>
          <w:rFonts w:cs="Arial"/>
        </w:rPr>
        <w:t>business</w:t>
      </w:r>
      <w:r w:rsidR="00453C5C" w:rsidRPr="004A3898">
        <w:rPr>
          <w:rFonts w:cs="Arial"/>
        </w:rPr>
        <w:t xml:space="preserve"> </w:t>
      </w:r>
      <w:r w:rsidRPr="004A3898">
        <w:rPr>
          <w:rFonts w:cs="Arial"/>
        </w:rPr>
        <w:t>days</w:t>
      </w:r>
      <w:r w:rsidR="00453C5C">
        <w:rPr>
          <w:rFonts w:cs="Arial"/>
        </w:rPr>
        <w:t xml:space="preserve"> after receiving the AO-400</w:t>
      </w:r>
      <w:r w:rsidRPr="004A3898">
        <w:rPr>
          <w:rFonts w:cs="Arial"/>
        </w:rPr>
        <w:t>.</w:t>
      </w:r>
    </w:p>
    <w:p w14:paraId="787320A7" w14:textId="77777777" w:rsidR="001B7067" w:rsidRPr="004A3898" w:rsidRDefault="001B7067" w:rsidP="000D7705">
      <w:pPr>
        <w:rPr>
          <w:rFonts w:cs="Arial"/>
        </w:rPr>
      </w:pPr>
      <w:r w:rsidRPr="004A3898">
        <w:rPr>
          <w:rFonts w:cs="Arial"/>
        </w:rPr>
        <w:t xml:space="preserve">All funds must be expended within the dates designated and for not more than the maximum amount indicated on the AO-400. Encumbrances may be made at any time after the beginning date of the grant stated on the AO-400. All funds must be expended </w:t>
      </w:r>
      <w:r w:rsidRPr="00AB6F21">
        <w:rPr>
          <w:rFonts w:cs="Arial"/>
        </w:rPr>
        <w:t xml:space="preserve">by </w:t>
      </w:r>
      <w:r w:rsidR="00146F05" w:rsidRPr="00AB6F21">
        <w:rPr>
          <w:rFonts w:cs="Arial"/>
        </w:rPr>
        <w:t>June 30</w:t>
      </w:r>
      <w:r w:rsidRPr="00AB6F21">
        <w:rPr>
          <w:rFonts w:cs="Arial"/>
        </w:rPr>
        <w:t>, 20</w:t>
      </w:r>
      <w:r w:rsidR="003D6A34" w:rsidRPr="00AB6F21">
        <w:rPr>
          <w:rFonts w:cs="Arial"/>
        </w:rPr>
        <w:t>2</w:t>
      </w:r>
      <w:r w:rsidR="00925C2A">
        <w:rPr>
          <w:rFonts w:cs="Arial"/>
        </w:rPr>
        <w:t>7</w:t>
      </w:r>
      <w:r w:rsidRPr="00AB6F21">
        <w:rPr>
          <w:rFonts w:cs="Arial"/>
        </w:rPr>
        <w:t>. No</w:t>
      </w:r>
      <w:r w:rsidRPr="004A3898">
        <w:rPr>
          <w:rFonts w:cs="Arial"/>
        </w:rPr>
        <w:t xml:space="preserve"> extensions of this grant will be allowed.</w:t>
      </w:r>
    </w:p>
    <w:p w14:paraId="73B88C1E" w14:textId="77777777" w:rsidR="001B7067" w:rsidRPr="004A3898" w:rsidRDefault="001B7067" w:rsidP="000D7705">
      <w:pPr>
        <w:rPr>
          <w:rFonts w:cs="Arial"/>
        </w:rPr>
      </w:pPr>
      <w:r w:rsidRPr="004A3898">
        <w:rPr>
          <w:rFonts w:cs="Arial"/>
        </w:rPr>
        <w:t xml:space="preserve">A budget revision is required if expenditures for any budget category exceed </w:t>
      </w:r>
      <w:r w:rsidR="006216DC" w:rsidRPr="004A3898">
        <w:rPr>
          <w:rFonts w:cs="Arial"/>
        </w:rPr>
        <w:t>10</w:t>
      </w:r>
      <w:r w:rsidRPr="004A3898">
        <w:rPr>
          <w:rFonts w:cs="Arial"/>
        </w:rPr>
        <w:t xml:space="preserve"> percent of the authorized budget </w:t>
      </w:r>
      <w:r w:rsidR="009D416C" w:rsidRPr="004A3898">
        <w:rPr>
          <w:rFonts w:cs="Arial"/>
        </w:rPr>
        <w:t>item</w:t>
      </w:r>
      <w:r w:rsidRPr="004A3898">
        <w:rPr>
          <w:rFonts w:cs="Arial"/>
        </w:rPr>
        <w:t xml:space="preserve"> total in the approved budget. The budget revision must be approved by</w:t>
      </w:r>
      <w:r w:rsidR="006D60EC" w:rsidRPr="004A3898">
        <w:rPr>
          <w:rFonts w:cs="Arial"/>
        </w:rPr>
        <w:t xml:space="preserve"> the</w:t>
      </w:r>
      <w:r w:rsidRPr="004A3898">
        <w:rPr>
          <w:rFonts w:cs="Arial"/>
        </w:rPr>
        <w:t xml:space="preserve"> CDE before expenditures are made.</w:t>
      </w:r>
    </w:p>
    <w:p w14:paraId="21777A43" w14:textId="299A0D02" w:rsidR="00706882" w:rsidRPr="00706882" w:rsidRDefault="001B7067" w:rsidP="000D7705">
      <w:pPr>
        <w:rPr>
          <w:rFonts w:cs="Arial"/>
        </w:rPr>
      </w:pPr>
      <w:r w:rsidRPr="004A3898">
        <w:rPr>
          <w:rFonts w:cs="Arial"/>
        </w:rPr>
        <w:t>The budgets should display how th</w:t>
      </w:r>
      <w:r w:rsidR="00C109F8" w:rsidRPr="004A3898">
        <w:rPr>
          <w:rFonts w:cs="Arial"/>
        </w:rPr>
        <w:t>e grant will be used to develop, implement,</w:t>
      </w:r>
      <w:r w:rsidRPr="004A3898">
        <w:rPr>
          <w:rFonts w:cs="Arial"/>
        </w:rPr>
        <w:t xml:space="preserve"> </w:t>
      </w:r>
      <w:r w:rsidR="00C109F8" w:rsidRPr="004A3898">
        <w:rPr>
          <w:rFonts w:cs="Arial"/>
        </w:rPr>
        <w:t xml:space="preserve">and sustain </w:t>
      </w:r>
      <w:r w:rsidRPr="004A3898">
        <w:rPr>
          <w:rFonts w:cs="Arial"/>
        </w:rPr>
        <w:t>the proposed program</w:t>
      </w:r>
      <w:r w:rsidR="00341DFB" w:rsidRPr="004A3898">
        <w:rPr>
          <w:rFonts w:cs="Arial"/>
        </w:rPr>
        <w:t>(s)</w:t>
      </w:r>
      <w:r w:rsidRPr="004A3898">
        <w:rPr>
          <w:rFonts w:cs="Arial"/>
        </w:rPr>
        <w:t xml:space="preserve">. Proposed expenditures must demonstrate </w:t>
      </w:r>
      <w:r w:rsidR="00A73164" w:rsidRPr="004A3898">
        <w:rPr>
          <w:rFonts w:cs="Arial"/>
        </w:rPr>
        <w:t>the appropriate</w:t>
      </w:r>
      <w:r w:rsidRPr="004A3898">
        <w:rPr>
          <w:rFonts w:cs="Arial"/>
        </w:rPr>
        <w:t xml:space="preserve"> use of state funds. Note that funding requested for purchases over $5,000 in Capital Outlay, Category 6000, requires </w:t>
      </w:r>
      <w:r w:rsidR="005F5737" w:rsidRPr="004A3898">
        <w:rPr>
          <w:rFonts w:cs="Arial"/>
        </w:rPr>
        <w:t xml:space="preserve">prior </w:t>
      </w:r>
      <w:r w:rsidRPr="004A3898">
        <w:rPr>
          <w:rFonts w:cs="Arial"/>
        </w:rPr>
        <w:t>approval</w:t>
      </w:r>
      <w:r w:rsidR="000C3CC9" w:rsidRPr="004A3898">
        <w:rPr>
          <w:rFonts w:cs="Arial"/>
        </w:rPr>
        <w:t xml:space="preserve"> by the CDE</w:t>
      </w:r>
      <w:r w:rsidRPr="004A3898">
        <w:rPr>
          <w:rFonts w:cs="Arial"/>
        </w:rPr>
        <w:t>.</w:t>
      </w:r>
      <w:bookmarkStart w:id="53" w:name="_Toc47008250"/>
      <w:bookmarkStart w:id="54" w:name="_Toc47015900"/>
      <w:bookmarkStart w:id="55" w:name="_Toc96680298"/>
    </w:p>
    <w:p w14:paraId="183749D1" w14:textId="1968068D" w:rsidR="007D18F0" w:rsidRPr="00434DDF" w:rsidRDefault="006F1169" w:rsidP="00F3267D">
      <w:pPr>
        <w:pStyle w:val="Heading2"/>
      </w:pPr>
      <w:r w:rsidRPr="00434DDF">
        <w:t>A</w:t>
      </w:r>
      <w:r w:rsidR="003D6A34" w:rsidRPr="00434DDF">
        <w:t>pplication</w:t>
      </w:r>
      <w:r w:rsidR="00B169AE" w:rsidRPr="00434DDF">
        <w:t>:</w:t>
      </w:r>
      <w:r w:rsidR="00666C9C" w:rsidRPr="00434DDF">
        <w:t xml:space="preserve"> </w:t>
      </w:r>
      <w:r w:rsidR="00867223" w:rsidRPr="00434DDF">
        <w:t>S</w:t>
      </w:r>
      <w:r w:rsidR="003D6A34" w:rsidRPr="00434DDF">
        <w:t xml:space="preserve">ection for </w:t>
      </w:r>
      <w:r w:rsidR="00B169AE" w:rsidRPr="00434DDF">
        <w:t>S</w:t>
      </w:r>
      <w:r w:rsidR="003D6A34" w:rsidRPr="00434DDF">
        <w:t>ubmission</w:t>
      </w:r>
      <w:bookmarkEnd w:id="53"/>
      <w:bookmarkEnd w:id="54"/>
      <w:bookmarkEnd w:id="55"/>
    </w:p>
    <w:p w14:paraId="1C179139" w14:textId="77777777" w:rsidR="000C5F83" w:rsidRPr="00D967B8" w:rsidRDefault="006F1169" w:rsidP="00F54B41">
      <w:pPr>
        <w:pStyle w:val="Heading3"/>
        <w:spacing w:before="0"/>
      </w:pPr>
      <w:r w:rsidRPr="00D967B8">
        <w:t>Application</w:t>
      </w:r>
      <w:r w:rsidR="0024295B" w:rsidRPr="00D967B8">
        <w:t xml:space="preserve"> Instructions</w:t>
      </w:r>
    </w:p>
    <w:p w14:paraId="2DA9D28F" w14:textId="77777777" w:rsidR="00CC1D6C" w:rsidRPr="004A3898" w:rsidRDefault="00CC1D6C" w:rsidP="00D55FF7">
      <w:bookmarkStart w:id="56" w:name="_Toc398024581"/>
      <w:r w:rsidRPr="004A3898">
        <w:t>A complete application consists of the following components:</w:t>
      </w:r>
    </w:p>
    <w:p w14:paraId="227796E7" w14:textId="174D4ABA" w:rsidR="00453C5C" w:rsidRPr="00D91E18" w:rsidRDefault="00453C5C" w:rsidP="00D55FF7">
      <w:pPr>
        <w:pStyle w:val="Heading4"/>
      </w:pPr>
      <w:r w:rsidRPr="00D91E18">
        <w:t>Part 1: 2025</w:t>
      </w:r>
      <w:r w:rsidR="00510980">
        <w:t>‒26</w:t>
      </w:r>
      <w:r w:rsidRPr="00D91E18">
        <w:t xml:space="preserve"> CCAP Grant Application Narrative (online)</w:t>
      </w:r>
    </w:p>
    <w:p w14:paraId="60E4E772" w14:textId="3D46A703" w:rsidR="00453C5C" w:rsidRPr="00453C5C" w:rsidRDefault="00453C5C" w:rsidP="00453C5C">
      <w:pPr>
        <w:rPr>
          <w:rFonts w:cs="Arial"/>
          <w:bCs/>
        </w:rPr>
      </w:pPr>
      <w:r w:rsidRPr="00453C5C">
        <w:rPr>
          <w:rFonts w:cs="Arial"/>
        </w:rPr>
        <w:t xml:space="preserve">Applicants shall complete and submit the online 2025–26 CCAP Grant Application Narrative </w:t>
      </w:r>
      <w:r w:rsidRPr="00453C5C">
        <w:rPr>
          <w:rFonts w:cs="Arial"/>
          <w:bCs/>
        </w:rPr>
        <w:t>on the CDE CCAP web page at</w:t>
      </w:r>
      <w:r w:rsidR="00760160">
        <w:rPr>
          <w:rFonts w:cs="Arial"/>
          <w:bCs/>
        </w:rPr>
        <w:t xml:space="preserve"> </w:t>
      </w:r>
      <w:hyperlink r:id="rId18" w:tooltip="2025-26 CCAP RFA Webpage" w:history="1">
        <w:r w:rsidR="00760160" w:rsidRPr="00872652">
          <w:rPr>
            <w:rStyle w:val="Hyperlink"/>
            <w:rFonts w:cs="Arial"/>
          </w:rPr>
          <w:t>https://www.cde.ca.gov/fg/fo/r17/ccap25rfa.asp</w:t>
        </w:r>
      </w:hyperlink>
      <w:r w:rsidRPr="00453C5C">
        <w:rPr>
          <w:rFonts w:cs="Arial"/>
          <w:bCs/>
        </w:rPr>
        <w:t>.</w:t>
      </w:r>
    </w:p>
    <w:p w14:paraId="488FDDD9" w14:textId="77777777" w:rsidR="00453C5C" w:rsidRPr="00453C5C" w:rsidRDefault="00453C5C" w:rsidP="00D55FF7">
      <w:pPr>
        <w:pStyle w:val="Heading4"/>
      </w:pPr>
      <w:r w:rsidRPr="00D91E18">
        <w:t>Part 2: LEA Budget Worksheet, Letter of Commitment, and Letter of Support</w:t>
      </w:r>
    </w:p>
    <w:p w14:paraId="523EBB14" w14:textId="7FD4F50D" w:rsidR="00453C5C" w:rsidRPr="00453C5C" w:rsidRDefault="00453C5C" w:rsidP="00453C5C">
      <w:pPr>
        <w:rPr>
          <w:rFonts w:cs="Arial"/>
          <w:bCs/>
        </w:rPr>
      </w:pPr>
      <w:r w:rsidRPr="00D91E18">
        <w:rPr>
          <w:rFonts w:cs="Arial"/>
          <w:bCs/>
        </w:rPr>
        <w:t xml:space="preserve">Three attachments to be emailed to the CDE at </w:t>
      </w:r>
      <w:hyperlink r:id="rId19" w:history="1">
        <w:r w:rsidR="00A223F9" w:rsidRPr="00D91E18">
          <w:rPr>
            <w:rStyle w:val="Hyperlink"/>
            <w:rFonts w:cs="Arial"/>
          </w:rPr>
          <w:t>CCAPgrant@cde.ca.gov</w:t>
        </w:r>
      </w:hyperlink>
    </w:p>
    <w:p w14:paraId="6CABC04F" w14:textId="68961AED" w:rsidR="00510980" w:rsidRPr="00762573" w:rsidRDefault="00453C5C" w:rsidP="00762573">
      <w:pPr>
        <w:pStyle w:val="ListParagraph"/>
        <w:numPr>
          <w:ilvl w:val="0"/>
          <w:numId w:val="16"/>
        </w:numPr>
        <w:spacing w:after="240"/>
        <w:contextualSpacing w:val="0"/>
        <w:rPr>
          <w:rFonts w:ascii="Arial" w:hAnsi="Arial" w:cs="Arial"/>
          <w:sz w:val="24"/>
          <w:szCs w:val="24"/>
        </w:rPr>
      </w:pPr>
      <w:r w:rsidRPr="00D91E18">
        <w:rPr>
          <w:rFonts w:ascii="Arial" w:hAnsi="Arial" w:cs="Arial"/>
          <w:sz w:val="24"/>
          <w:szCs w:val="24"/>
        </w:rPr>
        <w:t>Attachment I: CCAP Budget Worksheet totaling exactly $100,000 (.xlsx)</w:t>
      </w:r>
    </w:p>
    <w:p w14:paraId="3161509B" w14:textId="0E5F482D" w:rsidR="00453C5C" w:rsidRPr="00453C5C" w:rsidRDefault="00453C5C" w:rsidP="00762573">
      <w:pPr>
        <w:ind w:left="1080"/>
        <w:rPr>
          <w:rFonts w:cs="Arial"/>
        </w:rPr>
      </w:pPr>
      <w:r w:rsidRPr="00453C5C">
        <w:rPr>
          <w:rFonts w:cs="Arial"/>
        </w:rPr>
        <w:t>Attachment I can be found on the CCAP Funding Description web page at</w:t>
      </w:r>
      <w:r w:rsidR="0009129A">
        <w:rPr>
          <w:rFonts w:cs="Arial"/>
        </w:rPr>
        <w:t xml:space="preserve"> </w:t>
      </w:r>
      <w:hyperlink r:id="rId20" w:tooltip="2025-26 CCAP Funding Profile 6338" w:history="1">
        <w:r w:rsidR="0009129A" w:rsidRPr="00872652">
          <w:rPr>
            <w:rStyle w:val="Hyperlink"/>
            <w:rFonts w:cs="Arial"/>
          </w:rPr>
          <w:t>https://www.cde.ca.</w:t>
        </w:r>
        <w:r w:rsidR="0009129A" w:rsidRPr="00872652">
          <w:rPr>
            <w:rStyle w:val="Hyperlink"/>
            <w:rFonts w:cs="Arial"/>
          </w:rPr>
          <w:t>g</w:t>
        </w:r>
        <w:r w:rsidR="0009129A" w:rsidRPr="00872652">
          <w:rPr>
            <w:rStyle w:val="Hyperlink"/>
            <w:rFonts w:cs="Arial"/>
          </w:rPr>
          <w:t>ov/fg/fo/profile.asp?id=6338</w:t>
        </w:r>
      </w:hyperlink>
      <w:r w:rsidRPr="00453C5C">
        <w:rPr>
          <w:rFonts w:cs="Arial"/>
        </w:rPr>
        <w:t>.</w:t>
      </w:r>
    </w:p>
    <w:p w14:paraId="629298BA" w14:textId="3387025E" w:rsidR="00BD287F" w:rsidRPr="00762573" w:rsidRDefault="00453C5C" w:rsidP="00762573">
      <w:pPr>
        <w:pStyle w:val="ListParagraph"/>
        <w:numPr>
          <w:ilvl w:val="0"/>
          <w:numId w:val="26"/>
        </w:numPr>
        <w:tabs>
          <w:tab w:val="left" w:pos="1800"/>
        </w:tabs>
        <w:spacing w:after="240"/>
        <w:ind w:left="1800"/>
        <w:contextualSpacing w:val="0"/>
        <w:rPr>
          <w:rFonts w:ascii="Arial" w:hAnsi="Arial" w:cs="Arial"/>
          <w:sz w:val="24"/>
          <w:szCs w:val="24"/>
        </w:rPr>
      </w:pPr>
      <w:r w:rsidRPr="00350298">
        <w:rPr>
          <w:rFonts w:ascii="Arial" w:hAnsi="Arial" w:cs="Arial"/>
          <w:sz w:val="24"/>
          <w:szCs w:val="24"/>
        </w:rPr>
        <w:lastRenderedPageBreak/>
        <w:t xml:space="preserve">Note: The Budget Worksheet must be submitted as an Excel document </w:t>
      </w:r>
      <w:r w:rsidR="00510980">
        <w:rPr>
          <w:rFonts w:ascii="Arial" w:hAnsi="Arial" w:cs="Arial"/>
          <w:sz w:val="24"/>
          <w:szCs w:val="24"/>
        </w:rPr>
        <w:t xml:space="preserve">      </w:t>
      </w:r>
      <w:r w:rsidRPr="00350298">
        <w:rPr>
          <w:rFonts w:ascii="Arial" w:hAnsi="Arial" w:cs="Arial"/>
          <w:sz w:val="24"/>
          <w:szCs w:val="24"/>
        </w:rPr>
        <w:t>with the application; other file types will not be accepted.</w:t>
      </w:r>
    </w:p>
    <w:p w14:paraId="605223CB" w14:textId="13DEB5DA" w:rsidR="00BD287F" w:rsidRPr="00350298" w:rsidRDefault="00453C5C" w:rsidP="00762573">
      <w:pPr>
        <w:pStyle w:val="ListParagraph"/>
        <w:numPr>
          <w:ilvl w:val="0"/>
          <w:numId w:val="16"/>
        </w:numPr>
        <w:spacing w:after="240"/>
        <w:contextualSpacing w:val="0"/>
        <w:rPr>
          <w:rFonts w:ascii="Arial" w:hAnsi="Arial" w:cs="Arial"/>
          <w:sz w:val="24"/>
          <w:szCs w:val="24"/>
        </w:rPr>
      </w:pPr>
      <w:r w:rsidRPr="00350298">
        <w:rPr>
          <w:rFonts w:ascii="Arial" w:hAnsi="Arial" w:cs="Arial"/>
          <w:sz w:val="24"/>
          <w:szCs w:val="24"/>
        </w:rPr>
        <w:t xml:space="preserve">Attachment II: Letter of commitment from a community college signed by the college </w:t>
      </w:r>
      <w:r w:rsidR="00BD287F" w:rsidRPr="00350298">
        <w:rPr>
          <w:rFonts w:ascii="Arial" w:hAnsi="Arial" w:cs="Arial"/>
          <w:sz w:val="24"/>
          <w:szCs w:val="24"/>
        </w:rPr>
        <w:t>C</w:t>
      </w:r>
      <w:r w:rsidR="0026713E">
        <w:rPr>
          <w:rFonts w:ascii="Arial" w:hAnsi="Arial" w:cs="Arial"/>
          <w:sz w:val="24"/>
          <w:szCs w:val="24"/>
        </w:rPr>
        <w:t>EO</w:t>
      </w:r>
      <w:r w:rsidR="00BD287F" w:rsidRPr="00350298">
        <w:rPr>
          <w:rFonts w:ascii="Arial" w:hAnsi="Arial" w:cs="Arial"/>
          <w:sz w:val="24"/>
          <w:szCs w:val="24"/>
        </w:rPr>
        <w:t xml:space="preserve"> </w:t>
      </w:r>
      <w:r w:rsidRPr="00350298">
        <w:rPr>
          <w:rFonts w:ascii="Arial" w:hAnsi="Arial" w:cs="Arial"/>
          <w:sz w:val="24"/>
          <w:szCs w:val="24"/>
        </w:rPr>
        <w:t xml:space="preserve">or </w:t>
      </w:r>
      <w:r w:rsidR="00BD287F" w:rsidRPr="00350298">
        <w:rPr>
          <w:rFonts w:ascii="Arial" w:hAnsi="Arial" w:cs="Arial"/>
          <w:sz w:val="24"/>
          <w:szCs w:val="24"/>
        </w:rPr>
        <w:t>College President</w:t>
      </w:r>
    </w:p>
    <w:p w14:paraId="4E8D4FCA" w14:textId="224586D3" w:rsidR="00453C5C" w:rsidRPr="00BD287F" w:rsidRDefault="00453C5C" w:rsidP="00762573">
      <w:pPr>
        <w:pStyle w:val="ListParagraph"/>
        <w:numPr>
          <w:ilvl w:val="0"/>
          <w:numId w:val="22"/>
        </w:numPr>
        <w:spacing w:after="240"/>
        <w:contextualSpacing w:val="0"/>
        <w:rPr>
          <w:rFonts w:ascii="Arial" w:hAnsi="Arial" w:cs="Arial"/>
          <w:sz w:val="24"/>
          <w:szCs w:val="24"/>
        </w:rPr>
      </w:pPr>
      <w:r w:rsidRPr="00BD287F">
        <w:rPr>
          <w:rFonts w:ascii="Arial" w:hAnsi="Arial" w:cs="Arial"/>
          <w:sz w:val="24"/>
          <w:szCs w:val="24"/>
        </w:rPr>
        <w:t>Note: This letter of commitment must be an updated version if the applicant has received funding in previous rounds</w:t>
      </w:r>
      <w:r w:rsidR="00131ED5" w:rsidRPr="00BD287F">
        <w:rPr>
          <w:rFonts w:ascii="Arial" w:hAnsi="Arial" w:cs="Arial"/>
          <w:sz w:val="24"/>
          <w:szCs w:val="24"/>
        </w:rPr>
        <w:t>.</w:t>
      </w:r>
    </w:p>
    <w:p w14:paraId="3771B9E2" w14:textId="6D1D79FF" w:rsidR="00BD287F" w:rsidRPr="00762573" w:rsidRDefault="00131ED5" w:rsidP="00762573">
      <w:pPr>
        <w:pStyle w:val="ListParagraph"/>
        <w:numPr>
          <w:ilvl w:val="0"/>
          <w:numId w:val="22"/>
        </w:numPr>
        <w:spacing w:after="240"/>
        <w:contextualSpacing w:val="0"/>
        <w:rPr>
          <w:rFonts w:ascii="Arial" w:hAnsi="Arial" w:cs="Arial"/>
          <w:sz w:val="24"/>
          <w:szCs w:val="24"/>
        </w:rPr>
      </w:pPr>
      <w:r w:rsidRPr="00BD287F">
        <w:rPr>
          <w:rFonts w:ascii="Arial" w:hAnsi="Arial" w:cs="Arial"/>
          <w:sz w:val="24"/>
          <w:szCs w:val="24"/>
        </w:rPr>
        <w:t>Also note: if an application does not include a letter of commitment, the LEA is not eligible for funding.</w:t>
      </w:r>
    </w:p>
    <w:p w14:paraId="2049E188" w14:textId="57EBBC37" w:rsidR="00453C5C" w:rsidRPr="00762573" w:rsidRDefault="00453C5C" w:rsidP="00762573">
      <w:pPr>
        <w:pStyle w:val="ListParagraph"/>
        <w:numPr>
          <w:ilvl w:val="0"/>
          <w:numId w:val="16"/>
        </w:numPr>
        <w:spacing w:after="240"/>
        <w:contextualSpacing w:val="0"/>
        <w:rPr>
          <w:rFonts w:ascii="Arial" w:hAnsi="Arial" w:cs="Arial"/>
          <w:sz w:val="24"/>
          <w:szCs w:val="24"/>
        </w:rPr>
      </w:pPr>
      <w:r w:rsidRPr="00D91E18">
        <w:rPr>
          <w:rFonts w:ascii="Arial" w:hAnsi="Arial" w:cs="Arial"/>
          <w:sz w:val="24"/>
          <w:szCs w:val="24"/>
        </w:rPr>
        <w:t xml:space="preserve">Attachment III: Letter of support signed by </w:t>
      </w:r>
      <w:r w:rsidR="00131ED5">
        <w:rPr>
          <w:rFonts w:ascii="Arial" w:hAnsi="Arial" w:cs="Arial"/>
          <w:sz w:val="24"/>
          <w:szCs w:val="24"/>
        </w:rPr>
        <w:t>D</w:t>
      </w:r>
      <w:r w:rsidRPr="00D91E18">
        <w:rPr>
          <w:rFonts w:ascii="Arial" w:hAnsi="Arial" w:cs="Arial"/>
          <w:sz w:val="24"/>
          <w:szCs w:val="24"/>
        </w:rPr>
        <w:t xml:space="preserve">istrict </w:t>
      </w:r>
      <w:r w:rsidR="00131ED5">
        <w:rPr>
          <w:rFonts w:ascii="Arial" w:hAnsi="Arial" w:cs="Arial"/>
          <w:sz w:val="24"/>
          <w:szCs w:val="24"/>
        </w:rPr>
        <w:t>S</w:t>
      </w:r>
      <w:r w:rsidRPr="00D91E18">
        <w:rPr>
          <w:rFonts w:ascii="Arial" w:hAnsi="Arial" w:cs="Arial"/>
          <w:sz w:val="24"/>
          <w:szCs w:val="24"/>
        </w:rPr>
        <w:t xml:space="preserve">uperintendent, </w:t>
      </w:r>
      <w:r w:rsidR="00131ED5">
        <w:rPr>
          <w:rFonts w:ascii="Arial" w:hAnsi="Arial" w:cs="Arial"/>
          <w:sz w:val="24"/>
          <w:szCs w:val="24"/>
        </w:rPr>
        <w:t>C</w:t>
      </w:r>
      <w:r w:rsidRPr="00D91E18">
        <w:rPr>
          <w:rFonts w:ascii="Arial" w:hAnsi="Arial" w:cs="Arial"/>
          <w:sz w:val="24"/>
          <w:szCs w:val="24"/>
        </w:rPr>
        <w:t xml:space="preserve">ounty </w:t>
      </w:r>
      <w:r w:rsidR="00131ED5">
        <w:rPr>
          <w:rFonts w:ascii="Arial" w:hAnsi="Arial" w:cs="Arial"/>
          <w:sz w:val="24"/>
          <w:szCs w:val="24"/>
        </w:rPr>
        <w:t>O</w:t>
      </w:r>
      <w:r w:rsidRPr="00D91E18">
        <w:rPr>
          <w:rFonts w:ascii="Arial" w:hAnsi="Arial" w:cs="Arial"/>
          <w:sz w:val="24"/>
          <w:szCs w:val="24"/>
        </w:rPr>
        <w:t xml:space="preserve">ffice </w:t>
      </w:r>
      <w:r w:rsidR="00131ED5">
        <w:rPr>
          <w:rFonts w:ascii="Arial" w:hAnsi="Arial" w:cs="Arial"/>
          <w:sz w:val="24"/>
          <w:szCs w:val="24"/>
        </w:rPr>
        <w:t>S</w:t>
      </w:r>
      <w:r w:rsidRPr="00D91E18">
        <w:rPr>
          <w:rFonts w:ascii="Arial" w:hAnsi="Arial" w:cs="Arial"/>
          <w:sz w:val="24"/>
          <w:szCs w:val="24"/>
        </w:rPr>
        <w:t>uperintendent or Director/CEO of directly</w:t>
      </w:r>
      <w:r w:rsidR="00131ED5">
        <w:rPr>
          <w:rFonts w:ascii="Arial" w:hAnsi="Arial" w:cs="Arial"/>
          <w:sz w:val="24"/>
          <w:szCs w:val="24"/>
        </w:rPr>
        <w:t xml:space="preserve"> </w:t>
      </w:r>
      <w:r w:rsidRPr="00D91E18">
        <w:rPr>
          <w:rFonts w:ascii="Arial" w:hAnsi="Arial" w:cs="Arial"/>
          <w:sz w:val="24"/>
          <w:szCs w:val="24"/>
        </w:rPr>
        <w:t>funded charter schools</w:t>
      </w:r>
    </w:p>
    <w:p w14:paraId="4D5DE6C9" w14:textId="5DDBD843" w:rsidR="00453C5C" w:rsidRPr="000674EC" w:rsidRDefault="00453C5C" w:rsidP="00453C5C">
      <w:pPr>
        <w:rPr>
          <w:rFonts w:cs="Arial"/>
        </w:rPr>
      </w:pPr>
      <w:r w:rsidRPr="000674EC">
        <w:rPr>
          <w:rFonts w:cs="Arial"/>
        </w:rPr>
        <w:t xml:space="preserve">When submitting </w:t>
      </w:r>
      <w:r>
        <w:rPr>
          <w:rFonts w:cs="Arial"/>
        </w:rPr>
        <w:t xml:space="preserve">Attachment </w:t>
      </w:r>
      <w:r w:rsidR="00131ED5">
        <w:rPr>
          <w:rFonts w:cs="Arial"/>
        </w:rPr>
        <w:t>I</w:t>
      </w:r>
      <w:r>
        <w:rPr>
          <w:rFonts w:cs="Arial"/>
        </w:rPr>
        <w:t xml:space="preserve"> (</w:t>
      </w:r>
      <w:r w:rsidRPr="000674EC">
        <w:rPr>
          <w:rFonts w:cs="Arial"/>
        </w:rPr>
        <w:t>Budget Worksheet</w:t>
      </w:r>
      <w:r>
        <w:rPr>
          <w:rFonts w:cs="Arial"/>
        </w:rPr>
        <w:t>)</w:t>
      </w:r>
      <w:r w:rsidRPr="000674EC">
        <w:rPr>
          <w:rFonts w:cs="Arial"/>
        </w:rPr>
        <w:t xml:space="preserve">, </w:t>
      </w:r>
      <w:r>
        <w:rPr>
          <w:rFonts w:cs="Arial"/>
        </w:rPr>
        <w:t xml:space="preserve">Attachment </w:t>
      </w:r>
      <w:r w:rsidR="00131ED5">
        <w:rPr>
          <w:rFonts w:cs="Arial"/>
        </w:rPr>
        <w:t>II</w:t>
      </w:r>
      <w:r>
        <w:rPr>
          <w:rFonts w:cs="Arial"/>
        </w:rPr>
        <w:t xml:space="preserve"> (</w:t>
      </w:r>
      <w:r w:rsidRPr="000674EC">
        <w:rPr>
          <w:rFonts w:cs="Arial"/>
        </w:rPr>
        <w:t>Letter of Commitment</w:t>
      </w:r>
      <w:r>
        <w:rPr>
          <w:rFonts w:cs="Arial"/>
        </w:rPr>
        <w:t>)</w:t>
      </w:r>
      <w:r w:rsidRPr="000674EC">
        <w:rPr>
          <w:rFonts w:cs="Arial"/>
        </w:rPr>
        <w:t xml:space="preserve">, and </w:t>
      </w:r>
      <w:r>
        <w:rPr>
          <w:rFonts w:cs="Arial"/>
        </w:rPr>
        <w:t>Attachment III (</w:t>
      </w:r>
      <w:r w:rsidRPr="000674EC">
        <w:rPr>
          <w:rFonts w:cs="Arial"/>
        </w:rPr>
        <w:t>Letter of Support</w:t>
      </w:r>
      <w:r>
        <w:rPr>
          <w:rFonts w:cs="Arial"/>
        </w:rPr>
        <w:t>)</w:t>
      </w:r>
      <w:r w:rsidRPr="000674EC">
        <w:rPr>
          <w:rFonts w:cs="Arial"/>
        </w:rPr>
        <w:t>, applicants must create one zip file and include the applying high school name and the County-District-School (CDS) Code</w:t>
      </w:r>
      <w:r w:rsidRPr="000674EC">
        <w:rPr>
          <w:rStyle w:val="FootnoteReference"/>
          <w:rFonts w:cs="Arial"/>
        </w:rPr>
        <w:footnoteReference w:id="8"/>
      </w:r>
      <w:r w:rsidRPr="000674EC">
        <w:rPr>
          <w:rFonts w:cs="Arial"/>
        </w:rPr>
        <w:t xml:space="preserve"> in the file name.</w:t>
      </w:r>
    </w:p>
    <w:p w14:paraId="08CD98D1" w14:textId="186BB9A8" w:rsidR="00453C5C" w:rsidRDefault="00453C5C" w:rsidP="00BD287F">
      <w:pPr>
        <w:ind w:left="720"/>
        <w:rPr>
          <w:rFonts w:cs="Arial"/>
        </w:rPr>
      </w:pPr>
      <w:r w:rsidRPr="000674EC">
        <w:rPr>
          <w:rFonts w:cs="Arial"/>
        </w:rPr>
        <w:t>Example: Shadow High School -1212345</w:t>
      </w:r>
      <w:r>
        <w:rPr>
          <w:rFonts w:cs="Arial"/>
        </w:rPr>
        <w:t>61234567</w:t>
      </w:r>
      <w:r w:rsidRPr="000674EC">
        <w:rPr>
          <w:rFonts w:cs="Arial"/>
        </w:rPr>
        <w:t>.</w:t>
      </w:r>
    </w:p>
    <w:p w14:paraId="526C4D96" w14:textId="77777777" w:rsidR="00453C5C" w:rsidRDefault="00453C5C" w:rsidP="00453C5C">
      <w:pPr>
        <w:rPr>
          <w:rFonts w:cs="Arial"/>
        </w:rPr>
      </w:pPr>
      <w:r w:rsidRPr="003B4AC7">
        <w:rPr>
          <w:rFonts w:cs="Arial"/>
        </w:rPr>
        <w:t>It is the responsibility of each applicant to ensure their application (online) and supporting documents are completed in full and submitted by the submission deadline on Monday, March 31, 2025, no later than 4</w:t>
      </w:r>
      <w:r>
        <w:rPr>
          <w:rFonts w:cs="Arial"/>
        </w:rPr>
        <w:t>:00</w:t>
      </w:r>
      <w:r w:rsidRPr="003B4AC7">
        <w:rPr>
          <w:rFonts w:cs="Arial"/>
        </w:rPr>
        <w:t xml:space="preserve"> p.m. PDT.</w:t>
      </w:r>
    </w:p>
    <w:bookmarkEnd w:id="56"/>
    <w:p w14:paraId="11BD63BC" w14:textId="0D0B56CB" w:rsidR="00657BEE" w:rsidRDefault="00657BEE" w:rsidP="00657BEE">
      <w:pPr>
        <w:pStyle w:val="Heading3"/>
        <w:spacing w:before="0"/>
      </w:pPr>
      <w:r w:rsidRPr="00D967B8">
        <w:t>202</w:t>
      </w:r>
      <w:r w:rsidR="00B240A6">
        <w:t>5</w:t>
      </w:r>
      <w:r w:rsidRPr="00D967B8">
        <w:t>–2</w:t>
      </w:r>
      <w:r w:rsidR="00B240A6">
        <w:t>6</w:t>
      </w:r>
      <w:r w:rsidRPr="00D967B8">
        <w:t xml:space="preserve"> </w:t>
      </w:r>
      <w:r w:rsidR="00F03ED9">
        <w:t>CCAP</w:t>
      </w:r>
      <w:r w:rsidRPr="00D967B8">
        <w:t xml:space="preserve"> Application </w:t>
      </w:r>
      <w:r w:rsidR="00453C5C">
        <w:t>Narrative</w:t>
      </w:r>
    </w:p>
    <w:p w14:paraId="6C88CCAC" w14:textId="0DBF8243" w:rsidR="00453C5C" w:rsidRDefault="00453C5C" w:rsidP="00453C5C">
      <w:r>
        <w:t>All applicants must compose and submit an application narrative. To be eligible for funding, the applicant must obtain a minimum score of 39 on the application narrative, which is 65 percent of the 60 points possible.</w:t>
      </w:r>
    </w:p>
    <w:p w14:paraId="5720CEAE" w14:textId="06F4FC77" w:rsidR="00453C5C" w:rsidRDefault="00453C5C" w:rsidP="00453C5C">
      <w:r w:rsidRPr="00B354F3">
        <w:t xml:space="preserve">Written </w:t>
      </w:r>
      <w:r>
        <w:t>application</w:t>
      </w:r>
      <w:r w:rsidRPr="00B354F3">
        <w:t xml:space="preserve"> narrative responses must be completed on the </w:t>
      </w:r>
      <w:r>
        <w:t>online</w:t>
      </w:r>
      <w:r w:rsidRPr="00B354F3">
        <w:t xml:space="preserve"> </w:t>
      </w:r>
      <w:r>
        <w:t>portion of the application</w:t>
      </w:r>
      <w:r w:rsidRPr="00B354F3">
        <w:t>, in accordance with information described in this section of the application and align with the Scoring Criteria, which is aligned to the Scoring Rubric.</w:t>
      </w:r>
    </w:p>
    <w:p w14:paraId="20A5CE24" w14:textId="77777777" w:rsidR="00453C5C" w:rsidRDefault="00453C5C" w:rsidP="00453C5C">
      <w:r>
        <w:t>A</w:t>
      </w:r>
      <w:r w:rsidRPr="00B354F3">
        <w:t>s applicants complete the written program narrative, the following requirements must be adhered to:</w:t>
      </w:r>
    </w:p>
    <w:p w14:paraId="13E20842" w14:textId="26846BCA" w:rsidR="00453C5C" w:rsidRDefault="00453C5C" w:rsidP="009221EA">
      <w:pPr>
        <w:ind w:left="180" w:hanging="180"/>
      </w:pPr>
      <w:r>
        <w:t>•</w:t>
      </w:r>
      <w:r w:rsidR="0026713E">
        <w:t xml:space="preserve"> </w:t>
      </w:r>
      <w:r w:rsidR="009221EA">
        <w:t xml:space="preserve"> </w:t>
      </w:r>
      <w:r>
        <w:t>Information included in the application must be relevant and unique to the program being administered by the applicant.</w:t>
      </w:r>
    </w:p>
    <w:p w14:paraId="616382E6" w14:textId="6C94E0E4" w:rsidR="00453C5C" w:rsidRDefault="00453C5C" w:rsidP="009221EA">
      <w:pPr>
        <w:ind w:left="180" w:hanging="180"/>
      </w:pPr>
      <w:r>
        <w:lastRenderedPageBreak/>
        <w:t>•</w:t>
      </w:r>
      <w:r w:rsidR="0026713E">
        <w:t xml:space="preserve"> </w:t>
      </w:r>
      <w:r w:rsidR="009221EA">
        <w:t xml:space="preserve"> </w:t>
      </w:r>
      <w:r>
        <w:t xml:space="preserve">Applicants must describe the </w:t>
      </w:r>
      <w:r w:rsidR="00BD287F">
        <w:t>CCAP partnership</w:t>
      </w:r>
      <w:r>
        <w:t xml:space="preserve"> that the LEA will establish or expand. Any application containing false or misleading information is cause for disqualification.</w:t>
      </w:r>
    </w:p>
    <w:p w14:paraId="220B7F17" w14:textId="7F861693" w:rsidR="00453C5C" w:rsidRPr="00453C5C" w:rsidRDefault="00453C5C" w:rsidP="009A346E">
      <w:pPr>
        <w:ind w:left="180" w:hanging="180"/>
      </w:pPr>
      <w:r>
        <w:t>•</w:t>
      </w:r>
      <w:r w:rsidR="009221EA">
        <w:t xml:space="preserve">  </w:t>
      </w:r>
      <w:r>
        <w:t>An application that is plagiarized in any part or form from another agency’s application will automatically be rejected. Applicants must not submit an application where the text has been copied from another agency’s previous or current application, whether another agency has voluntarily or involuntarily provided the information.</w:t>
      </w:r>
    </w:p>
    <w:p w14:paraId="29A7EFBA" w14:textId="77777777" w:rsidR="00657BEE" w:rsidRPr="00C75C2E" w:rsidRDefault="00657BEE" w:rsidP="00657BEE">
      <w:r w:rsidRPr="00951652">
        <w:t>Please answer each question thoroughly and carefully. There is a character limit of 2,500 characters per question.</w:t>
      </w:r>
    </w:p>
    <w:p w14:paraId="2AA4708A" w14:textId="1169DBF5" w:rsidR="00657BEE" w:rsidRDefault="00657BEE" w:rsidP="003546B7">
      <w:pPr>
        <w:numPr>
          <w:ilvl w:val="0"/>
          <w:numId w:val="8"/>
        </w:numPr>
        <w:pBdr>
          <w:top w:val="nil"/>
          <w:left w:val="nil"/>
          <w:bottom w:val="nil"/>
          <w:right w:val="nil"/>
          <w:between w:val="nil"/>
        </w:pBdr>
        <w:shd w:val="clear" w:color="auto" w:fill="FFFFFF"/>
      </w:pPr>
      <w:r w:rsidRPr="006C7F7D">
        <w:t xml:space="preserve">Provide an overview of </w:t>
      </w:r>
      <w:r>
        <w:t xml:space="preserve">the new </w:t>
      </w:r>
      <w:r w:rsidR="00814533">
        <w:t>CCAP partnership agreement</w:t>
      </w:r>
      <w:r w:rsidRPr="006C7F7D">
        <w:t>, including its mission and vision, structure, and student p</w:t>
      </w:r>
      <w:r w:rsidRPr="004B19DF">
        <w:t>opulation that will be served</w:t>
      </w:r>
      <w:r>
        <w:t xml:space="preserve"> or if expanding an existing </w:t>
      </w:r>
      <w:r w:rsidR="00814533">
        <w:t>CCAP partnership agreement</w:t>
      </w:r>
      <w:r>
        <w:t xml:space="preserve">, provide an overview, including its mission, vision, structure, student population, and how you plan to spend the funds to expand your </w:t>
      </w:r>
      <w:r w:rsidR="00814533">
        <w:t>CCAP partnership agreement</w:t>
      </w:r>
      <w:r>
        <w:t>.</w:t>
      </w:r>
    </w:p>
    <w:p w14:paraId="017E19EE" w14:textId="561D1231" w:rsidR="00657BEE" w:rsidRPr="006C7F7D" w:rsidRDefault="00657BEE" w:rsidP="003546B7">
      <w:pPr>
        <w:numPr>
          <w:ilvl w:val="0"/>
          <w:numId w:val="8"/>
        </w:numPr>
        <w:pBdr>
          <w:top w:val="nil"/>
          <w:left w:val="nil"/>
          <w:bottom w:val="nil"/>
          <w:right w:val="nil"/>
          <w:between w:val="nil"/>
        </w:pBdr>
        <w:shd w:val="clear" w:color="auto" w:fill="FFFFFF"/>
      </w:pPr>
      <w:r>
        <w:t>Discuss how your school will serve</w:t>
      </w:r>
      <w:r w:rsidRPr="005267E5">
        <w:t xml:space="preserve"> under</w:t>
      </w:r>
      <w:r w:rsidR="00C56296">
        <w:t>represented</w:t>
      </w:r>
      <w:r w:rsidRPr="005267E5">
        <w:t xml:space="preserve"> populations or how your </w:t>
      </w:r>
      <w:r>
        <w:t xml:space="preserve">school or </w:t>
      </w:r>
      <w:r w:rsidRPr="005267E5">
        <w:t>program is making progress towards more equitable participation and outcomes.</w:t>
      </w:r>
    </w:p>
    <w:p w14:paraId="5DB570FD" w14:textId="2E6A2568" w:rsidR="00657BEE" w:rsidRPr="006C7F7D" w:rsidRDefault="00657BEE" w:rsidP="003546B7">
      <w:pPr>
        <w:numPr>
          <w:ilvl w:val="0"/>
          <w:numId w:val="8"/>
        </w:numPr>
        <w:pBdr>
          <w:top w:val="nil"/>
          <w:left w:val="nil"/>
          <w:bottom w:val="nil"/>
          <w:right w:val="nil"/>
          <w:between w:val="nil"/>
        </w:pBdr>
        <w:shd w:val="clear" w:color="auto" w:fill="FFFFFF"/>
      </w:pPr>
      <w:r w:rsidRPr="004B19DF">
        <w:t xml:space="preserve">A strong, collaborative relationship between the high school, the college, families, community members, and industry partners </w:t>
      </w:r>
      <w:r>
        <w:t>is</w:t>
      </w:r>
      <w:r w:rsidRPr="004B19DF">
        <w:t xml:space="preserve"> an important component of dual enrollment programs. </w:t>
      </w:r>
      <w:r w:rsidRPr="006C7F7D">
        <w:t xml:space="preserve">Describe your </w:t>
      </w:r>
      <w:r>
        <w:t>current and</w:t>
      </w:r>
      <w:r w:rsidR="00C56296">
        <w:t>/</w:t>
      </w:r>
      <w:r>
        <w:t xml:space="preserve">or </w:t>
      </w:r>
      <w:r w:rsidRPr="006C7F7D">
        <w:t>future partnership(s) with these entities.</w:t>
      </w:r>
    </w:p>
    <w:p w14:paraId="14BC763A" w14:textId="344FC754" w:rsidR="00657BEE" w:rsidRPr="004B19DF" w:rsidRDefault="00657BEE" w:rsidP="003546B7">
      <w:pPr>
        <w:numPr>
          <w:ilvl w:val="0"/>
          <w:numId w:val="8"/>
        </w:numPr>
        <w:pBdr>
          <w:top w:val="nil"/>
          <w:left w:val="nil"/>
          <w:bottom w:val="nil"/>
          <w:right w:val="nil"/>
          <w:between w:val="nil"/>
        </w:pBdr>
        <w:shd w:val="clear" w:color="auto" w:fill="FFFFFF"/>
      </w:pPr>
      <w:r w:rsidRPr="006C7F7D">
        <w:rPr>
          <w:rFonts w:cs="Arial"/>
          <w:shd w:val="clear" w:color="auto" w:fill="FFFFFF"/>
        </w:rPr>
        <w:t>Courses offered to high school pupils in dual enrollment should be part of structured, well-sequenced pathways</w:t>
      </w:r>
      <w:r w:rsidR="00C56296">
        <w:rPr>
          <w:rFonts w:cs="Arial"/>
          <w:shd w:val="clear" w:color="auto" w:fill="FFFFFF"/>
        </w:rPr>
        <w:t xml:space="preserve">, </w:t>
      </w:r>
      <w:r w:rsidRPr="006C7F7D">
        <w:rPr>
          <w:rFonts w:cs="Arial"/>
          <w:shd w:val="clear" w:color="auto" w:fill="FFFFFF"/>
        </w:rPr>
        <w:t xml:space="preserve">count toward postsecondary certificate or degree requirements, and </w:t>
      </w:r>
      <w:r w:rsidR="00C56296">
        <w:rPr>
          <w:rFonts w:cs="Arial"/>
          <w:shd w:val="clear" w:color="auto" w:fill="FFFFFF"/>
        </w:rPr>
        <w:t>count</w:t>
      </w:r>
      <w:r w:rsidRPr="006C7F7D">
        <w:rPr>
          <w:rFonts w:cs="Arial"/>
          <w:shd w:val="clear" w:color="auto" w:fill="FFFFFF"/>
        </w:rPr>
        <w:t xml:space="preserve"> toward high school graduation requirements in equivalent subject areas.</w:t>
      </w:r>
      <w:r w:rsidRPr="006C7F7D">
        <w:rPr>
          <w:rFonts w:cs="Arial"/>
        </w:rPr>
        <w:t xml:space="preserve"> Describe your pathway design</w:t>
      </w:r>
      <w:r w:rsidRPr="004B19DF">
        <w:t>.</w:t>
      </w:r>
    </w:p>
    <w:p w14:paraId="1D10459F" w14:textId="343239CC" w:rsidR="00657BEE" w:rsidRPr="004B19DF" w:rsidRDefault="00295811" w:rsidP="003546B7">
      <w:pPr>
        <w:numPr>
          <w:ilvl w:val="0"/>
          <w:numId w:val="8"/>
        </w:numPr>
        <w:pBdr>
          <w:top w:val="nil"/>
          <w:left w:val="nil"/>
          <w:bottom w:val="nil"/>
          <w:right w:val="nil"/>
          <w:between w:val="nil"/>
        </w:pBdr>
        <w:shd w:val="clear" w:color="auto" w:fill="FFFFFF"/>
      </w:pPr>
      <w:r w:rsidRPr="00295811">
        <w:rPr>
          <w:rFonts w:cs="Arial"/>
          <w:bCs/>
        </w:rPr>
        <w:t>Promising practice shows that student support is embedded in the dual enrollment classes and not an extra. Describe how student support</w:t>
      </w:r>
      <w:r w:rsidR="00C56296">
        <w:rPr>
          <w:rFonts w:cs="Arial"/>
          <w:bCs/>
        </w:rPr>
        <w:t>s</w:t>
      </w:r>
      <w:r w:rsidRPr="00295811">
        <w:rPr>
          <w:rFonts w:cs="Arial"/>
          <w:bCs/>
        </w:rPr>
        <w:t xml:space="preserve"> </w:t>
      </w:r>
      <w:r w:rsidR="00C56296">
        <w:rPr>
          <w:rFonts w:cs="Arial"/>
          <w:bCs/>
        </w:rPr>
        <w:t>are</w:t>
      </w:r>
      <w:r w:rsidRPr="00295811">
        <w:rPr>
          <w:rFonts w:cs="Arial"/>
          <w:bCs/>
        </w:rPr>
        <w:t xml:space="preserve"> embedded or will be embedded at your </w:t>
      </w:r>
      <w:r w:rsidR="00C56296">
        <w:rPr>
          <w:rFonts w:cs="Arial"/>
          <w:bCs/>
        </w:rPr>
        <w:t>site</w:t>
      </w:r>
      <w:r w:rsidR="00657BEE" w:rsidRPr="004B19DF">
        <w:t>.</w:t>
      </w:r>
    </w:p>
    <w:p w14:paraId="144BA13B" w14:textId="2F7A2613" w:rsidR="00657BEE" w:rsidRPr="004B19DF" w:rsidRDefault="00657BEE" w:rsidP="003546B7">
      <w:pPr>
        <w:numPr>
          <w:ilvl w:val="0"/>
          <w:numId w:val="8"/>
        </w:numPr>
        <w:pBdr>
          <w:top w:val="nil"/>
          <w:left w:val="nil"/>
          <w:bottom w:val="nil"/>
          <w:right w:val="nil"/>
          <w:between w:val="nil"/>
        </w:pBdr>
        <w:shd w:val="clear" w:color="auto" w:fill="FFFFFF"/>
      </w:pPr>
      <w:r w:rsidRPr="004B19DF">
        <w:t xml:space="preserve">Describe how you will sustain your </w:t>
      </w:r>
      <w:r w:rsidR="00D86DE8">
        <w:t xml:space="preserve">CCAP partnership </w:t>
      </w:r>
      <w:r w:rsidRPr="004B19DF">
        <w:t>after the grant funding period.</w:t>
      </w:r>
    </w:p>
    <w:p w14:paraId="0DCFEB69" w14:textId="0EA00C65" w:rsidR="00896D09" w:rsidRPr="00D967B8" w:rsidRDefault="00896D09" w:rsidP="00F54B41">
      <w:pPr>
        <w:pStyle w:val="Heading3"/>
        <w:spacing w:before="0"/>
      </w:pPr>
      <w:r w:rsidRPr="00D967B8">
        <w:t>202</w:t>
      </w:r>
      <w:r w:rsidR="00B240A6">
        <w:t>5</w:t>
      </w:r>
      <w:r w:rsidRPr="00D967B8">
        <w:t>–2</w:t>
      </w:r>
      <w:r w:rsidR="00B240A6">
        <w:t>6</w:t>
      </w:r>
      <w:r w:rsidRPr="00D967B8">
        <w:t xml:space="preserve"> </w:t>
      </w:r>
      <w:r w:rsidR="00C637DC">
        <w:t>CCAP</w:t>
      </w:r>
      <w:r w:rsidRPr="00D967B8">
        <w:t xml:space="preserve"> Program Budget Worksheet</w:t>
      </w:r>
      <w:r w:rsidR="00B43D1F">
        <w:t xml:space="preserve"> (Attachment </w:t>
      </w:r>
      <w:r w:rsidR="00186D63">
        <w:t>I</w:t>
      </w:r>
      <w:r w:rsidR="00B43D1F">
        <w:t>)</w:t>
      </w:r>
    </w:p>
    <w:p w14:paraId="7C86D4E9" w14:textId="5B792209" w:rsidR="00896D09" w:rsidRPr="004A3898" w:rsidRDefault="00896D09" w:rsidP="000D7705">
      <w:r w:rsidRPr="004A3898">
        <w:t xml:space="preserve">Use the </w:t>
      </w:r>
      <w:r w:rsidR="00C637DC">
        <w:t xml:space="preserve">CCAP </w:t>
      </w:r>
      <w:r w:rsidRPr="004A3898">
        <w:t>Budget Worksheet</w:t>
      </w:r>
      <w:r>
        <w:t xml:space="preserve"> </w:t>
      </w:r>
      <w:r w:rsidRPr="004A3898">
        <w:t>provided on</w:t>
      </w:r>
      <w:r w:rsidRPr="004A3898">
        <w:rPr>
          <w:rFonts w:cs="Arial"/>
        </w:rPr>
        <w:t xml:space="preserve"> the CDE’s </w:t>
      </w:r>
      <w:r w:rsidR="00C637DC">
        <w:rPr>
          <w:rFonts w:cs="Arial"/>
        </w:rPr>
        <w:t>CCAP</w:t>
      </w:r>
      <w:r w:rsidRPr="004A3898">
        <w:rPr>
          <w:rFonts w:cs="Arial"/>
        </w:rPr>
        <w:t xml:space="preserve"> </w:t>
      </w:r>
      <w:r w:rsidR="00912F4E">
        <w:rPr>
          <w:rFonts w:cs="Arial"/>
        </w:rPr>
        <w:t xml:space="preserve">Funding Description </w:t>
      </w:r>
      <w:r w:rsidRPr="004A3898">
        <w:rPr>
          <w:rFonts w:cs="Arial"/>
        </w:rPr>
        <w:t>web page at</w:t>
      </w:r>
      <w:r w:rsidR="0009129A">
        <w:rPr>
          <w:rFonts w:cs="Arial"/>
        </w:rPr>
        <w:t xml:space="preserve"> </w:t>
      </w:r>
      <w:hyperlink r:id="rId21" w:tooltip="2025-26 CCAP Funding Profile 6338" w:history="1">
        <w:r w:rsidR="0009129A" w:rsidRPr="00872652">
          <w:rPr>
            <w:rStyle w:val="Hyperlink"/>
            <w:rFonts w:cs="Arial"/>
          </w:rPr>
          <w:t>https://www.cde.ca.gov/fg/fo/profile.asp?id=6338</w:t>
        </w:r>
      </w:hyperlink>
      <w:r w:rsidR="00B240A6">
        <w:t>.</w:t>
      </w:r>
    </w:p>
    <w:p w14:paraId="5BA2F092" w14:textId="7421AB8A" w:rsidR="00896D09" w:rsidRPr="00017DB5" w:rsidRDefault="00896D09" w:rsidP="003546B7">
      <w:pPr>
        <w:pStyle w:val="ListParagraph"/>
        <w:numPr>
          <w:ilvl w:val="0"/>
          <w:numId w:val="6"/>
        </w:numPr>
        <w:spacing w:after="240"/>
        <w:contextualSpacing w:val="0"/>
        <w:rPr>
          <w:rFonts w:ascii="Arial" w:hAnsi="Arial" w:cs="Arial"/>
          <w:sz w:val="24"/>
        </w:rPr>
      </w:pPr>
      <w:r w:rsidRPr="004A3898">
        <w:rPr>
          <w:rFonts w:ascii="Arial" w:hAnsi="Arial" w:cs="Arial"/>
          <w:sz w:val="24"/>
        </w:rPr>
        <w:t xml:space="preserve">Create a proposed budget aligned to the purpose and goals of the </w:t>
      </w:r>
      <w:r w:rsidR="00C637DC">
        <w:rPr>
          <w:rFonts w:ascii="Arial" w:hAnsi="Arial" w:cs="Arial"/>
          <w:sz w:val="24"/>
        </w:rPr>
        <w:t>CCAP</w:t>
      </w:r>
      <w:r w:rsidR="00154C03">
        <w:rPr>
          <w:rFonts w:ascii="Arial" w:hAnsi="Arial" w:cs="Arial"/>
          <w:sz w:val="24"/>
        </w:rPr>
        <w:t xml:space="preserve"> </w:t>
      </w:r>
      <w:r w:rsidR="00C637DC">
        <w:rPr>
          <w:rFonts w:ascii="Arial" w:hAnsi="Arial" w:cs="Arial"/>
          <w:sz w:val="24"/>
        </w:rPr>
        <w:t>G</w:t>
      </w:r>
      <w:r w:rsidR="00154C03">
        <w:rPr>
          <w:rFonts w:ascii="Arial" w:hAnsi="Arial" w:cs="Arial"/>
          <w:sz w:val="24"/>
        </w:rPr>
        <w:t>rant.</w:t>
      </w:r>
    </w:p>
    <w:p w14:paraId="14F3E9AF" w14:textId="286D63C6" w:rsidR="00896D09" w:rsidRPr="004A3898" w:rsidRDefault="00896D09" w:rsidP="003546B7">
      <w:pPr>
        <w:pStyle w:val="ListParagraph"/>
        <w:numPr>
          <w:ilvl w:val="0"/>
          <w:numId w:val="6"/>
        </w:numPr>
        <w:spacing w:after="240"/>
        <w:contextualSpacing w:val="0"/>
        <w:rPr>
          <w:rFonts w:ascii="Arial" w:hAnsi="Arial" w:cs="Arial"/>
          <w:sz w:val="24"/>
        </w:rPr>
      </w:pPr>
      <w:r w:rsidRPr="004A3898">
        <w:rPr>
          <w:rFonts w:ascii="Arial" w:hAnsi="Arial" w:cs="Arial"/>
          <w:sz w:val="24"/>
        </w:rPr>
        <w:t xml:space="preserve">Provide a detailed explanation of each proposed expenditure. Costs should be as accurate as possible. All proposed expenditures should be explicitly for </w:t>
      </w:r>
      <w:r w:rsidR="00C637DC">
        <w:rPr>
          <w:rFonts w:ascii="Arial" w:hAnsi="Arial" w:cs="Arial"/>
          <w:sz w:val="24"/>
        </w:rPr>
        <w:t>CCAP</w:t>
      </w:r>
      <w:r w:rsidR="00017DB5">
        <w:rPr>
          <w:rFonts w:ascii="Arial" w:hAnsi="Arial" w:cs="Arial"/>
          <w:sz w:val="24"/>
        </w:rPr>
        <w:t xml:space="preserve"> </w:t>
      </w:r>
      <w:r w:rsidR="00C637DC">
        <w:rPr>
          <w:rFonts w:ascii="Arial" w:hAnsi="Arial" w:cs="Arial"/>
          <w:sz w:val="24"/>
        </w:rPr>
        <w:t>G</w:t>
      </w:r>
      <w:r w:rsidR="00017DB5">
        <w:rPr>
          <w:rFonts w:ascii="Arial" w:hAnsi="Arial" w:cs="Arial"/>
          <w:sz w:val="24"/>
        </w:rPr>
        <w:t>rant</w:t>
      </w:r>
      <w:r w:rsidRPr="004A3898">
        <w:rPr>
          <w:rFonts w:ascii="Arial" w:hAnsi="Arial" w:cs="Arial"/>
          <w:sz w:val="24"/>
        </w:rPr>
        <w:t>.</w:t>
      </w:r>
    </w:p>
    <w:p w14:paraId="6C588D7A" w14:textId="7EDBE5A1" w:rsidR="00832EA1" w:rsidRDefault="00896D09" w:rsidP="003546B7">
      <w:pPr>
        <w:pStyle w:val="ListParagraph"/>
        <w:numPr>
          <w:ilvl w:val="0"/>
          <w:numId w:val="6"/>
        </w:numPr>
        <w:spacing w:after="240"/>
        <w:contextualSpacing w:val="0"/>
        <w:rPr>
          <w:rFonts w:ascii="Arial" w:hAnsi="Arial" w:cs="Arial"/>
          <w:sz w:val="24"/>
        </w:rPr>
      </w:pPr>
      <w:r w:rsidRPr="004A3898">
        <w:rPr>
          <w:rFonts w:ascii="Arial" w:hAnsi="Arial" w:cs="Arial"/>
          <w:sz w:val="24"/>
        </w:rPr>
        <w:lastRenderedPageBreak/>
        <w:t xml:space="preserve">Provide adequate detail and justification when significant funds are budgeted </w:t>
      </w:r>
      <w:r w:rsidR="00017DB5">
        <w:rPr>
          <w:rFonts w:ascii="Arial" w:hAnsi="Arial" w:cs="Arial"/>
          <w:sz w:val="24"/>
        </w:rPr>
        <w:t>for planning and collaboration with a community college partner.</w:t>
      </w:r>
    </w:p>
    <w:p w14:paraId="55054062" w14:textId="2B27A196" w:rsidR="007F1ACB" w:rsidRPr="00154C03" w:rsidRDefault="007F1ACB" w:rsidP="003546B7">
      <w:pPr>
        <w:pStyle w:val="ListParagraph"/>
        <w:numPr>
          <w:ilvl w:val="0"/>
          <w:numId w:val="6"/>
        </w:numPr>
        <w:spacing w:after="240"/>
        <w:contextualSpacing w:val="0"/>
        <w:rPr>
          <w:rFonts w:ascii="Arial" w:hAnsi="Arial" w:cs="Arial"/>
          <w:sz w:val="24"/>
        </w:rPr>
      </w:pPr>
      <w:r>
        <w:rPr>
          <w:rFonts w:ascii="Arial" w:hAnsi="Arial" w:cs="Arial"/>
          <w:sz w:val="24"/>
        </w:rPr>
        <w:t>Budge</w:t>
      </w:r>
      <w:r w:rsidR="007077A6">
        <w:rPr>
          <w:rFonts w:ascii="Arial" w:hAnsi="Arial" w:cs="Arial"/>
          <w:sz w:val="24"/>
        </w:rPr>
        <w:t>t</w:t>
      </w:r>
      <w:r>
        <w:rPr>
          <w:rFonts w:ascii="Arial" w:hAnsi="Arial" w:cs="Arial"/>
          <w:sz w:val="24"/>
        </w:rPr>
        <w:t xml:space="preserve"> must be exactly $100,000.</w:t>
      </w:r>
    </w:p>
    <w:p w14:paraId="1C387649" w14:textId="3F41F245" w:rsidR="00832EA1" w:rsidRDefault="00832EA1" w:rsidP="005A2E8E">
      <w:pPr>
        <w:pStyle w:val="Heading3"/>
      </w:pPr>
      <w:r w:rsidRPr="00832EA1">
        <w:t xml:space="preserve">Letter of Commitment from </w:t>
      </w:r>
      <w:r w:rsidR="003519A9">
        <w:t>C</w:t>
      </w:r>
      <w:r w:rsidRPr="00832EA1">
        <w:t xml:space="preserve">ommunity </w:t>
      </w:r>
      <w:r w:rsidR="003519A9">
        <w:t>C</w:t>
      </w:r>
      <w:r w:rsidRPr="00832EA1">
        <w:t>ollege (Attachment II)</w:t>
      </w:r>
    </w:p>
    <w:p w14:paraId="6329A1D6" w14:textId="0E1C79CA" w:rsidR="00BA0B36" w:rsidRDefault="00BD287F" w:rsidP="000D7705">
      <w:pPr>
        <w:rPr>
          <w:rFonts w:cs="Arial"/>
        </w:rPr>
      </w:pPr>
      <w:r w:rsidRPr="00C324B0">
        <w:t>Your application must include a letter of commitment from the community college you intend to partner with</w:t>
      </w:r>
      <w:r>
        <w:t>,</w:t>
      </w:r>
      <w:r w:rsidRPr="00C324B0">
        <w:rPr>
          <w:rFonts w:cs="Arial"/>
        </w:rPr>
        <w:t xml:space="preserve"> signed by the C</w:t>
      </w:r>
      <w:r w:rsidR="00A223F9">
        <w:rPr>
          <w:rFonts w:cs="Arial"/>
        </w:rPr>
        <w:t>EO</w:t>
      </w:r>
      <w:r w:rsidRPr="00C324B0">
        <w:rPr>
          <w:rFonts w:cs="Arial"/>
        </w:rPr>
        <w:t xml:space="preserve"> of the college</w:t>
      </w:r>
      <w:r>
        <w:rPr>
          <w:rFonts w:cs="Arial"/>
        </w:rPr>
        <w:t xml:space="preserve"> or the College President. The letter of commitment must be an updated version if the applicant has received funding in previous rounds.</w:t>
      </w:r>
      <w:r>
        <w:t xml:space="preserve"> I</w:t>
      </w:r>
      <w:r w:rsidRPr="007F2E05">
        <w:rPr>
          <w:rFonts w:cs="Arial"/>
        </w:rPr>
        <w:t>f an application does not include a letter of commitment, the LEA is not eligible for grant funding.</w:t>
      </w:r>
    </w:p>
    <w:p w14:paraId="2FB0BED2" w14:textId="62BEDDA4" w:rsidR="00AD4653" w:rsidRPr="0057696F" w:rsidRDefault="00AD4653" w:rsidP="005A2E8E">
      <w:pPr>
        <w:pStyle w:val="Heading3"/>
      </w:pPr>
      <w:bookmarkStart w:id="57" w:name="_Hlk154032199"/>
      <w:r w:rsidRPr="0057696F">
        <w:t>Letter of Support (Attachment III)</w:t>
      </w:r>
    </w:p>
    <w:p w14:paraId="26CF4DD7" w14:textId="739EC013" w:rsidR="002A0B7C" w:rsidRDefault="00AD4653" w:rsidP="000D7705">
      <w:r w:rsidRPr="0057696F">
        <w:t xml:space="preserve">Your application must include a letter of support from the school district’s superintendent. If an LEA is applying on behalf of several schools in the district, the same letter can be </w:t>
      </w:r>
      <w:r w:rsidR="00CF5828" w:rsidRPr="0057696F">
        <w:t>used.</w:t>
      </w:r>
      <w:bookmarkEnd w:id="57"/>
    </w:p>
    <w:p w14:paraId="74B40C9B" w14:textId="45C4B7E3" w:rsidR="00AD4653" w:rsidRDefault="00453C5C" w:rsidP="000D7705">
      <w:pPr>
        <w:rPr>
          <w:rFonts w:cs="Arial"/>
          <w:b/>
          <w:sz w:val="28"/>
          <w:szCs w:val="28"/>
        </w:rPr>
      </w:pPr>
      <w:r>
        <w:rPr>
          <w:rFonts w:cs="Arial"/>
        </w:rPr>
        <w:t xml:space="preserve">Note: </w:t>
      </w:r>
      <w:r w:rsidR="00BA0B36">
        <w:rPr>
          <w:rFonts w:cs="Arial"/>
        </w:rPr>
        <w:t>The letter of support must be an updated version if the applicant has received funding in previous rounds.</w:t>
      </w:r>
    </w:p>
    <w:p w14:paraId="56F74CAE" w14:textId="77777777" w:rsidR="00AD4653" w:rsidRDefault="00AD4653" w:rsidP="000D7705">
      <w:pPr>
        <w:rPr>
          <w:rFonts w:cs="Arial"/>
          <w:b/>
          <w:sz w:val="28"/>
          <w:szCs w:val="28"/>
        </w:rPr>
      </w:pPr>
    </w:p>
    <w:p w14:paraId="3D1E96D3" w14:textId="3A548176" w:rsidR="00AD4653" w:rsidRPr="00832EA1" w:rsidRDefault="00AD4653" w:rsidP="000D7705">
      <w:pPr>
        <w:rPr>
          <w:rFonts w:cs="Arial"/>
          <w:b/>
          <w:sz w:val="28"/>
          <w:szCs w:val="28"/>
        </w:rPr>
        <w:sectPr w:rsidR="00AD4653" w:rsidRPr="00832EA1" w:rsidSect="007A0811">
          <w:headerReference w:type="even" r:id="rId22"/>
          <w:headerReference w:type="default" r:id="rId23"/>
          <w:footerReference w:type="default" r:id="rId24"/>
          <w:headerReference w:type="first" r:id="rId25"/>
          <w:footerReference w:type="first" r:id="rId26"/>
          <w:footnotePr>
            <w:numRestart w:val="eachPage"/>
          </w:footnotePr>
          <w:pgSz w:w="12240" w:h="15840" w:code="1"/>
          <w:pgMar w:top="1440" w:right="1440" w:bottom="1440" w:left="1440" w:header="720" w:footer="720" w:gutter="0"/>
          <w:cols w:space="720"/>
          <w:titlePg/>
          <w:docGrid w:linePitch="360"/>
        </w:sectPr>
      </w:pPr>
    </w:p>
    <w:p w14:paraId="598D015B" w14:textId="77777777" w:rsidR="00C75C2E" w:rsidRPr="00A3673E" w:rsidRDefault="00C75C2E" w:rsidP="00F54B41">
      <w:pPr>
        <w:pStyle w:val="Heading2"/>
        <w:jc w:val="center"/>
      </w:pPr>
      <w:bookmarkStart w:id="58" w:name="_Toc96680299"/>
      <w:r w:rsidRPr="00A3673E">
        <w:lastRenderedPageBreak/>
        <w:t>Appendix A: Application Submission Checklist</w:t>
      </w:r>
      <w:bookmarkEnd w:id="58"/>
    </w:p>
    <w:p w14:paraId="1179DEB2" w14:textId="0ACF6B81" w:rsidR="00C75C2E" w:rsidRDefault="00C75C2E" w:rsidP="000D7705">
      <w:pPr>
        <w:widowControl w:val="0"/>
        <w:autoSpaceDE w:val="0"/>
        <w:autoSpaceDN w:val="0"/>
        <w:adjustRightInd w:val="0"/>
        <w:rPr>
          <w:rFonts w:cs="Arial"/>
        </w:rPr>
      </w:pPr>
      <w:r w:rsidRPr="004A3898">
        <w:rPr>
          <w:rFonts w:cs="Arial"/>
        </w:rPr>
        <w:t>A complete</w:t>
      </w:r>
      <w:r w:rsidR="007B67C1">
        <w:rPr>
          <w:rFonts w:cs="Arial"/>
        </w:rPr>
        <w:t xml:space="preserve"> </w:t>
      </w:r>
      <w:r w:rsidR="007B67C1" w:rsidRPr="00924DBD">
        <w:rPr>
          <w:rFonts w:cs="Arial"/>
          <w:shd w:val="clear" w:color="auto" w:fill="FFFFFF"/>
        </w:rPr>
        <w:t>College and Career Access Pathways</w:t>
      </w:r>
      <w:r w:rsidRPr="004A3898">
        <w:rPr>
          <w:rFonts w:cs="Arial"/>
        </w:rPr>
        <w:t xml:space="preserve"> </w:t>
      </w:r>
      <w:r w:rsidR="007B67C1">
        <w:rPr>
          <w:rFonts w:cs="Arial"/>
        </w:rPr>
        <w:t>(</w:t>
      </w:r>
      <w:r w:rsidR="00C637DC">
        <w:rPr>
          <w:rFonts w:cs="Arial"/>
        </w:rPr>
        <w:t>CCAP</w:t>
      </w:r>
      <w:r w:rsidR="007B67C1">
        <w:rPr>
          <w:rFonts w:cs="Arial"/>
        </w:rPr>
        <w:t>)</w:t>
      </w:r>
      <w:r w:rsidR="00C637DC">
        <w:rPr>
          <w:rFonts w:cs="Arial"/>
        </w:rPr>
        <w:t xml:space="preserve"> Grant</w:t>
      </w:r>
      <w:r>
        <w:rPr>
          <w:rFonts w:cs="Arial"/>
        </w:rPr>
        <w:t xml:space="preserve"> </w:t>
      </w:r>
      <w:r w:rsidRPr="004A3898">
        <w:rPr>
          <w:rFonts w:cs="Arial"/>
        </w:rPr>
        <w:t>application consists of the following components:</w:t>
      </w:r>
    </w:p>
    <w:p w14:paraId="6D0ABFDA" w14:textId="0718CB2C" w:rsidR="00453C5C" w:rsidRPr="00D91E18" w:rsidRDefault="00453C5C" w:rsidP="0019367C">
      <w:pPr>
        <w:pStyle w:val="Heading4"/>
      </w:pPr>
      <w:r w:rsidRPr="00D91E18">
        <w:t>Part 1: 2025</w:t>
      </w:r>
      <w:r w:rsidR="00BD287F">
        <w:t>‒26</w:t>
      </w:r>
      <w:r w:rsidRPr="00D91E18">
        <w:t xml:space="preserve"> CCAP Grant Application Narrative (online)</w:t>
      </w:r>
    </w:p>
    <w:p w14:paraId="506EF512" w14:textId="51846196" w:rsidR="00453C5C" w:rsidRPr="00453C5C" w:rsidRDefault="00453C5C" w:rsidP="00453C5C">
      <w:pPr>
        <w:rPr>
          <w:rFonts w:cs="Arial"/>
          <w:bCs/>
        </w:rPr>
      </w:pPr>
      <w:r w:rsidRPr="00453C5C">
        <w:rPr>
          <w:rFonts w:cs="Arial"/>
        </w:rPr>
        <w:t xml:space="preserve">Applicants shall complete and submit the online 2025–26 CCAP Grant Application Narrative </w:t>
      </w:r>
      <w:r w:rsidRPr="00453C5C">
        <w:rPr>
          <w:rFonts w:cs="Arial"/>
          <w:bCs/>
        </w:rPr>
        <w:t>on the CDE CCAP web page at</w:t>
      </w:r>
      <w:r w:rsidR="00760160">
        <w:rPr>
          <w:rFonts w:cs="Arial"/>
        </w:rPr>
        <w:t xml:space="preserve"> </w:t>
      </w:r>
      <w:hyperlink r:id="rId27" w:tooltip="2025-26 CCAP RFA Webpage" w:history="1">
        <w:r w:rsidR="00760160" w:rsidRPr="00872652">
          <w:rPr>
            <w:rStyle w:val="Hyperlink"/>
            <w:rFonts w:cs="Arial"/>
          </w:rPr>
          <w:t>https://www.cde.ca.gov/fg/fo/r17/ccap25rfa.asp</w:t>
        </w:r>
      </w:hyperlink>
      <w:r w:rsidRPr="00453C5C">
        <w:rPr>
          <w:rFonts w:cs="Arial"/>
          <w:bCs/>
        </w:rPr>
        <w:t>.</w:t>
      </w:r>
    </w:p>
    <w:p w14:paraId="4BBC9C83" w14:textId="77777777" w:rsidR="00453C5C" w:rsidRPr="00453C5C" w:rsidRDefault="00453C5C" w:rsidP="0019367C">
      <w:pPr>
        <w:pStyle w:val="Heading4"/>
      </w:pPr>
      <w:r w:rsidRPr="00D91E18">
        <w:t>Part 2: LEA Budget Worksheet, Letter of Commitment, and Letter of Support</w:t>
      </w:r>
    </w:p>
    <w:p w14:paraId="1DCD39CA" w14:textId="7C297C1A" w:rsidR="00453C5C" w:rsidRPr="00453C5C" w:rsidRDefault="00453C5C" w:rsidP="00453C5C">
      <w:pPr>
        <w:rPr>
          <w:rFonts w:cs="Arial"/>
          <w:bCs/>
        </w:rPr>
      </w:pPr>
      <w:r w:rsidRPr="00D91E18">
        <w:rPr>
          <w:rFonts w:cs="Arial"/>
          <w:bCs/>
        </w:rPr>
        <w:t xml:space="preserve">Three attachments to be emailed to the CDE at </w:t>
      </w:r>
      <w:hyperlink r:id="rId28" w:history="1">
        <w:r w:rsidR="00A223F9" w:rsidRPr="00D91E18">
          <w:rPr>
            <w:rStyle w:val="Hyperlink"/>
            <w:rFonts w:cs="Arial"/>
          </w:rPr>
          <w:t>CCAPgrant@cde.ca.gov</w:t>
        </w:r>
      </w:hyperlink>
    </w:p>
    <w:p w14:paraId="652EB8F2" w14:textId="77777777" w:rsidR="00453C5C" w:rsidRPr="00D91E18" w:rsidRDefault="00453C5C" w:rsidP="009A346E">
      <w:pPr>
        <w:pStyle w:val="ListParagraph"/>
        <w:numPr>
          <w:ilvl w:val="0"/>
          <w:numId w:val="16"/>
        </w:numPr>
        <w:spacing w:after="240"/>
        <w:contextualSpacing w:val="0"/>
        <w:rPr>
          <w:rFonts w:ascii="Arial" w:hAnsi="Arial" w:cs="Arial"/>
          <w:sz w:val="24"/>
          <w:szCs w:val="24"/>
        </w:rPr>
      </w:pPr>
      <w:r w:rsidRPr="00D91E18">
        <w:rPr>
          <w:rFonts w:ascii="Arial" w:hAnsi="Arial" w:cs="Arial"/>
          <w:sz w:val="24"/>
          <w:szCs w:val="24"/>
        </w:rPr>
        <w:t>Attachment I: CCAP Budget Worksheet totaling exactly $100,000 (.xlsx)</w:t>
      </w:r>
    </w:p>
    <w:p w14:paraId="01AFB26E" w14:textId="1A7901F2" w:rsidR="00453C5C" w:rsidRPr="00350298" w:rsidRDefault="00453C5C" w:rsidP="009A346E">
      <w:pPr>
        <w:pStyle w:val="ListParagraph"/>
        <w:numPr>
          <w:ilvl w:val="0"/>
          <w:numId w:val="23"/>
        </w:numPr>
        <w:spacing w:after="240"/>
        <w:contextualSpacing w:val="0"/>
        <w:rPr>
          <w:rFonts w:ascii="Arial" w:hAnsi="Arial" w:cs="Arial"/>
          <w:sz w:val="24"/>
          <w:szCs w:val="24"/>
        </w:rPr>
      </w:pPr>
      <w:r w:rsidRPr="00350298">
        <w:rPr>
          <w:rFonts w:ascii="Arial" w:hAnsi="Arial" w:cs="Arial"/>
          <w:sz w:val="24"/>
          <w:szCs w:val="24"/>
        </w:rPr>
        <w:t>Attachment I can be found on the CCAP Funding Description web page at</w:t>
      </w:r>
      <w:r w:rsidR="0009129A">
        <w:rPr>
          <w:rFonts w:ascii="Arial" w:hAnsi="Arial" w:cs="Arial"/>
          <w:sz w:val="24"/>
          <w:szCs w:val="24"/>
        </w:rPr>
        <w:t xml:space="preserve"> </w:t>
      </w:r>
      <w:hyperlink r:id="rId29" w:tooltip="2025-26 CCAP Funding Profile 6338" w:history="1">
        <w:r w:rsidR="0009129A" w:rsidRPr="0009129A">
          <w:rPr>
            <w:rStyle w:val="Hyperlink"/>
            <w:rFonts w:ascii="Arial" w:hAnsi="Arial" w:cs="Arial"/>
            <w:sz w:val="24"/>
            <w:szCs w:val="24"/>
          </w:rPr>
          <w:t>https://www.cde.ca.gov/fg/fo/profile.asp?id=6338</w:t>
        </w:r>
      </w:hyperlink>
      <w:r w:rsidRPr="00350298">
        <w:rPr>
          <w:rFonts w:ascii="Arial" w:hAnsi="Arial" w:cs="Arial"/>
          <w:sz w:val="24"/>
          <w:szCs w:val="24"/>
        </w:rPr>
        <w:t>.</w:t>
      </w:r>
    </w:p>
    <w:p w14:paraId="57CE2FC6" w14:textId="5C5C3972" w:rsidR="00131ED5" w:rsidRPr="009A346E" w:rsidRDefault="00453C5C" w:rsidP="009A346E">
      <w:pPr>
        <w:pStyle w:val="ListParagraph"/>
        <w:numPr>
          <w:ilvl w:val="0"/>
          <w:numId w:val="23"/>
        </w:numPr>
        <w:spacing w:after="240"/>
        <w:contextualSpacing w:val="0"/>
        <w:rPr>
          <w:rFonts w:ascii="Arial" w:hAnsi="Arial" w:cs="Arial"/>
          <w:sz w:val="24"/>
          <w:szCs w:val="24"/>
        </w:rPr>
      </w:pPr>
      <w:r w:rsidRPr="00131ED5">
        <w:rPr>
          <w:rFonts w:ascii="Arial" w:hAnsi="Arial" w:cs="Arial"/>
          <w:sz w:val="24"/>
          <w:szCs w:val="24"/>
        </w:rPr>
        <w:t>Note: The Budget Worksheet must be submitted as an Excel document with the application; other file types will not be accepted.</w:t>
      </w:r>
    </w:p>
    <w:p w14:paraId="21E045EC" w14:textId="5914A8E6" w:rsidR="00453C5C" w:rsidRPr="00D91E18" w:rsidRDefault="00453C5C" w:rsidP="009A346E">
      <w:pPr>
        <w:pStyle w:val="ListParagraph"/>
        <w:numPr>
          <w:ilvl w:val="0"/>
          <w:numId w:val="16"/>
        </w:numPr>
        <w:spacing w:after="240"/>
        <w:contextualSpacing w:val="0"/>
        <w:rPr>
          <w:rFonts w:ascii="Arial" w:hAnsi="Arial" w:cs="Arial"/>
          <w:sz w:val="24"/>
          <w:szCs w:val="24"/>
        </w:rPr>
      </w:pPr>
      <w:r w:rsidRPr="00D91E18">
        <w:rPr>
          <w:rFonts w:ascii="Arial" w:hAnsi="Arial" w:cs="Arial"/>
          <w:sz w:val="24"/>
          <w:szCs w:val="24"/>
        </w:rPr>
        <w:t xml:space="preserve">Attachment II: Letter of commitment from a community college signed by the CEO of the college or the college president via email to </w:t>
      </w:r>
      <w:bookmarkStart w:id="59" w:name="_Hlk189548579"/>
      <w:r>
        <w:fldChar w:fldCharType="begin"/>
      </w:r>
      <w:r>
        <w:instrText>HYPERLINK "mailto:CCAPgrant@cde.ca.gov"</w:instrText>
      </w:r>
      <w:r>
        <w:fldChar w:fldCharType="separate"/>
      </w:r>
      <w:r w:rsidRPr="00D91E18">
        <w:rPr>
          <w:rStyle w:val="Hyperlink"/>
          <w:rFonts w:ascii="Arial" w:hAnsi="Arial" w:cs="Arial"/>
          <w:sz w:val="24"/>
          <w:szCs w:val="24"/>
        </w:rPr>
        <w:t>CCAPgrant@cde.ca.gov</w:t>
      </w:r>
      <w:r>
        <w:fldChar w:fldCharType="end"/>
      </w:r>
      <w:bookmarkEnd w:id="59"/>
    </w:p>
    <w:p w14:paraId="33E73ED5" w14:textId="7C636830" w:rsidR="00453C5C" w:rsidRDefault="00453C5C" w:rsidP="009A346E">
      <w:pPr>
        <w:pStyle w:val="ListParagraph"/>
        <w:numPr>
          <w:ilvl w:val="0"/>
          <w:numId w:val="24"/>
        </w:numPr>
        <w:spacing w:after="240"/>
        <w:contextualSpacing w:val="0"/>
        <w:rPr>
          <w:rFonts w:ascii="Arial" w:hAnsi="Arial" w:cs="Arial"/>
          <w:sz w:val="24"/>
          <w:szCs w:val="24"/>
        </w:rPr>
      </w:pPr>
      <w:r w:rsidRPr="00D91E18">
        <w:rPr>
          <w:rFonts w:ascii="Arial" w:hAnsi="Arial" w:cs="Arial"/>
          <w:sz w:val="24"/>
          <w:szCs w:val="24"/>
        </w:rPr>
        <w:t>Note: This letter of commitment must be an updated version if the applicant has received funding in previous rounds</w:t>
      </w:r>
      <w:r w:rsidR="00131ED5">
        <w:rPr>
          <w:rFonts w:ascii="Arial" w:hAnsi="Arial" w:cs="Arial"/>
          <w:sz w:val="24"/>
          <w:szCs w:val="24"/>
        </w:rPr>
        <w:t>.</w:t>
      </w:r>
    </w:p>
    <w:p w14:paraId="177C901A" w14:textId="2E0526E6" w:rsidR="002A0B7C" w:rsidRPr="009A346E" w:rsidRDefault="00131ED5" w:rsidP="009A346E">
      <w:pPr>
        <w:pStyle w:val="ListParagraph"/>
        <w:numPr>
          <w:ilvl w:val="0"/>
          <w:numId w:val="24"/>
        </w:numPr>
        <w:spacing w:after="240"/>
        <w:contextualSpacing w:val="0"/>
        <w:rPr>
          <w:rFonts w:ascii="Arial" w:hAnsi="Arial" w:cs="Arial"/>
          <w:sz w:val="24"/>
          <w:szCs w:val="24"/>
        </w:rPr>
      </w:pPr>
      <w:r>
        <w:rPr>
          <w:rFonts w:ascii="Arial" w:hAnsi="Arial" w:cs="Arial"/>
          <w:sz w:val="24"/>
          <w:szCs w:val="24"/>
        </w:rPr>
        <w:t>Also note: if an application does not include a letter of commitment, the LEA is not eligible for grant funding.</w:t>
      </w:r>
    </w:p>
    <w:p w14:paraId="12CCC41D" w14:textId="409C2AF8" w:rsidR="00453C5C" w:rsidRPr="009A346E" w:rsidRDefault="00453C5C" w:rsidP="009A346E">
      <w:pPr>
        <w:pStyle w:val="ListParagraph"/>
        <w:numPr>
          <w:ilvl w:val="0"/>
          <w:numId w:val="16"/>
        </w:numPr>
        <w:spacing w:after="240"/>
        <w:contextualSpacing w:val="0"/>
        <w:rPr>
          <w:rFonts w:ascii="Arial" w:hAnsi="Arial" w:cs="Arial"/>
          <w:sz w:val="24"/>
          <w:szCs w:val="24"/>
        </w:rPr>
      </w:pPr>
      <w:r w:rsidRPr="00D91E18">
        <w:rPr>
          <w:rFonts w:ascii="Arial" w:hAnsi="Arial" w:cs="Arial"/>
          <w:sz w:val="24"/>
          <w:szCs w:val="24"/>
        </w:rPr>
        <w:t xml:space="preserve">Attachment III: Letter of support signed by </w:t>
      </w:r>
      <w:r w:rsidR="00131ED5">
        <w:rPr>
          <w:rFonts w:ascii="Arial" w:hAnsi="Arial" w:cs="Arial"/>
          <w:sz w:val="24"/>
          <w:szCs w:val="24"/>
        </w:rPr>
        <w:t>D</w:t>
      </w:r>
      <w:r w:rsidRPr="00D91E18">
        <w:rPr>
          <w:rFonts w:ascii="Arial" w:hAnsi="Arial" w:cs="Arial"/>
          <w:sz w:val="24"/>
          <w:szCs w:val="24"/>
        </w:rPr>
        <w:t xml:space="preserve">istrict </w:t>
      </w:r>
      <w:r w:rsidR="00131ED5">
        <w:rPr>
          <w:rFonts w:ascii="Arial" w:hAnsi="Arial" w:cs="Arial"/>
          <w:sz w:val="24"/>
          <w:szCs w:val="24"/>
        </w:rPr>
        <w:t>S</w:t>
      </w:r>
      <w:r w:rsidRPr="00D91E18">
        <w:rPr>
          <w:rFonts w:ascii="Arial" w:hAnsi="Arial" w:cs="Arial"/>
          <w:sz w:val="24"/>
          <w:szCs w:val="24"/>
        </w:rPr>
        <w:t xml:space="preserve">uperintendent, </w:t>
      </w:r>
      <w:r w:rsidR="00131ED5">
        <w:rPr>
          <w:rFonts w:ascii="Arial" w:hAnsi="Arial" w:cs="Arial"/>
          <w:sz w:val="24"/>
          <w:szCs w:val="24"/>
        </w:rPr>
        <w:t>C</w:t>
      </w:r>
      <w:r w:rsidRPr="00D91E18">
        <w:rPr>
          <w:rFonts w:ascii="Arial" w:hAnsi="Arial" w:cs="Arial"/>
          <w:sz w:val="24"/>
          <w:szCs w:val="24"/>
        </w:rPr>
        <w:t xml:space="preserve">ounty </w:t>
      </w:r>
      <w:r w:rsidR="00131ED5">
        <w:rPr>
          <w:rFonts w:ascii="Arial" w:hAnsi="Arial" w:cs="Arial"/>
          <w:sz w:val="24"/>
          <w:szCs w:val="24"/>
        </w:rPr>
        <w:t>O</w:t>
      </w:r>
      <w:r w:rsidRPr="00D91E18">
        <w:rPr>
          <w:rFonts w:ascii="Arial" w:hAnsi="Arial" w:cs="Arial"/>
          <w:sz w:val="24"/>
          <w:szCs w:val="24"/>
        </w:rPr>
        <w:t xml:space="preserve">ffice </w:t>
      </w:r>
      <w:r w:rsidR="00131ED5">
        <w:rPr>
          <w:rFonts w:ascii="Arial" w:hAnsi="Arial" w:cs="Arial"/>
          <w:sz w:val="24"/>
          <w:szCs w:val="24"/>
        </w:rPr>
        <w:t>S</w:t>
      </w:r>
      <w:r w:rsidRPr="00D91E18">
        <w:rPr>
          <w:rFonts w:ascii="Arial" w:hAnsi="Arial" w:cs="Arial"/>
          <w:sz w:val="24"/>
          <w:szCs w:val="24"/>
        </w:rPr>
        <w:t>uperintendent or Director/CEO of directly</w:t>
      </w:r>
      <w:r w:rsidR="00131ED5">
        <w:rPr>
          <w:rFonts w:ascii="Arial" w:hAnsi="Arial" w:cs="Arial"/>
          <w:sz w:val="24"/>
          <w:szCs w:val="24"/>
        </w:rPr>
        <w:t xml:space="preserve"> </w:t>
      </w:r>
      <w:r w:rsidRPr="00D91E18">
        <w:rPr>
          <w:rFonts w:ascii="Arial" w:hAnsi="Arial" w:cs="Arial"/>
          <w:sz w:val="24"/>
          <w:szCs w:val="24"/>
        </w:rPr>
        <w:t>funded charter schools</w:t>
      </w:r>
      <w:r w:rsidR="00131ED5">
        <w:rPr>
          <w:rFonts w:ascii="Arial" w:hAnsi="Arial" w:cs="Arial"/>
          <w:sz w:val="24"/>
          <w:szCs w:val="24"/>
        </w:rPr>
        <w:t xml:space="preserve"> and sent via email to </w:t>
      </w:r>
      <w:hyperlink r:id="rId30" w:history="1">
        <w:r w:rsidR="00131ED5" w:rsidRPr="004752C6">
          <w:rPr>
            <w:rStyle w:val="Hyperlink"/>
            <w:rFonts w:ascii="Arial" w:hAnsi="Arial" w:cs="Arial"/>
            <w:sz w:val="24"/>
            <w:szCs w:val="24"/>
          </w:rPr>
          <w:t>CCAPgrant@CDE.ca.gov</w:t>
        </w:r>
      </w:hyperlink>
      <w:r w:rsidR="00131ED5">
        <w:rPr>
          <w:rFonts w:ascii="Arial" w:hAnsi="Arial" w:cs="Arial"/>
          <w:sz w:val="24"/>
          <w:szCs w:val="24"/>
        </w:rPr>
        <w:t>. Must be an updated version from previous rounds</w:t>
      </w:r>
    </w:p>
    <w:p w14:paraId="0F9BD84B" w14:textId="77777777" w:rsidR="00453C5C" w:rsidRDefault="00453C5C" w:rsidP="000D7705">
      <w:pPr>
        <w:widowControl w:val="0"/>
        <w:autoSpaceDE w:val="0"/>
        <w:autoSpaceDN w:val="0"/>
        <w:adjustRightInd w:val="0"/>
        <w:rPr>
          <w:rFonts w:cs="Arial"/>
        </w:rPr>
      </w:pPr>
    </w:p>
    <w:p w14:paraId="211450F3" w14:textId="77777777" w:rsidR="00DA717B" w:rsidRDefault="00DA717B" w:rsidP="003546B7">
      <w:pPr>
        <w:pStyle w:val="ListParagraph"/>
        <w:numPr>
          <w:ilvl w:val="1"/>
          <w:numId w:val="9"/>
        </w:numPr>
        <w:spacing w:after="240"/>
        <w:contextualSpacing w:val="0"/>
        <w:rPr>
          <w:rFonts w:ascii="Arial" w:hAnsi="Arial" w:cs="Arial"/>
          <w:sz w:val="24"/>
        </w:rPr>
        <w:sectPr w:rsidR="00DA717B" w:rsidSect="007A0811">
          <w:headerReference w:type="even" r:id="rId31"/>
          <w:headerReference w:type="default" r:id="rId32"/>
          <w:footerReference w:type="default" r:id="rId33"/>
          <w:headerReference w:type="first" r:id="rId34"/>
          <w:footerReference w:type="first" r:id="rId35"/>
          <w:pgSz w:w="12240" w:h="15840" w:code="1"/>
          <w:pgMar w:top="1440" w:right="1440" w:bottom="1440" w:left="1440" w:header="720" w:footer="720" w:gutter="0"/>
          <w:cols w:space="720"/>
          <w:titlePg/>
          <w:docGrid w:linePitch="360"/>
        </w:sectPr>
      </w:pPr>
      <w:bookmarkStart w:id="60" w:name="_Toc47008251"/>
      <w:bookmarkStart w:id="61" w:name="_Toc47015901"/>
    </w:p>
    <w:p w14:paraId="23723998" w14:textId="77777777" w:rsidR="00BF72E3" w:rsidRPr="00A3673E" w:rsidRDefault="00BF72E3" w:rsidP="00F54B41">
      <w:pPr>
        <w:pStyle w:val="Heading2"/>
        <w:jc w:val="center"/>
      </w:pPr>
      <w:bookmarkStart w:id="62" w:name="_Toc96680300"/>
      <w:r w:rsidRPr="00A3673E">
        <w:lastRenderedPageBreak/>
        <w:t>Appendix B: Scoring Rubric</w:t>
      </w:r>
      <w:bookmarkEnd w:id="60"/>
      <w:bookmarkEnd w:id="61"/>
      <w:bookmarkEnd w:id="62"/>
    </w:p>
    <w:p w14:paraId="70184259" w14:textId="491F600E" w:rsidR="00B10E44" w:rsidRDefault="00B10E44" w:rsidP="000D7705">
      <w:r>
        <w:t xml:space="preserve">The </w:t>
      </w:r>
      <w:r w:rsidR="007B67C1" w:rsidRPr="00924DBD">
        <w:rPr>
          <w:rFonts w:cs="Arial"/>
          <w:shd w:val="clear" w:color="auto" w:fill="FFFFFF"/>
        </w:rPr>
        <w:t xml:space="preserve">College and Career Access Pathways </w:t>
      </w:r>
      <w:r w:rsidR="007B67C1">
        <w:rPr>
          <w:rFonts w:cs="Arial"/>
          <w:shd w:val="clear" w:color="auto" w:fill="FFFFFF"/>
        </w:rPr>
        <w:t>(</w:t>
      </w:r>
      <w:r w:rsidR="00C637DC">
        <w:t>CCAP</w:t>
      </w:r>
      <w:r w:rsidR="007B67C1">
        <w:t>)</w:t>
      </w:r>
      <w:r>
        <w:t xml:space="preserve"> </w:t>
      </w:r>
      <w:r w:rsidR="00CC1D6C">
        <w:t>G</w:t>
      </w:r>
      <w:r w:rsidR="00533F24">
        <w:t xml:space="preserve">rant </w:t>
      </w:r>
      <w:r>
        <w:t xml:space="preserve">will be scored in </w:t>
      </w:r>
      <w:r w:rsidR="00CF5828" w:rsidRPr="00814533">
        <w:t>four</w:t>
      </w:r>
      <w:r w:rsidR="009A511D">
        <w:t xml:space="preserve"> </w:t>
      </w:r>
      <w:r>
        <w:t>sections, as follows.</w:t>
      </w:r>
    </w:p>
    <w:p w14:paraId="1230DBDD" w14:textId="5BB78FA5" w:rsidR="0057696F" w:rsidRDefault="0057696F" w:rsidP="003546B7">
      <w:pPr>
        <w:pStyle w:val="ListParagraph"/>
        <w:numPr>
          <w:ilvl w:val="0"/>
          <w:numId w:val="11"/>
        </w:numPr>
        <w:spacing w:after="240"/>
        <w:rPr>
          <w:rFonts w:ascii="Arial" w:hAnsi="Arial" w:cs="Arial"/>
          <w:sz w:val="24"/>
        </w:rPr>
      </w:pPr>
      <w:r>
        <w:rPr>
          <w:rFonts w:ascii="Arial" w:hAnsi="Arial" w:cs="Arial"/>
          <w:sz w:val="24"/>
        </w:rPr>
        <w:t xml:space="preserve">CCAP Application </w:t>
      </w:r>
      <w:r w:rsidR="00131ED5">
        <w:rPr>
          <w:rFonts w:ascii="Arial" w:hAnsi="Arial" w:cs="Arial"/>
          <w:sz w:val="24"/>
          <w:szCs w:val="24"/>
        </w:rPr>
        <w:t>Narrative</w:t>
      </w:r>
      <w:r>
        <w:rPr>
          <w:rFonts w:ascii="Arial" w:hAnsi="Arial" w:cs="Arial"/>
          <w:sz w:val="24"/>
        </w:rPr>
        <w:t>: 60 points</w:t>
      </w:r>
    </w:p>
    <w:p w14:paraId="776F5FC9" w14:textId="2ABB6652" w:rsidR="0057696F" w:rsidRDefault="0057696F" w:rsidP="003546B7">
      <w:pPr>
        <w:pStyle w:val="ListParagraph"/>
        <w:numPr>
          <w:ilvl w:val="0"/>
          <w:numId w:val="11"/>
        </w:numPr>
        <w:spacing w:after="240"/>
        <w:rPr>
          <w:rFonts w:ascii="Arial" w:hAnsi="Arial" w:cs="Arial"/>
          <w:sz w:val="24"/>
        </w:rPr>
      </w:pPr>
      <w:r>
        <w:rPr>
          <w:rFonts w:ascii="Arial" w:hAnsi="Arial" w:cs="Arial"/>
          <w:sz w:val="24"/>
        </w:rPr>
        <w:t>CCAP Budget Worksheet and Narrative: 10 points</w:t>
      </w:r>
    </w:p>
    <w:p w14:paraId="06BA8C32" w14:textId="77777777" w:rsidR="0057696F" w:rsidRDefault="0057696F" w:rsidP="003546B7">
      <w:pPr>
        <w:pStyle w:val="ListParagraph"/>
        <w:numPr>
          <w:ilvl w:val="0"/>
          <w:numId w:val="11"/>
        </w:numPr>
        <w:spacing w:after="240"/>
        <w:rPr>
          <w:rFonts w:ascii="Arial" w:hAnsi="Arial" w:cs="Arial"/>
          <w:sz w:val="24"/>
        </w:rPr>
      </w:pPr>
      <w:r>
        <w:rPr>
          <w:rFonts w:ascii="Arial" w:hAnsi="Arial" w:cs="Arial"/>
          <w:sz w:val="24"/>
        </w:rPr>
        <w:t>Community College Letter of Support: 10 points</w:t>
      </w:r>
    </w:p>
    <w:p w14:paraId="3DA11C7A" w14:textId="77777777" w:rsidR="0057696F" w:rsidRPr="00001542" w:rsidRDefault="0057696F" w:rsidP="003546B7">
      <w:pPr>
        <w:pStyle w:val="ListParagraph"/>
        <w:numPr>
          <w:ilvl w:val="0"/>
          <w:numId w:val="11"/>
        </w:numPr>
        <w:spacing w:after="240"/>
        <w:rPr>
          <w:rFonts w:ascii="Arial" w:hAnsi="Arial" w:cs="Arial"/>
          <w:sz w:val="24"/>
        </w:rPr>
      </w:pPr>
      <w:r w:rsidRPr="001358E6">
        <w:rPr>
          <w:rFonts w:ascii="Arial" w:hAnsi="Arial" w:cs="Arial"/>
          <w:sz w:val="24"/>
        </w:rPr>
        <w:t>District Superintendent Letter of Support: 10 points</w:t>
      </w:r>
    </w:p>
    <w:p w14:paraId="3F3EA1A9" w14:textId="77777777" w:rsidR="00B10E44" w:rsidRDefault="00316B08" w:rsidP="00F54B41">
      <w:pPr>
        <w:pStyle w:val="Heading3"/>
        <w:spacing w:before="0"/>
      </w:pPr>
      <w:r>
        <w:t>Priority</w:t>
      </w:r>
      <w:r w:rsidR="00B10E44" w:rsidRPr="00B12B23">
        <w:t xml:space="preserve"> Need</w:t>
      </w:r>
    </w:p>
    <w:p w14:paraId="3CFBF914" w14:textId="348F90E2" w:rsidR="00453C5C" w:rsidRPr="00555F13" w:rsidRDefault="00453C5C" w:rsidP="00453C5C">
      <w:pPr>
        <w:rPr>
          <w:rFonts w:eastAsia="Arial"/>
        </w:rPr>
      </w:pPr>
      <w:r w:rsidRPr="001C22F4">
        <w:t xml:space="preserve">The </w:t>
      </w:r>
      <w:r>
        <w:t>CCAP</w:t>
      </w:r>
      <w:r w:rsidRPr="001C22F4">
        <w:t xml:space="preserve"> </w:t>
      </w:r>
      <w:r>
        <w:t xml:space="preserve">grant </w:t>
      </w:r>
      <w:r w:rsidRPr="001C22F4">
        <w:t xml:space="preserve">incorporates a system of points in determining the </w:t>
      </w:r>
      <w:r>
        <w:t>priority</w:t>
      </w:r>
      <w:r w:rsidRPr="001C22F4">
        <w:t xml:space="preserve"> need for each applicant.</w:t>
      </w:r>
      <w:r>
        <w:t xml:space="preserve"> </w:t>
      </w:r>
      <w:r>
        <w:rPr>
          <w:rFonts w:eastAsia="Arial"/>
        </w:rPr>
        <w:t>T</w:t>
      </w:r>
      <w:r w:rsidRPr="00555F13">
        <w:rPr>
          <w:rFonts w:eastAsia="Arial"/>
        </w:rPr>
        <w:t xml:space="preserve">he CDE will </w:t>
      </w:r>
      <w:r w:rsidR="00A0159B">
        <w:rPr>
          <w:rFonts w:eastAsia="Arial" w:cs="Arial"/>
        </w:rPr>
        <w:t>use 20</w:t>
      </w:r>
      <w:r w:rsidR="00E14AE7">
        <w:rPr>
          <w:rFonts w:eastAsia="Arial" w:cs="Arial"/>
        </w:rPr>
        <w:t>23‒24</w:t>
      </w:r>
      <w:r w:rsidR="00A0159B">
        <w:rPr>
          <w:rFonts w:eastAsia="Arial" w:cs="Arial"/>
        </w:rPr>
        <w:t xml:space="preserve"> data to</w:t>
      </w:r>
      <w:r w:rsidR="00A0159B" w:rsidRPr="00555F13">
        <w:rPr>
          <w:rFonts w:eastAsia="Arial"/>
        </w:rPr>
        <w:t xml:space="preserve"> </w:t>
      </w:r>
      <w:r w:rsidRPr="00555F13">
        <w:rPr>
          <w:rFonts w:eastAsia="Arial"/>
        </w:rPr>
        <w:t xml:space="preserve">calculate and add priority need </w:t>
      </w:r>
      <w:r>
        <w:rPr>
          <w:rFonts w:eastAsia="Arial"/>
        </w:rPr>
        <w:t>points</w:t>
      </w:r>
      <w:r w:rsidRPr="00555F13">
        <w:rPr>
          <w:rFonts w:eastAsia="Arial"/>
        </w:rPr>
        <w:t xml:space="preserve"> to each applicant’s overall score. </w:t>
      </w:r>
      <w:r>
        <w:rPr>
          <w:rFonts w:eastAsia="Arial"/>
        </w:rPr>
        <w:t>The priority need</w:t>
      </w:r>
      <w:r w:rsidRPr="00555F13">
        <w:rPr>
          <w:rFonts w:eastAsia="Arial"/>
        </w:rPr>
        <w:t xml:space="preserve"> can add up to 12 extra points to an application’s total score.</w:t>
      </w:r>
      <w:r>
        <w:rPr>
          <w:rFonts w:eastAsia="Arial"/>
        </w:rPr>
        <w:t xml:space="preserve"> </w:t>
      </w:r>
      <w:r w:rsidRPr="00555F13">
        <w:rPr>
          <w:rFonts w:eastAsia="Arial"/>
        </w:rPr>
        <w:t xml:space="preserve">Applicants do not need to take any additional action, as the CDE will </w:t>
      </w:r>
      <w:r>
        <w:rPr>
          <w:rFonts w:eastAsia="Arial"/>
        </w:rPr>
        <w:t>pull the priority need data</w:t>
      </w:r>
      <w:r w:rsidR="00E31B00">
        <w:rPr>
          <w:rFonts w:eastAsia="Arial"/>
        </w:rPr>
        <w:t xml:space="preserve"> from the sources cited </w:t>
      </w:r>
      <w:r w:rsidR="00326CD9">
        <w:rPr>
          <w:rFonts w:eastAsia="Arial"/>
        </w:rPr>
        <w:t xml:space="preserve">in the Application Review Process – Priority Need section </w:t>
      </w:r>
      <w:r w:rsidR="00E31B00">
        <w:rPr>
          <w:rFonts w:eastAsia="Arial"/>
        </w:rPr>
        <w:t>of the RFA.</w:t>
      </w:r>
    </w:p>
    <w:p w14:paraId="7CD4D7A3" w14:textId="08319E4B" w:rsidR="001D3DCB" w:rsidRPr="00591E11" w:rsidRDefault="001D3DCB" w:rsidP="001D3DCB">
      <w:pPr>
        <w:pStyle w:val="Caption"/>
        <w:rPr>
          <w:shd w:val="clear" w:color="auto" w:fill="FFFFFF"/>
        </w:rPr>
      </w:pPr>
      <w:r>
        <w:rPr>
          <w:shd w:val="clear" w:color="auto" w:fill="FFFFFF"/>
        </w:rPr>
        <w:t xml:space="preserve">CCAP Grant </w:t>
      </w:r>
      <w:r w:rsidR="003D0CE6">
        <w:rPr>
          <w:shd w:val="clear" w:color="auto" w:fill="FFFFFF"/>
        </w:rPr>
        <w:t>Measures and Descriptions</w:t>
      </w:r>
    </w:p>
    <w:tbl>
      <w:tblPr>
        <w:tblStyle w:val="TableGrid"/>
        <w:tblW w:w="0" w:type="auto"/>
        <w:tblLook w:val="04A0" w:firstRow="1" w:lastRow="0" w:firstColumn="1" w:lastColumn="0" w:noHBand="0" w:noVBand="1"/>
        <w:tblDescription w:val="Demonstrated Need Table listing measures and measure descriptions."/>
      </w:tblPr>
      <w:tblGrid>
        <w:gridCol w:w="4073"/>
        <w:gridCol w:w="5277"/>
      </w:tblGrid>
      <w:tr w:rsidR="00207625" w14:paraId="6ED7F0C4" w14:textId="77777777" w:rsidTr="00145CD6">
        <w:trPr>
          <w:cantSplit/>
          <w:tblHeader/>
        </w:trPr>
        <w:tc>
          <w:tcPr>
            <w:tcW w:w="4073" w:type="dxa"/>
            <w:shd w:val="clear" w:color="auto" w:fill="000000" w:themeFill="text1"/>
          </w:tcPr>
          <w:p w14:paraId="57571772" w14:textId="0F09CD1E" w:rsidR="00207625" w:rsidRPr="00207625" w:rsidRDefault="00207625" w:rsidP="00207625">
            <w:pPr>
              <w:spacing w:after="120"/>
              <w:jc w:val="center"/>
              <w:rPr>
                <w:rFonts w:cs="Arial"/>
                <w:b/>
                <w:color w:val="FFFFFF" w:themeColor="background1"/>
              </w:rPr>
            </w:pPr>
            <w:r w:rsidRPr="00207625">
              <w:rPr>
                <w:rFonts w:cs="Arial"/>
                <w:b/>
                <w:color w:val="FFFFFF" w:themeColor="background1"/>
              </w:rPr>
              <w:t>Measure</w:t>
            </w:r>
          </w:p>
        </w:tc>
        <w:tc>
          <w:tcPr>
            <w:tcW w:w="5277" w:type="dxa"/>
            <w:shd w:val="clear" w:color="auto" w:fill="000000" w:themeFill="text1"/>
            <w:vAlign w:val="center"/>
          </w:tcPr>
          <w:p w14:paraId="432B4A8E" w14:textId="08ABA0CF" w:rsidR="00207625" w:rsidRPr="00207625" w:rsidRDefault="00207625" w:rsidP="00207625">
            <w:pPr>
              <w:spacing w:after="120"/>
              <w:jc w:val="center"/>
              <w:rPr>
                <w:rFonts w:cs="Arial"/>
                <w:b/>
                <w:color w:val="FFFFFF" w:themeColor="background1"/>
              </w:rPr>
            </w:pPr>
            <w:r w:rsidRPr="00207625">
              <w:rPr>
                <w:rFonts w:cs="Arial"/>
                <w:b/>
                <w:color w:val="FFFFFF" w:themeColor="background1"/>
              </w:rPr>
              <w:t>Measure Descriptor</w:t>
            </w:r>
          </w:p>
        </w:tc>
      </w:tr>
      <w:tr w:rsidR="00207625" w14:paraId="7CB2522F" w14:textId="77777777" w:rsidTr="00A70B4B">
        <w:tc>
          <w:tcPr>
            <w:tcW w:w="4073" w:type="dxa"/>
          </w:tcPr>
          <w:p w14:paraId="6D3C7E78" w14:textId="16399A0D" w:rsidR="00207625" w:rsidRPr="00147A6B" w:rsidRDefault="00207625" w:rsidP="00207625">
            <w:pPr>
              <w:rPr>
                <w:rFonts w:cs="Arial"/>
              </w:rPr>
            </w:pPr>
            <w:r w:rsidRPr="00147A6B">
              <w:rPr>
                <w:rFonts w:cs="Arial"/>
                <w:bCs/>
              </w:rPr>
              <w:t>Total enrollment for school year 202</w:t>
            </w:r>
            <w:r w:rsidR="00B240A6" w:rsidRPr="00147A6B">
              <w:rPr>
                <w:rFonts w:cs="Arial"/>
                <w:bCs/>
              </w:rPr>
              <w:t>3</w:t>
            </w:r>
            <w:r w:rsidRPr="00147A6B">
              <w:rPr>
                <w:rFonts w:cs="Arial"/>
                <w:bCs/>
              </w:rPr>
              <w:t>–2</w:t>
            </w:r>
            <w:r w:rsidR="00B240A6" w:rsidRPr="00147A6B">
              <w:rPr>
                <w:rFonts w:cs="Arial"/>
                <w:bCs/>
              </w:rPr>
              <w:t>4</w:t>
            </w:r>
          </w:p>
        </w:tc>
        <w:tc>
          <w:tcPr>
            <w:tcW w:w="5277" w:type="dxa"/>
          </w:tcPr>
          <w:p w14:paraId="44CCB7C1" w14:textId="7B8CD87A" w:rsidR="00207625" w:rsidRPr="00147A6B" w:rsidRDefault="00207625" w:rsidP="00207625">
            <w:pPr>
              <w:rPr>
                <w:rFonts w:cs="Arial"/>
              </w:rPr>
            </w:pPr>
            <w:r w:rsidRPr="00147A6B">
              <w:rPr>
                <w:rFonts w:cs="Arial"/>
                <w:bCs/>
              </w:rPr>
              <w:t>Not applicable for scoring, only used to find the percentage of the unduplicated student count</w:t>
            </w:r>
          </w:p>
        </w:tc>
      </w:tr>
      <w:tr w:rsidR="00207625" w14:paraId="78132F00" w14:textId="77777777" w:rsidTr="00A70B4B">
        <w:tc>
          <w:tcPr>
            <w:tcW w:w="4073" w:type="dxa"/>
          </w:tcPr>
          <w:p w14:paraId="6007C491" w14:textId="37A67328" w:rsidR="00207625" w:rsidRPr="00147A6B" w:rsidRDefault="00207625" w:rsidP="00207625">
            <w:pPr>
              <w:rPr>
                <w:rFonts w:cs="Arial"/>
              </w:rPr>
            </w:pPr>
            <w:r w:rsidRPr="00147A6B">
              <w:rPr>
                <w:rFonts w:cs="Arial"/>
                <w:bCs/>
              </w:rPr>
              <w:t>Unduplicated pupil count for school year 202</w:t>
            </w:r>
            <w:r w:rsidR="00B240A6" w:rsidRPr="00147A6B">
              <w:rPr>
                <w:rFonts w:cs="Arial"/>
                <w:bCs/>
              </w:rPr>
              <w:t>3</w:t>
            </w:r>
            <w:r w:rsidRPr="00147A6B">
              <w:rPr>
                <w:rFonts w:cs="Arial"/>
                <w:bCs/>
              </w:rPr>
              <w:t>–2</w:t>
            </w:r>
            <w:r w:rsidR="00B240A6" w:rsidRPr="00147A6B">
              <w:rPr>
                <w:rFonts w:cs="Arial"/>
                <w:bCs/>
              </w:rPr>
              <w:t>4</w:t>
            </w:r>
            <w:r w:rsidR="003B2F82" w:rsidRPr="00147A6B">
              <w:rPr>
                <w:rFonts w:cs="Arial"/>
                <w:bCs/>
              </w:rPr>
              <w:t xml:space="preserve"> (3 points)</w:t>
            </w:r>
          </w:p>
        </w:tc>
        <w:tc>
          <w:tcPr>
            <w:tcW w:w="5277" w:type="dxa"/>
          </w:tcPr>
          <w:p w14:paraId="250CD34E" w14:textId="3BDD4D3A" w:rsidR="00207625" w:rsidRPr="00147A6B" w:rsidRDefault="00207625" w:rsidP="00207625">
            <w:pPr>
              <w:rPr>
                <w:rFonts w:cs="Arial"/>
              </w:rPr>
            </w:pPr>
            <w:r w:rsidRPr="00147A6B">
              <w:rPr>
                <w:rFonts w:cs="Arial"/>
                <w:bCs/>
              </w:rPr>
              <w:t>Total unduplicated pupil count divided by total enrollment</w:t>
            </w:r>
          </w:p>
        </w:tc>
      </w:tr>
      <w:tr w:rsidR="00207625" w14:paraId="716D2378" w14:textId="77777777" w:rsidTr="00A70B4B">
        <w:tc>
          <w:tcPr>
            <w:tcW w:w="4073" w:type="dxa"/>
          </w:tcPr>
          <w:p w14:paraId="12FF00C6" w14:textId="7FF90F4D" w:rsidR="00207625" w:rsidRPr="00147A6B" w:rsidRDefault="00207625" w:rsidP="00207625">
            <w:pPr>
              <w:rPr>
                <w:rFonts w:cs="Arial"/>
              </w:rPr>
            </w:pPr>
            <w:r w:rsidRPr="00147A6B">
              <w:rPr>
                <w:rFonts w:cs="Arial"/>
                <w:bCs/>
              </w:rPr>
              <w:t>Local educational agency’s (LEA’s) dropout rate for the 202</w:t>
            </w:r>
            <w:r w:rsidR="00B240A6" w:rsidRPr="00147A6B">
              <w:rPr>
                <w:rFonts w:cs="Arial"/>
                <w:bCs/>
              </w:rPr>
              <w:t>3</w:t>
            </w:r>
            <w:r w:rsidRPr="00147A6B">
              <w:rPr>
                <w:rFonts w:cs="Arial"/>
                <w:bCs/>
              </w:rPr>
              <w:t>–2</w:t>
            </w:r>
            <w:r w:rsidR="00B240A6" w:rsidRPr="00147A6B">
              <w:rPr>
                <w:rFonts w:cs="Arial"/>
                <w:bCs/>
              </w:rPr>
              <w:t>4</w:t>
            </w:r>
            <w:r w:rsidRPr="00147A6B">
              <w:rPr>
                <w:rFonts w:cs="Arial"/>
                <w:bCs/>
              </w:rPr>
              <w:t xml:space="preserve"> school year</w:t>
            </w:r>
            <w:r w:rsidR="003B2F82" w:rsidRPr="00147A6B">
              <w:rPr>
                <w:rFonts w:cs="Arial"/>
                <w:bCs/>
              </w:rPr>
              <w:t xml:space="preserve"> (1 point)</w:t>
            </w:r>
          </w:p>
        </w:tc>
        <w:tc>
          <w:tcPr>
            <w:tcW w:w="5277" w:type="dxa"/>
          </w:tcPr>
          <w:p w14:paraId="5BCD6373" w14:textId="3DA21A91" w:rsidR="00207625" w:rsidRPr="00147A6B" w:rsidRDefault="00207625" w:rsidP="00207625">
            <w:pPr>
              <w:rPr>
                <w:rFonts w:cs="Arial"/>
              </w:rPr>
            </w:pPr>
            <w:r w:rsidRPr="00147A6B">
              <w:rPr>
                <w:rFonts w:cs="Arial"/>
                <w:bCs/>
              </w:rPr>
              <w:t>Dropout rate for the 202</w:t>
            </w:r>
            <w:r w:rsidR="00B240A6" w:rsidRPr="00147A6B">
              <w:rPr>
                <w:rFonts w:cs="Arial"/>
                <w:bCs/>
              </w:rPr>
              <w:t>3</w:t>
            </w:r>
            <w:r w:rsidRPr="00147A6B">
              <w:rPr>
                <w:rFonts w:cs="Arial"/>
                <w:bCs/>
              </w:rPr>
              <w:t>–2</w:t>
            </w:r>
            <w:r w:rsidR="00B240A6" w:rsidRPr="00147A6B">
              <w:rPr>
                <w:rFonts w:cs="Arial"/>
                <w:bCs/>
              </w:rPr>
              <w:t>4</w:t>
            </w:r>
            <w:r w:rsidRPr="00147A6B">
              <w:rPr>
                <w:rFonts w:cs="Arial"/>
                <w:bCs/>
              </w:rPr>
              <w:t xml:space="preserve"> school year</w:t>
            </w:r>
          </w:p>
        </w:tc>
      </w:tr>
      <w:tr w:rsidR="00207625" w14:paraId="7B525866" w14:textId="77777777" w:rsidTr="00A70B4B">
        <w:tc>
          <w:tcPr>
            <w:tcW w:w="4073" w:type="dxa"/>
          </w:tcPr>
          <w:p w14:paraId="02F693A1" w14:textId="44248220" w:rsidR="00207625" w:rsidRPr="00147A6B" w:rsidRDefault="00207625" w:rsidP="00207625">
            <w:pPr>
              <w:rPr>
                <w:rFonts w:cs="Arial"/>
              </w:rPr>
            </w:pPr>
            <w:r w:rsidRPr="00147A6B">
              <w:rPr>
                <w:rFonts w:cs="Arial"/>
                <w:bCs/>
              </w:rPr>
              <w:t>LEA’s suspension rate for the 202</w:t>
            </w:r>
            <w:r w:rsidR="00B240A6" w:rsidRPr="00147A6B">
              <w:rPr>
                <w:rFonts w:cs="Arial"/>
                <w:bCs/>
              </w:rPr>
              <w:t>3</w:t>
            </w:r>
            <w:r w:rsidRPr="00147A6B">
              <w:rPr>
                <w:rFonts w:cs="Arial"/>
                <w:bCs/>
              </w:rPr>
              <w:t>–2</w:t>
            </w:r>
            <w:r w:rsidR="00B240A6" w:rsidRPr="00147A6B">
              <w:rPr>
                <w:rFonts w:cs="Arial"/>
                <w:bCs/>
              </w:rPr>
              <w:t>4</w:t>
            </w:r>
            <w:r w:rsidRPr="00147A6B">
              <w:rPr>
                <w:rFonts w:cs="Arial"/>
                <w:bCs/>
              </w:rPr>
              <w:t xml:space="preserve"> school year</w:t>
            </w:r>
            <w:r w:rsidR="003B2F82" w:rsidRPr="00147A6B">
              <w:rPr>
                <w:rFonts w:cs="Arial"/>
                <w:bCs/>
              </w:rPr>
              <w:t xml:space="preserve"> (1 point)</w:t>
            </w:r>
          </w:p>
        </w:tc>
        <w:tc>
          <w:tcPr>
            <w:tcW w:w="5277" w:type="dxa"/>
          </w:tcPr>
          <w:p w14:paraId="488A43A8" w14:textId="4E78D560" w:rsidR="00207625" w:rsidRPr="00147A6B" w:rsidRDefault="00207625" w:rsidP="00207625">
            <w:pPr>
              <w:rPr>
                <w:rFonts w:cs="Arial"/>
              </w:rPr>
            </w:pPr>
            <w:r w:rsidRPr="00147A6B">
              <w:rPr>
                <w:rFonts w:cs="Arial"/>
                <w:bCs/>
              </w:rPr>
              <w:t>Suspension rate for the 202</w:t>
            </w:r>
            <w:r w:rsidR="00EF3375" w:rsidRPr="00147A6B">
              <w:rPr>
                <w:rFonts w:cs="Arial"/>
                <w:bCs/>
              </w:rPr>
              <w:t>3</w:t>
            </w:r>
            <w:r w:rsidRPr="00147A6B">
              <w:rPr>
                <w:rFonts w:cs="Arial"/>
                <w:bCs/>
              </w:rPr>
              <w:t>–2</w:t>
            </w:r>
            <w:r w:rsidR="00EF3375" w:rsidRPr="00147A6B">
              <w:rPr>
                <w:rFonts w:cs="Arial"/>
                <w:bCs/>
              </w:rPr>
              <w:t>4</w:t>
            </w:r>
            <w:r w:rsidR="0057696F" w:rsidRPr="00147A6B">
              <w:rPr>
                <w:rFonts w:cs="Arial"/>
                <w:bCs/>
              </w:rPr>
              <w:t xml:space="preserve"> </w:t>
            </w:r>
            <w:r w:rsidRPr="00147A6B">
              <w:rPr>
                <w:rFonts w:cs="Arial"/>
                <w:bCs/>
              </w:rPr>
              <w:t>school year</w:t>
            </w:r>
          </w:p>
        </w:tc>
      </w:tr>
      <w:tr w:rsidR="00207625" w14:paraId="389A6697" w14:textId="77777777" w:rsidTr="00A70B4B">
        <w:tc>
          <w:tcPr>
            <w:tcW w:w="4073" w:type="dxa"/>
          </w:tcPr>
          <w:p w14:paraId="21164621" w14:textId="1A767998" w:rsidR="00207625" w:rsidRPr="00147A6B" w:rsidRDefault="00207625" w:rsidP="00207625">
            <w:pPr>
              <w:rPr>
                <w:rFonts w:cs="Arial"/>
              </w:rPr>
            </w:pPr>
            <w:r w:rsidRPr="00147A6B">
              <w:rPr>
                <w:rFonts w:cs="Arial"/>
                <w:bCs/>
              </w:rPr>
              <w:t>LEA’s expulsion rate for the 202</w:t>
            </w:r>
            <w:r w:rsidR="00B240A6" w:rsidRPr="00147A6B">
              <w:rPr>
                <w:rFonts w:cs="Arial"/>
                <w:bCs/>
              </w:rPr>
              <w:t>3</w:t>
            </w:r>
            <w:r w:rsidRPr="00147A6B">
              <w:rPr>
                <w:rFonts w:cs="Arial"/>
                <w:bCs/>
              </w:rPr>
              <w:t>–2</w:t>
            </w:r>
            <w:r w:rsidR="00B240A6" w:rsidRPr="00147A6B">
              <w:rPr>
                <w:rFonts w:cs="Arial"/>
                <w:bCs/>
              </w:rPr>
              <w:t>4</w:t>
            </w:r>
            <w:r w:rsidRPr="00147A6B">
              <w:rPr>
                <w:rFonts w:cs="Arial"/>
                <w:bCs/>
              </w:rPr>
              <w:t xml:space="preserve"> school year</w:t>
            </w:r>
            <w:r w:rsidR="003B2F82" w:rsidRPr="00147A6B">
              <w:rPr>
                <w:rFonts w:cs="Arial"/>
                <w:bCs/>
              </w:rPr>
              <w:t xml:space="preserve"> (1 point)</w:t>
            </w:r>
          </w:p>
        </w:tc>
        <w:tc>
          <w:tcPr>
            <w:tcW w:w="5277" w:type="dxa"/>
          </w:tcPr>
          <w:p w14:paraId="6E8D2A3D" w14:textId="61730F24" w:rsidR="00207625" w:rsidRPr="00147A6B" w:rsidRDefault="00207625" w:rsidP="00207625">
            <w:pPr>
              <w:rPr>
                <w:rFonts w:cs="Arial"/>
              </w:rPr>
            </w:pPr>
            <w:r w:rsidRPr="00147A6B">
              <w:rPr>
                <w:rFonts w:cs="Arial"/>
                <w:bCs/>
              </w:rPr>
              <w:t>Expulsion rate for the 202</w:t>
            </w:r>
            <w:r w:rsidR="00EF3375" w:rsidRPr="00147A6B">
              <w:rPr>
                <w:rFonts w:cs="Arial"/>
                <w:bCs/>
              </w:rPr>
              <w:t>3</w:t>
            </w:r>
            <w:r w:rsidRPr="00147A6B">
              <w:rPr>
                <w:rFonts w:cs="Arial"/>
                <w:bCs/>
              </w:rPr>
              <w:t>–2</w:t>
            </w:r>
            <w:r w:rsidR="00EF3375" w:rsidRPr="00147A6B">
              <w:rPr>
                <w:rFonts w:cs="Arial"/>
                <w:bCs/>
              </w:rPr>
              <w:t>4</w:t>
            </w:r>
            <w:r w:rsidRPr="00147A6B">
              <w:rPr>
                <w:rFonts w:cs="Arial"/>
                <w:bCs/>
              </w:rPr>
              <w:t xml:space="preserve"> school year</w:t>
            </w:r>
          </w:p>
        </w:tc>
      </w:tr>
      <w:tr w:rsidR="00207625" w14:paraId="6C952194" w14:textId="77777777" w:rsidTr="00A70B4B">
        <w:tc>
          <w:tcPr>
            <w:tcW w:w="4073" w:type="dxa"/>
          </w:tcPr>
          <w:p w14:paraId="6D71F26E" w14:textId="468C4194" w:rsidR="00207625" w:rsidRPr="00147A6B" w:rsidRDefault="00207625" w:rsidP="00207625">
            <w:pPr>
              <w:rPr>
                <w:rFonts w:cs="Arial"/>
                <w:bCs/>
              </w:rPr>
            </w:pPr>
            <w:r w:rsidRPr="00147A6B">
              <w:rPr>
                <w:rFonts w:cs="Arial"/>
                <w:bCs/>
              </w:rPr>
              <w:t>LEA’s Non-Stability Rate for the 202</w:t>
            </w:r>
            <w:r w:rsidR="00B240A6" w:rsidRPr="00147A6B">
              <w:rPr>
                <w:rFonts w:cs="Arial"/>
                <w:bCs/>
              </w:rPr>
              <w:t>3</w:t>
            </w:r>
            <w:r w:rsidRPr="00147A6B">
              <w:rPr>
                <w:rFonts w:cs="Arial"/>
                <w:bCs/>
              </w:rPr>
              <w:t>–2</w:t>
            </w:r>
            <w:r w:rsidR="00B240A6" w:rsidRPr="00147A6B">
              <w:rPr>
                <w:rFonts w:cs="Arial"/>
                <w:bCs/>
              </w:rPr>
              <w:t>4</w:t>
            </w:r>
            <w:r w:rsidRPr="00147A6B">
              <w:rPr>
                <w:rFonts w:cs="Arial"/>
                <w:bCs/>
              </w:rPr>
              <w:t xml:space="preserve"> school year</w:t>
            </w:r>
            <w:r w:rsidR="003B2F82" w:rsidRPr="00147A6B">
              <w:rPr>
                <w:rFonts w:cs="Arial"/>
                <w:bCs/>
              </w:rPr>
              <w:t xml:space="preserve"> (3 points)</w:t>
            </w:r>
          </w:p>
        </w:tc>
        <w:tc>
          <w:tcPr>
            <w:tcW w:w="5277" w:type="dxa"/>
          </w:tcPr>
          <w:p w14:paraId="476E468B" w14:textId="2FAB97EB" w:rsidR="00207625" w:rsidRPr="00147A6B" w:rsidRDefault="00207625" w:rsidP="00207625">
            <w:pPr>
              <w:rPr>
                <w:rFonts w:cs="Arial"/>
                <w:bCs/>
              </w:rPr>
            </w:pPr>
            <w:r w:rsidRPr="00147A6B">
              <w:rPr>
                <w:rFonts w:cs="Arial"/>
                <w:bCs/>
              </w:rPr>
              <w:t>Non-stability rate for the 202</w:t>
            </w:r>
            <w:r w:rsidR="00EF3375" w:rsidRPr="00147A6B">
              <w:rPr>
                <w:rFonts w:cs="Arial"/>
                <w:bCs/>
              </w:rPr>
              <w:t>3</w:t>
            </w:r>
            <w:r w:rsidRPr="00147A6B">
              <w:rPr>
                <w:rFonts w:cs="Arial"/>
                <w:bCs/>
              </w:rPr>
              <w:t>–2</w:t>
            </w:r>
            <w:r w:rsidR="00EF3375" w:rsidRPr="00147A6B">
              <w:rPr>
                <w:rFonts w:cs="Arial"/>
                <w:bCs/>
              </w:rPr>
              <w:t>4</w:t>
            </w:r>
            <w:r w:rsidRPr="00147A6B">
              <w:rPr>
                <w:rFonts w:cs="Arial"/>
                <w:bCs/>
              </w:rPr>
              <w:t xml:space="preserve"> school year</w:t>
            </w:r>
          </w:p>
        </w:tc>
      </w:tr>
      <w:tr w:rsidR="00207625" w14:paraId="1F98E193" w14:textId="77777777" w:rsidTr="00A70B4B">
        <w:tc>
          <w:tcPr>
            <w:tcW w:w="4073" w:type="dxa"/>
          </w:tcPr>
          <w:p w14:paraId="461D203C" w14:textId="4712964D" w:rsidR="00207625" w:rsidRPr="00147A6B" w:rsidRDefault="00207625" w:rsidP="00207625">
            <w:pPr>
              <w:rPr>
                <w:rFonts w:cs="Arial"/>
                <w:bCs/>
              </w:rPr>
            </w:pPr>
            <w:r w:rsidRPr="00147A6B">
              <w:rPr>
                <w:rFonts w:cs="Arial"/>
                <w:bCs/>
              </w:rPr>
              <w:t>LEA’s A–G Completion Rate</w:t>
            </w:r>
          </w:p>
        </w:tc>
        <w:tc>
          <w:tcPr>
            <w:tcW w:w="5277" w:type="dxa"/>
          </w:tcPr>
          <w:p w14:paraId="666A85B8" w14:textId="6B66963C" w:rsidR="00207625" w:rsidRPr="00147A6B" w:rsidRDefault="00C20BD4" w:rsidP="00207625">
            <w:pPr>
              <w:rPr>
                <w:rFonts w:cs="Arial"/>
                <w:bCs/>
              </w:rPr>
            </w:pPr>
            <w:r w:rsidRPr="00147A6B">
              <w:rPr>
                <w:rFonts w:cs="Arial"/>
                <w:bCs/>
              </w:rPr>
              <w:t>Number of g</w:t>
            </w:r>
            <w:r w:rsidR="00207625" w:rsidRPr="00147A6B">
              <w:rPr>
                <w:rFonts w:cs="Arial"/>
                <w:bCs/>
              </w:rPr>
              <w:t>raduates meeting UC/CSU requirements for the 202</w:t>
            </w:r>
            <w:r w:rsidR="00EF3375" w:rsidRPr="00147A6B">
              <w:rPr>
                <w:rFonts w:cs="Arial"/>
                <w:bCs/>
              </w:rPr>
              <w:t>3</w:t>
            </w:r>
            <w:r w:rsidR="00207625" w:rsidRPr="00147A6B">
              <w:rPr>
                <w:rFonts w:cs="Arial"/>
                <w:bCs/>
              </w:rPr>
              <w:t>–2</w:t>
            </w:r>
            <w:r w:rsidR="00EF3375" w:rsidRPr="00147A6B">
              <w:rPr>
                <w:rFonts w:cs="Arial"/>
                <w:bCs/>
              </w:rPr>
              <w:t>4</w:t>
            </w:r>
            <w:r w:rsidR="00207625" w:rsidRPr="00147A6B">
              <w:rPr>
                <w:rFonts w:cs="Arial"/>
                <w:bCs/>
              </w:rPr>
              <w:t xml:space="preserve"> school year</w:t>
            </w:r>
          </w:p>
        </w:tc>
      </w:tr>
    </w:tbl>
    <w:p w14:paraId="6B8969DD" w14:textId="77777777" w:rsidR="00DB0805" w:rsidRDefault="00DB0805">
      <w:pPr>
        <w:spacing w:after="0"/>
        <w:rPr>
          <w:rFonts w:cs="Arial"/>
          <w:b/>
          <w:bCs/>
          <w:sz w:val="28"/>
          <w:szCs w:val="26"/>
        </w:rPr>
      </w:pPr>
      <w:r>
        <w:br w:type="page"/>
      </w:r>
    </w:p>
    <w:p w14:paraId="5E8704B6" w14:textId="5430B480" w:rsidR="005B5652" w:rsidRDefault="005B5652" w:rsidP="00F54B41">
      <w:pPr>
        <w:pStyle w:val="Heading3"/>
        <w:spacing w:before="0"/>
      </w:pPr>
      <w:r w:rsidRPr="00B10E44">
        <w:lastRenderedPageBreak/>
        <w:t>202</w:t>
      </w:r>
      <w:r w:rsidR="00EF3375">
        <w:t>5</w:t>
      </w:r>
      <w:r w:rsidRPr="00B10E44">
        <w:t>–2</w:t>
      </w:r>
      <w:r w:rsidR="00EF3375">
        <w:t>6</w:t>
      </w:r>
      <w:r w:rsidRPr="00B10E44">
        <w:t xml:space="preserve"> </w:t>
      </w:r>
      <w:r w:rsidR="00444EAA">
        <w:t>CCAP</w:t>
      </w:r>
      <w:r w:rsidRPr="00B10E44">
        <w:t xml:space="preserve"> Application </w:t>
      </w:r>
      <w:r w:rsidR="00E31B00">
        <w:t xml:space="preserve">Narrative </w:t>
      </w:r>
      <w:r>
        <w:t>(</w:t>
      </w:r>
      <w:r w:rsidR="0057696F">
        <w:t>6</w:t>
      </w:r>
      <w:r w:rsidR="0079612A">
        <w:t>0</w:t>
      </w:r>
      <w:r>
        <w:t xml:space="preserve"> points)</w:t>
      </w:r>
    </w:p>
    <w:p w14:paraId="0CCFF624" w14:textId="13304DB3" w:rsidR="00060DF0" w:rsidRPr="00060DF0" w:rsidRDefault="00060DF0" w:rsidP="00060DF0">
      <w:pPr>
        <w:pStyle w:val="Caption"/>
      </w:pPr>
      <w:r>
        <w:t>CCAP Application Scoring Rubric</w:t>
      </w:r>
    </w:p>
    <w:tbl>
      <w:tblPr>
        <w:tblStyle w:val="TableGrid"/>
        <w:tblW w:w="9586" w:type="dxa"/>
        <w:tblLook w:val="04A0" w:firstRow="1" w:lastRow="0" w:firstColumn="1" w:lastColumn="0" w:noHBand="0" w:noVBand="1"/>
        <w:tblDescription w:val="MCEC Application Scoring Rubric with listing measures and measure descriptions."/>
      </w:tblPr>
      <w:tblGrid>
        <w:gridCol w:w="1631"/>
        <w:gridCol w:w="2111"/>
        <w:gridCol w:w="2111"/>
        <w:gridCol w:w="2031"/>
        <w:gridCol w:w="2031"/>
      </w:tblGrid>
      <w:tr w:rsidR="00115C81" w14:paraId="2F2DB7FE" w14:textId="77777777" w:rsidTr="00115C81">
        <w:trPr>
          <w:cantSplit/>
          <w:tblHeader/>
        </w:trPr>
        <w:tc>
          <w:tcPr>
            <w:tcW w:w="1776" w:type="dxa"/>
            <w:shd w:val="clear" w:color="auto" w:fill="000000" w:themeFill="text1"/>
            <w:vAlign w:val="center"/>
          </w:tcPr>
          <w:p w14:paraId="564319D2" w14:textId="77777777" w:rsidR="00115C81" w:rsidRPr="00F54B41" w:rsidRDefault="00115C81" w:rsidP="00BD14DC">
            <w:pPr>
              <w:pStyle w:val="NoSpacing"/>
              <w:spacing w:before="60" w:after="60"/>
              <w:jc w:val="center"/>
              <w:rPr>
                <w:b/>
              </w:rPr>
            </w:pPr>
            <w:bookmarkStart w:id="63" w:name="_Hlk141777129"/>
            <w:bookmarkStart w:id="64" w:name="_Hlk115348619"/>
            <w:r w:rsidRPr="00F54B41">
              <w:rPr>
                <w:b/>
                <w:color w:val="FFFFFF" w:themeColor="background1"/>
              </w:rPr>
              <w:t>Topic</w:t>
            </w:r>
          </w:p>
        </w:tc>
        <w:tc>
          <w:tcPr>
            <w:tcW w:w="1990" w:type="dxa"/>
            <w:shd w:val="clear" w:color="auto" w:fill="000000" w:themeFill="text1"/>
            <w:vAlign w:val="center"/>
          </w:tcPr>
          <w:p w14:paraId="67426434" w14:textId="77777777" w:rsidR="00115C81" w:rsidRPr="006E4B29" w:rsidRDefault="00115C81" w:rsidP="00BD14DC">
            <w:pPr>
              <w:pStyle w:val="NoSpacing"/>
              <w:spacing w:before="60" w:after="60"/>
              <w:jc w:val="center"/>
              <w:rPr>
                <w:b/>
                <w:color w:val="FFFFFF" w:themeColor="background1"/>
              </w:rPr>
            </w:pPr>
            <w:r>
              <w:rPr>
                <w:b/>
                <w:color w:val="FFFFFF" w:themeColor="background1"/>
              </w:rPr>
              <w:t>Outstanding</w:t>
            </w:r>
            <w:r>
              <w:rPr>
                <w:b/>
                <w:color w:val="FFFFFF" w:themeColor="background1"/>
              </w:rPr>
              <w:br/>
            </w:r>
            <w:r w:rsidRPr="006E4B29">
              <w:rPr>
                <w:b/>
                <w:color w:val="FFFFFF" w:themeColor="background1"/>
              </w:rPr>
              <w:t>(</w:t>
            </w:r>
            <w:r>
              <w:rPr>
                <w:b/>
                <w:color w:val="FFFFFF" w:themeColor="background1"/>
              </w:rPr>
              <w:t>10–9</w:t>
            </w:r>
            <w:r w:rsidRPr="006E4B29">
              <w:rPr>
                <w:b/>
                <w:color w:val="FFFFFF" w:themeColor="background1"/>
              </w:rPr>
              <w:t xml:space="preserve"> points)</w:t>
            </w:r>
          </w:p>
        </w:tc>
        <w:tc>
          <w:tcPr>
            <w:tcW w:w="1990" w:type="dxa"/>
            <w:shd w:val="clear" w:color="auto" w:fill="000000" w:themeFill="text1"/>
            <w:vAlign w:val="center"/>
          </w:tcPr>
          <w:p w14:paraId="790B13B3" w14:textId="77777777" w:rsidR="00115C81" w:rsidRPr="006E4B29" w:rsidRDefault="00115C81" w:rsidP="00BD14DC">
            <w:pPr>
              <w:pStyle w:val="NoSpacing"/>
              <w:spacing w:before="60" w:after="60"/>
              <w:jc w:val="center"/>
              <w:rPr>
                <w:b/>
                <w:color w:val="FFFFFF" w:themeColor="background1"/>
              </w:rPr>
            </w:pPr>
            <w:r>
              <w:rPr>
                <w:b/>
                <w:color w:val="FFFFFF" w:themeColor="background1"/>
              </w:rPr>
              <w:t>Strong</w:t>
            </w:r>
            <w:r>
              <w:rPr>
                <w:b/>
                <w:color w:val="FFFFFF" w:themeColor="background1"/>
              </w:rPr>
              <w:br/>
            </w:r>
            <w:r w:rsidRPr="006E4B29">
              <w:rPr>
                <w:b/>
                <w:color w:val="FFFFFF" w:themeColor="background1"/>
              </w:rPr>
              <w:t>(</w:t>
            </w:r>
            <w:r>
              <w:rPr>
                <w:b/>
                <w:color w:val="FFFFFF" w:themeColor="background1"/>
              </w:rPr>
              <w:t>8–6</w:t>
            </w:r>
            <w:r w:rsidRPr="006E4B29">
              <w:rPr>
                <w:b/>
                <w:color w:val="FFFFFF" w:themeColor="background1"/>
              </w:rPr>
              <w:t xml:space="preserve"> points)</w:t>
            </w:r>
          </w:p>
        </w:tc>
        <w:tc>
          <w:tcPr>
            <w:tcW w:w="1915" w:type="dxa"/>
            <w:shd w:val="clear" w:color="auto" w:fill="000000" w:themeFill="text1"/>
            <w:vAlign w:val="center"/>
          </w:tcPr>
          <w:p w14:paraId="38FFC10D" w14:textId="77777777" w:rsidR="00115C81" w:rsidRPr="006E4B29" w:rsidRDefault="00115C81" w:rsidP="00BD14DC">
            <w:pPr>
              <w:pStyle w:val="NoSpacing"/>
              <w:spacing w:before="60" w:after="60"/>
              <w:jc w:val="center"/>
              <w:rPr>
                <w:b/>
                <w:color w:val="FFFFFF" w:themeColor="background1"/>
              </w:rPr>
            </w:pPr>
            <w:r>
              <w:rPr>
                <w:b/>
                <w:color w:val="FFFFFF" w:themeColor="background1"/>
              </w:rPr>
              <w:t>Good</w:t>
            </w:r>
            <w:r>
              <w:rPr>
                <w:b/>
                <w:color w:val="FFFFFF" w:themeColor="background1"/>
              </w:rPr>
              <w:br/>
            </w:r>
            <w:r w:rsidRPr="006E4B29">
              <w:rPr>
                <w:b/>
                <w:color w:val="FFFFFF" w:themeColor="background1"/>
              </w:rPr>
              <w:t>(</w:t>
            </w:r>
            <w:r>
              <w:rPr>
                <w:b/>
                <w:color w:val="FFFFFF" w:themeColor="background1"/>
              </w:rPr>
              <w:t>5–3</w:t>
            </w:r>
            <w:r w:rsidRPr="006E4B29">
              <w:rPr>
                <w:b/>
                <w:color w:val="FFFFFF" w:themeColor="background1"/>
              </w:rPr>
              <w:t xml:space="preserve"> points)</w:t>
            </w:r>
          </w:p>
        </w:tc>
        <w:tc>
          <w:tcPr>
            <w:tcW w:w="1915" w:type="dxa"/>
            <w:shd w:val="clear" w:color="auto" w:fill="000000" w:themeFill="text1"/>
            <w:vAlign w:val="center"/>
          </w:tcPr>
          <w:p w14:paraId="469DCF7D" w14:textId="77777777" w:rsidR="00115C81" w:rsidRPr="006E4B29" w:rsidRDefault="00115C81" w:rsidP="00BD14DC">
            <w:pPr>
              <w:pStyle w:val="NoSpacing"/>
              <w:spacing w:before="60" w:after="60"/>
              <w:jc w:val="center"/>
              <w:rPr>
                <w:b/>
                <w:color w:val="FFFFFF" w:themeColor="background1"/>
              </w:rPr>
            </w:pPr>
            <w:r>
              <w:rPr>
                <w:b/>
                <w:color w:val="FFFFFF" w:themeColor="background1"/>
              </w:rPr>
              <w:t>Minimal</w:t>
            </w:r>
            <w:r>
              <w:rPr>
                <w:b/>
                <w:color w:val="FFFFFF" w:themeColor="background1"/>
              </w:rPr>
              <w:br/>
            </w:r>
            <w:r w:rsidRPr="006E4B29">
              <w:rPr>
                <w:b/>
                <w:color w:val="FFFFFF" w:themeColor="background1"/>
              </w:rPr>
              <w:t>(</w:t>
            </w:r>
            <w:r>
              <w:rPr>
                <w:b/>
                <w:color w:val="FFFFFF" w:themeColor="background1"/>
              </w:rPr>
              <w:t xml:space="preserve">2–0 </w:t>
            </w:r>
            <w:r w:rsidRPr="006E4B29">
              <w:rPr>
                <w:b/>
                <w:color w:val="FFFFFF" w:themeColor="background1"/>
              </w:rPr>
              <w:t>points)</w:t>
            </w:r>
          </w:p>
        </w:tc>
      </w:tr>
      <w:tr w:rsidR="00115C81" w14:paraId="2EA8B4FB" w14:textId="77777777" w:rsidTr="00115C81">
        <w:trPr>
          <w:trHeight w:val="2339"/>
        </w:trPr>
        <w:tc>
          <w:tcPr>
            <w:tcW w:w="1776" w:type="dxa"/>
          </w:tcPr>
          <w:p w14:paraId="07F84CFD" w14:textId="77777777" w:rsidR="00115C81" w:rsidRDefault="00115C81" w:rsidP="00BD14DC">
            <w:pPr>
              <w:spacing w:before="60" w:after="60"/>
            </w:pPr>
            <w:r>
              <w:t>Overview</w:t>
            </w:r>
          </w:p>
        </w:tc>
        <w:tc>
          <w:tcPr>
            <w:tcW w:w="1990" w:type="dxa"/>
          </w:tcPr>
          <w:p w14:paraId="5BAE44D9" w14:textId="388DA4DB" w:rsidR="00115C81" w:rsidRDefault="00115C81" w:rsidP="00BD14DC">
            <w:pPr>
              <w:spacing w:before="60" w:after="60"/>
            </w:pPr>
            <w:r>
              <w:rPr>
                <w:rFonts w:ascii="Helvetica" w:hAnsi="Helvetica" w:cs="Helvetica"/>
                <w:color w:val="000000"/>
                <w:shd w:val="clear" w:color="auto" w:fill="FFFFFF"/>
              </w:rPr>
              <w:t xml:space="preserve">Overview is outstanding and clearly shows the </w:t>
            </w:r>
            <w:r w:rsidR="00EF3375">
              <w:rPr>
                <w:rFonts w:ascii="Helvetica" w:hAnsi="Helvetica" w:cs="Helvetica"/>
                <w:color w:val="000000"/>
                <w:shd w:val="clear" w:color="auto" w:fill="FFFFFF"/>
              </w:rPr>
              <w:t xml:space="preserve">mission, </w:t>
            </w:r>
            <w:r>
              <w:rPr>
                <w:rFonts w:ascii="Helvetica" w:hAnsi="Helvetica" w:cs="Helvetica"/>
                <w:color w:val="000000"/>
                <w:shd w:val="clear" w:color="auto" w:fill="FFFFFF"/>
              </w:rPr>
              <w:t xml:space="preserve">vision, context, structure, and student population that will be served in the </w:t>
            </w:r>
            <w:r w:rsidR="007077A6">
              <w:rPr>
                <w:rFonts w:ascii="Helvetica" w:hAnsi="Helvetica" w:cs="Helvetica"/>
                <w:color w:val="000000"/>
                <w:shd w:val="clear" w:color="auto" w:fill="FFFFFF"/>
              </w:rPr>
              <w:t>CCAP agreement</w:t>
            </w:r>
            <w:r>
              <w:rPr>
                <w:rFonts w:ascii="Helvetica" w:hAnsi="Helvetica" w:cs="Helvetica"/>
                <w:color w:val="000000"/>
                <w:shd w:val="clear" w:color="auto" w:fill="FFFFFF"/>
              </w:rPr>
              <w:t>.</w:t>
            </w:r>
          </w:p>
        </w:tc>
        <w:tc>
          <w:tcPr>
            <w:tcW w:w="1990" w:type="dxa"/>
          </w:tcPr>
          <w:p w14:paraId="479428DA" w14:textId="53D21D86" w:rsidR="00115C81" w:rsidRDefault="00115C81" w:rsidP="00BD14DC">
            <w:pPr>
              <w:spacing w:before="60" w:after="60"/>
            </w:pPr>
            <w:r>
              <w:rPr>
                <w:rFonts w:ascii="Helvetica" w:hAnsi="Helvetica" w:cs="Helvetica"/>
                <w:color w:val="000000"/>
                <w:shd w:val="clear" w:color="auto" w:fill="FFFFFF"/>
              </w:rPr>
              <w:t xml:space="preserve">Overview is comprehensive and clearly shows the </w:t>
            </w:r>
            <w:r w:rsidR="00EF3375">
              <w:rPr>
                <w:rFonts w:ascii="Helvetica" w:hAnsi="Helvetica" w:cs="Helvetica"/>
                <w:color w:val="000000"/>
                <w:shd w:val="clear" w:color="auto" w:fill="FFFFFF"/>
              </w:rPr>
              <w:t xml:space="preserve">mission, </w:t>
            </w:r>
            <w:r>
              <w:rPr>
                <w:rFonts w:ascii="Helvetica" w:hAnsi="Helvetica" w:cs="Helvetica"/>
                <w:color w:val="000000"/>
                <w:shd w:val="clear" w:color="auto" w:fill="FFFFFF"/>
              </w:rPr>
              <w:t xml:space="preserve">vision, context, structure, and student population that will be served in the </w:t>
            </w:r>
            <w:r w:rsidR="007077A6">
              <w:rPr>
                <w:rFonts w:ascii="Helvetica" w:hAnsi="Helvetica" w:cs="Helvetica"/>
                <w:color w:val="000000"/>
                <w:shd w:val="clear" w:color="auto" w:fill="FFFFFF"/>
              </w:rPr>
              <w:t>CCAP agreement</w:t>
            </w:r>
            <w:r>
              <w:rPr>
                <w:rFonts w:ascii="Helvetica" w:hAnsi="Helvetica" w:cs="Helvetica"/>
                <w:color w:val="000000"/>
                <w:shd w:val="clear" w:color="auto" w:fill="FFFFFF"/>
              </w:rPr>
              <w:t>.</w:t>
            </w:r>
          </w:p>
        </w:tc>
        <w:tc>
          <w:tcPr>
            <w:tcW w:w="1915" w:type="dxa"/>
          </w:tcPr>
          <w:p w14:paraId="19EFFBE1" w14:textId="6E332793" w:rsidR="00115C81" w:rsidRDefault="00EF3375" w:rsidP="00BD14DC">
            <w:pPr>
              <w:spacing w:before="60" w:after="60"/>
            </w:pPr>
            <w:r>
              <w:rPr>
                <w:rFonts w:ascii="Helvetica" w:hAnsi="Helvetica" w:cs="Helvetica"/>
                <w:color w:val="000000"/>
                <w:shd w:val="clear" w:color="auto" w:fill="FFFFFF"/>
              </w:rPr>
              <w:t>Overview is sufficient and/or is missing the mission, vision, context, structure, and student population that will be served in the CCAP agreement.</w:t>
            </w:r>
          </w:p>
        </w:tc>
        <w:tc>
          <w:tcPr>
            <w:tcW w:w="1915" w:type="dxa"/>
          </w:tcPr>
          <w:p w14:paraId="269EA18F" w14:textId="0DDD5D8C" w:rsidR="00115C81" w:rsidRDefault="00EF3375" w:rsidP="00BD14DC">
            <w:pPr>
              <w:spacing w:before="60" w:after="60"/>
            </w:pPr>
            <w:r>
              <w:rPr>
                <w:rFonts w:ascii="Helvetica" w:hAnsi="Helvetica" w:cs="Helvetica"/>
                <w:color w:val="000000"/>
                <w:shd w:val="clear" w:color="auto" w:fill="FFFFFF"/>
              </w:rPr>
              <w:t>Overview is limited and/or is missing the mission, vision, context, structure, or student population that will be served in the CCAP agreement.</w:t>
            </w:r>
          </w:p>
        </w:tc>
      </w:tr>
      <w:tr w:rsidR="00115C81" w14:paraId="6BC915E7" w14:textId="77777777" w:rsidTr="00115C81">
        <w:trPr>
          <w:cantSplit/>
        </w:trPr>
        <w:tc>
          <w:tcPr>
            <w:tcW w:w="1776" w:type="dxa"/>
          </w:tcPr>
          <w:p w14:paraId="1933C658" w14:textId="77777777" w:rsidR="00115C81" w:rsidRDefault="00115C81" w:rsidP="00BD14DC">
            <w:pPr>
              <w:spacing w:before="60" w:after="60"/>
            </w:pPr>
            <w:r>
              <w:t>Equity</w:t>
            </w:r>
          </w:p>
        </w:tc>
        <w:tc>
          <w:tcPr>
            <w:tcW w:w="1990" w:type="dxa"/>
          </w:tcPr>
          <w:p w14:paraId="724CEA8B" w14:textId="77777777" w:rsidR="00115C81" w:rsidRPr="00F90618" w:rsidRDefault="00115C81" w:rsidP="00BD14DC">
            <w:pPr>
              <w:spacing w:before="60" w:after="60"/>
              <w:rPr>
                <w:rFonts w:cs="Arial"/>
                <w:color w:val="000000"/>
                <w:shd w:val="clear" w:color="auto" w:fill="FFFFFF"/>
              </w:rPr>
            </w:pPr>
            <w:r w:rsidRPr="00F90618">
              <w:rPr>
                <w:rFonts w:cs="Arial"/>
                <w:color w:val="000000"/>
                <w:shd w:val="clear" w:color="auto" w:fill="FFFFFF"/>
              </w:rPr>
              <w:t xml:space="preserve">Narrative demonstrates </w:t>
            </w:r>
            <w:r w:rsidRPr="00F90618">
              <w:rPr>
                <w:rFonts w:cs="Arial"/>
              </w:rPr>
              <w:t>that disproportionately impacted students are being equitably served and there are no opportunity gaps.</w:t>
            </w:r>
          </w:p>
        </w:tc>
        <w:tc>
          <w:tcPr>
            <w:tcW w:w="1990" w:type="dxa"/>
          </w:tcPr>
          <w:p w14:paraId="0BCEC8C4" w14:textId="77777777" w:rsidR="00115C81" w:rsidRDefault="00115C81" w:rsidP="00BD14DC">
            <w:pPr>
              <w:spacing w:before="60" w:after="60"/>
              <w:rPr>
                <w:rFonts w:ascii="Helvetica" w:hAnsi="Helvetica" w:cs="Helvetica"/>
                <w:color w:val="000000"/>
                <w:shd w:val="clear" w:color="auto" w:fill="FFFFFF"/>
              </w:rPr>
            </w:pPr>
            <w:r w:rsidRPr="00F90618">
              <w:t>Narrative demonstrates a commitment to ensure disproportionately impacted students are being equitably served and opportunity gaps are being narrowed over time</w:t>
            </w:r>
            <w:r>
              <w:rPr>
                <w:sz w:val="22"/>
                <w:szCs w:val="22"/>
              </w:rPr>
              <w:t>.</w:t>
            </w:r>
          </w:p>
        </w:tc>
        <w:tc>
          <w:tcPr>
            <w:tcW w:w="1915" w:type="dxa"/>
          </w:tcPr>
          <w:p w14:paraId="16F8BAD5" w14:textId="77777777" w:rsidR="00115C81" w:rsidRPr="00E73BA5" w:rsidRDefault="00115C81" w:rsidP="00BD14DC">
            <w:pPr>
              <w:spacing w:before="60" w:after="60"/>
              <w:rPr>
                <w:rFonts w:cs="Arial"/>
                <w:color w:val="000000"/>
                <w:shd w:val="clear" w:color="auto" w:fill="FFFFFF"/>
              </w:rPr>
            </w:pPr>
            <w:r w:rsidRPr="00E73BA5">
              <w:rPr>
                <w:rFonts w:cs="Arial"/>
                <w:color w:val="000000"/>
                <w:shd w:val="clear" w:color="auto" w:fill="FFFFFF"/>
              </w:rPr>
              <w:t xml:space="preserve">Narrative demonstrates </w:t>
            </w:r>
            <w:r w:rsidRPr="00E73BA5">
              <w:rPr>
                <w:rFonts w:cs="Arial"/>
              </w:rPr>
              <w:t>that the LEA is making some progress in addressing disproportionality in who is being served and who succeeds in dual enrollment.</w:t>
            </w:r>
          </w:p>
        </w:tc>
        <w:tc>
          <w:tcPr>
            <w:tcW w:w="1915" w:type="dxa"/>
          </w:tcPr>
          <w:p w14:paraId="5F24369F" w14:textId="77777777" w:rsidR="00115C81" w:rsidRPr="00E73BA5" w:rsidRDefault="00115C81" w:rsidP="00BD14DC">
            <w:pPr>
              <w:widowControl w:val="0"/>
              <w:spacing w:after="0"/>
              <w:contextualSpacing/>
            </w:pPr>
            <w:r w:rsidRPr="00E73BA5">
              <w:t>Narrative demonstrates that LEA is working to address disproportionality</w:t>
            </w:r>
          </w:p>
          <w:p w14:paraId="0B506947" w14:textId="77777777" w:rsidR="00115C81" w:rsidRPr="00E73BA5" w:rsidRDefault="00115C81" w:rsidP="00BD14DC">
            <w:pPr>
              <w:widowControl w:val="0"/>
              <w:spacing w:after="0"/>
              <w:contextualSpacing/>
            </w:pPr>
            <w:r w:rsidRPr="00E73BA5">
              <w:t>in who is being served and who succeeds in dual enrollment.</w:t>
            </w:r>
          </w:p>
          <w:p w14:paraId="26E37168" w14:textId="77777777" w:rsidR="00115C81" w:rsidRPr="00E73BA5" w:rsidRDefault="00115C81" w:rsidP="00BD14DC">
            <w:pPr>
              <w:widowControl w:val="0"/>
              <w:spacing w:after="0"/>
              <w:contextualSpacing/>
            </w:pPr>
          </w:p>
          <w:p w14:paraId="7E82677D" w14:textId="77777777" w:rsidR="00115C81" w:rsidRPr="001835BB" w:rsidRDefault="00115C81" w:rsidP="00BD14DC">
            <w:pPr>
              <w:widowControl w:val="0"/>
              <w:spacing w:after="0"/>
              <w:contextualSpacing/>
            </w:pPr>
            <w:r w:rsidRPr="00E73BA5">
              <w:t>Narrative does not demonstrate that LEA is addressing equity.</w:t>
            </w:r>
          </w:p>
        </w:tc>
      </w:tr>
      <w:tr w:rsidR="00115C81" w14:paraId="1CF5D281" w14:textId="77777777" w:rsidTr="00115C81">
        <w:trPr>
          <w:cantSplit/>
        </w:trPr>
        <w:tc>
          <w:tcPr>
            <w:tcW w:w="1776" w:type="dxa"/>
          </w:tcPr>
          <w:p w14:paraId="1C5A238D" w14:textId="77777777" w:rsidR="00115C81" w:rsidRPr="00372061" w:rsidRDefault="00115C81" w:rsidP="00BD14DC">
            <w:pPr>
              <w:spacing w:before="60" w:after="60"/>
              <w:rPr>
                <w:color w:val="000000" w:themeColor="text1"/>
              </w:rPr>
            </w:pPr>
            <w:r w:rsidRPr="00372061">
              <w:rPr>
                <w:color w:val="000000" w:themeColor="text1"/>
              </w:rPr>
              <w:t>Partnerships</w:t>
            </w:r>
          </w:p>
        </w:tc>
        <w:tc>
          <w:tcPr>
            <w:tcW w:w="1990" w:type="dxa"/>
          </w:tcPr>
          <w:p w14:paraId="4912899A" w14:textId="73D53235" w:rsidR="00115C81" w:rsidRPr="00372061" w:rsidRDefault="00115C81" w:rsidP="00BD14DC">
            <w:pPr>
              <w:spacing w:before="60" w:after="60"/>
              <w:rPr>
                <w:color w:val="000000" w:themeColor="text1"/>
              </w:rPr>
            </w:pPr>
            <w:r w:rsidRPr="00372061">
              <w:rPr>
                <w:rFonts w:ascii="Helvetica" w:hAnsi="Helvetica" w:cs="Helvetica"/>
                <w:color w:val="000000" w:themeColor="text1"/>
                <w:shd w:val="clear" w:color="auto" w:fill="FFFFFF"/>
              </w:rPr>
              <w:t>Narrative demonstrates outstanding, well-defined partnerships between school, district, college, families, community organizations.</w:t>
            </w:r>
          </w:p>
        </w:tc>
        <w:tc>
          <w:tcPr>
            <w:tcW w:w="1990" w:type="dxa"/>
          </w:tcPr>
          <w:p w14:paraId="6735A751" w14:textId="77777777" w:rsidR="00115C81" w:rsidRPr="00372061" w:rsidRDefault="00115C81" w:rsidP="00BD14DC">
            <w:pPr>
              <w:spacing w:before="60" w:after="60"/>
              <w:rPr>
                <w:color w:val="000000" w:themeColor="text1"/>
              </w:rPr>
            </w:pPr>
            <w:r w:rsidRPr="00372061">
              <w:rPr>
                <w:rFonts w:ascii="Helvetica" w:hAnsi="Helvetica" w:cs="Helvetica"/>
                <w:color w:val="000000" w:themeColor="text1"/>
                <w:shd w:val="clear" w:color="auto" w:fill="FFFFFF"/>
              </w:rPr>
              <w:t>Narrative demonstrates promising, well-defined partnerships between school, district, college, families, and community organizations.</w:t>
            </w:r>
          </w:p>
        </w:tc>
        <w:tc>
          <w:tcPr>
            <w:tcW w:w="1915" w:type="dxa"/>
          </w:tcPr>
          <w:p w14:paraId="1060CE7B" w14:textId="77777777" w:rsidR="00115C81" w:rsidRPr="00372061" w:rsidRDefault="00115C81" w:rsidP="00BD14DC">
            <w:pPr>
              <w:spacing w:before="60" w:after="60"/>
              <w:rPr>
                <w:color w:val="000000" w:themeColor="text1"/>
              </w:rPr>
            </w:pPr>
            <w:r w:rsidRPr="00372061">
              <w:rPr>
                <w:rFonts w:ascii="Helvetica" w:hAnsi="Helvetica" w:cs="Helvetica"/>
                <w:color w:val="000000" w:themeColor="text1"/>
                <w:shd w:val="clear" w:color="auto" w:fill="FFFFFF"/>
              </w:rPr>
              <w:t>Narrative demonstrates emerging, defined partnerships between school, district, college, families, and community organizations.</w:t>
            </w:r>
          </w:p>
        </w:tc>
        <w:tc>
          <w:tcPr>
            <w:tcW w:w="1915" w:type="dxa"/>
          </w:tcPr>
          <w:p w14:paraId="6CDE086B" w14:textId="77777777" w:rsidR="00115C81" w:rsidRPr="00372061" w:rsidRDefault="00115C81" w:rsidP="00BD14DC">
            <w:pPr>
              <w:spacing w:before="60" w:after="60"/>
              <w:rPr>
                <w:color w:val="000000" w:themeColor="text1"/>
              </w:rPr>
            </w:pPr>
            <w:r w:rsidRPr="00372061">
              <w:rPr>
                <w:rFonts w:ascii="Helvetica" w:hAnsi="Helvetica" w:cs="Helvetica"/>
                <w:color w:val="000000" w:themeColor="text1"/>
                <w:shd w:val="clear" w:color="auto" w:fill="FFFFFF"/>
              </w:rPr>
              <w:t>Narrative demonstrates limited partnerships between school, district, college, families, and community organizations.</w:t>
            </w:r>
          </w:p>
        </w:tc>
      </w:tr>
      <w:tr w:rsidR="00115C81" w14:paraId="55EA06FD" w14:textId="77777777" w:rsidTr="00145CD6">
        <w:trPr>
          <w:cantSplit/>
        </w:trPr>
        <w:tc>
          <w:tcPr>
            <w:tcW w:w="1776" w:type="dxa"/>
          </w:tcPr>
          <w:p w14:paraId="1D996C6B" w14:textId="77777777" w:rsidR="00115C81" w:rsidRPr="00372061" w:rsidRDefault="00115C81" w:rsidP="00BD14DC">
            <w:pPr>
              <w:spacing w:before="60" w:after="60"/>
              <w:rPr>
                <w:color w:val="000000" w:themeColor="text1"/>
              </w:rPr>
            </w:pPr>
            <w:r w:rsidRPr="00372061">
              <w:rPr>
                <w:color w:val="000000" w:themeColor="text1"/>
              </w:rPr>
              <w:lastRenderedPageBreak/>
              <w:t>Pathway Design</w:t>
            </w:r>
          </w:p>
        </w:tc>
        <w:tc>
          <w:tcPr>
            <w:tcW w:w="1990" w:type="dxa"/>
          </w:tcPr>
          <w:p w14:paraId="21E0F846" w14:textId="77777777" w:rsidR="00115C81" w:rsidRPr="00372061" w:rsidRDefault="00115C81" w:rsidP="00BD14DC">
            <w:pPr>
              <w:spacing w:before="60" w:after="60"/>
              <w:rPr>
                <w:color w:val="000000" w:themeColor="text1"/>
              </w:rPr>
            </w:pPr>
            <w:r w:rsidRPr="00372061">
              <w:rPr>
                <w:color w:val="000000" w:themeColor="text1"/>
              </w:rPr>
              <w:t>Narrative shows well-defined pathways leading to a transfer or to completion of a certificate or degree, aligned with student interests and regional labor market indicators.</w:t>
            </w:r>
          </w:p>
        </w:tc>
        <w:tc>
          <w:tcPr>
            <w:tcW w:w="1990" w:type="dxa"/>
          </w:tcPr>
          <w:p w14:paraId="4EA16022" w14:textId="77777777" w:rsidR="00115C81" w:rsidRPr="00372061" w:rsidRDefault="00115C81" w:rsidP="00BD14DC">
            <w:pPr>
              <w:spacing w:before="60" w:after="60"/>
              <w:rPr>
                <w:color w:val="000000" w:themeColor="text1"/>
              </w:rPr>
            </w:pPr>
            <w:r w:rsidRPr="00372061">
              <w:rPr>
                <w:color w:val="000000" w:themeColor="text1"/>
              </w:rPr>
              <w:t>Narrative shows promising, well-defined pathways leading to transfer or to completion of a certificate or degree, aligned with student interests and/or local labor market indicators.</w:t>
            </w:r>
          </w:p>
        </w:tc>
        <w:tc>
          <w:tcPr>
            <w:tcW w:w="1915" w:type="dxa"/>
          </w:tcPr>
          <w:p w14:paraId="1FF1D5DD" w14:textId="4A9FBF4B" w:rsidR="00115C81" w:rsidRPr="00372061" w:rsidRDefault="00115C81" w:rsidP="00BD14DC">
            <w:pPr>
              <w:spacing w:before="60" w:after="60"/>
              <w:rPr>
                <w:color w:val="000000" w:themeColor="text1"/>
              </w:rPr>
            </w:pPr>
            <w:r w:rsidRPr="00372061">
              <w:rPr>
                <w:color w:val="000000" w:themeColor="text1"/>
              </w:rPr>
              <w:t xml:space="preserve">Narrative shows emerging, defined pathways leading to transfer or to completion of a certificate or degree, aligned with student interests </w:t>
            </w:r>
            <w:r w:rsidR="00EF3375">
              <w:rPr>
                <w:color w:val="000000" w:themeColor="text1"/>
              </w:rPr>
              <w:t>and/</w:t>
            </w:r>
            <w:r w:rsidRPr="00372061">
              <w:rPr>
                <w:color w:val="000000" w:themeColor="text1"/>
              </w:rPr>
              <w:t>or local labor market indicators.</w:t>
            </w:r>
          </w:p>
        </w:tc>
        <w:tc>
          <w:tcPr>
            <w:tcW w:w="1915" w:type="dxa"/>
          </w:tcPr>
          <w:p w14:paraId="1BA64D23" w14:textId="77777777" w:rsidR="00115C81" w:rsidRPr="00372061" w:rsidRDefault="00115C81" w:rsidP="00BD14DC">
            <w:pPr>
              <w:spacing w:before="60" w:after="60"/>
              <w:rPr>
                <w:color w:val="000000" w:themeColor="text1"/>
              </w:rPr>
            </w:pPr>
            <w:r w:rsidRPr="00372061">
              <w:rPr>
                <w:color w:val="000000" w:themeColor="text1"/>
              </w:rPr>
              <w:t>Narrative shows limited pathways leading to transfer or to completion of a certificate or degree.</w:t>
            </w:r>
          </w:p>
        </w:tc>
      </w:tr>
      <w:tr w:rsidR="00115C81" w14:paraId="3A4A4956" w14:textId="77777777" w:rsidTr="00115C81">
        <w:tc>
          <w:tcPr>
            <w:tcW w:w="1776" w:type="dxa"/>
          </w:tcPr>
          <w:p w14:paraId="0E1AF87F" w14:textId="77777777" w:rsidR="00115C81" w:rsidRPr="00372061" w:rsidRDefault="00115C81" w:rsidP="00BD14DC">
            <w:pPr>
              <w:spacing w:before="60" w:after="60"/>
              <w:rPr>
                <w:color w:val="000000" w:themeColor="text1"/>
              </w:rPr>
            </w:pPr>
            <w:r w:rsidRPr="00372061">
              <w:rPr>
                <w:color w:val="000000" w:themeColor="text1"/>
              </w:rPr>
              <w:t>Student Supports</w:t>
            </w:r>
          </w:p>
        </w:tc>
        <w:tc>
          <w:tcPr>
            <w:tcW w:w="1990" w:type="dxa"/>
          </w:tcPr>
          <w:p w14:paraId="3BBBD8C8" w14:textId="77777777" w:rsidR="00115C81" w:rsidRPr="00372061" w:rsidRDefault="00115C81" w:rsidP="00BD14DC">
            <w:pPr>
              <w:spacing w:before="60" w:after="60"/>
              <w:rPr>
                <w:color w:val="000000" w:themeColor="text1"/>
              </w:rPr>
            </w:pPr>
            <w:r w:rsidRPr="00372061">
              <w:rPr>
                <w:color w:val="000000" w:themeColor="text1"/>
              </w:rPr>
              <w:t>Narrative explains how student supports will be embedded and differentiated. Staff are designated to support students in dual enrollment. Partners share responsibility for student success.</w:t>
            </w:r>
          </w:p>
        </w:tc>
        <w:tc>
          <w:tcPr>
            <w:tcW w:w="1990" w:type="dxa"/>
          </w:tcPr>
          <w:p w14:paraId="307856C9" w14:textId="77777777" w:rsidR="00115C81" w:rsidRPr="00372061" w:rsidRDefault="00115C81" w:rsidP="00BD14DC">
            <w:pPr>
              <w:spacing w:before="60" w:after="60"/>
              <w:rPr>
                <w:color w:val="000000" w:themeColor="text1"/>
              </w:rPr>
            </w:pPr>
            <w:r w:rsidRPr="00372061">
              <w:rPr>
                <w:color w:val="000000" w:themeColor="text1"/>
              </w:rPr>
              <w:t>Student supports are embedded and differentiated. Staff are designated to support students in dual enrollment.</w:t>
            </w:r>
          </w:p>
        </w:tc>
        <w:tc>
          <w:tcPr>
            <w:tcW w:w="1915" w:type="dxa"/>
          </w:tcPr>
          <w:p w14:paraId="13A6269A" w14:textId="77777777" w:rsidR="00115C81" w:rsidRPr="00372061" w:rsidRDefault="00115C81" w:rsidP="00BD14DC">
            <w:pPr>
              <w:spacing w:before="60" w:after="60"/>
              <w:rPr>
                <w:color w:val="000000" w:themeColor="text1"/>
              </w:rPr>
            </w:pPr>
            <w:r w:rsidRPr="00372061">
              <w:rPr>
                <w:color w:val="000000" w:themeColor="text1"/>
              </w:rPr>
              <w:t>Student supports are embedded and differentiated.</w:t>
            </w:r>
          </w:p>
        </w:tc>
        <w:tc>
          <w:tcPr>
            <w:tcW w:w="1915" w:type="dxa"/>
          </w:tcPr>
          <w:p w14:paraId="6823A3A8" w14:textId="77777777" w:rsidR="00115C81" w:rsidRPr="00372061" w:rsidRDefault="00115C81" w:rsidP="00BD14DC">
            <w:pPr>
              <w:spacing w:before="60" w:after="60"/>
              <w:rPr>
                <w:color w:val="000000" w:themeColor="text1"/>
              </w:rPr>
            </w:pPr>
            <w:r w:rsidRPr="00372061">
              <w:rPr>
                <w:color w:val="000000" w:themeColor="text1"/>
              </w:rPr>
              <w:t>Student supports are offered.</w:t>
            </w:r>
          </w:p>
        </w:tc>
      </w:tr>
      <w:tr w:rsidR="00115C81" w14:paraId="179A1AA8" w14:textId="77777777" w:rsidTr="00115C81">
        <w:trPr>
          <w:cantSplit/>
        </w:trPr>
        <w:tc>
          <w:tcPr>
            <w:tcW w:w="1776" w:type="dxa"/>
          </w:tcPr>
          <w:p w14:paraId="4EEC31E5" w14:textId="77777777" w:rsidR="00115C81" w:rsidRDefault="00115C81" w:rsidP="00BD14DC">
            <w:r>
              <w:t>Sustainability</w:t>
            </w:r>
          </w:p>
        </w:tc>
        <w:tc>
          <w:tcPr>
            <w:tcW w:w="1990" w:type="dxa"/>
          </w:tcPr>
          <w:p w14:paraId="56430D3C" w14:textId="49320B39" w:rsidR="00115C81" w:rsidRPr="00FB47B5" w:rsidRDefault="00115C81" w:rsidP="00BD14DC">
            <w:r w:rsidRPr="00FB47B5">
              <w:t xml:space="preserve">Narrative shows a well-defined vision on how the </w:t>
            </w:r>
            <w:r w:rsidR="007077A6">
              <w:t>CCAP agreement</w:t>
            </w:r>
            <w:r w:rsidRPr="00FB47B5">
              <w:t xml:space="preserve"> will be sustained.</w:t>
            </w:r>
          </w:p>
        </w:tc>
        <w:tc>
          <w:tcPr>
            <w:tcW w:w="1990" w:type="dxa"/>
          </w:tcPr>
          <w:p w14:paraId="655F97FA" w14:textId="0EEA41B4" w:rsidR="00115C81" w:rsidRPr="00FB47B5" w:rsidRDefault="00115C81" w:rsidP="00BD14DC">
            <w:r w:rsidRPr="00FB47B5">
              <w:t xml:space="preserve">Narrative shows a promising vision on how the </w:t>
            </w:r>
            <w:r w:rsidR="007077A6">
              <w:t>CCAP agreement</w:t>
            </w:r>
            <w:r w:rsidRPr="00FB47B5">
              <w:t xml:space="preserve"> will be sustained.</w:t>
            </w:r>
          </w:p>
        </w:tc>
        <w:tc>
          <w:tcPr>
            <w:tcW w:w="1915" w:type="dxa"/>
          </w:tcPr>
          <w:p w14:paraId="1F564237" w14:textId="60745636" w:rsidR="00115C81" w:rsidRPr="00FB47B5" w:rsidRDefault="00115C81" w:rsidP="00BD14DC">
            <w:r w:rsidRPr="00FB47B5">
              <w:t xml:space="preserve">Narrative shows an emerging vision on how the </w:t>
            </w:r>
            <w:r w:rsidR="007077A6">
              <w:t>CCAP agreement</w:t>
            </w:r>
            <w:r w:rsidRPr="00FB47B5">
              <w:t xml:space="preserve"> will be sustained. </w:t>
            </w:r>
          </w:p>
        </w:tc>
        <w:tc>
          <w:tcPr>
            <w:tcW w:w="1915" w:type="dxa"/>
          </w:tcPr>
          <w:p w14:paraId="4B36FD24" w14:textId="2C98DA63" w:rsidR="00115C81" w:rsidRPr="00FB47B5" w:rsidRDefault="00115C81" w:rsidP="00BD14DC">
            <w:r w:rsidRPr="00FB47B5">
              <w:t xml:space="preserve">Narrative shows a limited vision or no vision on how the </w:t>
            </w:r>
            <w:r w:rsidR="007077A6">
              <w:t>CCAP agreement</w:t>
            </w:r>
            <w:r w:rsidRPr="00FB47B5">
              <w:t xml:space="preserve"> will be sustained.</w:t>
            </w:r>
          </w:p>
        </w:tc>
      </w:tr>
      <w:bookmarkEnd w:id="63"/>
    </w:tbl>
    <w:p w14:paraId="2AEBD142" w14:textId="77777777" w:rsidR="00DB0805" w:rsidRDefault="00DB0805">
      <w:pPr>
        <w:spacing w:after="0"/>
        <w:rPr>
          <w:rFonts w:cs="Arial"/>
          <w:b/>
          <w:bCs/>
          <w:sz w:val="28"/>
          <w:szCs w:val="26"/>
        </w:rPr>
      </w:pPr>
      <w:r>
        <w:br w:type="page"/>
      </w:r>
    </w:p>
    <w:p w14:paraId="30FE01BD" w14:textId="14195558" w:rsidR="00FF03D7" w:rsidRDefault="00FF03D7" w:rsidP="006D5BCE">
      <w:pPr>
        <w:pStyle w:val="Heading3"/>
      </w:pPr>
      <w:r>
        <w:lastRenderedPageBreak/>
        <w:t xml:space="preserve">Attachment I: </w:t>
      </w:r>
      <w:r w:rsidR="00411843">
        <w:t>College and Career</w:t>
      </w:r>
      <w:r w:rsidR="00277376">
        <w:t xml:space="preserve"> </w:t>
      </w:r>
      <w:r w:rsidR="0079612A">
        <w:t>Grant</w:t>
      </w:r>
      <w:r>
        <w:t xml:space="preserve"> Budget Worksheet</w:t>
      </w:r>
      <w:r w:rsidR="00162792">
        <w:t xml:space="preserve"> (</w:t>
      </w:r>
      <w:r w:rsidR="00115C81">
        <w:t>10</w:t>
      </w:r>
      <w:r w:rsidR="00162792">
        <w:t xml:space="preserve"> points)</w:t>
      </w:r>
    </w:p>
    <w:p w14:paraId="07163C25" w14:textId="393F257C" w:rsidR="00060DF0" w:rsidRPr="00060DF0" w:rsidRDefault="0005160F" w:rsidP="00060DF0">
      <w:pPr>
        <w:pStyle w:val="Caption"/>
      </w:pPr>
      <w:r>
        <w:t>CCAP Budget Worksheet Rubric</w:t>
      </w:r>
    </w:p>
    <w:tbl>
      <w:tblPr>
        <w:tblStyle w:val="ListTable3"/>
        <w:tblW w:w="5291" w:type="pct"/>
        <w:tblLayout w:type="fixed"/>
        <w:tblLook w:val="0020" w:firstRow="1" w:lastRow="0" w:firstColumn="0" w:lastColumn="0" w:noHBand="0" w:noVBand="0"/>
        <w:tblDescription w:val="Budget Worksheet Scoring Table with scores and definitions."/>
      </w:tblPr>
      <w:tblGrid>
        <w:gridCol w:w="2335"/>
        <w:gridCol w:w="2340"/>
        <w:gridCol w:w="2340"/>
        <w:gridCol w:w="2879"/>
      </w:tblGrid>
      <w:tr w:rsidR="00115C81" w:rsidRPr="00664D94" w14:paraId="2A39A802" w14:textId="77777777" w:rsidTr="009E4C0B">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2335" w:type="dxa"/>
          </w:tcPr>
          <w:bookmarkEnd w:id="64"/>
          <w:p w14:paraId="2A161A70" w14:textId="77777777" w:rsidR="00115C81" w:rsidRPr="00664D94" w:rsidRDefault="00115C81" w:rsidP="00BD14DC">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Pr>
                <w:rFonts w:cs="Arial"/>
              </w:rPr>
              <w:t>10-8 points</w:t>
            </w:r>
            <w:r w:rsidRPr="00664D94">
              <w:rPr>
                <w:rFonts w:cs="Arial"/>
              </w:rPr>
              <w:t>)</w:t>
            </w:r>
          </w:p>
        </w:tc>
        <w:tc>
          <w:tcPr>
            <w:tcW w:w="2340" w:type="dxa"/>
          </w:tcPr>
          <w:p w14:paraId="2D0113B4" w14:textId="77777777" w:rsidR="00115C81" w:rsidRPr="00664D94" w:rsidRDefault="00115C81" w:rsidP="00BD14D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r w:rsidRPr="00664D94">
              <w:rPr>
                <w:rFonts w:cs="Arial"/>
              </w:rPr>
              <w:br/>
              <w:t>(</w:t>
            </w:r>
            <w:r>
              <w:rPr>
                <w:rFonts w:cs="Arial"/>
              </w:rPr>
              <w:t>7–6</w:t>
            </w:r>
            <w:r w:rsidRPr="00664D94">
              <w:rPr>
                <w:rFonts w:cs="Arial"/>
              </w:rPr>
              <w:t xml:space="preserve"> points)</w:t>
            </w:r>
          </w:p>
        </w:tc>
        <w:tc>
          <w:tcPr>
            <w:cnfStyle w:val="000010000000" w:firstRow="0" w:lastRow="0" w:firstColumn="0" w:lastColumn="0" w:oddVBand="1" w:evenVBand="0" w:oddHBand="0" w:evenHBand="0" w:firstRowFirstColumn="0" w:firstRowLastColumn="0" w:lastRowFirstColumn="0" w:lastRowLastColumn="0"/>
            <w:tcW w:w="2340" w:type="dxa"/>
          </w:tcPr>
          <w:p w14:paraId="1D5DB224" w14:textId="77777777" w:rsidR="00115C81" w:rsidRPr="00664D94" w:rsidRDefault="00115C81" w:rsidP="00BD14DC">
            <w:pPr>
              <w:keepNext/>
              <w:widowControl w:val="0"/>
              <w:adjustRightInd w:val="0"/>
              <w:spacing w:before="60" w:after="60"/>
              <w:jc w:val="center"/>
              <w:textAlignment w:val="baseline"/>
              <w:rPr>
                <w:rFonts w:cs="Arial"/>
              </w:rPr>
            </w:pPr>
            <w:r>
              <w:rPr>
                <w:rFonts w:cs="Arial"/>
                <w:caps/>
              </w:rPr>
              <w:t>Good</w:t>
            </w:r>
            <w:r w:rsidRPr="00664D94">
              <w:rPr>
                <w:rFonts w:cs="Arial"/>
              </w:rPr>
              <w:br/>
              <w:t>(</w:t>
            </w:r>
            <w:r>
              <w:rPr>
                <w:rFonts w:cs="Arial"/>
              </w:rPr>
              <w:t>5–4</w:t>
            </w:r>
            <w:r w:rsidRPr="00664D94">
              <w:rPr>
                <w:rFonts w:cs="Arial"/>
              </w:rPr>
              <w:t xml:space="preserve"> points)</w:t>
            </w:r>
          </w:p>
        </w:tc>
        <w:tc>
          <w:tcPr>
            <w:tcW w:w="2879" w:type="dxa"/>
          </w:tcPr>
          <w:p w14:paraId="2E87C913" w14:textId="77777777" w:rsidR="00115C81" w:rsidRPr="00664D94" w:rsidRDefault="00115C81" w:rsidP="00BD14D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0–3</w:t>
            </w:r>
            <w:r w:rsidRPr="00664D94">
              <w:rPr>
                <w:rFonts w:cs="Arial"/>
              </w:rPr>
              <w:t xml:space="preserve"> points)</w:t>
            </w:r>
          </w:p>
        </w:tc>
      </w:tr>
      <w:tr w:rsidR="00115C81" w:rsidRPr="00664D94" w14:paraId="16B661A3" w14:textId="77777777" w:rsidTr="009E4C0B">
        <w:trPr>
          <w:cnfStyle w:val="000000100000" w:firstRow="0" w:lastRow="0" w:firstColumn="0" w:lastColumn="0" w:oddVBand="0" w:evenVBand="0" w:oddHBand="1" w:evenHBand="0" w:firstRowFirstColumn="0" w:firstRowLastColumn="0" w:lastRowFirstColumn="0" w:lastRowLastColumn="0"/>
          <w:cantSplit/>
          <w:trHeight w:val="288"/>
        </w:trPr>
        <w:tc>
          <w:tcPr>
            <w:cnfStyle w:val="000010000000" w:firstRow="0" w:lastRow="0" w:firstColumn="0" w:lastColumn="0" w:oddVBand="1" w:evenVBand="0" w:oddHBand="0" w:evenHBand="0" w:firstRowFirstColumn="0" w:firstRowLastColumn="0" w:lastRowFirstColumn="0" w:lastRowLastColumn="0"/>
            <w:tcW w:w="2335" w:type="dxa"/>
          </w:tcPr>
          <w:p w14:paraId="00EF20DC" w14:textId="77777777" w:rsidR="00115C81" w:rsidRPr="00664D94" w:rsidRDefault="00115C81" w:rsidP="00BD14DC">
            <w:pPr>
              <w:spacing w:before="60" w:after="60"/>
            </w:pPr>
            <w:r w:rsidRPr="00664D94">
              <w:t xml:space="preserve">The budget </w:t>
            </w:r>
            <w:r>
              <w:t xml:space="preserve">is clear, </w:t>
            </w:r>
            <w:r w:rsidRPr="00664D94">
              <w:t>includ</w:t>
            </w:r>
            <w:r>
              <w:t>es</w:t>
            </w:r>
            <w:r w:rsidRPr="00664D94">
              <w:t xml:space="preserve"> a comprehensive estimate of the grant’s budget</w:t>
            </w:r>
            <w:r>
              <w:t>. Provides a very detailed justification and accurate breakdown/calculation for each expenditure.</w:t>
            </w:r>
          </w:p>
        </w:tc>
        <w:tc>
          <w:tcPr>
            <w:tcW w:w="2340" w:type="dxa"/>
          </w:tcPr>
          <w:p w14:paraId="70CC3A03" w14:textId="77777777" w:rsidR="00115C81" w:rsidRPr="00664D94" w:rsidRDefault="00115C81" w:rsidP="00BD14DC">
            <w:pPr>
              <w:spacing w:before="60" w:after="60"/>
              <w:cnfStyle w:val="000000100000" w:firstRow="0" w:lastRow="0" w:firstColumn="0" w:lastColumn="0" w:oddVBand="0" w:evenVBand="0" w:oddHBand="1" w:evenHBand="0" w:firstRowFirstColumn="0" w:firstRowLastColumn="0" w:lastRowFirstColumn="0" w:lastRowLastColumn="0"/>
            </w:pPr>
            <w:r w:rsidRPr="00664D94">
              <w:t xml:space="preserve">The budget </w:t>
            </w:r>
            <w:r>
              <w:t>includes</w:t>
            </w:r>
            <w:r w:rsidRPr="00664D94">
              <w:t xml:space="preserve"> a</w:t>
            </w:r>
            <w:r>
              <w:t xml:space="preserve"> detailed</w:t>
            </w:r>
            <w:r w:rsidRPr="00664D94">
              <w:t xml:space="preserve"> estimate of the grant’s budget </w:t>
            </w:r>
            <w:r>
              <w:t>and costs are clear. Provides a detailed justification and accurate/somewhat accurate breakdown/calculation for each expenditure.</w:t>
            </w:r>
          </w:p>
        </w:tc>
        <w:tc>
          <w:tcPr>
            <w:cnfStyle w:val="000010000000" w:firstRow="0" w:lastRow="0" w:firstColumn="0" w:lastColumn="0" w:oddVBand="1" w:evenVBand="0" w:oddHBand="0" w:evenHBand="0" w:firstRowFirstColumn="0" w:firstRowLastColumn="0" w:lastRowFirstColumn="0" w:lastRowLastColumn="0"/>
            <w:tcW w:w="2340" w:type="dxa"/>
          </w:tcPr>
          <w:p w14:paraId="65DA77BB" w14:textId="77777777" w:rsidR="00115C81" w:rsidRPr="00664D94" w:rsidRDefault="00115C81" w:rsidP="00BD14DC">
            <w:pPr>
              <w:spacing w:before="60" w:after="60"/>
            </w:pPr>
            <w:r w:rsidRPr="00664D94">
              <w:t>The budget includ</w:t>
            </w:r>
            <w:r>
              <w:t>es</w:t>
            </w:r>
            <w:r w:rsidRPr="00664D94">
              <w:t xml:space="preserve"> a</w:t>
            </w:r>
            <w:r>
              <w:t>n</w:t>
            </w:r>
            <w:r w:rsidRPr="00664D94">
              <w:t xml:space="preserve"> </w:t>
            </w:r>
            <w:r>
              <w:t>adequate</w:t>
            </w:r>
            <w:r w:rsidRPr="00664D94">
              <w:t xml:space="preserve"> estimate of the grant’s budget </w:t>
            </w:r>
            <w:r>
              <w:t>and costs are clear. Provides an adequate justification and adequate breakdown/calculation for each expenditure or there are errors in the breakdown/calculation for each expenditure.</w:t>
            </w:r>
          </w:p>
        </w:tc>
        <w:tc>
          <w:tcPr>
            <w:tcW w:w="2879" w:type="dxa"/>
          </w:tcPr>
          <w:p w14:paraId="093022DE" w14:textId="77777777" w:rsidR="00115C81" w:rsidRPr="00664D94" w:rsidRDefault="00115C81" w:rsidP="00BD14DC">
            <w:pPr>
              <w:spacing w:before="60" w:after="60"/>
              <w:cnfStyle w:val="000000100000" w:firstRow="0" w:lastRow="0" w:firstColumn="0" w:lastColumn="0" w:oddVBand="0" w:evenVBand="0" w:oddHBand="1" w:evenHBand="0" w:firstRowFirstColumn="0" w:firstRowLastColumn="0" w:lastRowFirstColumn="0" w:lastRowLastColumn="0"/>
            </w:pPr>
            <w:r w:rsidRPr="00664D94">
              <w:t xml:space="preserve">The budget </w:t>
            </w:r>
            <w:r>
              <w:t>does not include</w:t>
            </w:r>
            <w:r w:rsidRPr="00664D94">
              <w:t xml:space="preserve"> a</w:t>
            </w:r>
            <w:r>
              <w:t>n</w:t>
            </w:r>
            <w:r w:rsidRPr="00664D94">
              <w:t xml:space="preserve"> estimate of the grant’s budget</w:t>
            </w:r>
            <w:r>
              <w:t>. Does not provide any justification or accurate breakdown/calculation for each expenditure or there are major errors in breakdown/calculation for each expenditure.</w:t>
            </w:r>
          </w:p>
        </w:tc>
      </w:tr>
    </w:tbl>
    <w:p w14:paraId="57D5335B" w14:textId="77777777" w:rsidR="0005160F" w:rsidRDefault="0005160F">
      <w:pPr>
        <w:spacing w:after="0"/>
        <w:rPr>
          <w:rFonts w:cs="Arial"/>
          <w:b/>
          <w:bCs/>
          <w:sz w:val="28"/>
          <w:szCs w:val="26"/>
        </w:rPr>
      </w:pPr>
      <w:r>
        <w:br w:type="page"/>
      </w:r>
    </w:p>
    <w:p w14:paraId="0C4AB428" w14:textId="4AC08C5A" w:rsidR="00CC1D6C" w:rsidRDefault="0079612A" w:rsidP="00CC1D6C">
      <w:pPr>
        <w:pStyle w:val="Heading3"/>
      </w:pPr>
      <w:r>
        <w:lastRenderedPageBreak/>
        <w:t>Attachment II: Letter of Commitment</w:t>
      </w:r>
      <w:r w:rsidR="00C829C6">
        <w:t xml:space="preserve"> </w:t>
      </w:r>
      <w:r>
        <w:t>(</w:t>
      </w:r>
      <w:r w:rsidR="00115C81">
        <w:t>10</w:t>
      </w:r>
      <w:r>
        <w:t xml:space="preserve"> points)</w:t>
      </w:r>
    </w:p>
    <w:p w14:paraId="08A639BE" w14:textId="766EC6CC" w:rsidR="0005160F" w:rsidRPr="0005160F" w:rsidRDefault="001E4473" w:rsidP="0005160F">
      <w:pPr>
        <w:pStyle w:val="Caption"/>
      </w:pPr>
      <w:r>
        <w:t>CCAP</w:t>
      </w:r>
      <w:r w:rsidR="001F31F8">
        <w:t xml:space="preserve"> College</w:t>
      </w:r>
      <w:r>
        <w:t xml:space="preserve"> Letter of Commitment Rubric</w:t>
      </w:r>
    </w:p>
    <w:tbl>
      <w:tblPr>
        <w:tblStyle w:val="ListTable3"/>
        <w:tblW w:w="4992" w:type="pct"/>
        <w:tblLayout w:type="fixed"/>
        <w:tblLook w:val="0020" w:firstRow="1" w:lastRow="0" w:firstColumn="0" w:lastColumn="0" w:noHBand="0" w:noVBand="0"/>
        <w:tblDescription w:val="Letter of Commitment Scoring Rubric with listing measures and measure descriptions."/>
      </w:tblPr>
      <w:tblGrid>
        <w:gridCol w:w="2333"/>
        <w:gridCol w:w="2334"/>
        <w:gridCol w:w="2334"/>
        <w:gridCol w:w="2334"/>
      </w:tblGrid>
      <w:tr w:rsidR="00CC1D6C" w:rsidRPr="00664D94" w14:paraId="39B15AB0" w14:textId="77777777" w:rsidTr="00CF5828">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28EE2D03" w14:textId="1B32F0CC" w:rsidR="00CC1D6C" w:rsidRPr="00664D94" w:rsidRDefault="00CC1D6C" w:rsidP="00CC1D6C">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sidR="00C273D4">
              <w:rPr>
                <w:rFonts w:cs="Arial"/>
              </w:rPr>
              <w:t>10</w:t>
            </w:r>
            <w:r>
              <w:rPr>
                <w:rFonts w:cs="Arial"/>
              </w:rPr>
              <w:t xml:space="preserve"> </w:t>
            </w:r>
            <w:r w:rsidRPr="00664D94">
              <w:rPr>
                <w:rFonts w:cs="Arial"/>
              </w:rPr>
              <w:t>points)</w:t>
            </w:r>
          </w:p>
        </w:tc>
        <w:tc>
          <w:tcPr>
            <w:tcW w:w="3232" w:type="dxa"/>
          </w:tcPr>
          <w:p w14:paraId="544194B2" w14:textId="77777777" w:rsidR="00CC1D6C" w:rsidRPr="00664D94" w:rsidRDefault="00CC1D6C" w:rsidP="00CC1D6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r w:rsidRPr="00664D94">
              <w:rPr>
                <w:rFonts w:cs="Arial"/>
              </w:rPr>
              <w:br/>
              <w:t>(</w:t>
            </w:r>
            <w:r>
              <w:rPr>
                <w:rFonts w:cs="Arial"/>
              </w:rPr>
              <w:t>0</w:t>
            </w:r>
            <w:r w:rsidRPr="00664D94">
              <w:rPr>
                <w:rFonts w:cs="Arial"/>
              </w:rPr>
              <w:t xml:space="preserve"> points)</w:t>
            </w:r>
          </w:p>
        </w:tc>
        <w:tc>
          <w:tcPr>
            <w:cnfStyle w:val="000010000000" w:firstRow="0" w:lastRow="0" w:firstColumn="0" w:lastColumn="0" w:oddVBand="1" w:evenVBand="0" w:oddHBand="0" w:evenHBand="0" w:firstRowFirstColumn="0" w:firstRowLastColumn="0" w:lastRowFirstColumn="0" w:lastRowLastColumn="0"/>
            <w:tcW w:w="3232" w:type="dxa"/>
          </w:tcPr>
          <w:p w14:paraId="72F24AE0" w14:textId="77777777" w:rsidR="00CC1D6C" w:rsidRPr="00664D94" w:rsidRDefault="00CC1D6C" w:rsidP="00CC1D6C">
            <w:pPr>
              <w:keepNext/>
              <w:widowControl w:val="0"/>
              <w:adjustRightInd w:val="0"/>
              <w:spacing w:before="60" w:after="60"/>
              <w:jc w:val="center"/>
              <w:textAlignment w:val="baseline"/>
              <w:rPr>
                <w:rFonts w:cs="Arial"/>
              </w:rPr>
            </w:pPr>
            <w:r>
              <w:rPr>
                <w:rFonts w:cs="Arial"/>
                <w:caps/>
              </w:rPr>
              <w:t>Good</w:t>
            </w:r>
            <w:r w:rsidRPr="00664D94">
              <w:rPr>
                <w:rFonts w:cs="Arial"/>
              </w:rPr>
              <w:br/>
              <w:t>(</w:t>
            </w:r>
            <w:r>
              <w:rPr>
                <w:rFonts w:cs="Arial"/>
              </w:rPr>
              <w:t>0</w:t>
            </w:r>
            <w:r w:rsidRPr="00664D94">
              <w:rPr>
                <w:rFonts w:cs="Arial"/>
              </w:rPr>
              <w:t xml:space="preserve"> points)</w:t>
            </w:r>
          </w:p>
        </w:tc>
        <w:tc>
          <w:tcPr>
            <w:tcW w:w="3232" w:type="dxa"/>
          </w:tcPr>
          <w:p w14:paraId="542F67E3" w14:textId="77777777" w:rsidR="00CC1D6C" w:rsidRPr="00664D94" w:rsidRDefault="00CC1D6C" w:rsidP="00CC1D6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 xml:space="preserve">0 </w:t>
            </w:r>
            <w:r w:rsidRPr="00664D94">
              <w:rPr>
                <w:rFonts w:cs="Arial"/>
              </w:rPr>
              <w:t>points)</w:t>
            </w:r>
          </w:p>
        </w:tc>
      </w:tr>
      <w:tr w:rsidR="00CC1D6C" w:rsidRPr="00664D94" w14:paraId="3602BC83" w14:textId="77777777" w:rsidTr="00CF5828">
        <w:trPr>
          <w:cnfStyle w:val="000000100000" w:firstRow="0" w:lastRow="0" w:firstColumn="0" w:lastColumn="0" w:oddVBand="0" w:evenVBand="0" w:oddHBand="1" w:evenHBand="0" w:firstRowFirstColumn="0" w:firstRowLastColumn="0" w:lastRowFirstColumn="0" w:lastRowLastColumn="0"/>
          <w:cantSplit/>
          <w:trHeight w:val="288"/>
        </w:trPr>
        <w:tc>
          <w:tcPr>
            <w:cnfStyle w:val="000010000000" w:firstRow="0" w:lastRow="0" w:firstColumn="0" w:lastColumn="0" w:oddVBand="1" w:evenVBand="0" w:oddHBand="0" w:evenHBand="0" w:firstRowFirstColumn="0" w:firstRowLastColumn="0" w:lastRowFirstColumn="0" w:lastRowLastColumn="0"/>
            <w:tcW w:w="3233" w:type="dxa"/>
          </w:tcPr>
          <w:p w14:paraId="63F0E901" w14:textId="2031622D" w:rsidR="00CC1D6C" w:rsidRPr="00664D94" w:rsidRDefault="00115C81" w:rsidP="00CC1D6C">
            <w:pPr>
              <w:spacing w:before="60" w:after="60"/>
            </w:pPr>
            <w:r>
              <w:t>A college letter of commitment was submitted and signed by college CEO or the College President.</w:t>
            </w:r>
          </w:p>
        </w:tc>
        <w:tc>
          <w:tcPr>
            <w:tcW w:w="3232" w:type="dxa"/>
          </w:tcPr>
          <w:p w14:paraId="2C27A7C0" w14:textId="77777777" w:rsidR="00CC1D6C" w:rsidRPr="00664D94" w:rsidRDefault="00CC1D6C" w:rsidP="00CC1D6C">
            <w:pPr>
              <w:spacing w:before="60" w:after="60"/>
              <w:cnfStyle w:val="000000100000" w:firstRow="0" w:lastRow="0" w:firstColumn="0" w:lastColumn="0" w:oddVBand="0" w:evenVBand="0" w:oddHBand="1" w:evenHBand="0" w:firstRowFirstColumn="0" w:firstRowLastColumn="0" w:lastRowFirstColumn="0" w:lastRowLastColumn="0"/>
            </w:pPr>
            <w:r>
              <w:t>Not applicable</w:t>
            </w:r>
          </w:p>
        </w:tc>
        <w:tc>
          <w:tcPr>
            <w:cnfStyle w:val="000010000000" w:firstRow="0" w:lastRow="0" w:firstColumn="0" w:lastColumn="0" w:oddVBand="1" w:evenVBand="0" w:oddHBand="0" w:evenHBand="0" w:firstRowFirstColumn="0" w:firstRowLastColumn="0" w:lastRowFirstColumn="0" w:lastRowLastColumn="0"/>
            <w:tcW w:w="3232" w:type="dxa"/>
          </w:tcPr>
          <w:p w14:paraId="085B492B" w14:textId="77777777" w:rsidR="00CC1D6C" w:rsidRPr="00664D94" w:rsidRDefault="00CC1D6C" w:rsidP="00CC1D6C">
            <w:pPr>
              <w:spacing w:before="60" w:after="60"/>
            </w:pPr>
            <w:r>
              <w:t>Not applicable</w:t>
            </w:r>
          </w:p>
        </w:tc>
        <w:tc>
          <w:tcPr>
            <w:tcW w:w="3232" w:type="dxa"/>
          </w:tcPr>
          <w:p w14:paraId="0CE97C25" w14:textId="77777777" w:rsidR="00CC1D6C" w:rsidRDefault="00CC1D6C" w:rsidP="00CC1D6C">
            <w:pPr>
              <w:spacing w:before="60" w:after="60"/>
              <w:cnfStyle w:val="000000100000" w:firstRow="0" w:lastRow="0" w:firstColumn="0" w:lastColumn="0" w:oddVBand="0" w:evenVBand="0" w:oddHBand="1" w:evenHBand="0" w:firstRowFirstColumn="0" w:firstRowLastColumn="0" w:lastRowFirstColumn="0" w:lastRowLastColumn="0"/>
            </w:pPr>
            <w:r>
              <w:t xml:space="preserve">A </w:t>
            </w:r>
            <w:r w:rsidR="003519A9">
              <w:t>l</w:t>
            </w:r>
            <w:r>
              <w:t xml:space="preserve">etter of </w:t>
            </w:r>
            <w:r w:rsidR="003519A9">
              <w:t>c</w:t>
            </w:r>
            <w:r>
              <w:t>ommitment was not submitted.</w:t>
            </w:r>
          </w:p>
          <w:p w14:paraId="2E4A6663" w14:textId="77777777" w:rsidR="00115C81" w:rsidRDefault="00115C81" w:rsidP="00CC1D6C">
            <w:pPr>
              <w:spacing w:before="60" w:after="60"/>
              <w:cnfStyle w:val="000000100000" w:firstRow="0" w:lastRow="0" w:firstColumn="0" w:lastColumn="0" w:oddVBand="0" w:evenVBand="0" w:oddHBand="1" w:evenHBand="0" w:firstRowFirstColumn="0" w:firstRowLastColumn="0" w:lastRowFirstColumn="0" w:lastRowLastColumn="0"/>
            </w:pPr>
          </w:p>
          <w:p w14:paraId="3112B6FC" w14:textId="70A4513A" w:rsidR="00115C81" w:rsidRPr="00664D94" w:rsidRDefault="00115C81" w:rsidP="00CC1D6C">
            <w:pPr>
              <w:spacing w:before="60" w:after="60"/>
              <w:cnfStyle w:val="000000100000" w:firstRow="0" w:lastRow="0" w:firstColumn="0" w:lastColumn="0" w:oddVBand="0" w:evenVBand="0" w:oddHBand="1" w:evenHBand="0" w:firstRowFirstColumn="0" w:firstRowLastColumn="0" w:lastRowFirstColumn="0" w:lastRowLastColumn="0"/>
            </w:pPr>
            <w:r>
              <w:t>If letter of commitment is not included, the LEA is not eligible.</w:t>
            </w:r>
          </w:p>
        </w:tc>
      </w:tr>
    </w:tbl>
    <w:p w14:paraId="222E002B" w14:textId="43B78E5C" w:rsidR="00CF5828" w:rsidRDefault="00CF5828" w:rsidP="00CF5828">
      <w:pPr>
        <w:pStyle w:val="Heading3"/>
      </w:pPr>
      <w:r>
        <w:t>Attachment II</w:t>
      </w:r>
      <w:r w:rsidR="00795839">
        <w:t>I</w:t>
      </w:r>
      <w:r>
        <w:t>: Letter of Support (</w:t>
      </w:r>
      <w:r w:rsidR="002C1627">
        <w:t xml:space="preserve">10 </w:t>
      </w:r>
      <w:r>
        <w:t>points)</w:t>
      </w:r>
    </w:p>
    <w:p w14:paraId="71898EDC" w14:textId="4E4E8370" w:rsidR="001E4473" w:rsidRPr="001E4473" w:rsidRDefault="001E4473" w:rsidP="001E4473">
      <w:pPr>
        <w:pStyle w:val="Caption"/>
      </w:pPr>
      <w:r>
        <w:t>CCAP Letter of Support Rubric</w:t>
      </w:r>
    </w:p>
    <w:tbl>
      <w:tblPr>
        <w:tblStyle w:val="ListTable3"/>
        <w:tblW w:w="4992" w:type="pct"/>
        <w:tblLayout w:type="fixed"/>
        <w:tblLook w:val="0020" w:firstRow="1" w:lastRow="0" w:firstColumn="0" w:lastColumn="0" w:noHBand="0" w:noVBand="0"/>
        <w:tblDescription w:val="Letter of Commitment Scoring Rubric with listing measures and measure descriptions."/>
      </w:tblPr>
      <w:tblGrid>
        <w:gridCol w:w="2336"/>
        <w:gridCol w:w="2333"/>
        <w:gridCol w:w="2333"/>
        <w:gridCol w:w="2333"/>
      </w:tblGrid>
      <w:tr w:rsidR="00CF5828" w:rsidRPr="00664D94" w14:paraId="072E76E6" w14:textId="77777777" w:rsidTr="0056747B">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4" w:type="dxa"/>
          </w:tcPr>
          <w:p w14:paraId="59C92CBD" w14:textId="4F91A3B5" w:rsidR="00CF5828" w:rsidRPr="00664D94" w:rsidRDefault="00CF5828" w:rsidP="0056747B">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sidR="00C273D4">
              <w:rPr>
                <w:rFonts w:cs="Arial"/>
              </w:rPr>
              <w:t>10</w:t>
            </w:r>
            <w:r>
              <w:rPr>
                <w:rFonts w:cs="Arial"/>
              </w:rPr>
              <w:t xml:space="preserve"> </w:t>
            </w:r>
            <w:r w:rsidRPr="00664D94">
              <w:rPr>
                <w:rFonts w:cs="Arial"/>
              </w:rPr>
              <w:t>points)</w:t>
            </w:r>
          </w:p>
        </w:tc>
        <w:tc>
          <w:tcPr>
            <w:tcW w:w="3232" w:type="dxa"/>
          </w:tcPr>
          <w:p w14:paraId="15C63491" w14:textId="77777777" w:rsidR="00CF5828" w:rsidRPr="00664D94" w:rsidRDefault="00CF5828" w:rsidP="0056747B">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r w:rsidRPr="00664D94">
              <w:rPr>
                <w:rFonts w:cs="Arial"/>
              </w:rPr>
              <w:br/>
              <w:t>(</w:t>
            </w:r>
            <w:r>
              <w:rPr>
                <w:rFonts w:cs="Arial"/>
              </w:rPr>
              <w:t>0</w:t>
            </w:r>
            <w:r w:rsidRPr="00664D94">
              <w:rPr>
                <w:rFonts w:cs="Arial"/>
              </w:rPr>
              <w:t xml:space="preserve"> points)</w:t>
            </w:r>
          </w:p>
        </w:tc>
        <w:tc>
          <w:tcPr>
            <w:cnfStyle w:val="000010000000" w:firstRow="0" w:lastRow="0" w:firstColumn="0" w:lastColumn="0" w:oddVBand="1" w:evenVBand="0" w:oddHBand="0" w:evenHBand="0" w:firstRowFirstColumn="0" w:firstRowLastColumn="0" w:lastRowFirstColumn="0" w:lastRowLastColumn="0"/>
            <w:tcW w:w="3232" w:type="dxa"/>
          </w:tcPr>
          <w:p w14:paraId="6FDB5359" w14:textId="77777777" w:rsidR="00CF5828" w:rsidRPr="00664D94" w:rsidRDefault="00CF5828" w:rsidP="0056747B">
            <w:pPr>
              <w:keepNext/>
              <w:widowControl w:val="0"/>
              <w:adjustRightInd w:val="0"/>
              <w:spacing w:before="60" w:after="60"/>
              <w:jc w:val="center"/>
              <w:textAlignment w:val="baseline"/>
              <w:rPr>
                <w:rFonts w:cs="Arial"/>
              </w:rPr>
            </w:pPr>
            <w:r>
              <w:rPr>
                <w:rFonts w:cs="Arial"/>
                <w:caps/>
              </w:rPr>
              <w:t>Good</w:t>
            </w:r>
            <w:r w:rsidRPr="00664D94">
              <w:rPr>
                <w:rFonts w:cs="Arial"/>
              </w:rPr>
              <w:br/>
              <w:t>(</w:t>
            </w:r>
            <w:r>
              <w:rPr>
                <w:rFonts w:cs="Arial"/>
              </w:rPr>
              <w:t>0</w:t>
            </w:r>
            <w:r w:rsidRPr="00664D94">
              <w:rPr>
                <w:rFonts w:cs="Arial"/>
              </w:rPr>
              <w:t xml:space="preserve"> points)</w:t>
            </w:r>
          </w:p>
        </w:tc>
        <w:tc>
          <w:tcPr>
            <w:tcW w:w="3232" w:type="dxa"/>
          </w:tcPr>
          <w:p w14:paraId="4C1971C5" w14:textId="77777777" w:rsidR="00CF5828" w:rsidRPr="00664D94" w:rsidRDefault="00CF5828" w:rsidP="0056747B">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 xml:space="preserve">0 </w:t>
            </w:r>
            <w:r w:rsidRPr="00664D94">
              <w:rPr>
                <w:rFonts w:cs="Arial"/>
              </w:rPr>
              <w:t>points)</w:t>
            </w:r>
          </w:p>
        </w:tc>
      </w:tr>
      <w:tr w:rsidR="00CF5828" w:rsidRPr="00664D94" w14:paraId="498F4830" w14:textId="77777777" w:rsidTr="0056747B">
        <w:trPr>
          <w:cnfStyle w:val="000000100000" w:firstRow="0" w:lastRow="0" w:firstColumn="0" w:lastColumn="0" w:oddVBand="0" w:evenVBand="0" w:oddHBand="1" w:evenHBand="0" w:firstRowFirstColumn="0" w:firstRowLastColumn="0" w:lastRowFirstColumn="0" w:lastRowLastColumn="0"/>
          <w:cantSplit/>
          <w:trHeight w:val="288"/>
        </w:trPr>
        <w:tc>
          <w:tcPr>
            <w:cnfStyle w:val="000010000000" w:firstRow="0" w:lastRow="0" w:firstColumn="0" w:lastColumn="0" w:oddVBand="1" w:evenVBand="0" w:oddHBand="0" w:evenHBand="0" w:firstRowFirstColumn="0" w:firstRowLastColumn="0" w:lastRowFirstColumn="0" w:lastRowLastColumn="0"/>
            <w:tcW w:w="3234" w:type="dxa"/>
          </w:tcPr>
          <w:p w14:paraId="1C94115A" w14:textId="33DF88DF" w:rsidR="00CF5828" w:rsidRPr="00664D94" w:rsidRDefault="00CF5828" w:rsidP="0056747B">
            <w:pPr>
              <w:spacing w:before="60" w:after="60"/>
            </w:pPr>
            <w:r>
              <w:t>A letter of support was submitted.</w:t>
            </w:r>
          </w:p>
        </w:tc>
        <w:tc>
          <w:tcPr>
            <w:tcW w:w="3232" w:type="dxa"/>
          </w:tcPr>
          <w:p w14:paraId="776A5B38" w14:textId="77777777" w:rsidR="00CF5828" w:rsidRPr="00664D94" w:rsidRDefault="00CF5828" w:rsidP="0056747B">
            <w:pPr>
              <w:spacing w:before="60" w:after="60"/>
              <w:cnfStyle w:val="000000100000" w:firstRow="0" w:lastRow="0" w:firstColumn="0" w:lastColumn="0" w:oddVBand="0" w:evenVBand="0" w:oddHBand="1" w:evenHBand="0" w:firstRowFirstColumn="0" w:firstRowLastColumn="0" w:lastRowFirstColumn="0" w:lastRowLastColumn="0"/>
            </w:pPr>
            <w:r>
              <w:t>Not applicable</w:t>
            </w:r>
          </w:p>
        </w:tc>
        <w:tc>
          <w:tcPr>
            <w:cnfStyle w:val="000010000000" w:firstRow="0" w:lastRow="0" w:firstColumn="0" w:lastColumn="0" w:oddVBand="1" w:evenVBand="0" w:oddHBand="0" w:evenHBand="0" w:firstRowFirstColumn="0" w:firstRowLastColumn="0" w:lastRowFirstColumn="0" w:lastRowLastColumn="0"/>
            <w:tcW w:w="3232" w:type="dxa"/>
          </w:tcPr>
          <w:p w14:paraId="463A7605" w14:textId="77777777" w:rsidR="00CF5828" w:rsidRPr="00664D94" w:rsidRDefault="00CF5828" w:rsidP="0056747B">
            <w:pPr>
              <w:spacing w:before="60" w:after="60"/>
            </w:pPr>
            <w:r>
              <w:t>Not applicable</w:t>
            </w:r>
          </w:p>
        </w:tc>
        <w:tc>
          <w:tcPr>
            <w:tcW w:w="3232" w:type="dxa"/>
          </w:tcPr>
          <w:p w14:paraId="4BCE6F43" w14:textId="77777777" w:rsidR="00CF5828" w:rsidRPr="00664D94" w:rsidRDefault="00CF5828" w:rsidP="0056747B">
            <w:pPr>
              <w:spacing w:before="60" w:after="60"/>
              <w:cnfStyle w:val="000000100000" w:firstRow="0" w:lastRow="0" w:firstColumn="0" w:lastColumn="0" w:oddVBand="0" w:evenVBand="0" w:oddHBand="1" w:evenHBand="0" w:firstRowFirstColumn="0" w:firstRowLastColumn="0" w:lastRowFirstColumn="0" w:lastRowLastColumn="0"/>
            </w:pPr>
            <w:r>
              <w:t>A letter of commitment was not submitted.</w:t>
            </w:r>
          </w:p>
        </w:tc>
      </w:tr>
    </w:tbl>
    <w:p w14:paraId="10CA0E7D" w14:textId="48F5B7B9" w:rsidR="00795839" w:rsidRPr="00795839" w:rsidRDefault="00795839" w:rsidP="00795839">
      <w:pPr>
        <w:spacing w:after="0"/>
        <w:rPr>
          <w:rFonts w:cs="Arial"/>
          <w:b/>
          <w:bCs/>
          <w:iCs/>
          <w:sz w:val="32"/>
          <w:szCs w:val="28"/>
        </w:rPr>
      </w:pPr>
      <w:bookmarkStart w:id="65" w:name="_Appendix_C:_Definitions"/>
      <w:bookmarkStart w:id="66" w:name="_Toc47008252"/>
      <w:bookmarkStart w:id="67" w:name="_Toc47015902"/>
      <w:bookmarkStart w:id="68" w:name="_Toc96680302"/>
      <w:bookmarkEnd w:id="65"/>
      <w:r>
        <w:br w:type="page"/>
      </w:r>
    </w:p>
    <w:p w14:paraId="00419D4E" w14:textId="595724FE" w:rsidR="00BF72E3" w:rsidRPr="00A3673E" w:rsidRDefault="00BF72E3" w:rsidP="00F54B41">
      <w:pPr>
        <w:pStyle w:val="Heading2"/>
        <w:jc w:val="center"/>
      </w:pPr>
      <w:r w:rsidRPr="00A3673E">
        <w:lastRenderedPageBreak/>
        <w:t xml:space="preserve">Appendix </w:t>
      </w:r>
      <w:r w:rsidR="0079612A">
        <w:t>C</w:t>
      </w:r>
      <w:r w:rsidRPr="00A3673E">
        <w:t>: Definitions</w:t>
      </w:r>
      <w:bookmarkEnd w:id="66"/>
      <w:bookmarkEnd w:id="67"/>
      <w:bookmarkEnd w:id="68"/>
    </w:p>
    <w:p w14:paraId="703C7B15" w14:textId="60A33568" w:rsidR="00BF72E3" w:rsidRPr="00372061" w:rsidRDefault="00BF72E3" w:rsidP="000D7705">
      <w:pPr>
        <w:rPr>
          <w:rFonts w:cs="Arial"/>
          <w:color w:val="000000" w:themeColor="text1"/>
        </w:rPr>
      </w:pPr>
      <w:r w:rsidRPr="00372061">
        <w:rPr>
          <w:rFonts w:cs="Arial"/>
          <w:color w:val="000000" w:themeColor="text1"/>
        </w:rPr>
        <w:t>The following definitions are exclusive to this R</w:t>
      </w:r>
      <w:r w:rsidR="00DA3292">
        <w:rPr>
          <w:rFonts w:cs="Arial"/>
          <w:color w:val="000000" w:themeColor="text1"/>
        </w:rPr>
        <w:t>FA</w:t>
      </w:r>
      <w:r w:rsidRPr="00372061">
        <w:rPr>
          <w:rFonts w:cs="Arial"/>
          <w:color w:val="000000" w:themeColor="text1"/>
        </w:rPr>
        <w:t>. Although some of these terms may be used by the C</w:t>
      </w:r>
      <w:r w:rsidR="00DA3292">
        <w:rPr>
          <w:rFonts w:cs="Arial"/>
          <w:color w:val="000000" w:themeColor="text1"/>
        </w:rPr>
        <w:t>DE</w:t>
      </w:r>
      <w:r w:rsidRPr="00372061">
        <w:rPr>
          <w:rFonts w:cs="Arial"/>
          <w:color w:val="000000" w:themeColor="text1"/>
        </w:rPr>
        <w:t xml:space="preserve"> and other state agencies, any differences that appear in this document do not imply changes in definitions and policies used by those agencies.</w:t>
      </w:r>
    </w:p>
    <w:p w14:paraId="603166DB" w14:textId="6BBCB60B" w:rsidR="00025076" w:rsidRPr="00372061" w:rsidRDefault="00411843" w:rsidP="00444EAA">
      <w:pPr>
        <w:rPr>
          <w:rFonts w:cs="Arial"/>
          <w:b/>
          <w:bCs/>
          <w:color w:val="000000" w:themeColor="text1"/>
        </w:rPr>
      </w:pPr>
      <w:r w:rsidRPr="00372061">
        <w:rPr>
          <w:rFonts w:cs="Arial"/>
          <w:b/>
          <w:color w:val="000000" w:themeColor="text1"/>
        </w:rPr>
        <w:t>College and Career</w:t>
      </w:r>
      <w:r w:rsidR="00444EAA" w:rsidRPr="00372061">
        <w:rPr>
          <w:rFonts w:cs="Arial"/>
          <w:b/>
          <w:color w:val="000000" w:themeColor="text1"/>
        </w:rPr>
        <w:t xml:space="preserve"> Access Pathways</w:t>
      </w:r>
      <w:r w:rsidR="00714793" w:rsidRPr="00372061">
        <w:rPr>
          <w:rFonts w:cs="Arial"/>
          <w:b/>
          <w:color w:val="000000" w:themeColor="text1"/>
        </w:rPr>
        <w:t>—</w:t>
      </w:r>
      <w:r w:rsidR="00444EAA" w:rsidRPr="00372061">
        <w:rPr>
          <w:rFonts w:ascii="Helvetica" w:hAnsi="Helvetica" w:cs="Helvetica"/>
          <w:color w:val="000000" w:themeColor="text1"/>
          <w:shd w:val="clear" w:color="auto" w:fill="FFFFFF"/>
        </w:rPr>
        <w:t>Is an agreement between the governing board of a community college district and the governing board of a school district</w:t>
      </w:r>
      <w:r w:rsidR="00D86DE8" w:rsidRPr="00372061">
        <w:rPr>
          <w:rFonts w:ascii="Helvetica" w:hAnsi="Helvetica" w:cs="Helvetica"/>
          <w:color w:val="000000" w:themeColor="text1"/>
          <w:shd w:val="clear" w:color="auto" w:fill="FFFFFF"/>
        </w:rPr>
        <w:t>,</w:t>
      </w:r>
      <w:r w:rsidR="00444EAA" w:rsidRPr="00372061">
        <w:rPr>
          <w:rFonts w:ascii="Helvetica" w:hAnsi="Helvetica" w:cs="Helvetica"/>
          <w:color w:val="000000" w:themeColor="text1"/>
          <w:shd w:val="clear" w:color="auto" w:fill="FFFFFF"/>
        </w:rPr>
        <w:t xml:space="preserve"> the governing body of a charter school </w:t>
      </w:r>
      <w:r w:rsidR="00D86DE8" w:rsidRPr="00372061">
        <w:rPr>
          <w:rFonts w:ascii="Helvetica" w:hAnsi="Helvetica" w:cs="Helvetica"/>
          <w:color w:val="000000" w:themeColor="text1"/>
          <w:shd w:val="clear" w:color="auto" w:fill="FFFFFF"/>
        </w:rPr>
        <w:t xml:space="preserve">or a county office of education </w:t>
      </w:r>
      <w:r w:rsidR="00444EAA" w:rsidRPr="00372061">
        <w:rPr>
          <w:rFonts w:ascii="Helvetica" w:hAnsi="Helvetica" w:cs="Helvetica"/>
          <w:color w:val="000000" w:themeColor="text1"/>
          <w:shd w:val="clear" w:color="auto" w:fill="FFFFFF"/>
        </w:rPr>
        <w:t xml:space="preserve">that develops a seamless pathway from high school to </w:t>
      </w:r>
      <w:r w:rsidR="00816546" w:rsidRPr="00372061">
        <w:rPr>
          <w:rFonts w:cs="Arial"/>
          <w:color w:val="000000" w:themeColor="text1"/>
        </w:rPr>
        <w:t xml:space="preserve">community college for </w:t>
      </w:r>
      <w:r w:rsidR="00816546" w:rsidRPr="00372061">
        <w:rPr>
          <w:rFonts w:eastAsia="Calibri"/>
          <w:color w:val="000000" w:themeColor="text1"/>
          <w:highlight w:val="white"/>
        </w:rPr>
        <w:t>(1) career technical education or (2) preparation for transfer, (3) improving high school graduation rates, or (4) helping high school pupils achieve college and career readiness.</w:t>
      </w:r>
    </w:p>
    <w:p w14:paraId="6243C143" w14:textId="77777777" w:rsidR="00BF72E3" w:rsidRPr="00372061" w:rsidRDefault="00BF72E3" w:rsidP="000D7705">
      <w:pPr>
        <w:rPr>
          <w:rFonts w:cs="Arial"/>
          <w:color w:val="000000" w:themeColor="text1"/>
        </w:rPr>
      </w:pPr>
      <w:r w:rsidRPr="00372061">
        <w:rPr>
          <w:rFonts w:cs="Arial"/>
          <w:b/>
          <w:bCs/>
          <w:color w:val="000000" w:themeColor="text1"/>
        </w:rPr>
        <w:t>Local Educational Agency—</w:t>
      </w:r>
      <w:r w:rsidRPr="00372061">
        <w:rPr>
          <w:rFonts w:cs="Arial"/>
          <w:color w:val="000000" w:themeColor="text1"/>
        </w:rPr>
        <w:t xml:space="preserve">A school district, </w:t>
      </w:r>
      <w:r w:rsidR="00BF5D59" w:rsidRPr="00372061">
        <w:rPr>
          <w:rFonts w:cs="Arial"/>
          <w:color w:val="000000" w:themeColor="text1"/>
        </w:rPr>
        <w:t xml:space="preserve">charter school, or </w:t>
      </w:r>
      <w:r w:rsidRPr="00372061">
        <w:rPr>
          <w:rFonts w:cs="Arial"/>
          <w:color w:val="000000" w:themeColor="text1"/>
        </w:rPr>
        <w:t>county office of education</w:t>
      </w:r>
      <w:r w:rsidR="00BF5D59" w:rsidRPr="00372061">
        <w:rPr>
          <w:rFonts w:cs="Arial"/>
          <w:color w:val="000000" w:themeColor="text1"/>
        </w:rPr>
        <w:t>.</w:t>
      </w:r>
    </w:p>
    <w:p w14:paraId="5C5A2225" w14:textId="77777777" w:rsidR="00735BD7" w:rsidRPr="00372061" w:rsidRDefault="00735BD7" w:rsidP="000D7705">
      <w:pPr>
        <w:rPr>
          <w:rFonts w:cs="Arial"/>
          <w:color w:val="000000" w:themeColor="text1"/>
        </w:rPr>
      </w:pPr>
      <w:r w:rsidRPr="00372061">
        <w:rPr>
          <w:rFonts w:cs="Arial"/>
          <w:b/>
          <w:color w:val="000000" w:themeColor="text1"/>
        </w:rPr>
        <w:t>Technical Assistance</w:t>
      </w:r>
      <w:r w:rsidRPr="00372061">
        <w:rPr>
          <w:rFonts w:cs="Arial"/>
          <w:b/>
          <w:bCs/>
          <w:color w:val="000000" w:themeColor="text1"/>
        </w:rPr>
        <w:t>—</w:t>
      </w:r>
      <w:r w:rsidRPr="00372061">
        <w:rPr>
          <w:rFonts w:cs="Arial"/>
          <w:color w:val="000000" w:themeColor="text1"/>
        </w:rPr>
        <w:t>A structure to deliver training and technical assistance to grantees using regional collaboratives and state, regional, and local technical assistance providers that have expertise in pupil and family engagement, school- community collaboration of service delivery and financing, the coordination and integration of support services, and multi</w:t>
      </w:r>
      <w:r w:rsidR="00714793" w:rsidRPr="00372061">
        <w:rPr>
          <w:rFonts w:cs="Arial"/>
          <w:color w:val="000000" w:themeColor="text1"/>
        </w:rPr>
        <w:t>-</w:t>
      </w:r>
      <w:r w:rsidRPr="00372061">
        <w:rPr>
          <w:rFonts w:cs="Arial"/>
          <w:color w:val="000000" w:themeColor="text1"/>
        </w:rPr>
        <w:t>indicator data collection and evaluation.</w:t>
      </w:r>
    </w:p>
    <w:p w14:paraId="69911155" w14:textId="587241AA" w:rsidR="00277376" w:rsidRPr="00372061" w:rsidRDefault="00735BD7" w:rsidP="00277376">
      <w:pPr>
        <w:pStyle w:val="NormalWeb"/>
        <w:shd w:val="clear" w:color="auto" w:fill="FFFFFF"/>
        <w:spacing w:before="0" w:beforeAutospacing="0" w:after="240" w:afterAutospacing="0"/>
        <w:textAlignment w:val="baseline"/>
        <w:rPr>
          <w:color w:val="000000" w:themeColor="text1"/>
        </w:rPr>
      </w:pPr>
      <w:r w:rsidRPr="00372061">
        <w:rPr>
          <w:b/>
          <w:color w:val="000000" w:themeColor="text1"/>
        </w:rPr>
        <w:t>Unduplicated Pupil</w:t>
      </w:r>
      <w:r w:rsidRPr="00372061">
        <w:rPr>
          <w:b/>
          <w:bCs/>
          <w:color w:val="000000" w:themeColor="text1"/>
        </w:rPr>
        <w:t>—</w:t>
      </w:r>
      <w:r w:rsidRPr="00372061">
        <w:rPr>
          <w:bCs/>
          <w:color w:val="000000" w:themeColor="text1"/>
        </w:rPr>
        <w:t>As defined in</w:t>
      </w:r>
      <w:r w:rsidRPr="00372061">
        <w:rPr>
          <w:b/>
          <w:bCs/>
          <w:color w:val="000000" w:themeColor="text1"/>
        </w:rPr>
        <w:t xml:space="preserve"> </w:t>
      </w:r>
      <w:r w:rsidRPr="00372061">
        <w:rPr>
          <w:color w:val="000000" w:themeColor="text1"/>
        </w:rPr>
        <w:t xml:space="preserve">California </w:t>
      </w:r>
      <w:r w:rsidRPr="00372061">
        <w:rPr>
          <w:i/>
          <w:color w:val="000000" w:themeColor="text1"/>
        </w:rPr>
        <w:t>E</w:t>
      </w:r>
      <w:r w:rsidR="007C62E1">
        <w:rPr>
          <w:i/>
          <w:color w:val="000000" w:themeColor="text1"/>
        </w:rPr>
        <w:t>C</w:t>
      </w:r>
      <w:r w:rsidRPr="00372061">
        <w:rPr>
          <w:color w:val="000000" w:themeColor="text1"/>
        </w:rPr>
        <w:t xml:space="preserve"> Section 42238.02</w:t>
      </w:r>
      <w:r w:rsidR="0065480B" w:rsidRPr="00372061">
        <w:rPr>
          <w:color w:val="000000" w:themeColor="text1"/>
        </w:rPr>
        <w:t>; a</w:t>
      </w:r>
      <w:r w:rsidRPr="00372061">
        <w:rPr>
          <w:color w:val="000000" w:themeColor="text1"/>
        </w:rPr>
        <w:t xml:space="preserve"> pupil enrolled in a school district or a charter school who is either classified as an English learner, eligible for a free or reduced-price meal, or is a foster youth. A pupil shall be counted only once if any of the following apply:</w:t>
      </w:r>
    </w:p>
    <w:p w14:paraId="1BB66FE3" w14:textId="77777777" w:rsidR="00735BD7" w:rsidRPr="00372061" w:rsidRDefault="00735BD7" w:rsidP="003546B7">
      <w:pPr>
        <w:pStyle w:val="ListParagraph"/>
        <w:numPr>
          <w:ilvl w:val="0"/>
          <w:numId w:val="7"/>
        </w:numPr>
        <w:spacing w:after="240"/>
        <w:ind w:left="720"/>
        <w:contextualSpacing w:val="0"/>
        <w:rPr>
          <w:rFonts w:ascii="Arial" w:hAnsi="Arial" w:cs="Arial"/>
          <w:color w:val="000000" w:themeColor="text1"/>
          <w:sz w:val="24"/>
          <w:szCs w:val="24"/>
        </w:rPr>
      </w:pPr>
      <w:r w:rsidRPr="00372061">
        <w:rPr>
          <w:rFonts w:ascii="Arial" w:hAnsi="Arial" w:cs="Arial"/>
          <w:color w:val="000000" w:themeColor="text1"/>
          <w:sz w:val="24"/>
          <w:szCs w:val="24"/>
        </w:rPr>
        <w:t>The pupil is classified as an English learner and is eligible for a free or reduced-price meal.</w:t>
      </w:r>
    </w:p>
    <w:p w14:paraId="40EF0AB7" w14:textId="77777777" w:rsidR="00735BD7" w:rsidRPr="00372061" w:rsidRDefault="00735BD7" w:rsidP="003546B7">
      <w:pPr>
        <w:pStyle w:val="ListParagraph"/>
        <w:numPr>
          <w:ilvl w:val="0"/>
          <w:numId w:val="7"/>
        </w:numPr>
        <w:spacing w:after="240"/>
        <w:ind w:left="720"/>
        <w:contextualSpacing w:val="0"/>
        <w:rPr>
          <w:rFonts w:ascii="Arial" w:hAnsi="Arial" w:cs="Arial"/>
          <w:color w:val="000000" w:themeColor="text1"/>
          <w:sz w:val="24"/>
          <w:szCs w:val="24"/>
        </w:rPr>
      </w:pPr>
      <w:r w:rsidRPr="00372061">
        <w:rPr>
          <w:rFonts w:ascii="Arial" w:hAnsi="Arial" w:cs="Arial"/>
          <w:color w:val="000000" w:themeColor="text1"/>
          <w:sz w:val="24"/>
          <w:szCs w:val="24"/>
        </w:rPr>
        <w:t>The pupil is classified as an English learner and is a foster youth.</w:t>
      </w:r>
    </w:p>
    <w:p w14:paraId="2D7AF19D" w14:textId="77777777" w:rsidR="00735BD7" w:rsidRPr="00372061" w:rsidRDefault="00735BD7" w:rsidP="003546B7">
      <w:pPr>
        <w:pStyle w:val="ListParagraph"/>
        <w:numPr>
          <w:ilvl w:val="0"/>
          <w:numId w:val="7"/>
        </w:numPr>
        <w:spacing w:after="240"/>
        <w:ind w:left="720"/>
        <w:contextualSpacing w:val="0"/>
        <w:rPr>
          <w:rFonts w:ascii="Arial" w:hAnsi="Arial" w:cs="Arial"/>
          <w:color w:val="000000" w:themeColor="text1"/>
          <w:sz w:val="24"/>
          <w:szCs w:val="24"/>
        </w:rPr>
      </w:pPr>
      <w:r w:rsidRPr="00372061">
        <w:rPr>
          <w:rFonts w:ascii="Arial" w:hAnsi="Arial" w:cs="Arial"/>
          <w:color w:val="000000" w:themeColor="text1"/>
          <w:sz w:val="24"/>
          <w:szCs w:val="24"/>
        </w:rPr>
        <w:t>The pupil is eligible for a free or reduced-price meal and is classified as a foster youth.</w:t>
      </w:r>
    </w:p>
    <w:p w14:paraId="6093D36C" w14:textId="77777777" w:rsidR="00735BD7" w:rsidRPr="00372061" w:rsidRDefault="00735BD7" w:rsidP="003546B7">
      <w:pPr>
        <w:pStyle w:val="ListParagraph"/>
        <w:numPr>
          <w:ilvl w:val="0"/>
          <w:numId w:val="7"/>
        </w:numPr>
        <w:spacing w:after="240"/>
        <w:ind w:left="720"/>
        <w:contextualSpacing w:val="0"/>
        <w:rPr>
          <w:rFonts w:ascii="Arial" w:hAnsi="Arial" w:cs="Arial"/>
          <w:color w:val="000000" w:themeColor="text1"/>
          <w:sz w:val="24"/>
          <w:szCs w:val="24"/>
        </w:rPr>
      </w:pPr>
      <w:r w:rsidRPr="00372061">
        <w:rPr>
          <w:rFonts w:ascii="Arial" w:hAnsi="Arial" w:cs="Arial"/>
          <w:color w:val="000000" w:themeColor="text1"/>
          <w:sz w:val="24"/>
          <w:szCs w:val="24"/>
        </w:rPr>
        <w:t>The pupil is classified as an English learner, is eligible for a free or reduced-price meal, and is a foster youth.</w:t>
      </w:r>
    </w:p>
    <w:p w14:paraId="2222C9B3" w14:textId="77777777" w:rsidR="00BF72E3" w:rsidRPr="004A3898" w:rsidRDefault="00BF72E3" w:rsidP="000D7705">
      <w:pPr>
        <w:rPr>
          <w:rFonts w:cs="Arial"/>
          <w:color w:val="000000"/>
        </w:rPr>
        <w:sectPr w:rsidR="00BF72E3" w:rsidRPr="004A3898" w:rsidSect="007A0811">
          <w:headerReference w:type="even" r:id="rId36"/>
          <w:headerReference w:type="first" r:id="rId37"/>
          <w:footerReference w:type="first" r:id="rId38"/>
          <w:pgSz w:w="12240" w:h="15840" w:code="1"/>
          <w:pgMar w:top="1440" w:right="1440" w:bottom="1440" w:left="1440" w:header="720" w:footer="720" w:gutter="0"/>
          <w:cols w:space="720"/>
          <w:titlePg/>
          <w:docGrid w:linePitch="360"/>
        </w:sectPr>
      </w:pPr>
    </w:p>
    <w:p w14:paraId="2BA0AE59" w14:textId="77777777" w:rsidR="00BF72E3" w:rsidRPr="00A3673E" w:rsidRDefault="00BF72E3" w:rsidP="00F54B41">
      <w:pPr>
        <w:pStyle w:val="Heading2"/>
        <w:jc w:val="center"/>
      </w:pPr>
      <w:bookmarkStart w:id="69" w:name="_Appendix_D:_Budget"/>
      <w:bookmarkStart w:id="70" w:name="_Toc398024620"/>
      <w:bookmarkStart w:id="71" w:name="_Toc399139442"/>
      <w:bookmarkStart w:id="72" w:name="_Toc400692947"/>
      <w:bookmarkStart w:id="73" w:name="_Toc47008253"/>
      <w:bookmarkStart w:id="74" w:name="_Toc47015903"/>
      <w:bookmarkStart w:id="75" w:name="_Toc96680303"/>
      <w:bookmarkEnd w:id="69"/>
      <w:r w:rsidRPr="00A3673E">
        <w:lastRenderedPageBreak/>
        <w:t xml:space="preserve">Appendix </w:t>
      </w:r>
      <w:r w:rsidR="0079612A">
        <w:t>D</w:t>
      </w:r>
      <w:r w:rsidRPr="00A3673E">
        <w:t xml:space="preserve">: </w:t>
      </w:r>
      <w:bookmarkEnd w:id="70"/>
      <w:bookmarkEnd w:id="71"/>
      <w:bookmarkEnd w:id="72"/>
      <w:r w:rsidRPr="00A3673E">
        <w:t>Budget Categories</w:t>
      </w:r>
      <w:bookmarkEnd w:id="73"/>
      <w:bookmarkEnd w:id="74"/>
      <w:bookmarkEnd w:id="75"/>
    </w:p>
    <w:p w14:paraId="4E4D4966" w14:textId="77777777" w:rsidR="00BF72E3" w:rsidRDefault="00BF72E3" w:rsidP="000D7705">
      <w:pPr>
        <w:rPr>
          <w:rFonts w:cs="Arial"/>
        </w:rPr>
      </w:pPr>
      <w:r w:rsidRPr="004A3898">
        <w:rPr>
          <w:rFonts w:cs="Arial"/>
        </w:rPr>
        <w:t>Each budget category is described below.</w:t>
      </w:r>
    </w:p>
    <w:p w14:paraId="2BD02F5D" w14:textId="1D3062DA" w:rsidR="00890042" w:rsidRPr="004A3898" w:rsidRDefault="00890042" w:rsidP="00890042">
      <w:pPr>
        <w:pStyle w:val="Caption"/>
      </w:pPr>
      <w:r>
        <w:t xml:space="preserve">Budget </w:t>
      </w:r>
      <w:r w:rsidR="001D3DCB">
        <w:t xml:space="preserve">Category </w:t>
      </w:r>
      <w:r>
        <w:t>Object Codes and Descriptions</w:t>
      </w:r>
    </w:p>
    <w:tbl>
      <w:tblPr>
        <w:tblStyle w:val="ListTable3"/>
        <w:tblW w:w="9459" w:type="dxa"/>
        <w:tblLayout w:type="fixed"/>
        <w:tblLook w:val="0020" w:firstRow="1" w:lastRow="0" w:firstColumn="0" w:lastColumn="0" w:noHBand="0" w:noVBand="0"/>
        <w:tblDescription w:val="Budget Categories table with Object Codes and Descriptions."/>
      </w:tblPr>
      <w:tblGrid>
        <w:gridCol w:w="999"/>
        <w:gridCol w:w="8460"/>
      </w:tblGrid>
      <w:tr w:rsidR="00BF72E3" w:rsidRPr="004A3898" w14:paraId="294E4C99" w14:textId="77777777" w:rsidTr="00BF72E3">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14:paraId="0605A952" w14:textId="77777777" w:rsidR="00BF72E3" w:rsidRPr="004A3898" w:rsidRDefault="00BF72E3" w:rsidP="00F54B41">
            <w:pPr>
              <w:jc w:val="center"/>
              <w:rPr>
                <w:rFonts w:cs="Arial"/>
              </w:rPr>
            </w:pPr>
            <w:r w:rsidRPr="004A3898">
              <w:rPr>
                <w:rFonts w:cs="Arial"/>
              </w:rPr>
              <w:t>Object Code</w:t>
            </w:r>
          </w:p>
        </w:tc>
        <w:tc>
          <w:tcPr>
            <w:tcW w:w="8460" w:type="dxa"/>
            <w:vAlign w:val="center"/>
          </w:tcPr>
          <w:p w14:paraId="223D6B68" w14:textId="77777777" w:rsidR="00BF72E3" w:rsidRPr="004A3898" w:rsidRDefault="00BF72E3" w:rsidP="00F54B41">
            <w:pPr>
              <w:jc w:val="center"/>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Description</w:t>
            </w:r>
          </w:p>
        </w:tc>
      </w:tr>
      <w:tr w:rsidR="00BF72E3" w:rsidRPr="004A3898" w14:paraId="334DC08B" w14:textId="77777777" w:rsidTr="00BF72E3">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3BDD5EED" w14:textId="77777777" w:rsidR="00BF72E3" w:rsidRPr="004A3898" w:rsidRDefault="00BF72E3" w:rsidP="00F54B41">
            <w:pPr>
              <w:rPr>
                <w:rFonts w:cs="Arial"/>
                <w:b/>
              </w:rPr>
            </w:pPr>
            <w:r w:rsidRPr="004A3898">
              <w:rPr>
                <w:rFonts w:cs="Arial"/>
                <w:b/>
              </w:rPr>
              <w:t>1000</w:t>
            </w:r>
          </w:p>
        </w:tc>
        <w:tc>
          <w:tcPr>
            <w:tcW w:w="8460" w:type="dxa"/>
          </w:tcPr>
          <w:p w14:paraId="368F7FAB" w14:textId="77777777" w:rsidR="00BF72E3" w:rsidRPr="004A3898" w:rsidRDefault="00BF72E3" w:rsidP="00F54B41">
            <w:pPr>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Certificated Salaries</w:t>
            </w:r>
          </w:p>
          <w:p w14:paraId="3A21873B" w14:textId="77777777" w:rsidR="00BF72E3" w:rsidRPr="004A3898" w:rsidRDefault="00BF72E3" w:rsidP="00F54B41">
            <w:pPr>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rPr>
              <w:t>Certificated salaries are salaries that require a credential or permit issued by the Commission on Teacher Credentialing. List all certificated project employees, including percentage or fraction of full time equivalent (FTE) and rate of pay per day, month, and/or annual salary. Note: Funds in this category are not intended to supplant current fixed costs.</w:t>
            </w:r>
          </w:p>
        </w:tc>
      </w:tr>
      <w:tr w:rsidR="00BF72E3" w:rsidRPr="004A3898" w14:paraId="7F1B21E0" w14:textId="77777777" w:rsidTr="00BF72E3">
        <w:trPr>
          <w:cantSplit/>
        </w:trPr>
        <w:tc>
          <w:tcPr>
            <w:cnfStyle w:val="000010000000" w:firstRow="0" w:lastRow="0" w:firstColumn="0" w:lastColumn="0" w:oddVBand="1" w:evenVBand="0" w:oddHBand="0" w:evenHBand="0" w:firstRowFirstColumn="0" w:firstRowLastColumn="0" w:lastRowFirstColumn="0" w:lastRowLastColumn="0"/>
            <w:tcW w:w="999" w:type="dxa"/>
          </w:tcPr>
          <w:p w14:paraId="48E073BB" w14:textId="77777777" w:rsidR="00BF72E3" w:rsidRPr="004A3898" w:rsidRDefault="00BF72E3" w:rsidP="00F54B41">
            <w:pPr>
              <w:rPr>
                <w:rFonts w:cs="Arial"/>
                <w:b/>
              </w:rPr>
            </w:pPr>
            <w:r w:rsidRPr="004A3898">
              <w:rPr>
                <w:rFonts w:cs="Arial"/>
                <w:b/>
              </w:rPr>
              <w:t>2000</w:t>
            </w:r>
          </w:p>
        </w:tc>
        <w:tc>
          <w:tcPr>
            <w:tcW w:w="8460" w:type="dxa"/>
          </w:tcPr>
          <w:p w14:paraId="65C4A19A" w14:textId="77777777" w:rsidR="00BF72E3" w:rsidRPr="004A3898" w:rsidRDefault="00BF72E3" w:rsidP="00F54B41">
            <w:pPr>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Classified Salaries</w:t>
            </w:r>
          </w:p>
          <w:p w14:paraId="43787486" w14:textId="77777777" w:rsidR="00BF72E3" w:rsidRPr="004A3898" w:rsidRDefault="00BF72E3" w:rsidP="00F54B41">
            <w:pPr>
              <w:cnfStyle w:val="000000000000" w:firstRow="0" w:lastRow="0" w:firstColumn="0" w:lastColumn="0" w:oddVBand="0" w:evenVBand="0" w:oddHBand="0" w:evenHBand="0" w:firstRowFirstColumn="0" w:firstRowLastColumn="0" w:lastRowFirstColumn="0" w:lastRowLastColumn="0"/>
              <w:rPr>
                <w:rFonts w:cs="Arial"/>
                <w:i/>
              </w:rPr>
            </w:pPr>
            <w:r w:rsidRPr="004A3898">
              <w:rPr>
                <w:rFonts w:cs="Arial"/>
              </w:rPr>
              <w:t>Classified salaries are salaries for services that do not require a credential or permit issued by the Commission on Teacher Credentialing. List all classified project employees, including percentage of FTE, and rate of pay per day, month, and/or year. Note: Funds in this category are not intended to supplant current fixed costs.</w:t>
            </w:r>
          </w:p>
        </w:tc>
      </w:tr>
      <w:tr w:rsidR="00BF72E3" w:rsidRPr="004A3898" w14:paraId="1214D0D1" w14:textId="77777777" w:rsidTr="00BF72E3">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4EEF8F7A" w14:textId="77777777" w:rsidR="00BF72E3" w:rsidRPr="004A3898" w:rsidRDefault="00BF72E3" w:rsidP="00F54B41">
            <w:pPr>
              <w:rPr>
                <w:rFonts w:cs="Arial"/>
                <w:b/>
              </w:rPr>
            </w:pPr>
            <w:r w:rsidRPr="004A3898">
              <w:rPr>
                <w:rFonts w:cs="Arial"/>
                <w:b/>
              </w:rPr>
              <w:t>3000</w:t>
            </w:r>
          </w:p>
        </w:tc>
        <w:tc>
          <w:tcPr>
            <w:tcW w:w="8460" w:type="dxa"/>
          </w:tcPr>
          <w:p w14:paraId="576013F6" w14:textId="77777777" w:rsidR="00BF72E3" w:rsidRPr="004A3898" w:rsidRDefault="00BF72E3" w:rsidP="00F54B41">
            <w:pPr>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Employee Benefits</w:t>
            </w:r>
          </w:p>
          <w:p w14:paraId="1BEA99A3" w14:textId="77777777" w:rsidR="00BF72E3" w:rsidRPr="004A3898" w:rsidRDefault="00BF72E3" w:rsidP="00F54B4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Record employer’s contributions to retirement plans and health and welfare benefits. List and include the percentage and dollar amount for each employee benefit being claimed.</w:t>
            </w:r>
          </w:p>
        </w:tc>
      </w:tr>
      <w:tr w:rsidR="00BF72E3" w:rsidRPr="004A3898" w14:paraId="3E6766C7" w14:textId="77777777" w:rsidTr="00BF72E3">
        <w:trPr>
          <w:cantSplit/>
        </w:trPr>
        <w:tc>
          <w:tcPr>
            <w:cnfStyle w:val="000010000000" w:firstRow="0" w:lastRow="0" w:firstColumn="0" w:lastColumn="0" w:oddVBand="1" w:evenVBand="0" w:oddHBand="0" w:evenHBand="0" w:firstRowFirstColumn="0" w:firstRowLastColumn="0" w:lastRowFirstColumn="0" w:lastRowLastColumn="0"/>
            <w:tcW w:w="999" w:type="dxa"/>
          </w:tcPr>
          <w:p w14:paraId="439BAA28" w14:textId="77777777" w:rsidR="00BF72E3" w:rsidRPr="004A3898" w:rsidRDefault="00BF72E3" w:rsidP="00F54B41">
            <w:pPr>
              <w:rPr>
                <w:rFonts w:cs="Arial"/>
                <w:b/>
              </w:rPr>
            </w:pPr>
            <w:r w:rsidRPr="004A3898">
              <w:rPr>
                <w:rFonts w:cs="Arial"/>
                <w:b/>
              </w:rPr>
              <w:t>4000</w:t>
            </w:r>
          </w:p>
        </w:tc>
        <w:tc>
          <w:tcPr>
            <w:tcW w:w="8460" w:type="dxa"/>
          </w:tcPr>
          <w:p w14:paraId="45DB9E44" w14:textId="77777777" w:rsidR="00BF72E3" w:rsidRPr="004A3898" w:rsidRDefault="00BF72E3" w:rsidP="00F54B41">
            <w:pPr>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Books and Supplies</w:t>
            </w:r>
          </w:p>
          <w:p w14:paraId="15537976" w14:textId="77777777" w:rsidR="00BF72E3" w:rsidRPr="004A3898" w:rsidRDefault="00BF72E3" w:rsidP="00F54B41">
            <w:pPr>
              <w:pStyle w:val="Footnote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A3898">
              <w:rPr>
                <w:rFonts w:ascii="Arial" w:hAnsi="Arial" w:cs="Arial"/>
                <w:sz w:val="24"/>
                <w:szCs w:val="24"/>
              </w:rPr>
              <w:t xml:space="preserve">Record expenditures for books, supplies, and other non-capitalized property/equipment (movable personal property of a relatively permanent nature that has an estimated useful life greater than one year and an acquisition cost less than the </w:t>
            </w:r>
            <w:r w:rsidR="00063A62">
              <w:rPr>
                <w:rFonts w:ascii="Arial" w:hAnsi="Arial" w:cs="Arial"/>
                <w:sz w:val="24"/>
                <w:szCs w:val="24"/>
              </w:rPr>
              <w:t>local educational agency (</w:t>
            </w:r>
            <w:r w:rsidRPr="004A3898">
              <w:rPr>
                <w:rFonts w:ascii="Arial" w:hAnsi="Arial" w:cs="Arial"/>
                <w:sz w:val="24"/>
                <w:szCs w:val="24"/>
              </w:rPr>
              <w:t>LEA</w:t>
            </w:r>
            <w:r w:rsidR="00063A62">
              <w:rPr>
                <w:rFonts w:ascii="Arial" w:hAnsi="Arial" w:cs="Arial"/>
                <w:sz w:val="24"/>
                <w:szCs w:val="24"/>
              </w:rPr>
              <w:t>)</w:t>
            </w:r>
            <w:r w:rsidRPr="004A3898">
              <w:rPr>
                <w:rFonts w:ascii="Arial" w:hAnsi="Arial" w:cs="Arial"/>
                <w:sz w:val="24"/>
                <w:szCs w:val="24"/>
              </w:rPr>
              <w:t xml:space="preserve"> capitalization threshold but greater than the LEA’s inventory threshold). This category includes expenditures for books and supplies (e.g., textbooks, other books, instructional materials). This category also includes supplies used in support services and auxiliary programs necessary to operate a project office. A listing of all equipment, including the serial and model numbers, purchased with any portion of these grant funds, must be recorded and maintained in the file.</w:t>
            </w:r>
          </w:p>
        </w:tc>
      </w:tr>
      <w:tr w:rsidR="00BF72E3" w:rsidRPr="004A3898" w14:paraId="06FBA5DD" w14:textId="77777777" w:rsidTr="00BF72E3">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1FDEC200" w14:textId="77777777" w:rsidR="00BF72E3" w:rsidRPr="004A3898" w:rsidRDefault="00BF72E3" w:rsidP="00F54B41">
            <w:pPr>
              <w:pStyle w:val="Header"/>
              <w:tabs>
                <w:tab w:val="clear" w:pos="4320"/>
                <w:tab w:val="clear" w:pos="8640"/>
              </w:tabs>
              <w:rPr>
                <w:rFonts w:cs="Arial"/>
                <w:b/>
              </w:rPr>
            </w:pPr>
            <w:r w:rsidRPr="004A3898">
              <w:rPr>
                <w:rFonts w:cs="Arial"/>
                <w:b/>
              </w:rPr>
              <w:lastRenderedPageBreak/>
              <w:t>5000</w:t>
            </w:r>
          </w:p>
        </w:tc>
        <w:tc>
          <w:tcPr>
            <w:tcW w:w="8460" w:type="dxa"/>
          </w:tcPr>
          <w:p w14:paraId="3FC54E72" w14:textId="77777777" w:rsidR="00BF72E3" w:rsidRPr="004A3898" w:rsidRDefault="00BF72E3" w:rsidP="00F54B41">
            <w:pPr>
              <w:cnfStyle w:val="000000100000" w:firstRow="0" w:lastRow="0" w:firstColumn="0" w:lastColumn="0" w:oddVBand="0" w:evenVBand="0" w:oddHBand="1" w:evenHBand="0" w:firstRowFirstColumn="0" w:firstRowLastColumn="0" w:lastRowFirstColumn="0" w:lastRowLastColumn="0"/>
              <w:rPr>
                <w:rFonts w:cs="Arial"/>
                <w:b/>
                <w:i/>
              </w:rPr>
            </w:pPr>
            <w:r w:rsidRPr="004A3898">
              <w:rPr>
                <w:rFonts w:cs="Arial"/>
                <w:b/>
              </w:rPr>
              <w:t>Services and Other Operating Expenditures</w:t>
            </w:r>
          </w:p>
          <w:p w14:paraId="0F5F3A18" w14:textId="77777777" w:rsidR="00BF72E3" w:rsidRPr="004A3898" w:rsidRDefault="00BF72E3" w:rsidP="00F54B41">
            <w:pPr>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Record expenditures for services, rentals, leases, maintenance contracts, dues, travel</w:t>
            </w:r>
            <w:r w:rsidRPr="00B12B23">
              <w:rPr>
                <w:rFonts w:cs="Arial"/>
              </w:rPr>
              <w:t>, insurance, utilities, legal</w:t>
            </w:r>
            <w:r w:rsidR="00B12B23">
              <w:rPr>
                <w:rFonts w:cs="Arial"/>
              </w:rPr>
              <w:t xml:space="preserve"> services</w:t>
            </w:r>
            <w:r w:rsidRPr="00B12B23">
              <w:rPr>
                <w:rFonts w:cs="Arial"/>
              </w:rPr>
              <w:t>, and</w:t>
            </w:r>
            <w:r w:rsidRPr="004A3898">
              <w:rPr>
                <w:rFonts w:cs="Arial"/>
              </w:rPr>
              <w:t xml:space="preserve"> other operating expenditures.</w:t>
            </w:r>
          </w:p>
          <w:p w14:paraId="5344538E" w14:textId="77777777" w:rsidR="00BF72E3" w:rsidRDefault="00BF72E3" w:rsidP="00F54B41">
            <w:pPr>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
              </w:rPr>
              <w:t>Contracting Services</w:t>
            </w:r>
            <w:r w:rsidRPr="004A3898">
              <w:rPr>
                <w:rFonts w:cs="Arial"/>
              </w:rPr>
              <w:t>: Services provided to the school by outside contractors appear under this category. Identify what, when, and where the services will be provided. Appropriate activities include conducting workshops, training, and technical assistance activities.</w:t>
            </w:r>
          </w:p>
          <w:p w14:paraId="7F464832" w14:textId="77777777" w:rsidR="00D07773" w:rsidRDefault="00D07773" w:rsidP="00F54B41">
            <w:pPr>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
              </w:rPr>
              <w:t>Travel and Conference</w:t>
            </w:r>
            <w:r w:rsidRPr="004A3898">
              <w:rPr>
                <w:rFonts w:cs="Arial"/>
              </w:rPr>
              <w:t>: 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p w14:paraId="464CAFA8" w14:textId="77777777" w:rsidR="0079792F" w:rsidRPr="004A3898" w:rsidRDefault="0079792F" w:rsidP="00F54B41">
            <w:pPr>
              <w:cnfStyle w:val="000000100000" w:firstRow="0" w:lastRow="0" w:firstColumn="0" w:lastColumn="0" w:oddVBand="0" w:evenVBand="0" w:oddHBand="1" w:evenHBand="0" w:firstRowFirstColumn="0" w:firstRowLastColumn="0" w:lastRowFirstColumn="0" w:lastRowLastColumn="0"/>
              <w:rPr>
                <w:rFonts w:cs="Arial"/>
                <w:b/>
              </w:rPr>
            </w:pPr>
            <w:r w:rsidRPr="0079792F">
              <w:rPr>
                <w:rFonts w:cs="Arial"/>
              </w:rPr>
              <w:t>Note:</w:t>
            </w:r>
            <w:r>
              <w:rPr>
                <w:rFonts w:cs="Arial"/>
                <w:b/>
              </w:rPr>
              <w:t xml:space="preserve"> </w:t>
            </w:r>
            <w:r w:rsidRPr="004A3898">
              <w:rPr>
                <w:rFonts w:cs="Arial"/>
              </w:rPr>
              <w:t>California state law restricts the use of state general funds to pay for travel costs to states that have laws that discriminate based on sexual orientation, gender identity, and gender expression</w:t>
            </w:r>
            <w:r>
              <w:rPr>
                <w:rFonts w:cs="Arial"/>
              </w:rPr>
              <w:t>.</w:t>
            </w:r>
          </w:p>
        </w:tc>
      </w:tr>
      <w:tr w:rsidR="00BF72E3" w:rsidRPr="004A3898" w14:paraId="468F21AB" w14:textId="77777777" w:rsidTr="00BF72E3">
        <w:trPr>
          <w:cantSplit/>
        </w:trPr>
        <w:tc>
          <w:tcPr>
            <w:cnfStyle w:val="000010000000" w:firstRow="0" w:lastRow="0" w:firstColumn="0" w:lastColumn="0" w:oddVBand="1" w:evenVBand="0" w:oddHBand="0" w:evenHBand="0" w:firstRowFirstColumn="0" w:firstRowLastColumn="0" w:lastRowFirstColumn="0" w:lastRowLastColumn="0"/>
            <w:tcW w:w="999" w:type="dxa"/>
          </w:tcPr>
          <w:p w14:paraId="7F16BCFD" w14:textId="77777777" w:rsidR="00BF72E3" w:rsidRPr="004A3898" w:rsidRDefault="00BF72E3" w:rsidP="00F54B41">
            <w:pPr>
              <w:rPr>
                <w:rFonts w:cs="Arial"/>
                <w:b/>
              </w:rPr>
            </w:pPr>
            <w:r w:rsidRPr="004A3898">
              <w:rPr>
                <w:rFonts w:cs="Arial"/>
                <w:b/>
              </w:rPr>
              <w:t>6000</w:t>
            </w:r>
          </w:p>
        </w:tc>
        <w:tc>
          <w:tcPr>
            <w:tcW w:w="8460" w:type="dxa"/>
          </w:tcPr>
          <w:p w14:paraId="265D2E79" w14:textId="77777777" w:rsidR="00BF72E3" w:rsidRPr="004A3898" w:rsidRDefault="00BF72E3" w:rsidP="00F54B41">
            <w:pPr>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Capital Outlay</w:t>
            </w:r>
          </w:p>
          <w:p w14:paraId="5FCC9579" w14:textId="77777777" w:rsidR="00BF72E3" w:rsidRPr="004A3898" w:rsidRDefault="00BF72E3" w:rsidP="00F54B41">
            <w:pPr>
              <w:cnfStyle w:val="000000000000" w:firstRow="0" w:lastRow="0" w:firstColumn="0" w:lastColumn="0" w:oddVBand="0" w:evenVBand="0" w:oddHBand="0" w:evenHBand="0" w:firstRowFirstColumn="0" w:firstRowLastColumn="0" w:lastRowFirstColumn="0" w:lastRowLastColumn="0"/>
              <w:rPr>
                <w:rFonts w:cs="Arial"/>
              </w:rPr>
            </w:pPr>
            <w:r w:rsidRPr="004A3898">
              <w:rPr>
                <w:rFonts w:cs="Arial"/>
              </w:rPr>
              <w:t>Record expenditures for sites, buildings, and equipment. (Equipment is movable personal property that has both an estimated useful life over one year and an acquisition cost that meets the LEA’s threshold for capitalization. Refer to the district’s threshold amount for capitalization; anything less than this amount should be posted in Object Code 4000). A listing of all equipment, including the serial and model numbers, purchased with any portion of these grant funds, must be recorded and maintained in the file.</w:t>
            </w:r>
          </w:p>
        </w:tc>
      </w:tr>
      <w:tr w:rsidR="00BF72E3" w:rsidRPr="000C7A51" w14:paraId="1E1D53F9" w14:textId="77777777" w:rsidTr="00BF72E3">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7C0B675F" w14:textId="77777777" w:rsidR="00BF72E3" w:rsidRPr="004A3898" w:rsidRDefault="00BF72E3" w:rsidP="00F54B41">
            <w:pPr>
              <w:rPr>
                <w:rFonts w:cs="Arial"/>
                <w:b/>
              </w:rPr>
            </w:pPr>
            <w:r w:rsidRPr="004A3898">
              <w:rPr>
                <w:rFonts w:cs="Arial"/>
                <w:b/>
              </w:rPr>
              <w:t>7000</w:t>
            </w:r>
          </w:p>
        </w:tc>
        <w:tc>
          <w:tcPr>
            <w:tcW w:w="8460" w:type="dxa"/>
          </w:tcPr>
          <w:p w14:paraId="5C89A7F0" w14:textId="77777777" w:rsidR="00BF72E3" w:rsidRPr="004A3898" w:rsidRDefault="00BF72E3" w:rsidP="00F54B41">
            <w:pPr>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Indirect Rate</w:t>
            </w:r>
          </w:p>
          <w:p w14:paraId="27FC88EA" w14:textId="33A402F4" w:rsidR="00BF72E3" w:rsidRPr="000C7A51" w:rsidRDefault="00BF72E3" w:rsidP="00F54B41">
            <w:pPr>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If applicable (not to exceed CDE approved rate). Indirect costs are not assessed on expenditures for capital outlay. For a listing of indirect cost rates visit the CDE Indirect Cost Rates web page at</w:t>
            </w:r>
            <w:r w:rsidR="0079792F">
              <w:rPr>
                <w:rFonts w:cs="Arial"/>
              </w:rPr>
              <w:t xml:space="preserve"> </w:t>
            </w:r>
            <w:hyperlink r:id="rId39" w:tooltip="The CDE's Indirect Cost Rates" w:history="1">
              <w:r w:rsidR="00533F24" w:rsidRPr="00D35B8F">
                <w:rPr>
                  <w:rStyle w:val="Hyperlink"/>
                  <w:rFonts w:cs="Arial"/>
                </w:rPr>
                <w:t>https://www.cde.ca.gov/fg/ac/ic/index.asp</w:t>
              </w:r>
            </w:hyperlink>
            <w:r w:rsidRPr="004A3898">
              <w:rPr>
                <w:rFonts w:cs="Arial"/>
              </w:rPr>
              <w:t>.</w:t>
            </w:r>
          </w:p>
        </w:tc>
      </w:tr>
    </w:tbl>
    <w:p w14:paraId="662B3E90" w14:textId="77777777" w:rsidR="00133198" w:rsidRDefault="00133198" w:rsidP="006C4A85">
      <w:pPr>
        <w:rPr>
          <w:rFonts w:cs="Arial"/>
        </w:rPr>
      </w:pPr>
    </w:p>
    <w:sectPr w:rsidR="00133198" w:rsidSect="007A08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ECF74" w14:textId="77777777" w:rsidR="004A6D70" w:rsidRDefault="004A6D70">
      <w:r>
        <w:separator/>
      </w:r>
    </w:p>
  </w:endnote>
  <w:endnote w:type="continuationSeparator" w:id="0">
    <w:p w14:paraId="78A7D4D1" w14:textId="77777777" w:rsidR="004A6D70" w:rsidRDefault="004A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panose1 w:val="00000000000000000000"/>
    <w:charset w:val="00"/>
    <w:family w:val="roman"/>
    <w:notTrueType/>
    <w:pitch w:val="default"/>
  </w:font>
  <w:font w:name="Adobe Garamond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7D3A" w14:textId="77777777" w:rsidR="004C79D2" w:rsidRDefault="004C79D2" w:rsidP="006A4750">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48</w:t>
    </w:r>
    <w:r w:rsidRPr="00943EEF">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9C39" w14:textId="77777777" w:rsidR="004C79D2" w:rsidRDefault="004C79D2" w:rsidP="00403147">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7</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48</w:t>
    </w:r>
    <w:r w:rsidRPr="00943EE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FF62" w14:textId="77777777" w:rsidR="004C79D2" w:rsidRDefault="004C79D2" w:rsidP="00620D74">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3</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48</w:t>
    </w:r>
    <w:r w:rsidRPr="00943EEF">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BA87" w14:textId="77777777" w:rsidR="004C79D2" w:rsidRPr="00901992" w:rsidRDefault="004C79D2" w:rsidP="00901992">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48</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48</w:t>
    </w:r>
    <w:r w:rsidRPr="00943EEF">
      <w:rPr>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12834"/>
      <w:docPartObj>
        <w:docPartGallery w:val="Page Numbers (Bottom of Page)"/>
        <w:docPartUnique/>
      </w:docPartObj>
    </w:sdtPr>
    <w:sdtContent>
      <w:sdt>
        <w:sdtPr>
          <w:id w:val="-1769616900"/>
          <w:docPartObj>
            <w:docPartGallery w:val="Page Numbers (Top of Page)"/>
            <w:docPartUnique/>
          </w:docPartObj>
        </w:sdtPr>
        <w:sdtContent>
          <w:p w14:paraId="5F90094A" w14:textId="77777777" w:rsidR="004C79D2" w:rsidRDefault="004C79D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3C14682" w14:textId="77777777" w:rsidR="004C79D2" w:rsidRPr="00403147" w:rsidRDefault="004C79D2" w:rsidP="004031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195D" w14:textId="77777777" w:rsidR="004C79D2" w:rsidRDefault="004C79D2" w:rsidP="0088469C">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47</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48</w:t>
    </w:r>
    <w:r w:rsidRPr="00943EE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F3671" w14:textId="77777777" w:rsidR="004A6D70" w:rsidRDefault="004A6D70">
      <w:r>
        <w:separator/>
      </w:r>
    </w:p>
  </w:footnote>
  <w:footnote w:type="continuationSeparator" w:id="0">
    <w:p w14:paraId="625113CF" w14:textId="77777777" w:rsidR="004A6D70" w:rsidRDefault="004A6D70">
      <w:r>
        <w:continuationSeparator/>
      </w:r>
    </w:p>
  </w:footnote>
  <w:footnote w:id="1">
    <w:p w14:paraId="1928159D" w14:textId="77777777" w:rsidR="004C79D2" w:rsidRPr="00B93DFA" w:rsidRDefault="004C79D2" w:rsidP="00E20994">
      <w:pPr>
        <w:pStyle w:val="FootnoteText"/>
        <w:spacing w:after="120"/>
        <w:ind w:left="360" w:hanging="360"/>
        <w:rPr>
          <w:rFonts w:ascii="Arial" w:hAnsi="Arial" w:cs="Arial"/>
          <w:sz w:val="24"/>
          <w:szCs w:val="24"/>
        </w:rPr>
      </w:pPr>
      <w:r w:rsidRPr="00B93DFA">
        <w:rPr>
          <w:rStyle w:val="FootnoteReference"/>
          <w:rFonts w:ascii="Arial" w:hAnsi="Arial" w:cs="Arial"/>
          <w:sz w:val="24"/>
          <w:szCs w:val="24"/>
          <w:vertAlign w:val="baseline"/>
        </w:rPr>
        <w:footnoteRef/>
      </w:r>
      <w:r w:rsidRPr="00B93DFA">
        <w:rPr>
          <w:rFonts w:ascii="Arial" w:hAnsi="Arial" w:cs="Arial"/>
          <w:sz w:val="24"/>
          <w:szCs w:val="24"/>
        </w:rPr>
        <w:t>.</w:t>
      </w:r>
      <w:r w:rsidRPr="00B93DFA">
        <w:rPr>
          <w:rFonts w:ascii="Arial" w:hAnsi="Arial" w:cs="Arial"/>
          <w:sz w:val="24"/>
          <w:szCs w:val="24"/>
        </w:rPr>
        <w:tab/>
        <w:t xml:space="preserve">To </w:t>
      </w:r>
      <w:r w:rsidRPr="00B93DFA">
        <w:rPr>
          <w:rStyle w:val="FootnoteReference"/>
          <w:rFonts w:ascii="Arial" w:hAnsi="Arial" w:cs="Arial"/>
          <w:sz w:val="24"/>
          <w:szCs w:val="24"/>
          <w:vertAlign w:val="baseline"/>
        </w:rPr>
        <w:t>locate</w:t>
      </w:r>
      <w:r w:rsidRPr="00B93DFA">
        <w:rPr>
          <w:rFonts w:ascii="Arial" w:hAnsi="Arial" w:cs="Arial"/>
          <w:sz w:val="24"/>
          <w:szCs w:val="24"/>
        </w:rPr>
        <w:t xml:space="preserve"> a CDS Code, visit the CDE’s County-District-School Administration web page at </w:t>
      </w:r>
      <w:hyperlink r:id="rId1" w:tooltip="CDE’s County-District-School Administration " w:history="1">
        <w:r w:rsidRPr="00B93DFA">
          <w:rPr>
            <w:rStyle w:val="Hyperlink"/>
            <w:rFonts w:ascii="Arial" w:hAnsi="Arial" w:cs="Arial"/>
            <w:sz w:val="24"/>
            <w:szCs w:val="24"/>
          </w:rPr>
          <w:t>https://www.cde.ca.gov/ds/si/ds/</w:t>
        </w:r>
      </w:hyperlink>
      <w:r w:rsidRPr="00B93DFA">
        <w:rPr>
          <w:rFonts w:ascii="Arial" w:hAnsi="Arial" w:cs="Arial"/>
          <w:sz w:val="24"/>
          <w:szCs w:val="24"/>
        </w:rPr>
        <w:t>.</w:t>
      </w:r>
    </w:p>
  </w:footnote>
  <w:footnote w:id="2">
    <w:p w14:paraId="6C81C67E" w14:textId="77777777" w:rsidR="00453C5C" w:rsidRDefault="00453C5C" w:rsidP="00453C5C">
      <w:pPr>
        <w:pStyle w:val="FootnoteText"/>
      </w:pPr>
      <w:r>
        <w:rPr>
          <w:rStyle w:val="FootnoteReference"/>
          <w:rFonts w:ascii="Arial" w:hAnsi="Arial" w:cs="Arial"/>
          <w:sz w:val="24"/>
          <w:szCs w:val="24"/>
          <w:vertAlign w:val="baseline"/>
        </w:rPr>
        <w:t xml:space="preserve">1. </w:t>
      </w:r>
      <w:r w:rsidRPr="00B93DFA">
        <w:rPr>
          <w:rFonts w:ascii="Arial" w:hAnsi="Arial" w:cs="Arial"/>
          <w:sz w:val="24"/>
        </w:rPr>
        <w:t xml:space="preserve">The </w:t>
      </w:r>
      <w:r w:rsidRPr="00B93DFA">
        <w:rPr>
          <w:rFonts w:ascii="Arial" w:hAnsi="Arial" w:cs="Arial"/>
          <w:sz w:val="24"/>
          <w:szCs w:val="24"/>
        </w:rPr>
        <w:t>CDE’s</w:t>
      </w:r>
      <w:r w:rsidRPr="00B93DFA">
        <w:rPr>
          <w:rFonts w:ascii="Arial" w:hAnsi="Arial" w:cs="Arial"/>
          <w:sz w:val="24"/>
        </w:rPr>
        <w:t xml:space="preserve"> CALPADS UPC Source File,</w:t>
      </w:r>
      <w:r>
        <w:rPr>
          <w:rFonts w:ascii="Arial" w:hAnsi="Arial" w:cs="Arial"/>
          <w:sz w:val="24"/>
        </w:rPr>
        <w:t xml:space="preserve"> </w:t>
      </w:r>
      <w:hyperlink r:id="rId2" w:tgtFrame="_blank" w:tooltip="UPC Source File" w:history="1">
        <w:r w:rsidRPr="00B93DFA">
          <w:rPr>
            <w:rStyle w:val="Hyperlink"/>
            <w:rFonts w:ascii="Arial" w:hAnsi="Arial" w:cs="Arial"/>
            <w:sz w:val="24"/>
            <w:bdr w:val="none" w:sz="0" w:space="0" w:color="auto" w:frame="1"/>
            <w:shd w:val="clear" w:color="auto" w:fill="FFFFFF"/>
          </w:rPr>
          <w:t>https://www.cde.ca.gov/ds/ad/filescupc.asp</w:t>
        </w:r>
      </w:hyperlink>
      <w:r>
        <w:rPr>
          <w:rFonts w:ascii="Arial" w:hAnsi="Arial" w:cs="Arial"/>
          <w:sz w:val="24"/>
        </w:rPr>
        <w:t>.</w:t>
      </w:r>
      <w:r>
        <w:rPr>
          <w:rStyle w:val="Hyperlink"/>
          <w:rFonts w:ascii="Arial" w:hAnsi="Arial" w:cs="Arial"/>
          <w:sz w:val="24"/>
          <w:bdr w:val="none" w:sz="0" w:space="0" w:color="auto" w:frame="1"/>
          <w:shd w:val="clear" w:color="auto" w:fill="FFFFFF"/>
        </w:rPr>
        <w:t xml:space="preserve">  </w:t>
      </w:r>
    </w:p>
  </w:footnote>
  <w:footnote w:id="3">
    <w:p w14:paraId="49A8C616" w14:textId="77777777" w:rsidR="00453C5C" w:rsidRPr="00FF2402" w:rsidRDefault="00453C5C" w:rsidP="00453C5C">
      <w:pPr>
        <w:pStyle w:val="FootnoteText"/>
        <w:spacing w:after="0"/>
        <w:ind w:left="360" w:hanging="360"/>
        <w:rPr>
          <w:rFonts w:ascii="Arial" w:hAnsi="Arial" w:cs="Arial"/>
        </w:rPr>
      </w:pPr>
      <w:r w:rsidRPr="00FF2402">
        <w:rPr>
          <w:rStyle w:val="FootnoteReference"/>
          <w:rFonts w:ascii="Arial" w:hAnsi="Arial" w:cs="Arial"/>
          <w:sz w:val="24"/>
          <w:szCs w:val="24"/>
          <w:vertAlign w:val="baseline"/>
        </w:rPr>
        <w:footnoteRef/>
      </w:r>
      <w:r>
        <w:rPr>
          <w:rFonts w:ascii="Arial" w:hAnsi="Arial" w:cs="Arial"/>
          <w:sz w:val="24"/>
          <w:szCs w:val="24"/>
        </w:rPr>
        <w:t xml:space="preserve">. </w:t>
      </w:r>
      <w:r w:rsidRPr="00BD2817">
        <w:rPr>
          <w:rFonts w:ascii="Arial" w:hAnsi="Arial" w:cs="Arial"/>
          <w:sz w:val="24"/>
        </w:rPr>
        <w:t>The CDE’s Adjusted Cohort Graduation Rate and Outcome Data</w:t>
      </w:r>
      <w:r>
        <w:rPr>
          <w:rFonts w:ascii="Arial" w:hAnsi="Arial" w:cs="Arial"/>
          <w:sz w:val="24"/>
        </w:rPr>
        <w:t xml:space="preserve"> web page</w:t>
      </w:r>
      <w:r w:rsidRPr="00BD2817">
        <w:rPr>
          <w:rFonts w:ascii="Arial" w:hAnsi="Arial" w:cs="Arial"/>
          <w:sz w:val="24"/>
        </w:rPr>
        <w:t xml:space="preserve">, </w:t>
      </w:r>
      <w:hyperlink r:id="rId3" w:tooltip="Adjusted Cohort Graduation Rate and Outcome Data" w:history="1">
        <w:r w:rsidRPr="00BD2817">
          <w:rPr>
            <w:rStyle w:val="Hyperlink"/>
            <w:rFonts w:ascii="Arial" w:hAnsi="Arial" w:cs="Arial"/>
            <w:sz w:val="24"/>
          </w:rPr>
          <w:t>https://www.cde.ca.gov/ds/ad/filesacgr.asp</w:t>
        </w:r>
      </w:hyperlink>
      <w:r w:rsidRPr="00BD2817">
        <w:rPr>
          <w:rFonts w:ascii="Arial" w:hAnsi="Arial" w:cs="Arial"/>
          <w:sz w:val="24"/>
        </w:rPr>
        <w:t>.</w:t>
      </w:r>
    </w:p>
  </w:footnote>
  <w:footnote w:id="4">
    <w:p w14:paraId="6AC40CA3" w14:textId="77777777" w:rsidR="00453C5C" w:rsidRPr="00FF2402" w:rsidRDefault="00453C5C" w:rsidP="00453C5C">
      <w:pPr>
        <w:pStyle w:val="FootnoteText"/>
        <w:spacing w:after="0"/>
        <w:rPr>
          <w:rFonts w:ascii="Arial" w:hAnsi="Arial" w:cs="Arial"/>
          <w:sz w:val="24"/>
        </w:rPr>
      </w:pPr>
      <w:r w:rsidRPr="00FF2402">
        <w:rPr>
          <w:rStyle w:val="FootnoteReference"/>
          <w:rFonts w:ascii="Arial" w:hAnsi="Arial" w:cs="Arial"/>
          <w:sz w:val="24"/>
          <w:szCs w:val="24"/>
          <w:vertAlign w:val="baseline"/>
        </w:rPr>
        <w:footnoteRef/>
      </w:r>
      <w:r>
        <w:rPr>
          <w:rFonts w:ascii="Arial" w:hAnsi="Arial" w:cs="Arial"/>
          <w:sz w:val="24"/>
          <w:szCs w:val="24"/>
        </w:rPr>
        <w:t xml:space="preserve">. </w:t>
      </w:r>
      <w:r w:rsidRPr="00BD2817">
        <w:rPr>
          <w:rFonts w:ascii="Arial" w:hAnsi="Arial" w:cs="Arial"/>
          <w:sz w:val="24"/>
        </w:rPr>
        <w:t xml:space="preserve">The CDE’s Suspension </w:t>
      </w:r>
      <w:r>
        <w:rPr>
          <w:rFonts w:ascii="Arial" w:hAnsi="Arial" w:cs="Arial"/>
          <w:sz w:val="24"/>
        </w:rPr>
        <w:t>Data</w:t>
      </w:r>
      <w:r w:rsidRPr="00BD2817">
        <w:rPr>
          <w:rFonts w:ascii="Arial" w:hAnsi="Arial" w:cs="Arial"/>
          <w:sz w:val="24"/>
        </w:rPr>
        <w:t xml:space="preserve"> web page, </w:t>
      </w:r>
      <w:hyperlink r:id="rId4" w:tooltip="Suspension Rate " w:history="1">
        <w:r w:rsidRPr="0006679D">
          <w:rPr>
            <w:rStyle w:val="Hyperlink"/>
            <w:rFonts w:ascii="Arial" w:hAnsi="Arial" w:cs="Arial"/>
            <w:sz w:val="24"/>
          </w:rPr>
          <w:t>https://www.cde.ca.gov/ds/ad/filessd.asp</w:t>
        </w:r>
      </w:hyperlink>
      <w:r w:rsidRPr="00BD2817">
        <w:rPr>
          <w:rFonts w:ascii="Arial" w:hAnsi="Arial" w:cs="Arial"/>
          <w:sz w:val="24"/>
        </w:rPr>
        <w:t>.</w:t>
      </w:r>
      <w:r w:rsidRPr="00FF2402">
        <w:rPr>
          <w:rFonts w:ascii="Arial" w:hAnsi="Arial" w:cs="Arial"/>
          <w:sz w:val="24"/>
          <w:szCs w:val="24"/>
        </w:rPr>
        <w:t xml:space="preserve"> </w:t>
      </w:r>
    </w:p>
  </w:footnote>
  <w:footnote w:id="5">
    <w:p w14:paraId="7E25B076" w14:textId="77777777" w:rsidR="00453C5C" w:rsidRPr="00FF2402" w:rsidRDefault="00453C5C" w:rsidP="00453C5C">
      <w:pPr>
        <w:pStyle w:val="FootnoteText"/>
        <w:spacing w:after="0"/>
        <w:ind w:left="360" w:hanging="360"/>
      </w:pPr>
      <w:r w:rsidRPr="00FF2402">
        <w:rPr>
          <w:rStyle w:val="FootnoteReference"/>
          <w:rFonts w:ascii="Arial" w:hAnsi="Arial" w:cs="Arial"/>
          <w:sz w:val="24"/>
          <w:szCs w:val="24"/>
          <w:vertAlign w:val="baseline"/>
        </w:rPr>
        <w:footnoteRef/>
      </w:r>
      <w:r>
        <w:rPr>
          <w:rFonts w:ascii="Arial" w:hAnsi="Arial" w:cs="Arial"/>
          <w:sz w:val="24"/>
          <w:szCs w:val="24"/>
        </w:rPr>
        <w:t xml:space="preserve">. </w:t>
      </w:r>
      <w:r w:rsidRPr="00BD2817">
        <w:rPr>
          <w:rFonts w:ascii="Arial" w:hAnsi="Arial" w:cs="Arial"/>
          <w:sz w:val="24"/>
        </w:rPr>
        <w:t xml:space="preserve">The CDE’s </w:t>
      </w:r>
      <w:r>
        <w:rPr>
          <w:rFonts w:ascii="Arial" w:hAnsi="Arial" w:cs="Arial"/>
          <w:sz w:val="24"/>
        </w:rPr>
        <w:t>Expulsion</w:t>
      </w:r>
      <w:r w:rsidRPr="00BD2817">
        <w:rPr>
          <w:rFonts w:ascii="Arial" w:hAnsi="Arial" w:cs="Arial"/>
          <w:sz w:val="24"/>
        </w:rPr>
        <w:t xml:space="preserve"> </w:t>
      </w:r>
      <w:r>
        <w:rPr>
          <w:rFonts w:ascii="Arial" w:hAnsi="Arial" w:cs="Arial"/>
          <w:sz w:val="24"/>
        </w:rPr>
        <w:t>Data</w:t>
      </w:r>
      <w:r w:rsidRPr="00BD2817">
        <w:rPr>
          <w:rFonts w:ascii="Arial" w:hAnsi="Arial" w:cs="Arial"/>
          <w:sz w:val="24"/>
        </w:rPr>
        <w:t xml:space="preserve"> web page, </w:t>
      </w:r>
      <w:hyperlink r:id="rId5" w:tooltip="Expulsion Rate" w:history="1">
        <w:r w:rsidRPr="00BD2817">
          <w:rPr>
            <w:rStyle w:val="Hyperlink"/>
            <w:rFonts w:ascii="Arial" w:hAnsi="Arial" w:cs="Arial"/>
            <w:sz w:val="24"/>
          </w:rPr>
          <w:t>https://www.cde.ca.gov/ds/ad/filesed.asp</w:t>
        </w:r>
      </w:hyperlink>
      <w:r>
        <w:rPr>
          <w:sz w:val="24"/>
        </w:rPr>
        <w:t>.</w:t>
      </w:r>
    </w:p>
  </w:footnote>
  <w:footnote w:id="6">
    <w:p w14:paraId="06EFAA9D" w14:textId="77777777" w:rsidR="00453C5C" w:rsidRPr="00FF2402" w:rsidRDefault="00453C5C" w:rsidP="00453C5C">
      <w:pPr>
        <w:pStyle w:val="FootnoteText"/>
        <w:spacing w:after="0"/>
        <w:ind w:left="360" w:hanging="360"/>
      </w:pPr>
      <w:r w:rsidRPr="00FF2402">
        <w:rPr>
          <w:rStyle w:val="FootnoteReference"/>
          <w:rFonts w:ascii="Arial" w:hAnsi="Arial" w:cs="Arial"/>
          <w:sz w:val="24"/>
          <w:szCs w:val="24"/>
          <w:vertAlign w:val="baseline"/>
        </w:rPr>
        <w:footnoteRef/>
      </w:r>
      <w:r>
        <w:rPr>
          <w:rFonts w:ascii="Arial" w:hAnsi="Arial" w:cs="Arial"/>
          <w:sz w:val="24"/>
          <w:szCs w:val="24"/>
        </w:rPr>
        <w:t xml:space="preserve">. </w:t>
      </w:r>
      <w:r w:rsidRPr="00BD2817">
        <w:rPr>
          <w:rFonts w:ascii="Arial" w:hAnsi="Arial" w:cs="Arial"/>
          <w:sz w:val="24"/>
        </w:rPr>
        <w:t xml:space="preserve">The </w:t>
      </w:r>
      <w:r w:rsidRPr="00844E0B">
        <w:rPr>
          <w:rFonts w:ascii="Arial" w:hAnsi="Arial" w:cs="Arial"/>
          <w:sz w:val="24"/>
          <w:szCs w:val="24"/>
        </w:rPr>
        <w:t>CDE’s</w:t>
      </w:r>
      <w:r w:rsidRPr="00BD2817">
        <w:rPr>
          <w:rFonts w:ascii="Arial" w:hAnsi="Arial" w:cs="Arial"/>
          <w:sz w:val="24"/>
        </w:rPr>
        <w:t xml:space="preserve"> </w:t>
      </w:r>
      <w:r>
        <w:rPr>
          <w:rFonts w:ascii="Arial" w:hAnsi="Arial" w:cs="Arial"/>
          <w:sz w:val="24"/>
        </w:rPr>
        <w:t>Stability</w:t>
      </w:r>
      <w:r w:rsidRPr="00BD2817">
        <w:rPr>
          <w:rFonts w:ascii="Arial" w:hAnsi="Arial" w:cs="Arial"/>
          <w:sz w:val="24"/>
        </w:rPr>
        <w:t xml:space="preserve"> </w:t>
      </w:r>
      <w:r>
        <w:rPr>
          <w:rFonts w:ascii="Arial" w:hAnsi="Arial" w:cs="Arial"/>
          <w:sz w:val="24"/>
        </w:rPr>
        <w:t>Data</w:t>
      </w:r>
      <w:r w:rsidRPr="00BD2817">
        <w:rPr>
          <w:rFonts w:ascii="Arial" w:hAnsi="Arial" w:cs="Arial"/>
          <w:sz w:val="24"/>
        </w:rPr>
        <w:t xml:space="preserve"> web page, </w:t>
      </w:r>
      <w:hyperlink r:id="rId6" w:tooltip="Stability Rate" w:history="1">
        <w:r w:rsidRPr="00844E0B">
          <w:rPr>
            <w:rStyle w:val="Hyperlink"/>
            <w:rFonts w:ascii="Arial" w:hAnsi="Arial" w:cs="Arial"/>
            <w:sz w:val="24"/>
          </w:rPr>
          <w:t>https://www.cde.ca.gov/ds/ad/filessr.asp</w:t>
        </w:r>
      </w:hyperlink>
      <w:r>
        <w:rPr>
          <w:rFonts w:ascii="Arial" w:hAnsi="Arial" w:cs="Arial"/>
          <w:sz w:val="24"/>
        </w:rPr>
        <w:t>.</w:t>
      </w:r>
    </w:p>
  </w:footnote>
  <w:footnote w:id="7">
    <w:p w14:paraId="1574F6EC" w14:textId="5BF60EB9" w:rsidR="00DB1B9A" w:rsidRPr="00FD41F6" w:rsidRDefault="00DB1B9A" w:rsidP="00762573">
      <w:pPr>
        <w:pStyle w:val="FootnoteText"/>
        <w:spacing w:after="0"/>
        <w:ind w:left="360" w:hanging="360"/>
        <w:rPr>
          <w:rFonts w:ascii="Arial" w:hAnsi="Arial" w:cs="Arial"/>
          <w:sz w:val="24"/>
          <w:szCs w:val="24"/>
        </w:rPr>
      </w:pPr>
      <w:r w:rsidRPr="00FD41F6">
        <w:rPr>
          <w:rStyle w:val="FootnoteReference"/>
          <w:rFonts w:ascii="Arial" w:hAnsi="Arial" w:cs="Arial"/>
          <w:sz w:val="24"/>
          <w:szCs w:val="24"/>
          <w:vertAlign w:val="baseline"/>
        </w:rPr>
        <w:footnoteRef/>
      </w:r>
      <w:r>
        <w:rPr>
          <w:rFonts w:ascii="Arial" w:hAnsi="Arial" w:cs="Arial"/>
          <w:sz w:val="24"/>
          <w:szCs w:val="24"/>
        </w:rPr>
        <w:t>.</w:t>
      </w:r>
      <w:r w:rsidR="00A70B4B">
        <w:rPr>
          <w:rFonts w:ascii="Arial" w:hAnsi="Arial" w:cs="Arial"/>
          <w:sz w:val="24"/>
          <w:szCs w:val="24"/>
        </w:rPr>
        <w:t xml:space="preserve"> The CDE’s DataQuest web page at, </w:t>
      </w:r>
      <w:hyperlink r:id="rId7" w:tooltip="DataQuest" w:history="1">
        <w:r w:rsidR="00A70B4B" w:rsidRPr="002E0F13">
          <w:rPr>
            <w:rStyle w:val="Hyperlink"/>
            <w:rFonts w:ascii="Arial" w:hAnsi="Arial" w:cs="Arial"/>
            <w:sz w:val="24"/>
            <w:szCs w:val="24"/>
          </w:rPr>
          <w:t>https://dq.cde.ca.gov/dataquest/</w:t>
        </w:r>
      </w:hyperlink>
      <w:r w:rsidR="0026713E">
        <w:t>.</w:t>
      </w:r>
    </w:p>
  </w:footnote>
  <w:footnote w:id="8">
    <w:p w14:paraId="1FE94E28" w14:textId="77777777" w:rsidR="00453C5C" w:rsidRPr="00B93DFA" w:rsidRDefault="00453C5C" w:rsidP="00453C5C">
      <w:pPr>
        <w:pStyle w:val="FootnoteText"/>
        <w:spacing w:after="120"/>
        <w:ind w:left="360" w:hanging="360"/>
        <w:rPr>
          <w:rFonts w:ascii="Arial" w:hAnsi="Arial" w:cs="Arial"/>
          <w:sz w:val="24"/>
          <w:szCs w:val="24"/>
        </w:rPr>
      </w:pPr>
      <w:r w:rsidRPr="00B93DFA">
        <w:rPr>
          <w:rStyle w:val="FootnoteReference"/>
          <w:rFonts w:ascii="Arial" w:hAnsi="Arial" w:cs="Arial"/>
          <w:sz w:val="24"/>
          <w:szCs w:val="24"/>
          <w:vertAlign w:val="baseline"/>
        </w:rPr>
        <w:footnoteRef/>
      </w:r>
      <w:r w:rsidRPr="00B93DFA">
        <w:rPr>
          <w:rFonts w:ascii="Arial" w:hAnsi="Arial" w:cs="Arial"/>
          <w:sz w:val="24"/>
          <w:szCs w:val="24"/>
        </w:rPr>
        <w:t>.</w:t>
      </w:r>
      <w:r w:rsidRPr="00B93DFA">
        <w:rPr>
          <w:rFonts w:ascii="Arial" w:hAnsi="Arial" w:cs="Arial"/>
          <w:sz w:val="24"/>
          <w:szCs w:val="24"/>
        </w:rPr>
        <w:tab/>
        <w:t xml:space="preserve">To </w:t>
      </w:r>
      <w:r w:rsidRPr="00B93DFA">
        <w:rPr>
          <w:rStyle w:val="FootnoteReference"/>
          <w:rFonts w:ascii="Arial" w:hAnsi="Arial" w:cs="Arial"/>
          <w:sz w:val="24"/>
          <w:szCs w:val="24"/>
          <w:vertAlign w:val="baseline"/>
        </w:rPr>
        <w:t>locate</w:t>
      </w:r>
      <w:r w:rsidRPr="00B93DFA">
        <w:rPr>
          <w:rFonts w:ascii="Arial" w:hAnsi="Arial" w:cs="Arial"/>
          <w:sz w:val="24"/>
          <w:szCs w:val="24"/>
        </w:rPr>
        <w:t xml:space="preserve"> a CDS Code, visit the CDE’s County-District-School Administration web page at </w:t>
      </w:r>
      <w:hyperlink r:id="rId8" w:tooltip="CDE’s County-District-School Administration " w:history="1">
        <w:r w:rsidRPr="00B93DFA">
          <w:rPr>
            <w:rStyle w:val="Hyperlink"/>
            <w:rFonts w:ascii="Arial" w:hAnsi="Arial" w:cs="Arial"/>
            <w:sz w:val="24"/>
            <w:szCs w:val="24"/>
          </w:rPr>
          <w:t>https://www.cde.ca.gov/ds/si/ds/</w:t>
        </w:r>
      </w:hyperlink>
      <w:r w:rsidRPr="00B93DFA">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61598" w14:textId="10B1AA68" w:rsidR="004C79D2" w:rsidRDefault="004C79D2">
    <w:pPr>
      <w:pStyle w:val="Header"/>
    </w:pPr>
    <w:r>
      <w:t>202</w:t>
    </w:r>
    <w:r w:rsidR="00B43F82">
      <w:t>5</w:t>
    </w:r>
    <w:r>
      <w:t>–2</w:t>
    </w:r>
    <w:r w:rsidR="00B43F82">
      <w:t>6</w:t>
    </w:r>
    <w:r>
      <w:t xml:space="preserve"> College and Career Access Pathways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7DD5" w14:textId="77777777" w:rsidR="004C79D2" w:rsidRDefault="004C7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05F0" w14:textId="10A054FA" w:rsidR="004C79D2" w:rsidRDefault="004C79D2" w:rsidP="00E515BC">
    <w:pPr>
      <w:pStyle w:val="Header"/>
      <w:ind w:right="-1440"/>
    </w:pPr>
    <w:r>
      <w:t>202</w:t>
    </w:r>
    <w:r w:rsidR="00B43F82">
      <w:t>5</w:t>
    </w:r>
    <w:r>
      <w:t>–2</w:t>
    </w:r>
    <w:r w:rsidR="00B43F82">
      <w:t>6</w:t>
    </w:r>
    <w:r>
      <w:t xml:space="preserve"> College and Career Access Pathways Grant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2773" w14:textId="0BAB9512" w:rsidR="004C79D2" w:rsidRPr="000B0965" w:rsidRDefault="004C79D2" w:rsidP="000B0965">
    <w:pPr>
      <w:pStyle w:val="Header"/>
    </w:pPr>
    <w:r>
      <w:t>202</w:t>
    </w:r>
    <w:r w:rsidR="00B43F82">
      <w:t>5</w:t>
    </w:r>
    <w:r>
      <w:t>–2</w:t>
    </w:r>
    <w:r w:rsidR="00B43F82">
      <w:t>6</w:t>
    </w:r>
    <w:r>
      <w:t xml:space="preserve"> College and Career Access Pathways Grant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B05C" w14:textId="77777777" w:rsidR="004C79D2" w:rsidRDefault="004C79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D75B" w14:textId="310ABC11" w:rsidR="004C79D2" w:rsidRPr="0079612A" w:rsidRDefault="004C79D2" w:rsidP="0079612A">
    <w:pPr>
      <w:pStyle w:val="Header"/>
      <w:ind w:right="-1440"/>
    </w:pPr>
    <w:r>
      <w:t>202</w:t>
    </w:r>
    <w:r w:rsidR="00EF3375">
      <w:t>5</w:t>
    </w:r>
    <w:r>
      <w:t>–2</w:t>
    </w:r>
    <w:r w:rsidR="00EF3375">
      <w:t>6</w:t>
    </w:r>
    <w:r>
      <w:t xml:space="preserve"> College and Career Access Pathways Grant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624D" w14:textId="46221400" w:rsidR="004C79D2" w:rsidRDefault="004C79D2" w:rsidP="0079612A">
    <w:pPr>
      <w:pStyle w:val="Header"/>
      <w:ind w:right="-1440"/>
    </w:pPr>
    <w:r>
      <w:t>2024–25 College and Career Access Pathways Grant</w:t>
    </w:r>
  </w:p>
  <w:p w14:paraId="1475F426" w14:textId="77777777" w:rsidR="004C79D2" w:rsidRPr="000B0965" w:rsidRDefault="004C79D2" w:rsidP="000B09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B9E9" w14:textId="77777777" w:rsidR="004C79D2" w:rsidRDefault="004C79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C3F3" w14:textId="026DA76D" w:rsidR="004C79D2" w:rsidRPr="0079612A" w:rsidRDefault="004C79D2" w:rsidP="0079612A">
    <w:pPr>
      <w:pStyle w:val="Header"/>
      <w:ind w:right="-1440"/>
    </w:pPr>
    <w:r>
      <w:t>202</w:t>
    </w:r>
    <w:r w:rsidR="00EF3375">
      <w:t>5</w:t>
    </w:r>
    <w:r>
      <w:t>–2</w:t>
    </w:r>
    <w:r w:rsidR="00EF3375">
      <w:t>6</w:t>
    </w:r>
    <w:r>
      <w:t xml:space="preserve"> College and Career Access Pathways 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54A3"/>
    <w:multiLevelType w:val="hybridMultilevel"/>
    <w:tmpl w:val="5C22019C"/>
    <w:lvl w:ilvl="0" w:tplc="0409000F">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12384"/>
    <w:multiLevelType w:val="hybridMultilevel"/>
    <w:tmpl w:val="E3306320"/>
    <w:lvl w:ilvl="0" w:tplc="04090001">
      <w:start w:val="1"/>
      <w:numFmt w:val="bullet"/>
      <w:lvlText w:val=""/>
      <w:lvlJc w:val="left"/>
      <w:pPr>
        <w:ind w:left="720" w:hanging="360"/>
      </w:pPr>
      <w:rPr>
        <w:rFonts w:ascii="Symbol" w:hAnsi="Symbol" w:hint="default"/>
      </w:rPr>
    </w:lvl>
    <w:lvl w:ilvl="1" w:tplc="46E64AB6">
      <w:numFmt w:val="bullet"/>
      <w:lvlText w:val="•"/>
      <w:lvlJc w:val="left"/>
      <w:pPr>
        <w:ind w:left="1440" w:hanging="360"/>
      </w:pPr>
      <w:rPr>
        <w:rFonts w:ascii="Arial" w:eastAsia="Times New Roman" w:hAnsi="Arial" w:cs="Arial" w:hint="default"/>
        <w:b/>
        <w:i/>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D636F"/>
    <w:multiLevelType w:val="hybridMultilevel"/>
    <w:tmpl w:val="58B48246"/>
    <w:lvl w:ilvl="0" w:tplc="4798F0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A1809"/>
    <w:multiLevelType w:val="multilevel"/>
    <w:tmpl w:val="74A0BA2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01478"/>
    <w:multiLevelType w:val="hybridMultilevel"/>
    <w:tmpl w:val="C9426EF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30061A93"/>
    <w:multiLevelType w:val="hybridMultilevel"/>
    <w:tmpl w:val="606EB3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A703D"/>
    <w:multiLevelType w:val="hybridMultilevel"/>
    <w:tmpl w:val="655E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E0D5A"/>
    <w:multiLevelType w:val="hybridMultilevel"/>
    <w:tmpl w:val="CBB0C762"/>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3730B"/>
    <w:multiLevelType w:val="hybridMultilevel"/>
    <w:tmpl w:val="D75EB0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902F82"/>
    <w:multiLevelType w:val="hybridMultilevel"/>
    <w:tmpl w:val="AA0C2D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B8066E"/>
    <w:multiLevelType w:val="hybridMultilevel"/>
    <w:tmpl w:val="A1469E76"/>
    <w:lvl w:ilvl="0" w:tplc="A0E87666">
      <w:start w:val="1"/>
      <w:numFmt w:val="decimal"/>
      <w:lvlText w:val="%1."/>
      <w:lvlJc w:val="left"/>
      <w:pPr>
        <w:ind w:left="360" w:hanging="360"/>
      </w:pPr>
      <w:rPr>
        <w:rFonts w:hint="default"/>
        <w:b w:val="0"/>
        <w:sz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4ADF1025"/>
    <w:multiLevelType w:val="hybridMultilevel"/>
    <w:tmpl w:val="53DCB9DE"/>
    <w:lvl w:ilvl="0" w:tplc="06262AC0">
      <w:start w:val="1"/>
      <w:numFmt w:val="upp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B76B9"/>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C174FF"/>
    <w:multiLevelType w:val="hybridMultilevel"/>
    <w:tmpl w:val="7C14A7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FF00EB6"/>
    <w:multiLevelType w:val="hybridMultilevel"/>
    <w:tmpl w:val="080A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17069"/>
    <w:multiLevelType w:val="multilevel"/>
    <w:tmpl w:val="BDFE327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417833"/>
    <w:multiLevelType w:val="hybridMultilevel"/>
    <w:tmpl w:val="BEC4F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73C18"/>
    <w:multiLevelType w:val="hybridMultilevel"/>
    <w:tmpl w:val="6B12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27D74"/>
    <w:multiLevelType w:val="hybridMultilevel"/>
    <w:tmpl w:val="519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33A87"/>
    <w:multiLevelType w:val="hybridMultilevel"/>
    <w:tmpl w:val="548CE6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D382C3A"/>
    <w:multiLevelType w:val="hybridMultilevel"/>
    <w:tmpl w:val="E29E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E6A85"/>
    <w:multiLevelType w:val="hybridMultilevel"/>
    <w:tmpl w:val="84C85A0C"/>
    <w:lvl w:ilvl="0" w:tplc="04090001">
      <w:start w:val="1"/>
      <w:numFmt w:val="bullet"/>
      <w:lvlText w:val=""/>
      <w:lvlJc w:val="left"/>
      <w:pPr>
        <w:ind w:left="108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84795"/>
    <w:multiLevelType w:val="hybridMultilevel"/>
    <w:tmpl w:val="7D106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0346272">
    <w:abstractNumId w:val="19"/>
  </w:num>
  <w:num w:numId="2" w16cid:durableId="1602488847">
    <w:abstractNumId w:val="0"/>
  </w:num>
  <w:num w:numId="3" w16cid:durableId="1516964180">
    <w:abstractNumId w:val="10"/>
  </w:num>
  <w:num w:numId="4" w16cid:durableId="1662195455">
    <w:abstractNumId w:val="8"/>
  </w:num>
  <w:num w:numId="5" w16cid:durableId="1222055394">
    <w:abstractNumId w:val="4"/>
  </w:num>
  <w:num w:numId="6" w16cid:durableId="1402757237">
    <w:abstractNumId w:val="11"/>
  </w:num>
  <w:num w:numId="7" w16cid:durableId="1304386006">
    <w:abstractNumId w:val="15"/>
  </w:num>
  <w:num w:numId="8" w16cid:durableId="1301879840">
    <w:abstractNumId w:val="13"/>
  </w:num>
  <w:num w:numId="9" w16cid:durableId="586042089">
    <w:abstractNumId w:val="1"/>
  </w:num>
  <w:num w:numId="10" w16cid:durableId="2090693649">
    <w:abstractNumId w:val="24"/>
  </w:num>
  <w:num w:numId="11" w16cid:durableId="399209672">
    <w:abstractNumId w:val="3"/>
  </w:num>
  <w:num w:numId="12" w16cid:durableId="1115447422">
    <w:abstractNumId w:val="2"/>
  </w:num>
  <w:num w:numId="13" w16cid:durableId="1061975719">
    <w:abstractNumId w:val="20"/>
  </w:num>
  <w:num w:numId="14" w16cid:durableId="560605206">
    <w:abstractNumId w:val="23"/>
  </w:num>
  <w:num w:numId="15" w16cid:durableId="453405820">
    <w:abstractNumId w:val="17"/>
  </w:num>
  <w:num w:numId="16" w16cid:durableId="625351028">
    <w:abstractNumId w:val="25"/>
  </w:num>
  <w:num w:numId="17" w16cid:durableId="903758623">
    <w:abstractNumId w:val="18"/>
  </w:num>
  <w:num w:numId="18" w16cid:durableId="1231379141">
    <w:abstractNumId w:val="14"/>
  </w:num>
  <w:num w:numId="19" w16cid:durableId="244850740">
    <w:abstractNumId w:val="5"/>
  </w:num>
  <w:num w:numId="20" w16cid:durableId="653142938">
    <w:abstractNumId w:val="21"/>
  </w:num>
  <w:num w:numId="21" w16cid:durableId="386269218">
    <w:abstractNumId w:val="9"/>
  </w:num>
  <w:num w:numId="22" w16cid:durableId="280648414">
    <w:abstractNumId w:val="12"/>
  </w:num>
  <w:num w:numId="23" w16cid:durableId="1607074078">
    <w:abstractNumId w:val="22"/>
  </w:num>
  <w:num w:numId="24" w16cid:durableId="333339890">
    <w:abstractNumId w:val="16"/>
  </w:num>
  <w:num w:numId="25" w16cid:durableId="123039769">
    <w:abstractNumId w:val="7"/>
  </w:num>
  <w:num w:numId="26" w16cid:durableId="332799001">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1425"/>
    <w:rsid w:val="00001FE9"/>
    <w:rsid w:val="0000203C"/>
    <w:rsid w:val="00002451"/>
    <w:rsid w:val="000026E5"/>
    <w:rsid w:val="00002924"/>
    <w:rsid w:val="00002A16"/>
    <w:rsid w:val="00002D5B"/>
    <w:rsid w:val="00003514"/>
    <w:rsid w:val="0000367E"/>
    <w:rsid w:val="000037FD"/>
    <w:rsid w:val="00004749"/>
    <w:rsid w:val="00004A70"/>
    <w:rsid w:val="000053A8"/>
    <w:rsid w:val="0000543E"/>
    <w:rsid w:val="00005D6F"/>
    <w:rsid w:val="000060E4"/>
    <w:rsid w:val="00007DBE"/>
    <w:rsid w:val="000118BB"/>
    <w:rsid w:val="00011BA9"/>
    <w:rsid w:val="00011D2F"/>
    <w:rsid w:val="00011F7A"/>
    <w:rsid w:val="00011F99"/>
    <w:rsid w:val="000122BC"/>
    <w:rsid w:val="00012CF1"/>
    <w:rsid w:val="00012D76"/>
    <w:rsid w:val="0001375B"/>
    <w:rsid w:val="000142AA"/>
    <w:rsid w:val="000143D5"/>
    <w:rsid w:val="00014511"/>
    <w:rsid w:val="000146E1"/>
    <w:rsid w:val="00014C9C"/>
    <w:rsid w:val="0001504D"/>
    <w:rsid w:val="000153E7"/>
    <w:rsid w:val="00015870"/>
    <w:rsid w:val="00015D36"/>
    <w:rsid w:val="00016670"/>
    <w:rsid w:val="00017720"/>
    <w:rsid w:val="00017DB5"/>
    <w:rsid w:val="000201C8"/>
    <w:rsid w:val="000207FE"/>
    <w:rsid w:val="00021541"/>
    <w:rsid w:val="00021D72"/>
    <w:rsid w:val="000221C2"/>
    <w:rsid w:val="0002279B"/>
    <w:rsid w:val="00022CDC"/>
    <w:rsid w:val="00023CD8"/>
    <w:rsid w:val="0002498C"/>
    <w:rsid w:val="00024999"/>
    <w:rsid w:val="00025076"/>
    <w:rsid w:val="00025A5F"/>
    <w:rsid w:val="00026779"/>
    <w:rsid w:val="00027020"/>
    <w:rsid w:val="00027B4F"/>
    <w:rsid w:val="000304C7"/>
    <w:rsid w:val="000304D5"/>
    <w:rsid w:val="0003060B"/>
    <w:rsid w:val="00030C70"/>
    <w:rsid w:val="0003155B"/>
    <w:rsid w:val="000316D5"/>
    <w:rsid w:val="00031D59"/>
    <w:rsid w:val="000328B6"/>
    <w:rsid w:val="00032ADC"/>
    <w:rsid w:val="00032B78"/>
    <w:rsid w:val="00032F5A"/>
    <w:rsid w:val="00033005"/>
    <w:rsid w:val="00033BD1"/>
    <w:rsid w:val="00034046"/>
    <w:rsid w:val="000348D9"/>
    <w:rsid w:val="00035A3D"/>
    <w:rsid w:val="00035C6B"/>
    <w:rsid w:val="00036520"/>
    <w:rsid w:val="00036523"/>
    <w:rsid w:val="000368FE"/>
    <w:rsid w:val="000371CC"/>
    <w:rsid w:val="00037B12"/>
    <w:rsid w:val="00040334"/>
    <w:rsid w:val="00040502"/>
    <w:rsid w:val="000409DF"/>
    <w:rsid w:val="00040D26"/>
    <w:rsid w:val="00041174"/>
    <w:rsid w:val="0004126F"/>
    <w:rsid w:val="000417D1"/>
    <w:rsid w:val="000425D4"/>
    <w:rsid w:val="00042FDE"/>
    <w:rsid w:val="000448AF"/>
    <w:rsid w:val="00044CE4"/>
    <w:rsid w:val="00045636"/>
    <w:rsid w:val="000478AF"/>
    <w:rsid w:val="00047CE0"/>
    <w:rsid w:val="00050814"/>
    <w:rsid w:val="00051359"/>
    <w:rsid w:val="0005160F"/>
    <w:rsid w:val="000517AC"/>
    <w:rsid w:val="00051ECE"/>
    <w:rsid w:val="00052743"/>
    <w:rsid w:val="000531B3"/>
    <w:rsid w:val="00054DED"/>
    <w:rsid w:val="00055018"/>
    <w:rsid w:val="0005578D"/>
    <w:rsid w:val="00057214"/>
    <w:rsid w:val="00057B45"/>
    <w:rsid w:val="00060134"/>
    <w:rsid w:val="00060DF0"/>
    <w:rsid w:val="00060F01"/>
    <w:rsid w:val="00061F45"/>
    <w:rsid w:val="00063792"/>
    <w:rsid w:val="00063A62"/>
    <w:rsid w:val="00063CBA"/>
    <w:rsid w:val="000641DD"/>
    <w:rsid w:val="00064BE3"/>
    <w:rsid w:val="00065240"/>
    <w:rsid w:val="00065679"/>
    <w:rsid w:val="00067401"/>
    <w:rsid w:val="000674EC"/>
    <w:rsid w:val="0006751D"/>
    <w:rsid w:val="0006753B"/>
    <w:rsid w:val="00067C22"/>
    <w:rsid w:val="000702D9"/>
    <w:rsid w:val="000711BA"/>
    <w:rsid w:val="00072B71"/>
    <w:rsid w:val="000746E0"/>
    <w:rsid w:val="00075326"/>
    <w:rsid w:val="000753B3"/>
    <w:rsid w:val="00076AFE"/>
    <w:rsid w:val="00076F0F"/>
    <w:rsid w:val="00077F42"/>
    <w:rsid w:val="0008082D"/>
    <w:rsid w:val="00080B30"/>
    <w:rsid w:val="00080DAD"/>
    <w:rsid w:val="0008154F"/>
    <w:rsid w:val="000817C4"/>
    <w:rsid w:val="00081F6D"/>
    <w:rsid w:val="000831A7"/>
    <w:rsid w:val="0008364B"/>
    <w:rsid w:val="00083C1C"/>
    <w:rsid w:val="00083E13"/>
    <w:rsid w:val="00083F64"/>
    <w:rsid w:val="000840E1"/>
    <w:rsid w:val="000841AD"/>
    <w:rsid w:val="00084E02"/>
    <w:rsid w:val="00085129"/>
    <w:rsid w:val="000851DD"/>
    <w:rsid w:val="0008532C"/>
    <w:rsid w:val="0008672F"/>
    <w:rsid w:val="00086794"/>
    <w:rsid w:val="00087547"/>
    <w:rsid w:val="00087799"/>
    <w:rsid w:val="00087DF9"/>
    <w:rsid w:val="00087F92"/>
    <w:rsid w:val="00087FA6"/>
    <w:rsid w:val="00090305"/>
    <w:rsid w:val="0009129A"/>
    <w:rsid w:val="000913CA"/>
    <w:rsid w:val="000922AB"/>
    <w:rsid w:val="00092739"/>
    <w:rsid w:val="00092AD6"/>
    <w:rsid w:val="00092EFE"/>
    <w:rsid w:val="00093A1F"/>
    <w:rsid w:val="00094121"/>
    <w:rsid w:val="00094B56"/>
    <w:rsid w:val="00094CA2"/>
    <w:rsid w:val="00095B0D"/>
    <w:rsid w:val="00096074"/>
    <w:rsid w:val="0009630F"/>
    <w:rsid w:val="00096393"/>
    <w:rsid w:val="00096A09"/>
    <w:rsid w:val="0009743C"/>
    <w:rsid w:val="0009761C"/>
    <w:rsid w:val="000A053F"/>
    <w:rsid w:val="000A06DF"/>
    <w:rsid w:val="000A138B"/>
    <w:rsid w:val="000A1D59"/>
    <w:rsid w:val="000A21D6"/>
    <w:rsid w:val="000A2316"/>
    <w:rsid w:val="000A25FD"/>
    <w:rsid w:val="000A2615"/>
    <w:rsid w:val="000A28E9"/>
    <w:rsid w:val="000A2A16"/>
    <w:rsid w:val="000A2F19"/>
    <w:rsid w:val="000A2FA7"/>
    <w:rsid w:val="000A382C"/>
    <w:rsid w:val="000A4559"/>
    <w:rsid w:val="000A5258"/>
    <w:rsid w:val="000A59D2"/>
    <w:rsid w:val="000A5FA5"/>
    <w:rsid w:val="000A692D"/>
    <w:rsid w:val="000A6940"/>
    <w:rsid w:val="000A7835"/>
    <w:rsid w:val="000A7845"/>
    <w:rsid w:val="000A79BA"/>
    <w:rsid w:val="000B0447"/>
    <w:rsid w:val="000B0965"/>
    <w:rsid w:val="000B1437"/>
    <w:rsid w:val="000B151A"/>
    <w:rsid w:val="000B1A6A"/>
    <w:rsid w:val="000B1D05"/>
    <w:rsid w:val="000B31BD"/>
    <w:rsid w:val="000B37CB"/>
    <w:rsid w:val="000B473B"/>
    <w:rsid w:val="000B5AC1"/>
    <w:rsid w:val="000B6003"/>
    <w:rsid w:val="000B6449"/>
    <w:rsid w:val="000B64C7"/>
    <w:rsid w:val="000C0D5B"/>
    <w:rsid w:val="000C156B"/>
    <w:rsid w:val="000C1703"/>
    <w:rsid w:val="000C1910"/>
    <w:rsid w:val="000C1FB2"/>
    <w:rsid w:val="000C32F6"/>
    <w:rsid w:val="000C34C8"/>
    <w:rsid w:val="000C353A"/>
    <w:rsid w:val="000C3CC9"/>
    <w:rsid w:val="000C4928"/>
    <w:rsid w:val="000C4F0E"/>
    <w:rsid w:val="000C5848"/>
    <w:rsid w:val="000C59CE"/>
    <w:rsid w:val="000C5F83"/>
    <w:rsid w:val="000C5F90"/>
    <w:rsid w:val="000C6125"/>
    <w:rsid w:val="000C6BB9"/>
    <w:rsid w:val="000C7068"/>
    <w:rsid w:val="000C726E"/>
    <w:rsid w:val="000C74B2"/>
    <w:rsid w:val="000C7895"/>
    <w:rsid w:val="000C7A51"/>
    <w:rsid w:val="000C7ED4"/>
    <w:rsid w:val="000D0BFC"/>
    <w:rsid w:val="000D18EC"/>
    <w:rsid w:val="000D1C80"/>
    <w:rsid w:val="000D2203"/>
    <w:rsid w:val="000D228B"/>
    <w:rsid w:val="000D2349"/>
    <w:rsid w:val="000D2654"/>
    <w:rsid w:val="000D292F"/>
    <w:rsid w:val="000D377E"/>
    <w:rsid w:val="000D42DE"/>
    <w:rsid w:val="000D439A"/>
    <w:rsid w:val="000D4FEE"/>
    <w:rsid w:val="000D5837"/>
    <w:rsid w:val="000D5DAA"/>
    <w:rsid w:val="000D6272"/>
    <w:rsid w:val="000D7705"/>
    <w:rsid w:val="000D7A01"/>
    <w:rsid w:val="000D7EB5"/>
    <w:rsid w:val="000E0448"/>
    <w:rsid w:val="000E08CD"/>
    <w:rsid w:val="000E1675"/>
    <w:rsid w:val="000E184F"/>
    <w:rsid w:val="000E1AF6"/>
    <w:rsid w:val="000E1EB8"/>
    <w:rsid w:val="000E2253"/>
    <w:rsid w:val="000E2618"/>
    <w:rsid w:val="000E2CC3"/>
    <w:rsid w:val="000E37ED"/>
    <w:rsid w:val="000E3F53"/>
    <w:rsid w:val="000E3F56"/>
    <w:rsid w:val="000E444E"/>
    <w:rsid w:val="000E4619"/>
    <w:rsid w:val="000E47A3"/>
    <w:rsid w:val="000E5392"/>
    <w:rsid w:val="000E5410"/>
    <w:rsid w:val="000E554D"/>
    <w:rsid w:val="000E62FB"/>
    <w:rsid w:val="000E63AE"/>
    <w:rsid w:val="000E6866"/>
    <w:rsid w:val="000E6EAC"/>
    <w:rsid w:val="000E702B"/>
    <w:rsid w:val="000E705B"/>
    <w:rsid w:val="000E72DA"/>
    <w:rsid w:val="000E72EC"/>
    <w:rsid w:val="000E77D7"/>
    <w:rsid w:val="000F04DF"/>
    <w:rsid w:val="000F2881"/>
    <w:rsid w:val="000F3371"/>
    <w:rsid w:val="000F3D7E"/>
    <w:rsid w:val="000F440A"/>
    <w:rsid w:val="000F44ED"/>
    <w:rsid w:val="000F5C19"/>
    <w:rsid w:val="000F6668"/>
    <w:rsid w:val="0010107A"/>
    <w:rsid w:val="00103C2E"/>
    <w:rsid w:val="001047BA"/>
    <w:rsid w:val="001049C3"/>
    <w:rsid w:val="00104D7F"/>
    <w:rsid w:val="00104FCE"/>
    <w:rsid w:val="0010539A"/>
    <w:rsid w:val="001062F1"/>
    <w:rsid w:val="00106565"/>
    <w:rsid w:val="001065E0"/>
    <w:rsid w:val="00106C6C"/>
    <w:rsid w:val="0010751F"/>
    <w:rsid w:val="00107572"/>
    <w:rsid w:val="00107E1D"/>
    <w:rsid w:val="00107F14"/>
    <w:rsid w:val="001107AB"/>
    <w:rsid w:val="0011184D"/>
    <w:rsid w:val="001122A2"/>
    <w:rsid w:val="00112542"/>
    <w:rsid w:val="00112F44"/>
    <w:rsid w:val="001135A9"/>
    <w:rsid w:val="00114CA2"/>
    <w:rsid w:val="00114E15"/>
    <w:rsid w:val="00115C81"/>
    <w:rsid w:val="00116538"/>
    <w:rsid w:val="00116E3A"/>
    <w:rsid w:val="00116ED6"/>
    <w:rsid w:val="00117209"/>
    <w:rsid w:val="00117265"/>
    <w:rsid w:val="0011735B"/>
    <w:rsid w:val="0011796F"/>
    <w:rsid w:val="00117BD7"/>
    <w:rsid w:val="00120094"/>
    <w:rsid w:val="001204BE"/>
    <w:rsid w:val="00121057"/>
    <w:rsid w:val="001212D2"/>
    <w:rsid w:val="00122BD2"/>
    <w:rsid w:val="00122C8F"/>
    <w:rsid w:val="001233E6"/>
    <w:rsid w:val="00123A23"/>
    <w:rsid w:val="00123ABB"/>
    <w:rsid w:val="00125049"/>
    <w:rsid w:val="00125975"/>
    <w:rsid w:val="00126451"/>
    <w:rsid w:val="00126955"/>
    <w:rsid w:val="0012699C"/>
    <w:rsid w:val="00127860"/>
    <w:rsid w:val="001308FF"/>
    <w:rsid w:val="00131AD8"/>
    <w:rsid w:val="00131DB1"/>
    <w:rsid w:val="00131ED5"/>
    <w:rsid w:val="00132334"/>
    <w:rsid w:val="00133198"/>
    <w:rsid w:val="00133E26"/>
    <w:rsid w:val="001343DF"/>
    <w:rsid w:val="00136490"/>
    <w:rsid w:val="00136931"/>
    <w:rsid w:val="0013695A"/>
    <w:rsid w:val="00137124"/>
    <w:rsid w:val="00137CEC"/>
    <w:rsid w:val="00140609"/>
    <w:rsid w:val="00140769"/>
    <w:rsid w:val="00141358"/>
    <w:rsid w:val="001419D4"/>
    <w:rsid w:val="00141A31"/>
    <w:rsid w:val="00142667"/>
    <w:rsid w:val="00143426"/>
    <w:rsid w:val="001438A7"/>
    <w:rsid w:val="00143E92"/>
    <w:rsid w:val="0014544E"/>
    <w:rsid w:val="00145CD6"/>
    <w:rsid w:val="00145E32"/>
    <w:rsid w:val="00146CE1"/>
    <w:rsid w:val="00146F05"/>
    <w:rsid w:val="00147062"/>
    <w:rsid w:val="00147112"/>
    <w:rsid w:val="00147374"/>
    <w:rsid w:val="00147A6B"/>
    <w:rsid w:val="00147ACD"/>
    <w:rsid w:val="001502E9"/>
    <w:rsid w:val="00150E4B"/>
    <w:rsid w:val="0015195B"/>
    <w:rsid w:val="00151A12"/>
    <w:rsid w:val="00151EC9"/>
    <w:rsid w:val="00152170"/>
    <w:rsid w:val="0015268B"/>
    <w:rsid w:val="00154053"/>
    <w:rsid w:val="00154856"/>
    <w:rsid w:val="00154C03"/>
    <w:rsid w:val="00154C90"/>
    <w:rsid w:val="00154EF2"/>
    <w:rsid w:val="00155186"/>
    <w:rsid w:val="001565EC"/>
    <w:rsid w:val="00156A9C"/>
    <w:rsid w:val="00157B73"/>
    <w:rsid w:val="001625CD"/>
    <w:rsid w:val="00162792"/>
    <w:rsid w:val="00164875"/>
    <w:rsid w:val="00164B3A"/>
    <w:rsid w:val="00164FBA"/>
    <w:rsid w:val="001653A3"/>
    <w:rsid w:val="0016566C"/>
    <w:rsid w:val="0016648F"/>
    <w:rsid w:val="001676A8"/>
    <w:rsid w:val="0017014E"/>
    <w:rsid w:val="0017040A"/>
    <w:rsid w:val="001707F6"/>
    <w:rsid w:val="00170EB1"/>
    <w:rsid w:val="0017400E"/>
    <w:rsid w:val="001745E3"/>
    <w:rsid w:val="00174A7F"/>
    <w:rsid w:val="00175570"/>
    <w:rsid w:val="0017582F"/>
    <w:rsid w:val="00175B33"/>
    <w:rsid w:val="001763BA"/>
    <w:rsid w:val="001766BA"/>
    <w:rsid w:val="00176C53"/>
    <w:rsid w:val="00176DB8"/>
    <w:rsid w:val="00176E31"/>
    <w:rsid w:val="001778DA"/>
    <w:rsid w:val="00180C14"/>
    <w:rsid w:val="0018106F"/>
    <w:rsid w:val="001810C5"/>
    <w:rsid w:val="00181958"/>
    <w:rsid w:val="0018264E"/>
    <w:rsid w:val="001836CF"/>
    <w:rsid w:val="00184B7F"/>
    <w:rsid w:val="00184D6D"/>
    <w:rsid w:val="00185CB0"/>
    <w:rsid w:val="00186083"/>
    <w:rsid w:val="001862E1"/>
    <w:rsid w:val="0018637F"/>
    <w:rsid w:val="00186A23"/>
    <w:rsid w:val="00186D63"/>
    <w:rsid w:val="00186DFD"/>
    <w:rsid w:val="00190D72"/>
    <w:rsid w:val="00191085"/>
    <w:rsid w:val="001915C9"/>
    <w:rsid w:val="00191EDA"/>
    <w:rsid w:val="001922A9"/>
    <w:rsid w:val="00192A4D"/>
    <w:rsid w:val="00192DA5"/>
    <w:rsid w:val="00192E84"/>
    <w:rsid w:val="00192EE8"/>
    <w:rsid w:val="0019367C"/>
    <w:rsid w:val="00193D22"/>
    <w:rsid w:val="001941E2"/>
    <w:rsid w:val="00194FD0"/>
    <w:rsid w:val="00195871"/>
    <w:rsid w:val="0019630E"/>
    <w:rsid w:val="0019660F"/>
    <w:rsid w:val="00196AA2"/>
    <w:rsid w:val="00196EDE"/>
    <w:rsid w:val="001A166D"/>
    <w:rsid w:val="001A1A3E"/>
    <w:rsid w:val="001A1DBC"/>
    <w:rsid w:val="001A2863"/>
    <w:rsid w:val="001A2B7B"/>
    <w:rsid w:val="001A2F8C"/>
    <w:rsid w:val="001A366B"/>
    <w:rsid w:val="001A3DCB"/>
    <w:rsid w:val="001A413F"/>
    <w:rsid w:val="001A479C"/>
    <w:rsid w:val="001A6049"/>
    <w:rsid w:val="001A609E"/>
    <w:rsid w:val="001A671B"/>
    <w:rsid w:val="001A6D8A"/>
    <w:rsid w:val="001A755A"/>
    <w:rsid w:val="001B0226"/>
    <w:rsid w:val="001B0338"/>
    <w:rsid w:val="001B0DC7"/>
    <w:rsid w:val="001B15EE"/>
    <w:rsid w:val="001B1751"/>
    <w:rsid w:val="001B1BAC"/>
    <w:rsid w:val="001B26E4"/>
    <w:rsid w:val="001B2C7C"/>
    <w:rsid w:val="001B3020"/>
    <w:rsid w:val="001B37D5"/>
    <w:rsid w:val="001B4FA6"/>
    <w:rsid w:val="001B6082"/>
    <w:rsid w:val="001B7067"/>
    <w:rsid w:val="001B7C83"/>
    <w:rsid w:val="001C10A5"/>
    <w:rsid w:val="001C1879"/>
    <w:rsid w:val="001C22F4"/>
    <w:rsid w:val="001C35E5"/>
    <w:rsid w:val="001C36F6"/>
    <w:rsid w:val="001C3DC0"/>
    <w:rsid w:val="001C47E4"/>
    <w:rsid w:val="001C4CB3"/>
    <w:rsid w:val="001C4D7A"/>
    <w:rsid w:val="001C5DA1"/>
    <w:rsid w:val="001C6B2E"/>
    <w:rsid w:val="001C6D9A"/>
    <w:rsid w:val="001C7258"/>
    <w:rsid w:val="001C75E3"/>
    <w:rsid w:val="001D089A"/>
    <w:rsid w:val="001D237C"/>
    <w:rsid w:val="001D241A"/>
    <w:rsid w:val="001D29C5"/>
    <w:rsid w:val="001D3DCB"/>
    <w:rsid w:val="001D4BFB"/>
    <w:rsid w:val="001D52C1"/>
    <w:rsid w:val="001D5FE5"/>
    <w:rsid w:val="001D631A"/>
    <w:rsid w:val="001D7115"/>
    <w:rsid w:val="001D7377"/>
    <w:rsid w:val="001D7C15"/>
    <w:rsid w:val="001D7C7E"/>
    <w:rsid w:val="001E0D89"/>
    <w:rsid w:val="001E124B"/>
    <w:rsid w:val="001E1BCF"/>
    <w:rsid w:val="001E2562"/>
    <w:rsid w:val="001E2654"/>
    <w:rsid w:val="001E2B53"/>
    <w:rsid w:val="001E3098"/>
    <w:rsid w:val="001E32AA"/>
    <w:rsid w:val="001E34E7"/>
    <w:rsid w:val="001E3956"/>
    <w:rsid w:val="001E4473"/>
    <w:rsid w:val="001E5285"/>
    <w:rsid w:val="001E5692"/>
    <w:rsid w:val="001E5E94"/>
    <w:rsid w:val="001E68CF"/>
    <w:rsid w:val="001E6AFE"/>
    <w:rsid w:val="001F0232"/>
    <w:rsid w:val="001F037F"/>
    <w:rsid w:val="001F0FB5"/>
    <w:rsid w:val="001F1123"/>
    <w:rsid w:val="001F157D"/>
    <w:rsid w:val="001F16E6"/>
    <w:rsid w:val="001F1F4C"/>
    <w:rsid w:val="001F22F4"/>
    <w:rsid w:val="001F2C1F"/>
    <w:rsid w:val="001F31F8"/>
    <w:rsid w:val="001F339E"/>
    <w:rsid w:val="001F34EE"/>
    <w:rsid w:val="001F411A"/>
    <w:rsid w:val="001F4889"/>
    <w:rsid w:val="001F4D87"/>
    <w:rsid w:val="001F542D"/>
    <w:rsid w:val="001F5CD0"/>
    <w:rsid w:val="001F6863"/>
    <w:rsid w:val="001F6969"/>
    <w:rsid w:val="001F708D"/>
    <w:rsid w:val="001F721E"/>
    <w:rsid w:val="001F7A9C"/>
    <w:rsid w:val="001F7BF2"/>
    <w:rsid w:val="00200009"/>
    <w:rsid w:val="002001D2"/>
    <w:rsid w:val="00200923"/>
    <w:rsid w:val="002009CD"/>
    <w:rsid w:val="00200DC1"/>
    <w:rsid w:val="00203138"/>
    <w:rsid w:val="00204670"/>
    <w:rsid w:val="00204B39"/>
    <w:rsid w:val="00204DCD"/>
    <w:rsid w:val="00205379"/>
    <w:rsid w:val="002062DE"/>
    <w:rsid w:val="00206BAE"/>
    <w:rsid w:val="00206D87"/>
    <w:rsid w:val="00207590"/>
    <w:rsid w:val="00207625"/>
    <w:rsid w:val="0020766A"/>
    <w:rsid w:val="002076DA"/>
    <w:rsid w:val="00207EA4"/>
    <w:rsid w:val="00210D95"/>
    <w:rsid w:val="002125D8"/>
    <w:rsid w:val="002131C7"/>
    <w:rsid w:val="00213777"/>
    <w:rsid w:val="00213909"/>
    <w:rsid w:val="00214BEF"/>
    <w:rsid w:val="00215D58"/>
    <w:rsid w:val="00217A5B"/>
    <w:rsid w:val="00220AAE"/>
    <w:rsid w:val="00222876"/>
    <w:rsid w:val="0022363B"/>
    <w:rsid w:val="00223A1A"/>
    <w:rsid w:val="00225299"/>
    <w:rsid w:val="002256C0"/>
    <w:rsid w:val="0022596A"/>
    <w:rsid w:val="002260AF"/>
    <w:rsid w:val="002265F2"/>
    <w:rsid w:val="00226E3E"/>
    <w:rsid w:val="00227544"/>
    <w:rsid w:val="002278C5"/>
    <w:rsid w:val="00227D1F"/>
    <w:rsid w:val="00230607"/>
    <w:rsid w:val="00231412"/>
    <w:rsid w:val="002315EF"/>
    <w:rsid w:val="00231971"/>
    <w:rsid w:val="00232C2F"/>
    <w:rsid w:val="0023351E"/>
    <w:rsid w:val="00233EAB"/>
    <w:rsid w:val="00235233"/>
    <w:rsid w:val="00235244"/>
    <w:rsid w:val="00235E2D"/>
    <w:rsid w:val="00236295"/>
    <w:rsid w:val="002373A7"/>
    <w:rsid w:val="002375E6"/>
    <w:rsid w:val="00237AB4"/>
    <w:rsid w:val="00240081"/>
    <w:rsid w:val="00240B6A"/>
    <w:rsid w:val="00240E85"/>
    <w:rsid w:val="00241752"/>
    <w:rsid w:val="00242219"/>
    <w:rsid w:val="0024237D"/>
    <w:rsid w:val="00242393"/>
    <w:rsid w:val="0024295B"/>
    <w:rsid w:val="002429A9"/>
    <w:rsid w:val="00244132"/>
    <w:rsid w:val="0024471A"/>
    <w:rsid w:val="00244788"/>
    <w:rsid w:val="00244999"/>
    <w:rsid w:val="00244D9A"/>
    <w:rsid w:val="002458D1"/>
    <w:rsid w:val="00245C69"/>
    <w:rsid w:val="00246519"/>
    <w:rsid w:val="00246A99"/>
    <w:rsid w:val="00246B51"/>
    <w:rsid w:val="002471C2"/>
    <w:rsid w:val="002477DC"/>
    <w:rsid w:val="0025053D"/>
    <w:rsid w:val="002506CA"/>
    <w:rsid w:val="00253500"/>
    <w:rsid w:val="00253A37"/>
    <w:rsid w:val="00253F29"/>
    <w:rsid w:val="00254856"/>
    <w:rsid w:val="00255955"/>
    <w:rsid w:val="00255CF1"/>
    <w:rsid w:val="00255E5B"/>
    <w:rsid w:val="0025653F"/>
    <w:rsid w:val="00256C53"/>
    <w:rsid w:val="002575FD"/>
    <w:rsid w:val="00257C01"/>
    <w:rsid w:val="00257DC5"/>
    <w:rsid w:val="00260B23"/>
    <w:rsid w:val="00261D23"/>
    <w:rsid w:val="00262106"/>
    <w:rsid w:val="00262113"/>
    <w:rsid w:val="002621E8"/>
    <w:rsid w:val="0026287E"/>
    <w:rsid w:val="00263226"/>
    <w:rsid w:val="00263C28"/>
    <w:rsid w:val="00263C6B"/>
    <w:rsid w:val="00264735"/>
    <w:rsid w:val="00264A19"/>
    <w:rsid w:val="0026508C"/>
    <w:rsid w:val="0026713E"/>
    <w:rsid w:val="002678A5"/>
    <w:rsid w:val="00270707"/>
    <w:rsid w:val="002728B0"/>
    <w:rsid w:val="0027311A"/>
    <w:rsid w:val="0027329C"/>
    <w:rsid w:val="002739B8"/>
    <w:rsid w:val="00273A59"/>
    <w:rsid w:val="002740D9"/>
    <w:rsid w:val="00275012"/>
    <w:rsid w:val="00275C2D"/>
    <w:rsid w:val="002767F2"/>
    <w:rsid w:val="00276D87"/>
    <w:rsid w:val="00277023"/>
    <w:rsid w:val="00277376"/>
    <w:rsid w:val="002801FC"/>
    <w:rsid w:val="00280454"/>
    <w:rsid w:val="002807AE"/>
    <w:rsid w:val="002819CB"/>
    <w:rsid w:val="002834C9"/>
    <w:rsid w:val="00284561"/>
    <w:rsid w:val="0028491C"/>
    <w:rsid w:val="0028597B"/>
    <w:rsid w:val="00285CC2"/>
    <w:rsid w:val="002864C8"/>
    <w:rsid w:val="0028756F"/>
    <w:rsid w:val="00287706"/>
    <w:rsid w:val="00290112"/>
    <w:rsid w:val="00290B35"/>
    <w:rsid w:val="00291805"/>
    <w:rsid w:val="0029192F"/>
    <w:rsid w:val="00291CF3"/>
    <w:rsid w:val="002926EE"/>
    <w:rsid w:val="002929A8"/>
    <w:rsid w:val="002929D3"/>
    <w:rsid w:val="0029431C"/>
    <w:rsid w:val="002944A6"/>
    <w:rsid w:val="00295811"/>
    <w:rsid w:val="00295A9A"/>
    <w:rsid w:val="00295DEB"/>
    <w:rsid w:val="00296101"/>
    <w:rsid w:val="00296DD3"/>
    <w:rsid w:val="002A0A2B"/>
    <w:rsid w:val="002A0ADD"/>
    <w:rsid w:val="002A0B7C"/>
    <w:rsid w:val="002A0FB7"/>
    <w:rsid w:val="002A14CC"/>
    <w:rsid w:val="002A1526"/>
    <w:rsid w:val="002A1679"/>
    <w:rsid w:val="002A1681"/>
    <w:rsid w:val="002A19DC"/>
    <w:rsid w:val="002A2F76"/>
    <w:rsid w:val="002A3820"/>
    <w:rsid w:val="002A3A08"/>
    <w:rsid w:val="002A4118"/>
    <w:rsid w:val="002A47B9"/>
    <w:rsid w:val="002A5929"/>
    <w:rsid w:val="002A66DB"/>
    <w:rsid w:val="002A67A0"/>
    <w:rsid w:val="002A7376"/>
    <w:rsid w:val="002A750F"/>
    <w:rsid w:val="002A7A1F"/>
    <w:rsid w:val="002B0DA8"/>
    <w:rsid w:val="002B10B9"/>
    <w:rsid w:val="002B1566"/>
    <w:rsid w:val="002B16CF"/>
    <w:rsid w:val="002B18E9"/>
    <w:rsid w:val="002B1E00"/>
    <w:rsid w:val="002B2186"/>
    <w:rsid w:val="002B250C"/>
    <w:rsid w:val="002B2BAE"/>
    <w:rsid w:val="002B2E5F"/>
    <w:rsid w:val="002B3347"/>
    <w:rsid w:val="002B5F32"/>
    <w:rsid w:val="002B5F74"/>
    <w:rsid w:val="002B6380"/>
    <w:rsid w:val="002B6A5E"/>
    <w:rsid w:val="002C007B"/>
    <w:rsid w:val="002C0A7F"/>
    <w:rsid w:val="002C124E"/>
    <w:rsid w:val="002C1627"/>
    <w:rsid w:val="002C1CCC"/>
    <w:rsid w:val="002C1E03"/>
    <w:rsid w:val="002C1F3C"/>
    <w:rsid w:val="002C23BC"/>
    <w:rsid w:val="002C2D3D"/>
    <w:rsid w:val="002C317F"/>
    <w:rsid w:val="002C36CD"/>
    <w:rsid w:val="002C3872"/>
    <w:rsid w:val="002C3B46"/>
    <w:rsid w:val="002C3D3A"/>
    <w:rsid w:val="002C476A"/>
    <w:rsid w:val="002C498E"/>
    <w:rsid w:val="002C4D3E"/>
    <w:rsid w:val="002C5113"/>
    <w:rsid w:val="002C53DD"/>
    <w:rsid w:val="002C5603"/>
    <w:rsid w:val="002C57B9"/>
    <w:rsid w:val="002C5BE8"/>
    <w:rsid w:val="002C5C5F"/>
    <w:rsid w:val="002C5E72"/>
    <w:rsid w:val="002C6810"/>
    <w:rsid w:val="002C69BF"/>
    <w:rsid w:val="002D08A6"/>
    <w:rsid w:val="002D21BD"/>
    <w:rsid w:val="002D2400"/>
    <w:rsid w:val="002D24E4"/>
    <w:rsid w:val="002D2CD4"/>
    <w:rsid w:val="002D30F6"/>
    <w:rsid w:val="002D3590"/>
    <w:rsid w:val="002D4454"/>
    <w:rsid w:val="002D47E3"/>
    <w:rsid w:val="002D4A2A"/>
    <w:rsid w:val="002D4C53"/>
    <w:rsid w:val="002D4FCC"/>
    <w:rsid w:val="002D5639"/>
    <w:rsid w:val="002D580A"/>
    <w:rsid w:val="002D6725"/>
    <w:rsid w:val="002D6F29"/>
    <w:rsid w:val="002D6F97"/>
    <w:rsid w:val="002D72EF"/>
    <w:rsid w:val="002E091D"/>
    <w:rsid w:val="002E0FEE"/>
    <w:rsid w:val="002E1011"/>
    <w:rsid w:val="002E1383"/>
    <w:rsid w:val="002E1642"/>
    <w:rsid w:val="002E3511"/>
    <w:rsid w:val="002E3EC7"/>
    <w:rsid w:val="002E47E4"/>
    <w:rsid w:val="002E5496"/>
    <w:rsid w:val="002E61D2"/>
    <w:rsid w:val="002E62FB"/>
    <w:rsid w:val="002E7456"/>
    <w:rsid w:val="002E794A"/>
    <w:rsid w:val="002F03A4"/>
    <w:rsid w:val="002F088C"/>
    <w:rsid w:val="002F11FA"/>
    <w:rsid w:val="002F20A3"/>
    <w:rsid w:val="002F24C1"/>
    <w:rsid w:val="002F294A"/>
    <w:rsid w:val="002F3537"/>
    <w:rsid w:val="002F3631"/>
    <w:rsid w:val="002F3E2E"/>
    <w:rsid w:val="002F3FA9"/>
    <w:rsid w:val="002F4054"/>
    <w:rsid w:val="002F5895"/>
    <w:rsid w:val="002F596D"/>
    <w:rsid w:val="002F59E3"/>
    <w:rsid w:val="002F5A41"/>
    <w:rsid w:val="002F6188"/>
    <w:rsid w:val="002F66DC"/>
    <w:rsid w:val="002F77D7"/>
    <w:rsid w:val="00300C64"/>
    <w:rsid w:val="00300EA8"/>
    <w:rsid w:val="00301543"/>
    <w:rsid w:val="00301FCF"/>
    <w:rsid w:val="003032A0"/>
    <w:rsid w:val="00303814"/>
    <w:rsid w:val="00303B07"/>
    <w:rsid w:val="00303CC4"/>
    <w:rsid w:val="00304802"/>
    <w:rsid w:val="003055FA"/>
    <w:rsid w:val="0030588C"/>
    <w:rsid w:val="003059F3"/>
    <w:rsid w:val="00305D27"/>
    <w:rsid w:val="00306529"/>
    <w:rsid w:val="003067B8"/>
    <w:rsid w:val="00307A74"/>
    <w:rsid w:val="003102A4"/>
    <w:rsid w:val="0031042B"/>
    <w:rsid w:val="00310E8B"/>
    <w:rsid w:val="00311278"/>
    <w:rsid w:val="00311356"/>
    <w:rsid w:val="0031370B"/>
    <w:rsid w:val="00313A67"/>
    <w:rsid w:val="00313FF2"/>
    <w:rsid w:val="003168E4"/>
    <w:rsid w:val="00316B08"/>
    <w:rsid w:val="00316CB0"/>
    <w:rsid w:val="0031749C"/>
    <w:rsid w:val="00320680"/>
    <w:rsid w:val="00321C53"/>
    <w:rsid w:val="00322B43"/>
    <w:rsid w:val="00322C40"/>
    <w:rsid w:val="00323354"/>
    <w:rsid w:val="00323A96"/>
    <w:rsid w:val="00323D96"/>
    <w:rsid w:val="00324713"/>
    <w:rsid w:val="00325B36"/>
    <w:rsid w:val="00325BAC"/>
    <w:rsid w:val="00325DF5"/>
    <w:rsid w:val="00326037"/>
    <w:rsid w:val="00326CD9"/>
    <w:rsid w:val="00326F78"/>
    <w:rsid w:val="003273CC"/>
    <w:rsid w:val="003275F6"/>
    <w:rsid w:val="00327E4F"/>
    <w:rsid w:val="00330E89"/>
    <w:rsid w:val="00330FA6"/>
    <w:rsid w:val="00331490"/>
    <w:rsid w:val="0033176F"/>
    <w:rsid w:val="0033230A"/>
    <w:rsid w:val="00332AA0"/>
    <w:rsid w:val="0033363E"/>
    <w:rsid w:val="00333AEF"/>
    <w:rsid w:val="00333C9A"/>
    <w:rsid w:val="00333E26"/>
    <w:rsid w:val="00334022"/>
    <w:rsid w:val="0033422E"/>
    <w:rsid w:val="0033516B"/>
    <w:rsid w:val="00335632"/>
    <w:rsid w:val="00335DB5"/>
    <w:rsid w:val="003367F6"/>
    <w:rsid w:val="00336D56"/>
    <w:rsid w:val="00337017"/>
    <w:rsid w:val="00337E6E"/>
    <w:rsid w:val="00340459"/>
    <w:rsid w:val="00340D44"/>
    <w:rsid w:val="00340EB1"/>
    <w:rsid w:val="003415D9"/>
    <w:rsid w:val="00341A6C"/>
    <w:rsid w:val="00341BDF"/>
    <w:rsid w:val="00341DFB"/>
    <w:rsid w:val="00341FED"/>
    <w:rsid w:val="0034273B"/>
    <w:rsid w:val="00343074"/>
    <w:rsid w:val="003430EA"/>
    <w:rsid w:val="00343DCE"/>
    <w:rsid w:val="00343F41"/>
    <w:rsid w:val="0034405D"/>
    <w:rsid w:val="003466B6"/>
    <w:rsid w:val="00346958"/>
    <w:rsid w:val="00346D97"/>
    <w:rsid w:val="00347046"/>
    <w:rsid w:val="00347BCD"/>
    <w:rsid w:val="00347D5A"/>
    <w:rsid w:val="00350298"/>
    <w:rsid w:val="00350303"/>
    <w:rsid w:val="0035096E"/>
    <w:rsid w:val="00350FC8"/>
    <w:rsid w:val="0035104C"/>
    <w:rsid w:val="003519A9"/>
    <w:rsid w:val="00351D3E"/>
    <w:rsid w:val="00351DA3"/>
    <w:rsid w:val="00351E07"/>
    <w:rsid w:val="003536EB"/>
    <w:rsid w:val="0035448D"/>
    <w:rsid w:val="003546B7"/>
    <w:rsid w:val="00354B12"/>
    <w:rsid w:val="00356145"/>
    <w:rsid w:val="00360291"/>
    <w:rsid w:val="00360750"/>
    <w:rsid w:val="00361BFA"/>
    <w:rsid w:val="00361D8D"/>
    <w:rsid w:val="00362E10"/>
    <w:rsid w:val="0036306E"/>
    <w:rsid w:val="00364C26"/>
    <w:rsid w:val="00365381"/>
    <w:rsid w:val="0036648A"/>
    <w:rsid w:val="00366B9E"/>
    <w:rsid w:val="00366CCA"/>
    <w:rsid w:val="0036770A"/>
    <w:rsid w:val="003708CE"/>
    <w:rsid w:val="00371485"/>
    <w:rsid w:val="003716AA"/>
    <w:rsid w:val="00371C60"/>
    <w:rsid w:val="00371D12"/>
    <w:rsid w:val="00372061"/>
    <w:rsid w:val="0037276B"/>
    <w:rsid w:val="00372C07"/>
    <w:rsid w:val="0037307A"/>
    <w:rsid w:val="003732A4"/>
    <w:rsid w:val="0037341B"/>
    <w:rsid w:val="003734C3"/>
    <w:rsid w:val="00373649"/>
    <w:rsid w:val="00373BB1"/>
    <w:rsid w:val="00374C30"/>
    <w:rsid w:val="00375F0C"/>
    <w:rsid w:val="00377E6F"/>
    <w:rsid w:val="00380257"/>
    <w:rsid w:val="00380F42"/>
    <w:rsid w:val="00381463"/>
    <w:rsid w:val="00382EFA"/>
    <w:rsid w:val="00383B1F"/>
    <w:rsid w:val="00384E9C"/>
    <w:rsid w:val="00386521"/>
    <w:rsid w:val="00386D1F"/>
    <w:rsid w:val="0039063E"/>
    <w:rsid w:val="00390C07"/>
    <w:rsid w:val="0039193B"/>
    <w:rsid w:val="00391953"/>
    <w:rsid w:val="00391D59"/>
    <w:rsid w:val="00391FB9"/>
    <w:rsid w:val="00392809"/>
    <w:rsid w:val="0039295E"/>
    <w:rsid w:val="0039300D"/>
    <w:rsid w:val="00393126"/>
    <w:rsid w:val="00393323"/>
    <w:rsid w:val="0039349D"/>
    <w:rsid w:val="00393D79"/>
    <w:rsid w:val="00394881"/>
    <w:rsid w:val="00394FA9"/>
    <w:rsid w:val="00395734"/>
    <w:rsid w:val="003957E7"/>
    <w:rsid w:val="00395986"/>
    <w:rsid w:val="00395CD4"/>
    <w:rsid w:val="00395E22"/>
    <w:rsid w:val="00396DAE"/>
    <w:rsid w:val="0039735F"/>
    <w:rsid w:val="003A0495"/>
    <w:rsid w:val="003A1696"/>
    <w:rsid w:val="003A2CB6"/>
    <w:rsid w:val="003A3363"/>
    <w:rsid w:val="003A38D9"/>
    <w:rsid w:val="003A3CF0"/>
    <w:rsid w:val="003A433A"/>
    <w:rsid w:val="003A456A"/>
    <w:rsid w:val="003A4E7D"/>
    <w:rsid w:val="003A5270"/>
    <w:rsid w:val="003A575B"/>
    <w:rsid w:val="003A593F"/>
    <w:rsid w:val="003A5FD3"/>
    <w:rsid w:val="003A6FEB"/>
    <w:rsid w:val="003A7198"/>
    <w:rsid w:val="003A74BD"/>
    <w:rsid w:val="003A7D79"/>
    <w:rsid w:val="003A7D7F"/>
    <w:rsid w:val="003B0169"/>
    <w:rsid w:val="003B09D7"/>
    <w:rsid w:val="003B09E8"/>
    <w:rsid w:val="003B1529"/>
    <w:rsid w:val="003B157F"/>
    <w:rsid w:val="003B1882"/>
    <w:rsid w:val="003B1EC4"/>
    <w:rsid w:val="003B23BC"/>
    <w:rsid w:val="003B2F82"/>
    <w:rsid w:val="003B3FAC"/>
    <w:rsid w:val="003B6128"/>
    <w:rsid w:val="003B638E"/>
    <w:rsid w:val="003B64E3"/>
    <w:rsid w:val="003B6513"/>
    <w:rsid w:val="003B736E"/>
    <w:rsid w:val="003C02DE"/>
    <w:rsid w:val="003C066F"/>
    <w:rsid w:val="003C0D77"/>
    <w:rsid w:val="003C1975"/>
    <w:rsid w:val="003C2165"/>
    <w:rsid w:val="003C26F3"/>
    <w:rsid w:val="003C33A3"/>
    <w:rsid w:val="003C33B1"/>
    <w:rsid w:val="003C3BAD"/>
    <w:rsid w:val="003C4441"/>
    <w:rsid w:val="003C4C22"/>
    <w:rsid w:val="003C534C"/>
    <w:rsid w:val="003C582B"/>
    <w:rsid w:val="003C5BB4"/>
    <w:rsid w:val="003C5E09"/>
    <w:rsid w:val="003C6683"/>
    <w:rsid w:val="003C6819"/>
    <w:rsid w:val="003C6826"/>
    <w:rsid w:val="003C7772"/>
    <w:rsid w:val="003C7AC9"/>
    <w:rsid w:val="003D0942"/>
    <w:rsid w:val="003D0CE6"/>
    <w:rsid w:val="003D0E02"/>
    <w:rsid w:val="003D19D3"/>
    <w:rsid w:val="003D1F10"/>
    <w:rsid w:val="003D2A91"/>
    <w:rsid w:val="003D3200"/>
    <w:rsid w:val="003D335A"/>
    <w:rsid w:val="003D3AFB"/>
    <w:rsid w:val="003D3C99"/>
    <w:rsid w:val="003D3EC2"/>
    <w:rsid w:val="003D3EDA"/>
    <w:rsid w:val="003D4426"/>
    <w:rsid w:val="003D5B7E"/>
    <w:rsid w:val="003D5BCD"/>
    <w:rsid w:val="003D67CF"/>
    <w:rsid w:val="003D6A34"/>
    <w:rsid w:val="003D6DAA"/>
    <w:rsid w:val="003D749A"/>
    <w:rsid w:val="003E022B"/>
    <w:rsid w:val="003E0328"/>
    <w:rsid w:val="003E0981"/>
    <w:rsid w:val="003E0DA0"/>
    <w:rsid w:val="003E12BF"/>
    <w:rsid w:val="003E1CA1"/>
    <w:rsid w:val="003E1FB7"/>
    <w:rsid w:val="003E2319"/>
    <w:rsid w:val="003E353C"/>
    <w:rsid w:val="003E3841"/>
    <w:rsid w:val="003E3AB9"/>
    <w:rsid w:val="003E4300"/>
    <w:rsid w:val="003E4484"/>
    <w:rsid w:val="003E4B46"/>
    <w:rsid w:val="003E65A3"/>
    <w:rsid w:val="003E6987"/>
    <w:rsid w:val="003E6B3A"/>
    <w:rsid w:val="003E6FF4"/>
    <w:rsid w:val="003F0623"/>
    <w:rsid w:val="003F0723"/>
    <w:rsid w:val="003F1822"/>
    <w:rsid w:val="003F1BDE"/>
    <w:rsid w:val="003F1D7F"/>
    <w:rsid w:val="003F2239"/>
    <w:rsid w:val="003F258A"/>
    <w:rsid w:val="003F2E5F"/>
    <w:rsid w:val="003F3356"/>
    <w:rsid w:val="003F5518"/>
    <w:rsid w:val="003F7452"/>
    <w:rsid w:val="00400A89"/>
    <w:rsid w:val="00400E69"/>
    <w:rsid w:val="004011D1"/>
    <w:rsid w:val="00401DD5"/>
    <w:rsid w:val="00403147"/>
    <w:rsid w:val="00403306"/>
    <w:rsid w:val="00403631"/>
    <w:rsid w:val="00403C43"/>
    <w:rsid w:val="00403E67"/>
    <w:rsid w:val="00404BC4"/>
    <w:rsid w:val="00404F1B"/>
    <w:rsid w:val="00405731"/>
    <w:rsid w:val="0040589F"/>
    <w:rsid w:val="004066E5"/>
    <w:rsid w:val="00406D48"/>
    <w:rsid w:val="00407ABE"/>
    <w:rsid w:val="00407F86"/>
    <w:rsid w:val="004103E0"/>
    <w:rsid w:val="004104D3"/>
    <w:rsid w:val="00410ACA"/>
    <w:rsid w:val="00410EAD"/>
    <w:rsid w:val="00411843"/>
    <w:rsid w:val="0041252F"/>
    <w:rsid w:val="0041350E"/>
    <w:rsid w:val="00413AA7"/>
    <w:rsid w:val="00414383"/>
    <w:rsid w:val="00414859"/>
    <w:rsid w:val="00415510"/>
    <w:rsid w:val="00415FFF"/>
    <w:rsid w:val="00416398"/>
    <w:rsid w:val="0041684F"/>
    <w:rsid w:val="00416C31"/>
    <w:rsid w:val="00416DBE"/>
    <w:rsid w:val="004178C7"/>
    <w:rsid w:val="0041798C"/>
    <w:rsid w:val="00420B23"/>
    <w:rsid w:val="00422126"/>
    <w:rsid w:val="00422205"/>
    <w:rsid w:val="0042274F"/>
    <w:rsid w:val="00422C16"/>
    <w:rsid w:val="00422F2D"/>
    <w:rsid w:val="00423D6C"/>
    <w:rsid w:val="00423FC7"/>
    <w:rsid w:val="00424437"/>
    <w:rsid w:val="00424855"/>
    <w:rsid w:val="00425478"/>
    <w:rsid w:val="00425867"/>
    <w:rsid w:val="00425EA2"/>
    <w:rsid w:val="00427205"/>
    <w:rsid w:val="004272A8"/>
    <w:rsid w:val="00427BF5"/>
    <w:rsid w:val="00427FF1"/>
    <w:rsid w:val="004300F8"/>
    <w:rsid w:val="00430228"/>
    <w:rsid w:val="004308BC"/>
    <w:rsid w:val="00430D08"/>
    <w:rsid w:val="00431562"/>
    <w:rsid w:val="0043209B"/>
    <w:rsid w:val="00432D00"/>
    <w:rsid w:val="00433316"/>
    <w:rsid w:val="00433B6B"/>
    <w:rsid w:val="0043485B"/>
    <w:rsid w:val="00434D78"/>
    <w:rsid w:val="00434DDF"/>
    <w:rsid w:val="00435AA3"/>
    <w:rsid w:val="004372BC"/>
    <w:rsid w:val="00441106"/>
    <w:rsid w:val="004415B4"/>
    <w:rsid w:val="004416E7"/>
    <w:rsid w:val="00441769"/>
    <w:rsid w:val="004424E7"/>
    <w:rsid w:val="00442E8A"/>
    <w:rsid w:val="00442F37"/>
    <w:rsid w:val="00443187"/>
    <w:rsid w:val="00443814"/>
    <w:rsid w:val="00443C07"/>
    <w:rsid w:val="00443FFB"/>
    <w:rsid w:val="004446DB"/>
    <w:rsid w:val="00444EAA"/>
    <w:rsid w:val="00445207"/>
    <w:rsid w:val="00447056"/>
    <w:rsid w:val="00447AAD"/>
    <w:rsid w:val="00450272"/>
    <w:rsid w:val="00450B8A"/>
    <w:rsid w:val="00450FBA"/>
    <w:rsid w:val="0045134A"/>
    <w:rsid w:val="0045231C"/>
    <w:rsid w:val="00452668"/>
    <w:rsid w:val="00453ABA"/>
    <w:rsid w:val="00453C5C"/>
    <w:rsid w:val="00454C70"/>
    <w:rsid w:val="004551AE"/>
    <w:rsid w:val="00455886"/>
    <w:rsid w:val="00456157"/>
    <w:rsid w:val="0045644E"/>
    <w:rsid w:val="004565D8"/>
    <w:rsid w:val="00456E09"/>
    <w:rsid w:val="00457066"/>
    <w:rsid w:val="004570D0"/>
    <w:rsid w:val="00460F47"/>
    <w:rsid w:val="0046196A"/>
    <w:rsid w:val="00461F52"/>
    <w:rsid w:val="00462EB0"/>
    <w:rsid w:val="004632E3"/>
    <w:rsid w:val="004640B6"/>
    <w:rsid w:val="00464ADA"/>
    <w:rsid w:val="00464B6C"/>
    <w:rsid w:val="0046503A"/>
    <w:rsid w:val="00465D91"/>
    <w:rsid w:val="004665E1"/>
    <w:rsid w:val="00467766"/>
    <w:rsid w:val="004701E0"/>
    <w:rsid w:val="004704D8"/>
    <w:rsid w:val="00470A70"/>
    <w:rsid w:val="00470AFB"/>
    <w:rsid w:val="00471864"/>
    <w:rsid w:val="00472288"/>
    <w:rsid w:val="00472682"/>
    <w:rsid w:val="00473012"/>
    <w:rsid w:val="004730B4"/>
    <w:rsid w:val="004730EB"/>
    <w:rsid w:val="00473981"/>
    <w:rsid w:val="0047462C"/>
    <w:rsid w:val="0047465B"/>
    <w:rsid w:val="0047511B"/>
    <w:rsid w:val="00475BB3"/>
    <w:rsid w:val="00476231"/>
    <w:rsid w:val="00476891"/>
    <w:rsid w:val="00477039"/>
    <w:rsid w:val="004770E7"/>
    <w:rsid w:val="00477EC8"/>
    <w:rsid w:val="00480A99"/>
    <w:rsid w:val="00482E59"/>
    <w:rsid w:val="00482F54"/>
    <w:rsid w:val="004831C2"/>
    <w:rsid w:val="00483317"/>
    <w:rsid w:val="004839E6"/>
    <w:rsid w:val="004843A8"/>
    <w:rsid w:val="00484802"/>
    <w:rsid w:val="004862E7"/>
    <w:rsid w:val="00486683"/>
    <w:rsid w:val="0048697A"/>
    <w:rsid w:val="00487068"/>
    <w:rsid w:val="00487914"/>
    <w:rsid w:val="0049063A"/>
    <w:rsid w:val="00491EE4"/>
    <w:rsid w:val="00494128"/>
    <w:rsid w:val="00494707"/>
    <w:rsid w:val="00494746"/>
    <w:rsid w:val="00495991"/>
    <w:rsid w:val="00495FBB"/>
    <w:rsid w:val="004961EB"/>
    <w:rsid w:val="00496381"/>
    <w:rsid w:val="00496890"/>
    <w:rsid w:val="00496C17"/>
    <w:rsid w:val="00497E1A"/>
    <w:rsid w:val="004A0070"/>
    <w:rsid w:val="004A0666"/>
    <w:rsid w:val="004A0CB3"/>
    <w:rsid w:val="004A13CD"/>
    <w:rsid w:val="004A1F93"/>
    <w:rsid w:val="004A25F2"/>
    <w:rsid w:val="004A2A64"/>
    <w:rsid w:val="004A2F48"/>
    <w:rsid w:val="004A327E"/>
    <w:rsid w:val="004A3898"/>
    <w:rsid w:val="004A4183"/>
    <w:rsid w:val="004A43F1"/>
    <w:rsid w:val="004A573E"/>
    <w:rsid w:val="004A59C9"/>
    <w:rsid w:val="004A5AD7"/>
    <w:rsid w:val="004A609D"/>
    <w:rsid w:val="004A64ED"/>
    <w:rsid w:val="004A69EC"/>
    <w:rsid w:val="004A6D70"/>
    <w:rsid w:val="004A6F52"/>
    <w:rsid w:val="004A745B"/>
    <w:rsid w:val="004B026C"/>
    <w:rsid w:val="004B0456"/>
    <w:rsid w:val="004B1091"/>
    <w:rsid w:val="004B10D2"/>
    <w:rsid w:val="004B189F"/>
    <w:rsid w:val="004B2652"/>
    <w:rsid w:val="004B2BB4"/>
    <w:rsid w:val="004B2EFA"/>
    <w:rsid w:val="004B3226"/>
    <w:rsid w:val="004B3D4A"/>
    <w:rsid w:val="004B45F6"/>
    <w:rsid w:val="004B48FF"/>
    <w:rsid w:val="004B572C"/>
    <w:rsid w:val="004B64B5"/>
    <w:rsid w:val="004B724A"/>
    <w:rsid w:val="004B734F"/>
    <w:rsid w:val="004B7442"/>
    <w:rsid w:val="004C132D"/>
    <w:rsid w:val="004C2231"/>
    <w:rsid w:val="004C26CC"/>
    <w:rsid w:val="004C273B"/>
    <w:rsid w:val="004C2E22"/>
    <w:rsid w:val="004C3079"/>
    <w:rsid w:val="004C3599"/>
    <w:rsid w:val="004C3E42"/>
    <w:rsid w:val="004C43DC"/>
    <w:rsid w:val="004C4A0A"/>
    <w:rsid w:val="004C4C15"/>
    <w:rsid w:val="004C55C9"/>
    <w:rsid w:val="004C5C76"/>
    <w:rsid w:val="004C5F8E"/>
    <w:rsid w:val="004C607C"/>
    <w:rsid w:val="004C7254"/>
    <w:rsid w:val="004C79D2"/>
    <w:rsid w:val="004C7B93"/>
    <w:rsid w:val="004C7C89"/>
    <w:rsid w:val="004C7F99"/>
    <w:rsid w:val="004D042E"/>
    <w:rsid w:val="004D0757"/>
    <w:rsid w:val="004D0C9D"/>
    <w:rsid w:val="004D1292"/>
    <w:rsid w:val="004D19CD"/>
    <w:rsid w:val="004D1AF4"/>
    <w:rsid w:val="004D26B2"/>
    <w:rsid w:val="004D3EA7"/>
    <w:rsid w:val="004D4433"/>
    <w:rsid w:val="004D4F2E"/>
    <w:rsid w:val="004D4FFA"/>
    <w:rsid w:val="004D56BC"/>
    <w:rsid w:val="004D5ADE"/>
    <w:rsid w:val="004D5FFB"/>
    <w:rsid w:val="004D6CD3"/>
    <w:rsid w:val="004D79ED"/>
    <w:rsid w:val="004E0A03"/>
    <w:rsid w:val="004E0D22"/>
    <w:rsid w:val="004E0FEF"/>
    <w:rsid w:val="004E1638"/>
    <w:rsid w:val="004E1707"/>
    <w:rsid w:val="004E19F5"/>
    <w:rsid w:val="004E2068"/>
    <w:rsid w:val="004E451A"/>
    <w:rsid w:val="004E4624"/>
    <w:rsid w:val="004E4DD9"/>
    <w:rsid w:val="004E571C"/>
    <w:rsid w:val="004E6ED3"/>
    <w:rsid w:val="004E7B85"/>
    <w:rsid w:val="004E7D8E"/>
    <w:rsid w:val="004F017C"/>
    <w:rsid w:val="004F0954"/>
    <w:rsid w:val="004F0CC9"/>
    <w:rsid w:val="004F2758"/>
    <w:rsid w:val="004F29D9"/>
    <w:rsid w:val="004F2BB6"/>
    <w:rsid w:val="004F2D93"/>
    <w:rsid w:val="004F3A89"/>
    <w:rsid w:val="004F430C"/>
    <w:rsid w:val="004F482A"/>
    <w:rsid w:val="004F4FC4"/>
    <w:rsid w:val="004F5509"/>
    <w:rsid w:val="004F6779"/>
    <w:rsid w:val="004F6D3E"/>
    <w:rsid w:val="004F7531"/>
    <w:rsid w:val="004F7AF3"/>
    <w:rsid w:val="004F7B47"/>
    <w:rsid w:val="00500766"/>
    <w:rsid w:val="00500931"/>
    <w:rsid w:val="00500AD6"/>
    <w:rsid w:val="0050118A"/>
    <w:rsid w:val="0050244C"/>
    <w:rsid w:val="005028EF"/>
    <w:rsid w:val="00502CEC"/>
    <w:rsid w:val="005037C1"/>
    <w:rsid w:val="00504317"/>
    <w:rsid w:val="005047D0"/>
    <w:rsid w:val="00504805"/>
    <w:rsid w:val="0050510B"/>
    <w:rsid w:val="005059AB"/>
    <w:rsid w:val="005059DD"/>
    <w:rsid w:val="005061C6"/>
    <w:rsid w:val="00506480"/>
    <w:rsid w:val="00506872"/>
    <w:rsid w:val="005069F1"/>
    <w:rsid w:val="00506B57"/>
    <w:rsid w:val="00510547"/>
    <w:rsid w:val="00510980"/>
    <w:rsid w:val="005109A6"/>
    <w:rsid w:val="00510A4D"/>
    <w:rsid w:val="00510F28"/>
    <w:rsid w:val="0051117D"/>
    <w:rsid w:val="005113BA"/>
    <w:rsid w:val="00511452"/>
    <w:rsid w:val="00511919"/>
    <w:rsid w:val="00511F74"/>
    <w:rsid w:val="00512341"/>
    <w:rsid w:val="005124CA"/>
    <w:rsid w:val="00512687"/>
    <w:rsid w:val="00512912"/>
    <w:rsid w:val="00512E1E"/>
    <w:rsid w:val="00513966"/>
    <w:rsid w:val="00513A27"/>
    <w:rsid w:val="00514C80"/>
    <w:rsid w:val="00514D09"/>
    <w:rsid w:val="00515A7B"/>
    <w:rsid w:val="00515DB7"/>
    <w:rsid w:val="005174DE"/>
    <w:rsid w:val="00517CBE"/>
    <w:rsid w:val="00517DC1"/>
    <w:rsid w:val="0052017B"/>
    <w:rsid w:val="00520F21"/>
    <w:rsid w:val="005210B0"/>
    <w:rsid w:val="005223FA"/>
    <w:rsid w:val="005225BC"/>
    <w:rsid w:val="00522BAC"/>
    <w:rsid w:val="00522EEC"/>
    <w:rsid w:val="00523224"/>
    <w:rsid w:val="005232EA"/>
    <w:rsid w:val="0052429A"/>
    <w:rsid w:val="005244DB"/>
    <w:rsid w:val="005250B8"/>
    <w:rsid w:val="00525C9B"/>
    <w:rsid w:val="0052697B"/>
    <w:rsid w:val="00526E5D"/>
    <w:rsid w:val="00527440"/>
    <w:rsid w:val="0052779E"/>
    <w:rsid w:val="0053026C"/>
    <w:rsid w:val="00530747"/>
    <w:rsid w:val="00530907"/>
    <w:rsid w:val="00530955"/>
    <w:rsid w:val="005309E5"/>
    <w:rsid w:val="00532321"/>
    <w:rsid w:val="00532479"/>
    <w:rsid w:val="005337E7"/>
    <w:rsid w:val="00533D7E"/>
    <w:rsid w:val="00533F24"/>
    <w:rsid w:val="00534081"/>
    <w:rsid w:val="005343FB"/>
    <w:rsid w:val="00534DB0"/>
    <w:rsid w:val="00535A83"/>
    <w:rsid w:val="00535B86"/>
    <w:rsid w:val="00535BD8"/>
    <w:rsid w:val="005361EA"/>
    <w:rsid w:val="00536768"/>
    <w:rsid w:val="00536EEF"/>
    <w:rsid w:val="00536FF4"/>
    <w:rsid w:val="005371A3"/>
    <w:rsid w:val="0054093E"/>
    <w:rsid w:val="00540EE9"/>
    <w:rsid w:val="00541D1E"/>
    <w:rsid w:val="005423D4"/>
    <w:rsid w:val="0054261C"/>
    <w:rsid w:val="00542ED0"/>
    <w:rsid w:val="00543F46"/>
    <w:rsid w:val="00544152"/>
    <w:rsid w:val="00545CA2"/>
    <w:rsid w:val="00545FC2"/>
    <w:rsid w:val="00546372"/>
    <w:rsid w:val="005464D7"/>
    <w:rsid w:val="0054733D"/>
    <w:rsid w:val="0055030A"/>
    <w:rsid w:val="00551C8A"/>
    <w:rsid w:val="00551FAA"/>
    <w:rsid w:val="005523D5"/>
    <w:rsid w:val="00552D81"/>
    <w:rsid w:val="00553477"/>
    <w:rsid w:val="00553BF8"/>
    <w:rsid w:val="00554D69"/>
    <w:rsid w:val="00555BEA"/>
    <w:rsid w:val="00555E91"/>
    <w:rsid w:val="00556722"/>
    <w:rsid w:val="0056098C"/>
    <w:rsid w:val="0056115C"/>
    <w:rsid w:val="005614CC"/>
    <w:rsid w:val="00561868"/>
    <w:rsid w:val="005628E9"/>
    <w:rsid w:val="005639DC"/>
    <w:rsid w:val="00563F32"/>
    <w:rsid w:val="005641C5"/>
    <w:rsid w:val="005643A4"/>
    <w:rsid w:val="00564536"/>
    <w:rsid w:val="005655B0"/>
    <w:rsid w:val="005660BA"/>
    <w:rsid w:val="00566237"/>
    <w:rsid w:val="00566C23"/>
    <w:rsid w:val="0056747B"/>
    <w:rsid w:val="00571096"/>
    <w:rsid w:val="00571284"/>
    <w:rsid w:val="0057129D"/>
    <w:rsid w:val="00571B11"/>
    <w:rsid w:val="00571B5C"/>
    <w:rsid w:val="00572F69"/>
    <w:rsid w:val="00573C5D"/>
    <w:rsid w:val="00573E7B"/>
    <w:rsid w:val="00573FA1"/>
    <w:rsid w:val="00574208"/>
    <w:rsid w:val="0057422A"/>
    <w:rsid w:val="00574520"/>
    <w:rsid w:val="005757E5"/>
    <w:rsid w:val="0057590F"/>
    <w:rsid w:val="00575B14"/>
    <w:rsid w:val="0057696F"/>
    <w:rsid w:val="005773EB"/>
    <w:rsid w:val="00577814"/>
    <w:rsid w:val="00577C7D"/>
    <w:rsid w:val="00577C7E"/>
    <w:rsid w:val="00580403"/>
    <w:rsid w:val="00580DE8"/>
    <w:rsid w:val="0058244E"/>
    <w:rsid w:val="00582D80"/>
    <w:rsid w:val="00583104"/>
    <w:rsid w:val="00583A01"/>
    <w:rsid w:val="00583D68"/>
    <w:rsid w:val="00583E5B"/>
    <w:rsid w:val="00584864"/>
    <w:rsid w:val="00584DCF"/>
    <w:rsid w:val="00585A19"/>
    <w:rsid w:val="00585D09"/>
    <w:rsid w:val="00586167"/>
    <w:rsid w:val="0058644A"/>
    <w:rsid w:val="00587F4D"/>
    <w:rsid w:val="005902AC"/>
    <w:rsid w:val="0059093A"/>
    <w:rsid w:val="00591E11"/>
    <w:rsid w:val="00592348"/>
    <w:rsid w:val="0059262A"/>
    <w:rsid w:val="005926D9"/>
    <w:rsid w:val="0059319C"/>
    <w:rsid w:val="005931CC"/>
    <w:rsid w:val="0059499B"/>
    <w:rsid w:val="00594FA3"/>
    <w:rsid w:val="0059680D"/>
    <w:rsid w:val="00597210"/>
    <w:rsid w:val="0059763C"/>
    <w:rsid w:val="0059764E"/>
    <w:rsid w:val="005979AD"/>
    <w:rsid w:val="005A0C64"/>
    <w:rsid w:val="005A21AD"/>
    <w:rsid w:val="005A25CE"/>
    <w:rsid w:val="005A2E8E"/>
    <w:rsid w:val="005A3208"/>
    <w:rsid w:val="005A3698"/>
    <w:rsid w:val="005A3BD0"/>
    <w:rsid w:val="005A4D46"/>
    <w:rsid w:val="005A556C"/>
    <w:rsid w:val="005A66F3"/>
    <w:rsid w:val="005A7E8E"/>
    <w:rsid w:val="005B0267"/>
    <w:rsid w:val="005B07B8"/>
    <w:rsid w:val="005B0808"/>
    <w:rsid w:val="005B27B7"/>
    <w:rsid w:val="005B2D5D"/>
    <w:rsid w:val="005B2EA6"/>
    <w:rsid w:val="005B393C"/>
    <w:rsid w:val="005B39B8"/>
    <w:rsid w:val="005B49DC"/>
    <w:rsid w:val="005B4B93"/>
    <w:rsid w:val="005B53EC"/>
    <w:rsid w:val="005B5520"/>
    <w:rsid w:val="005B5652"/>
    <w:rsid w:val="005B5AC8"/>
    <w:rsid w:val="005B64A6"/>
    <w:rsid w:val="005B6A70"/>
    <w:rsid w:val="005B6A7F"/>
    <w:rsid w:val="005B6E52"/>
    <w:rsid w:val="005B6FC9"/>
    <w:rsid w:val="005B78D1"/>
    <w:rsid w:val="005B7900"/>
    <w:rsid w:val="005B7AD0"/>
    <w:rsid w:val="005B7F3F"/>
    <w:rsid w:val="005C091C"/>
    <w:rsid w:val="005C0BAD"/>
    <w:rsid w:val="005C109D"/>
    <w:rsid w:val="005C13AF"/>
    <w:rsid w:val="005C1AE2"/>
    <w:rsid w:val="005C1B18"/>
    <w:rsid w:val="005C1DCF"/>
    <w:rsid w:val="005C23FC"/>
    <w:rsid w:val="005C24A2"/>
    <w:rsid w:val="005C256A"/>
    <w:rsid w:val="005C2F8D"/>
    <w:rsid w:val="005C343C"/>
    <w:rsid w:val="005C3456"/>
    <w:rsid w:val="005C3521"/>
    <w:rsid w:val="005C3659"/>
    <w:rsid w:val="005C4A35"/>
    <w:rsid w:val="005C4C45"/>
    <w:rsid w:val="005C5FBD"/>
    <w:rsid w:val="005C643B"/>
    <w:rsid w:val="005C664B"/>
    <w:rsid w:val="005C73EA"/>
    <w:rsid w:val="005C747C"/>
    <w:rsid w:val="005D0328"/>
    <w:rsid w:val="005D1BFF"/>
    <w:rsid w:val="005D1DAD"/>
    <w:rsid w:val="005D284B"/>
    <w:rsid w:val="005D4279"/>
    <w:rsid w:val="005D44A9"/>
    <w:rsid w:val="005D4D9B"/>
    <w:rsid w:val="005D4DF8"/>
    <w:rsid w:val="005D4FEF"/>
    <w:rsid w:val="005D5A0E"/>
    <w:rsid w:val="005D728D"/>
    <w:rsid w:val="005D7B1B"/>
    <w:rsid w:val="005E028B"/>
    <w:rsid w:val="005E071C"/>
    <w:rsid w:val="005E2059"/>
    <w:rsid w:val="005E20B9"/>
    <w:rsid w:val="005E25D0"/>
    <w:rsid w:val="005E3CA8"/>
    <w:rsid w:val="005E3DF0"/>
    <w:rsid w:val="005E4CF1"/>
    <w:rsid w:val="005F04FF"/>
    <w:rsid w:val="005F07B1"/>
    <w:rsid w:val="005F0D2A"/>
    <w:rsid w:val="005F1CD8"/>
    <w:rsid w:val="005F21B7"/>
    <w:rsid w:val="005F245B"/>
    <w:rsid w:val="005F2596"/>
    <w:rsid w:val="005F2649"/>
    <w:rsid w:val="005F3634"/>
    <w:rsid w:val="005F3A4C"/>
    <w:rsid w:val="005F3A88"/>
    <w:rsid w:val="005F3D66"/>
    <w:rsid w:val="005F3E6F"/>
    <w:rsid w:val="005F44F9"/>
    <w:rsid w:val="005F4A25"/>
    <w:rsid w:val="005F5439"/>
    <w:rsid w:val="005F5737"/>
    <w:rsid w:val="005F5BEC"/>
    <w:rsid w:val="005F5D6E"/>
    <w:rsid w:val="005F6DC8"/>
    <w:rsid w:val="006005CA"/>
    <w:rsid w:val="00601955"/>
    <w:rsid w:val="00602356"/>
    <w:rsid w:val="00602489"/>
    <w:rsid w:val="00602ADC"/>
    <w:rsid w:val="00602E08"/>
    <w:rsid w:val="00603029"/>
    <w:rsid w:val="00603A33"/>
    <w:rsid w:val="00603AF2"/>
    <w:rsid w:val="00603C69"/>
    <w:rsid w:val="006045CA"/>
    <w:rsid w:val="00605B6D"/>
    <w:rsid w:val="00605DEA"/>
    <w:rsid w:val="0060732B"/>
    <w:rsid w:val="006106A6"/>
    <w:rsid w:val="00612BF5"/>
    <w:rsid w:val="00612F10"/>
    <w:rsid w:val="00613A48"/>
    <w:rsid w:val="00614004"/>
    <w:rsid w:val="006140F5"/>
    <w:rsid w:val="0061508C"/>
    <w:rsid w:val="0061557E"/>
    <w:rsid w:val="0061780B"/>
    <w:rsid w:val="006204F6"/>
    <w:rsid w:val="00620789"/>
    <w:rsid w:val="00620CC7"/>
    <w:rsid w:val="00620D74"/>
    <w:rsid w:val="006216DC"/>
    <w:rsid w:val="0062177E"/>
    <w:rsid w:val="006219AD"/>
    <w:rsid w:val="00621C87"/>
    <w:rsid w:val="00621D4F"/>
    <w:rsid w:val="00622DA7"/>
    <w:rsid w:val="0062301F"/>
    <w:rsid w:val="006236CB"/>
    <w:rsid w:val="00623DDE"/>
    <w:rsid w:val="00624E8E"/>
    <w:rsid w:val="00624F8B"/>
    <w:rsid w:val="0062502B"/>
    <w:rsid w:val="006250EC"/>
    <w:rsid w:val="00625EF3"/>
    <w:rsid w:val="006260AF"/>
    <w:rsid w:val="00626E32"/>
    <w:rsid w:val="0062772A"/>
    <w:rsid w:val="006309DC"/>
    <w:rsid w:val="00631047"/>
    <w:rsid w:val="00631399"/>
    <w:rsid w:val="00632776"/>
    <w:rsid w:val="00632F56"/>
    <w:rsid w:val="00633408"/>
    <w:rsid w:val="00633E27"/>
    <w:rsid w:val="006340B2"/>
    <w:rsid w:val="0063427A"/>
    <w:rsid w:val="006345E5"/>
    <w:rsid w:val="0063483D"/>
    <w:rsid w:val="00634D3C"/>
    <w:rsid w:val="00635594"/>
    <w:rsid w:val="006359F7"/>
    <w:rsid w:val="00636389"/>
    <w:rsid w:val="006366AE"/>
    <w:rsid w:val="00636B1D"/>
    <w:rsid w:val="00636E14"/>
    <w:rsid w:val="006371FA"/>
    <w:rsid w:val="00637945"/>
    <w:rsid w:val="00637FF5"/>
    <w:rsid w:val="00640258"/>
    <w:rsid w:val="00640444"/>
    <w:rsid w:val="006410AD"/>
    <w:rsid w:val="00641298"/>
    <w:rsid w:val="006412E4"/>
    <w:rsid w:val="00642A72"/>
    <w:rsid w:val="00642BAD"/>
    <w:rsid w:val="006434C5"/>
    <w:rsid w:val="00643CBD"/>
    <w:rsid w:val="006450B9"/>
    <w:rsid w:val="006456AA"/>
    <w:rsid w:val="006460D6"/>
    <w:rsid w:val="00647E25"/>
    <w:rsid w:val="00647F5A"/>
    <w:rsid w:val="00650B22"/>
    <w:rsid w:val="00651BEF"/>
    <w:rsid w:val="00651C37"/>
    <w:rsid w:val="00651EF0"/>
    <w:rsid w:val="00652118"/>
    <w:rsid w:val="006523FB"/>
    <w:rsid w:val="00652994"/>
    <w:rsid w:val="00652CBB"/>
    <w:rsid w:val="006535DD"/>
    <w:rsid w:val="006538A5"/>
    <w:rsid w:val="0065480B"/>
    <w:rsid w:val="006549F5"/>
    <w:rsid w:val="00655953"/>
    <w:rsid w:val="00655A01"/>
    <w:rsid w:val="00655F1B"/>
    <w:rsid w:val="006564B4"/>
    <w:rsid w:val="00656586"/>
    <w:rsid w:val="0065695C"/>
    <w:rsid w:val="00656A64"/>
    <w:rsid w:val="00656AB6"/>
    <w:rsid w:val="00657253"/>
    <w:rsid w:val="006572FA"/>
    <w:rsid w:val="006576A4"/>
    <w:rsid w:val="00657BEE"/>
    <w:rsid w:val="00657F36"/>
    <w:rsid w:val="006609AC"/>
    <w:rsid w:val="00660ADD"/>
    <w:rsid w:val="0066160B"/>
    <w:rsid w:val="006622BF"/>
    <w:rsid w:val="0066299A"/>
    <w:rsid w:val="0066322D"/>
    <w:rsid w:val="00663F51"/>
    <w:rsid w:val="006643E2"/>
    <w:rsid w:val="00664401"/>
    <w:rsid w:val="006649B7"/>
    <w:rsid w:val="006663A6"/>
    <w:rsid w:val="00666C9C"/>
    <w:rsid w:val="00666D8D"/>
    <w:rsid w:val="00667583"/>
    <w:rsid w:val="006677CB"/>
    <w:rsid w:val="0066793C"/>
    <w:rsid w:val="006701B1"/>
    <w:rsid w:val="0067058A"/>
    <w:rsid w:val="00670AF5"/>
    <w:rsid w:val="00670B88"/>
    <w:rsid w:val="00670D29"/>
    <w:rsid w:val="006722A4"/>
    <w:rsid w:val="006722DC"/>
    <w:rsid w:val="006731BA"/>
    <w:rsid w:val="00673D09"/>
    <w:rsid w:val="00673F9A"/>
    <w:rsid w:val="006740AE"/>
    <w:rsid w:val="006748AF"/>
    <w:rsid w:val="00675493"/>
    <w:rsid w:val="0067576C"/>
    <w:rsid w:val="00675E5A"/>
    <w:rsid w:val="0067693F"/>
    <w:rsid w:val="00676B36"/>
    <w:rsid w:val="00676CD4"/>
    <w:rsid w:val="00680BDA"/>
    <w:rsid w:val="00681B55"/>
    <w:rsid w:val="0068399F"/>
    <w:rsid w:val="00684AC5"/>
    <w:rsid w:val="00684E8F"/>
    <w:rsid w:val="006850BC"/>
    <w:rsid w:val="006851C5"/>
    <w:rsid w:val="006858D8"/>
    <w:rsid w:val="00686006"/>
    <w:rsid w:val="00686792"/>
    <w:rsid w:val="00686AD2"/>
    <w:rsid w:val="00686F8C"/>
    <w:rsid w:val="0068773C"/>
    <w:rsid w:val="006879BB"/>
    <w:rsid w:val="00687AE3"/>
    <w:rsid w:val="00690718"/>
    <w:rsid w:val="006907F3"/>
    <w:rsid w:val="0069206B"/>
    <w:rsid w:val="00692507"/>
    <w:rsid w:val="00692FDB"/>
    <w:rsid w:val="00693BE6"/>
    <w:rsid w:val="0069417A"/>
    <w:rsid w:val="00694867"/>
    <w:rsid w:val="00694923"/>
    <w:rsid w:val="006956B8"/>
    <w:rsid w:val="00696138"/>
    <w:rsid w:val="00696B37"/>
    <w:rsid w:val="006A012A"/>
    <w:rsid w:val="006A0C34"/>
    <w:rsid w:val="006A1502"/>
    <w:rsid w:val="006A161A"/>
    <w:rsid w:val="006A2057"/>
    <w:rsid w:val="006A2565"/>
    <w:rsid w:val="006A2F7B"/>
    <w:rsid w:val="006A315B"/>
    <w:rsid w:val="006A319E"/>
    <w:rsid w:val="006A37B9"/>
    <w:rsid w:val="006A3E82"/>
    <w:rsid w:val="006A457A"/>
    <w:rsid w:val="006A4750"/>
    <w:rsid w:val="006A4A44"/>
    <w:rsid w:val="006A4AC2"/>
    <w:rsid w:val="006A54F5"/>
    <w:rsid w:val="006A5D94"/>
    <w:rsid w:val="006A6ABC"/>
    <w:rsid w:val="006A6EF1"/>
    <w:rsid w:val="006A7025"/>
    <w:rsid w:val="006A7E3C"/>
    <w:rsid w:val="006B0E83"/>
    <w:rsid w:val="006B3672"/>
    <w:rsid w:val="006B3F59"/>
    <w:rsid w:val="006B3F7C"/>
    <w:rsid w:val="006B59EA"/>
    <w:rsid w:val="006B5C79"/>
    <w:rsid w:val="006B69E3"/>
    <w:rsid w:val="006B7B52"/>
    <w:rsid w:val="006B7BF2"/>
    <w:rsid w:val="006B7E77"/>
    <w:rsid w:val="006B7F3D"/>
    <w:rsid w:val="006C04EF"/>
    <w:rsid w:val="006C05FF"/>
    <w:rsid w:val="006C0760"/>
    <w:rsid w:val="006C078E"/>
    <w:rsid w:val="006C20A9"/>
    <w:rsid w:val="006C22C6"/>
    <w:rsid w:val="006C26D5"/>
    <w:rsid w:val="006C289A"/>
    <w:rsid w:val="006C2B15"/>
    <w:rsid w:val="006C4A85"/>
    <w:rsid w:val="006C4ACB"/>
    <w:rsid w:val="006C68F1"/>
    <w:rsid w:val="006C6C4A"/>
    <w:rsid w:val="006C7311"/>
    <w:rsid w:val="006D023F"/>
    <w:rsid w:val="006D0ADC"/>
    <w:rsid w:val="006D1535"/>
    <w:rsid w:val="006D1A7E"/>
    <w:rsid w:val="006D2BAC"/>
    <w:rsid w:val="006D2EC9"/>
    <w:rsid w:val="006D4380"/>
    <w:rsid w:val="006D5148"/>
    <w:rsid w:val="006D51A3"/>
    <w:rsid w:val="006D5BCE"/>
    <w:rsid w:val="006D5E91"/>
    <w:rsid w:val="006D60EC"/>
    <w:rsid w:val="006D7001"/>
    <w:rsid w:val="006D7F52"/>
    <w:rsid w:val="006E0354"/>
    <w:rsid w:val="006E05DE"/>
    <w:rsid w:val="006E0708"/>
    <w:rsid w:val="006E2D2F"/>
    <w:rsid w:val="006E327A"/>
    <w:rsid w:val="006E379C"/>
    <w:rsid w:val="006E4231"/>
    <w:rsid w:val="006E476B"/>
    <w:rsid w:val="006E4791"/>
    <w:rsid w:val="006E4B29"/>
    <w:rsid w:val="006E520F"/>
    <w:rsid w:val="006E5246"/>
    <w:rsid w:val="006E66CB"/>
    <w:rsid w:val="006E674C"/>
    <w:rsid w:val="006E7386"/>
    <w:rsid w:val="006E7542"/>
    <w:rsid w:val="006E7A24"/>
    <w:rsid w:val="006F03B8"/>
    <w:rsid w:val="006F0B4A"/>
    <w:rsid w:val="006F1169"/>
    <w:rsid w:val="006F16AF"/>
    <w:rsid w:val="006F22D7"/>
    <w:rsid w:val="006F24B6"/>
    <w:rsid w:val="006F2BA0"/>
    <w:rsid w:val="006F2BC8"/>
    <w:rsid w:val="006F3389"/>
    <w:rsid w:val="006F402F"/>
    <w:rsid w:val="006F4760"/>
    <w:rsid w:val="006F48B7"/>
    <w:rsid w:val="006F6886"/>
    <w:rsid w:val="006F68FA"/>
    <w:rsid w:val="006F7179"/>
    <w:rsid w:val="00700575"/>
    <w:rsid w:val="00700F9E"/>
    <w:rsid w:val="00701A19"/>
    <w:rsid w:val="00702AAF"/>
    <w:rsid w:val="00702AD0"/>
    <w:rsid w:val="00702AF3"/>
    <w:rsid w:val="007043F8"/>
    <w:rsid w:val="00705000"/>
    <w:rsid w:val="0070525F"/>
    <w:rsid w:val="007063E6"/>
    <w:rsid w:val="00706882"/>
    <w:rsid w:val="00706FE8"/>
    <w:rsid w:val="007077A6"/>
    <w:rsid w:val="00707DF7"/>
    <w:rsid w:val="00707E0E"/>
    <w:rsid w:val="00707F91"/>
    <w:rsid w:val="007110CB"/>
    <w:rsid w:val="00711427"/>
    <w:rsid w:val="00711BDC"/>
    <w:rsid w:val="00712128"/>
    <w:rsid w:val="007122C6"/>
    <w:rsid w:val="0071358A"/>
    <w:rsid w:val="00714628"/>
    <w:rsid w:val="00714793"/>
    <w:rsid w:val="00714D33"/>
    <w:rsid w:val="00714DCA"/>
    <w:rsid w:val="00715179"/>
    <w:rsid w:val="007151B0"/>
    <w:rsid w:val="00715485"/>
    <w:rsid w:val="007154B6"/>
    <w:rsid w:val="00715AF2"/>
    <w:rsid w:val="00715F3C"/>
    <w:rsid w:val="00716179"/>
    <w:rsid w:val="00716454"/>
    <w:rsid w:val="00716A3A"/>
    <w:rsid w:val="007173B4"/>
    <w:rsid w:val="007201DF"/>
    <w:rsid w:val="00720FFD"/>
    <w:rsid w:val="0072131D"/>
    <w:rsid w:val="00721359"/>
    <w:rsid w:val="0072182E"/>
    <w:rsid w:val="00723207"/>
    <w:rsid w:val="00724659"/>
    <w:rsid w:val="00724B3D"/>
    <w:rsid w:val="00726B89"/>
    <w:rsid w:val="00727518"/>
    <w:rsid w:val="00727A5C"/>
    <w:rsid w:val="00730161"/>
    <w:rsid w:val="00730CAD"/>
    <w:rsid w:val="00730E4A"/>
    <w:rsid w:val="00731F7E"/>
    <w:rsid w:val="00733125"/>
    <w:rsid w:val="007336F7"/>
    <w:rsid w:val="00734277"/>
    <w:rsid w:val="00734CFB"/>
    <w:rsid w:val="00735BD7"/>
    <w:rsid w:val="00735DC5"/>
    <w:rsid w:val="00737960"/>
    <w:rsid w:val="00737A94"/>
    <w:rsid w:val="0074149C"/>
    <w:rsid w:val="0074216A"/>
    <w:rsid w:val="00742974"/>
    <w:rsid w:val="00742AC5"/>
    <w:rsid w:val="00743727"/>
    <w:rsid w:val="00743DAF"/>
    <w:rsid w:val="0074437D"/>
    <w:rsid w:val="00744E29"/>
    <w:rsid w:val="00745A05"/>
    <w:rsid w:val="00746292"/>
    <w:rsid w:val="00746605"/>
    <w:rsid w:val="00747257"/>
    <w:rsid w:val="00747531"/>
    <w:rsid w:val="00747B9A"/>
    <w:rsid w:val="007503F1"/>
    <w:rsid w:val="007504E4"/>
    <w:rsid w:val="00751153"/>
    <w:rsid w:val="0075197B"/>
    <w:rsid w:val="00752369"/>
    <w:rsid w:val="007529B0"/>
    <w:rsid w:val="00752D99"/>
    <w:rsid w:val="007530C6"/>
    <w:rsid w:val="0075380F"/>
    <w:rsid w:val="00754A6E"/>
    <w:rsid w:val="00754B78"/>
    <w:rsid w:val="00754FF2"/>
    <w:rsid w:val="007553D0"/>
    <w:rsid w:val="007553DD"/>
    <w:rsid w:val="007558B7"/>
    <w:rsid w:val="007558DA"/>
    <w:rsid w:val="007569D1"/>
    <w:rsid w:val="007575D0"/>
    <w:rsid w:val="0075779A"/>
    <w:rsid w:val="00757A4C"/>
    <w:rsid w:val="00757D28"/>
    <w:rsid w:val="00757EB8"/>
    <w:rsid w:val="00760160"/>
    <w:rsid w:val="0076033A"/>
    <w:rsid w:val="00760FFE"/>
    <w:rsid w:val="00761905"/>
    <w:rsid w:val="00762034"/>
    <w:rsid w:val="007623DE"/>
    <w:rsid w:val="00762573"/>
    <w:rsid w:val="00762973"/>
    <w:rsid w:val="00762CBA"/>
    <w:rsid w:val="00763F7E"/>
    <w:rsid w:val="007643F8"/>
    <w:rsid w:val="00764624"/>
    <w:rsid w:val="0076492E"/>
    <w:rsid w:val="0076508B"/>
    <w:rsid w:val="007652CB"/>
    <w:rsid w:val="00765D2D"/>
    <w:rsid w:val="0076632A"/>
    <w:rsid w:val="0076750D"/>
    <w:rsid w:val="00767BF6"/>
    <w:rsid w:val="0077028F"/>
    <w:rsid w:val="00770AF8"/>
    <w:rsid w:val="00771104"/>
    <w:rsid w:val="00771938"/>
    <w:rsid w:val="00771BD3"/>
    <w:rsid w:val="0077223E"/>
    <w:rsid w:val="00772BE0"/>
    <w:rsid w:val="00772F29"/>
    <w:rsid w:val="007737B2"/>
    <w:rsid w:val="00773886"/>
    <w:rsid w:val="00774632"/>
    <w:rsid w:val="00774D8B"/>
    <w:rsid w:val="00774E61"/>
    <w:rsid w:val="00775827"/>
    <w:rsid w:val="00775B7C"/>
    <w:rsid w:val="00775F45"/>
    <w:rsid w:val="00776D97"/>
    <w:rsid w:val="00776F9F"/>
    <w:rsid w:val="00777062"/>
    <w:rsid w:val="00780635"/>
    <w:rsid w:val="0078181D"/>
    <w:rsid w:val="00781ED4"/>
    <w:rsid w:val="00782040"/>
    <w:rsid w:val="00782689"/>
    <w:rsid w:val="00783286"/>
    <w:rsid w:val="00783C78"/>
    <w:rsid w:val="00784B09"/>
    <w:rsid w:val="0078547F"/>
    <w:rsid w:val="00785EEA"/>
    <w:rsid w:val="007865C4"/>
    <w:rsid w:val="0078671F"/>
    <w:rsid w:val="00787127"/>
    <w:rsid w:val="0078749F"/>
    <w:rsid w:val="007902CF"/>
    <w:rsid w:val="0079071B"/>
    <w:rsid w:val="007908D1"/>
    <w:rsid w:val="00792DC5"/>
    <w:rsid w:val="00795839"/>
    <w:rsid w:val="00795D38"/>
    <w:rsid w:val="0079604A"/>
    <w:rsid w:val="0079612A"/>
    <w:rsid w:val="0079620B"/>
    <w:rsid w:val="00797372"/>
    <w:rsid w:val="0079782A"/>
    <w:rsid w:val="0079792F"/>
    <w:rsid w:val="00797AE1"/>
    <w:rsid w:val="00797E40"/>
    <w:rsid w:val="007A005D"/>
    <w:rsid w:val="007A0811"/>
    <w:rsid w:val="007A0A46"/>
    <w:rsid w:val="007A135B"/>
    <w:rsid w:val="007A1DAF"/>
    <w:rsid w:val="007A1F83"/>
    <w:rsid w:val="007A212B"/>
    <w:rsid w:val="007A2EB3"/>
    <w:rsid w:val="007A30E5"/>
    <w:rsid w:val="007A50CC"/>
    <w:rsid w:val="007A520C"/>
    <w:rsid w:val="007A6F55"/>
    <w:rsid w:val="007A7F6F"/>
    <w:rsid w:val="007B0A6E"/>
    <w:rsid w:val="007B29C4"/>
    <w:rsid w:val="007B3C26"/>
    <w:rsid w:val="007B3CC1"/>
    <w:rsid w:val="007B4029"/>
    <w:rsid w:val="007B4E5F"/>
    <w:rsid w:val="007B50ED"/>
    <w:rsid w:val="007B67C1"/>
    <w:rsid w:val="007B7525"/>
    <w:rsid w:val="007C05FC"/>
    <w:rsid w:val="007C06EE"/>
    <w:rsid w:val="007C0F74"/>
    <w:rsid w:val="007C1966"/>
    <w:rsid w:val="007C21A5"/>
    <w:rsid w:val="007C2CD4"/>
    <w:rsid w:val="007C310A"/>
    <w:rsid w:val="007C4C8F"/>
    <w:rsid w:val="007C4E75"/>
    <w:rsid w:val="007C5C17"/>
    <w:rsid w:val="007C62E1"/>
    <w:rsid w:val="007C65D7"/>
    <w:rsid w:val="007C6748"/>
    <w:rsid w:val="007D05FA"/>
    <w:rsid w:val="007D0736"/>
    <w:rsid w:val="007D1197"/>
    <w:rsid w:val="007D124E"/>
    <w:rsid w:val="007D18F0"/>
    <w:rsid w:val="007D1C07"/>
    <w:rsid w:val="007D28AC"/>
    <w:rsid w:val="007D2906"/>
    <w:rsid w:val="007D29A4"/>
    <w:rsid w:val="007D2EED"/>
    <w:rsid w:val="007D307C"/>
    <w:rsid w:val="007D32CE"/>
    <w:rsid w:val="007D3396"/>
    <w:rsid w:val="007D3B82"/>
    <w:rsid w:val="007D3E5B"/>
    <w:rsid w:val="007D4068"/>
    <w:rsid w:val="007D4880"/>
    <w:rsid w:val="007D5030"/>
    <w:rsid w:val="007D579F"/>
    <w:rsid w:val="007D7506"/>
    <w:rsid w:val="007E397C"/>
    <w:rsid w:val="007E3C50"/>
    <w:rsid w:val="007E4446"/>
    <w:rsid w:val="007E4625"/>
    <w:rsid w:val="007E462B"/>
    <w:rsid w:val="007E4873"/>
    <w:rsid w:val="007E52D7"/>
    <w:rsid w:val="007E57E1"/>
    <w:rsid w:val="007E5911"/>
    <w:rsid w:val="007E63BA"/>
    <w:rsid w:val="007E6AF6"/>
    <w:rsid w:val="007E6F42"/>
    <w:rsid w:val="007F0B07"/>
    <w:rsid w:val="007F0DB1"/>
    <w:rsid w:val="007F0EF9"/>
    <w:rsid w:val="007F1171"/>
    <w:rsid w:val="007F12D0"/>
    <w:rsid w:val="007F1ACB"/>
    <w:rsid w:val="007F1BAC"/>
    <w:rsid w:val="007F1BF0"/>
    <w:rsid w:val="007F2893"/>
    <w:rsid w:val="007F28FF"/>
    <w:rsid w:val="007F2D84"/>
    <w:rsid w:val="007F2EF7"/>
    <w:rsid w:val="007F31F1"/>
    <w:rsid w:val="007F3941"/>
    <w:rsid w:val="007F3B7D"/>
    <w:rsid w:val="007F4998"/>
    <w:rsid w:val="007F4F12"/>
    <w:rsid w:val="007F519E"/>
    <w:rsid w:val="007F51EC"/>
    <w:rsid w:val="007F5B12"/>
    <w:rsid w:val="007F5D73"/>
    <w:rsid w:val="007F6411"/>
    <w:rsid w:val="008001EA"/>
    <w:rsid w:val="008009ED"/>
    <w:rsid w:val="00800BB2"/>
    <w:rsid w:val="00800C70"/>
    <w:rsid w:val="00800CF7"/>
    <w:rsid w:val="00801365"/>
    <w:rsid w:val="0080188C"/>
    <w:rsid w:val="00802247"/>
    <w:rsid w:val="008025E6"/>
    <w:rsid w:val="00803DAF"/>
    <w:rsid w:val="008040B0"/>
    <w:rsid w:val="008057F9"/>
    <w:rsid w:val="00806683"/>
    <w:rsid w:val="00806915"/>
    <w:rsid w:val="00807B84"/>
    <w:rsid w:val="0081063C"/>
    <w:rsid w:val="0081143B"/>
    <w:rsid w:val="008122B7"/>
    <w:rsid w:val="0081265D"/>
    <w:rsid w:val="00813C46"/>
    <w:rsid w:val="008143B0"/>
    <w:rsid w:val="00814533"/>
    <w:rsid w:val="008146BE"/>
    <w:rsid w:val="00814C17"/>
    <w:rsid w:val="00816546"/>
    <w:rsid w:val="00816ABD"/>
    <w:rsid w:val="00816BD9"/>
    <w:rsid w:val="00816E35"/>
    <w:rsid w:val="00817304"/>
    <w:rsid w:val="0081747D"/>
    <w:rsid w:val="00817B1F"/>
    <w:rsid w:val="00817F5B"/>
    <w:rsid w:val="008203E9"/>
    <w:rsid w:val="0082136B"/>
    <w:rsid w:val="00821C1A"/>
    <w:rsid w:val="0082284F"/>
    <w:rsid w:val="00822884"/>
    <w:rsid w:val="00822D52"/>
    <w:rsid w:val="00822FB4"/>
    <w:rsid w:val="00823050"/>
    <w:rsid w:val="00823195"/>
    <w:rsid w:val="00823734"/>
    <w:rsid w:val="00824563"/>
    <w:rsid w:val="00824D34"/>
    <w:rsid w:val="008257C9"/>
    <w:rsid w:val="00825AFA"/>
    <w:rsid w:val="00826B7D"/>
    <w:rsid w:val="00831C80"/>
    <w:rsid w:val="00832531"/>
    <w:rsid w:val="00832DCE"/>
    <w:rsid w:val="00832EA1"/>
    <w:rsid w:val="0083325C"/>
    <w:rsid w:val="00833D3C"/>
    <w:rsid w:val="00833E1C"/>
    <w:rsid w:val="00835113"/>
    <w:rsid w:val="0083578E"/>
    <w:rsid w:val="00835D44"/>
    <w:rsid w:val="008361B7"/>
    <w:rsid w:val="0083643C"/>
    <w:rsid w:val="008366C0"/>
    <w:rsid w:val="00836981"/>
    <w:rsid w:val="008373A9"/>
    <w:rsid w:val="0083766B"/>
    <w:rsid w:val="00840009"/>
    <w:rsid w:val="0084089B"/>
    <w:rsid w:val="008411F2"/>
    <w:rsid w:val="00841EDE"/>
    <w:rsid w:val="00841F70"/>
    <w:rsid w:val="008442C1"/>
    <w:rsid w:val="00844E0B"/>
    <w:rsid w:val="00844E3B"/>
    <w:rsid w:val="00845433"/>
    <w:rsid w:val="00845C27"/>
    <w:rsid w:val="0084626B"/>
    <w:rsid w:val="00846687"/>
    <w:rsid w:val="00847067"/>
    <w:rsid w:val="008471EE"/>
    <w:rsid w:val="00847310"/>
    <w:rsid w:val="00850422"/>
    <w:rsid w:val="00850C86"/>
    <w:rsid w:val="00850DDE"/>
    <w:rsid w:val="00850FF6"/>
    <w:rsid w:val="0085160F"/>
    <w:rsid w:val="00851DF3"/>
    <w:rsid w:val="0085210B"/>
    <w:rsid w:val="00852FC2"/>
    <w:rsid w:val="00853D7B"/>
    <w:rsid w:val="00853E19"/>
    <w:rsid w:val="00854FFB"/>
    <w:rsid w:val="00855DE0"/>
    <w:rsid w:val="0085671C"/>
    <w:rsid w:val="00857C02"/>
    <w:rsid w:val="00857E02"/>
    <w:rsid w:val="00860DBF"/>
    <w:rsid w:val="00860F96"/>
    <w:rsid w:val="008613A2"/>
    <w:rsid w:val="0086168C"/>
    <w:rsid w:val="00861DC2"/>
    <w:rsid w:val="00861E5F"/>
    <w:rsid w:val="00862626"/>
    <w:rsid w:val="008627CE"/>
    <w:rsid w:val="00862821"/>
    <w:rsid w:val="00862CE8"/>
    <w:rsid w:val="008635C2"/>
    <w:rsid w:val="00864599"/>
    <w:rsid w:val="00864749"/>
    <w:rsid w:val="008649E8"/>
    <w:rsid w:val="0086641D"/>
    <w:rsid w:val="00867223"/>
    <w:rsid w:val="008678E8"/>
    <w:rsid w:val="00870ADA"/>
    <w:rsid w:val="00870BAF"/>
    <w:rsid w:val="008715B4"/>
    <w:rsid w:val="008718AD"/>
    <w:rsid w:val="00871C6A"/>
    <w:rsid w:val="00871C7C"/>
    <w:rsid w:val="008729F6"/>
    <w:rsid w:val="00872A56"/>
    <w:rsid w:val="00872D3B"/>
    <w:rsid w:val="00872EB5"/>
    <w:rsid w:val="00875E1C"/>
    <w:rsid w:val="00875EEA"/>
    <w:rsid w:val="00877066"/>
    <w:rsid w:val="00877A6B"/>
    <w:rsid w:val="00877A86"/>
    <w:rsid w:val="0088282D"/>
    <w:rsid w:val="00882A50"/>
    <w:rsid w:val="00882DB2"/>
    <w:rsid w:val="00883399"/>
    <w:rsid w:val="00883763"/>
    <w:rsid w:val="00883838"/>
    <w:rsid w:val="00883E6B"/>
    <w:rsid w:val="00884164"/>
    <w:rsid w:val="00884510"/>
    <w:rsid w:val="0088469C"/>
    <w:rsid w:val="00884EB5"/>
    <w:rsid w:val="008852FC"/>
    <w:rsid w:val="00885D6D"/>
    <w:rsid w:val="00885F1B"/>
    <w:rsid w:val="00886B14"/>
    <w:rsid w:val="00890042"/>
    <w:rsid w:val="008904F3"/>
    <w:rsid w:val="008913F0"/>
    <w:rsid w:val="008915CB"/>
    <w:rsid w:val="008918F3"/>
    <w:rsid w:val="00891D22"/>
    <w:rsid w:val="00892CE9"/>
    <w:rsid w:val="008931B5"/>
    <w:rsid w:val="008939F3"/>
    <w:rsid w:val="00894229"/>
    <w:rsid w:val="00895353"/>
    <w:rsid w:val="00895913"/>
    <w:rsid w:val="00895BCE"/>
    <w:rsid w:val="008963CB"/>
    <w:rsid w:val="00896D09"/>
    <w:rsid w:val="0089735C"/>
    <w:rsid w:val="008A0F61"/>
    <w:rsid w:val="008A163A"/>
    <w:rsid w:val="008A1B2F"/>
    <w:rsid w:val="008A2389"/>
    <w:rsid w:val="008A28C2"/>
    <w:rsid w:val="008A2E24"/>
    <w:rsid w:val="008A3B69"/>
    <w:rsid w:val="008A408B"/>
    <w:rsid w:val="008A43E5"/>
    <w:rsid w:val="008A4665"/>
    <w:rsid w:val="008A5CBD"/>
    <w:rsid w:val="008A5FB7"/>
    <w:rsid w:val="008A6609"/>
    <w:rsid w:val="008A66B8"/>
    <w:rsid w:val="008A7193"/>
    <w:rsid w:val="008A7F2A"/>
    <w:rsid w:val="008B0E1D"/>
    <w:rsid w:val="008B1431"/>
    <w:rsid w:val="008B17A1"/>
    <w:rsid w:val="008B1897"/>
    <w:rsid w:val="008B1A99"/>
    <w:rsid w:val="008B1C18"/>
    <w:rsid w:val="008B1FF4"/>
    <w:rsid w:val="008B2387"/>
    <w:rsid w:val="008B28BC"/>
    <w:rsid w:val="008B2B6B"/>
    <w:rsid w:val="008B463E"/>
    <w:rsid w:val="008B49D7"/>
    <w:rsid w:val="008B6F3F"/>
    <w:rsid w:val="008B7B01"/>
    <w:rsid w:val="008C00CA"/>
    <w:rsid w:val="008C03C4"/>
    <w:rsid w:val="008C0C7C"/>
    <w:rsid w:val="008C126D"/>
    <w:rsid w:val="008C1423"/>
    <w:rsid w:val="008C1C2B"/>
    <w:rsid w:val="008C316A"/>
    <w:rsid w:val="008C41E8"/>
    <w:rsid w:val="008C4848"/>
    <w:rsid w:val="008C4D7D"/>
    <w:rsid w:val="008C56A5"/>
    <w:rsid w:val="008C6707"/>
    <w:rsid w:val="008C7472"/>
    <w:rsid w:val="008C7A26"/>
    <w:rsid w:val="008D00ED"/>
    <w:rsid w:val="008D09AC"/>
    <w:rsid w:val="008D102C"/>
    <w:rsid w:val="008D1710"/>
    <w:rsid w:val="008D22D5"/>
    <w:rsid w:val="008D29CC"/>
    <w:rsid w:val="008D2DE0"/>
    <w:rsid w:val="008D3071"/>
    <w:rsid w:val="008D437F"/>
    <w:rsid w:val="008D5213"/>
    <w:rsid w:val="008D5287"/>
    <w:rsid w:val="008D5AED"/>
    <w:rsid w:val="008D5F1B"/>
    <w:rsid w:val="008D616C"/>
    <w:rsid w:val="008D627D"/>
    <w:rsid w:val="008D68D0"/>
    <w:rsid w:val="008D7FB6"/>
    <w:rsid w:val="008E0351"/>
    <w:rsid w:val="008E06F4"/>
    <w:rsid w:val="008E101B"/>
    <w:rsid w:val="008E1071"/>
    <w:rsid w:val="008E126C"/>
    <w:rsid w:val="008E1D7E"/>
    <w:rsid w:val="008E1F98"/>
    <w:rsid w:val="008E2457"/>
    <w:rsid w:val="008E273B"/>
    <w:rsid w:val="008E2CC1"/>
    <w:rsid w:val="008E3479"/>
    <w:rsid w:val="008E36AE"/>
    <w:rsid w:val="008E3BAA"/>
    <w:rsid w:val="008E3FC6"/>
    <w:rsid w:val="008E61F0"/>
    <w:rsid w:val="008E639C"/>
    <w:rsid w:val="008E66BD"/>
    <w:rsid w:val="008E6ACC"/>
    <w:rsid w:val="008E6E96"/>
    <w:rsid w:val="008E755E"/>
    <w:rsid w:val="008E7E17"/>
    <w:rsid w:val="008F067D"/>
    <w:rsid w:val="008F0C0E"/>
    <w:rsid w:val="008F170C"/>
    <w:rsid w:val="008F1A2D"/>
    <w:rsid w:val="008F226E"/>
    <w:rsid w:val="008F2BF2"/>
    <w:rsid w:val="008F2DA3"/>
    <w:rsid w:val="008F353C"/>
    <w:rsid w:val="008F44EE"/>
    <w:rsid w:val="008F4836"/>
    <w:rsid w:val="008F6789"/>
    <w:rsid w:val="008F6F0D"/>
    <w:rsid w:val="008F71B7"/>
    <w:rsid w:val="0090092A"/>
    <w:rsid w:val="0090099C"/>
    <w:rsid w:val="00900EDC"/>
    <w:rsid w:val="009014D3"/>
    <w:rsid w:val="00901992"/>
    <w:rsid w:val="009019E4"/>
    <w:rsid w:val="00901D8E"/>
    <w:rsid w:val="00901E7D"/>
    <w:rsid w:val="00901F85"/>
    <w:rsid w:val="009022E6"/>
    <w:rsid w:val="0090232E"/>
    <w:rsid w:val="0090289E"/>
    <w:rsid w:val="009029B9"/>
    <w:rsid w:val="00903A97"/>
    <w:rsid w:val="00903D19"/>
    <w:rsid w:val="00904F17"/>
    <w:rsid w:val="00905384"/>
    <w:rsid w:val="009057E2"/>
    <w:rsid w:val="009072F5"/>
    <w:rsid w:val="00907935"/>
    <w:rsid w:val="009101AA"/>
    <w:rsid w:val="00910870"/>
    <w:rsid w:val="0091100E"/>
    <w:rsid w:val="00911F65"/>
    <w:rsid w:val="00912C8E"/>
    <w:rsid w:val="00912F4E"/>
    <w:rsid w:val="00913597"/>
    <w:rsid w:val="0091377E"/>
    <w:rsid w:val="009138FA"/>
    <w:rsid w:val="00913CD4"/>
    <w:rsid w:val="00913E25"/>
    <w:rsid w:val="00914104"/>
    <w:rsid w:val="009143A9"/>
    <w:rsid w:val="009145C9"/>
    <w:rsid w:val="00914632"/>
    <w:rsid w:val="00915E92"/>
    <w:rsid w:val="00916EE1"/>
    <w:rsid w:val="00917100"/>
    <w:rsid w:val="009177D0"/>
    <w:rsid w:val="009178D1"/>
    <w:rsid w:val="00917BB1"/>
    <w:rsid w:val="00917E4E"/>
    <w:rsid w:val="00917FC3"/>
    <w:rsid w:val="009200E8"/>
    <w:rsid w:val="0092061E"/>
    <w:rsid w:val="00921037"/>
    <w:rsid w:val="009213C1"/>
    <w:rsid w:val="009218C5"/>
    <w:rsid w:val="00921AF5"/>
    <w:rsid w:val="00921B92"/>
    <w:rsid w:val="009220DB"/>
    <w:rsid w:val="009221EA"/>
    <w:rsid w:val="00922C21"/>
    <w:rsid w:val="009238F4"/>
    <w:rsid w:val="00924529"/>
    <w:rsid w:val="00924F9D"/>
    <w:rsid w:val="00925094"/>
    <w:rsid w:val="0092554D"/>
    <w:rsid w:val="00925599"/>
    <w:rsid w:val="00925C2A"/>
    <w:rsid w:val="00925F1A"/>
    <w:rsid w:val="009265E9"/>
    <w:rsid w:val="0092661F"/>
    <w:rsid w:val="00926678"/>
    <w:rsid w:val="00926958"/>
    <w:rsid w:val="0092702B"/>
    <w:rsid w:val="009276B9"/>
    <w:rsid w:val="0093002E"/>
    <w:rsid w:val="009320A7"/>
    <w:rsid w:val="009321CB"/>
    <w:rsid w:val="009326AF"/>
    <w:rsid w:val="00932F92"/>
    <w:rsid w:val="00933182"/>
    <w:rsid w:val="00933B35"/>
    <w:rsid w:val="00933BC0"/>
    <w:rsid w:val="00933FC6"/>
    <w:rsid w:val="009359D0"/>
    <w:rsid w:val="00936374"/>
    <w:rsid w:val="00936C45"/>
    <w:rsid w:val="00936CB5"/>
    <w:rsid w:val="00936EB7"/>
    <w:rsid w:val="0093711B"/>
    <w:rsid w:val="00940203"/>
    <w:rsid w:val="009406CF"/>
    <w:rsid w:val="009416CD"/>
    <w:rsid w:val="00941ABE"/>
    <w:rsid w:val="0094207A"/>
    <w:rsid w:val="0094211A"/>
    <w:rsid w:val="00943362"/>
    <w:rsid w:val="009435A6"/>
    <w:rsid w:val="00943BA0"/>
    <w:rsid w:val="00943EEF"/>
    <w:rsid w:val="00944368"/>
    <w:rsid w:val="00944942"/>
    <w:rsid w:val="00944AF7"/>
    <w:rsid w:val="00944E1C"/>
    <w:rsid w:val="009454AA"/>
    <w:rsid w:val="00946368"/>
    <w:rsid w:val="009465F7"/>
    <w:rsid w:val="00947214"/>
    <w:rsid w:val="00947349"/>
    <w:rsid w:val="009501EB"/>
    <w:rsid w:val="00950239"/>
    <w:rsid w:val="00950A5D"/>
    <w:rsid w:val="00951435"/>
    <w:rsid w:val="0095260B"/>
    <w:rsid w:val="00953722"/>
    <w:rsid w:val="00953E20"/>
    <w:rsid w:val="00953F76"/>
    <w:rsid w:val="0095478E"/>
    <w:rsid w:val="00954D0F"/>
    <w:rsid w:val="00955B24"/>
    <w:rsid w:val="00955F81"/>
    <w:rsid w:val="0095609B"/>
    <w:rsid w:val="009562C7"/>
    <w:rsid w:val="009563F4"/>
    <w:rsid w:val="009565D9"/>
    <w:rsid w:val="00956657"/>
    <w:rsid w:val="009615CC"/>
    <w:rsid w:val="00962217"/>
    <w:rsid w:val="009625CE"/>
    <w:rsid w:val="0096282D"/>
    <w:rsid w:val="0096285D"/>
    <w:rsid w:val="009629EF"/>
    <w:rsid w:val="00962CE0"/>
    <w:rsid w:val="00963643"/>
    <w:rsid w:val="0096377B"/>
    <w:rsid w:val="00963F1F"/>
    <w:rsid w:val="00964466"/>
    <w:rsid w:val="00964990"/>
    <w:rsid w:val="00964D5D"/>
    <w:rsid w:val="0096531C"/>
    <w:rsid w:val="00965D17"/>
    <w:rsid w:val="00967158"/>
    <w:rsid w:val="0096760E"/>
    <w:rsid w:val="00970220"/>
    <w:rsid w:val="00970E82"/>
    <w:rsid w:val="00971572"/>
    <w:rsid w:val="00971773"/>
    <w:rsid w:val="009719DF"/>
    <w:rsid w:val="00971B2C"/>
    <w:rsid w:val="00972110"/>
    <w:rsid w:val="00972CBB"/>
    <w:rsid w:val="00972FEA"/>
    <w:rsid w:val="00973117"/>
    <w:rsid w:val="0097346F"/>
    <w:rsid w:val="00973910"/>
    <w:rsid w:val="0097395A"/>
    <w:rsid w:val="00973DD6"/>
    <w:rsid w:val="00973FE7"/>
    <w:rsid w:val="009743A0"/>
    <w:rsid w:val="009748AD"/>
    <w:rsid w:val="009748CC"/>
    <w:rsid w:val="00974BD3"/>
    <w:rsid w:val="0097549E"/>
    <w:rsid w:val="00977027"/>
    <w:rsid w:val="00977060"/>
    <w:rsid w:val="00977B4C"/>
    <w:rsid w:val="00977E00"/>
    <w:rsid w:val="00977F2B"/>
    <w:rsid w:val="009800DF"/>
    <w:rsid w:val="009804B6"/>
    <w:rsid w:val="0098087F"/>
    <w:rsid w:val="00980CC9"/>
    <w:rsid w:val="00981398"/>
    <w:rsid w:val="0098192D"/>
    <w:rsid w:val="009820EB"/>
    <w:rsid w:val="00982148"/>
    <w:rsid w:val="009829EB"/>
    <w:rsid w:val="00982F69"/>
    <w:rsid w:val="009842A1"/>
    <w:rsid w:val="00984503"/>
    <w:rsid w:val="009845B2"/>
    <w:rsid w:val="00984A5C"/>
    <w:rsid w:val="00985128"/>
    <w:rsid w:val="00985B76"/>
    <w:rsid w:val="00986838"/>
    <w:rsid w:val="0098686D"/>
    <w:rsid w:val="00991E12"/>
    <w:rsid w:val="00991E7C"/>
    <w:rsid w:val="009924DC"/>
    <w:rsid w:val="009948D2"/>
    <w:rsid w:val="00994A72"/>
    <w:rsid w:val="00994BD0"/>
    <w:rsid w:val="00994D52"/>
    <w:rsid w:val="00995574"/>
    <w:rsid w:val="009956AF"/>
    <w:rsid w:val="00995E99"/>
    <w:rsid w:val="0099601E"/>
    <w:rsid w:val="00996C40"/>
    <w:rsid w:val="00997372"/>
    <w:rsid w:val="009A0E97"/>
    <w:rsid w:val="009A11BB"/>
    <w:rsid w:val="009A1330"/>
    <w:rsid w:val="009A18CE"/>
    <w:rsid w:val="009A2234"/>
    <w:rsid w:val="009A2503"/>
    <w:rsid w:val="009A3011"/>
    <w:rsid w:val="009A346E"/>
    <w:rsid w:val="009A511D"/>
    <w:rsid w:val="009A5FFE"/>
    <w:rsid w:val="009B10CA"/>
    <w:rsid w:val="009B2897"/>
    <w:rsid w:val="009B38D9"/>
    <w:rsid w:val="009B3A9C"/>
    <w:rsid w:val="009B3C42"/>
    <w:rsid w:val="009B4487"/>
    <w:rsid w:val="009B4937"/>
    <w:rsid w:val="009B494F"/>
    <w:rsid w:val="009B4C56"/>
    <w:rsid w:val="009B4F6F"/>
    <w:rsid w:val="009B5F78"/>
    <w:rsid w:val="009B60AF"/>
    <w:rsid w:val="009B6351"/>
    <w:rsid w:val="009B650E"/>
    <w:rsid w:val="009B65BA"/>
    <w:rsid w:val="009B6778"/>
    <w:rsid w:val="009B6CD6"/>
    <w:rsid w:val="009B7953"/>
    <w:rsid w:val="009B7DB4"/>
    <w:rsid w:val="009B7DC2"/>
    <w:rsid w:val="009B7F77"/>
    <w:rsid w:val="009C0A99"/>
    <w:rsid w:val="009C10A0"/>
    <w:rsid w:val="009C14E8"/>
    <w:rsid w:val="009C1E1A"/>
    <w:rsid w:val="009C1F4B"/>
    <w:rsid w:val="009C276A"/>
    <w:rsid w:val="009C2BBF"/>
    <w:rsid w:val="009C2EA5"/>
    <w:rsid w:val="009C337C"/>
    <w:rsid w:val="009C485C"/>
    <w:rsid w:val="009C6947"/>
    <w:rsid w:val="009C703D"/>
    <w:rsid w:val="009D03CC"/>
    <w:rsid w:val="009D11CD"/>
    <w:rsid w:val="009D1984"/>
    <w:rsid w:val="009D2120"/>
    <w:rsid w:val="009D2693"/>
    <w:rsid w:val="009D3266"/>
    <w:rsid w:val="009D416C"/>
    <w:rsid w:val="009D4787"/>
    <w:rsid w:val="009D4CB5"/>
    <w:rsid w:val="009D5253"/>
    <w:rsid w:val="009D55FC"/>
    <w:rsid w:val="009D5F62"/>
    <w:rsid w:val="009D6072"/>
    <w:rsid w:val="009D65F6"/>
    <w:rsid w:val="009D76F2"/>
    <w:rsid w:val="009D7C6F"/>
    <w:rsid w:val="009E0328"/>
    <w:rsid w:val="009E0A6A"/>
    <w:rsid w:val="009E174E"/>
    <w:rsid w:val="009E1E5F"/>
    <w:rsid w:val="009E3184"/>
    <w:rsid w:val="009E33BD"/>
    <w:rsid w:val="009E37F6"/>
    <w:rsid w:val="009E3986"/>
    <w:rsid w:val="009E3C11"/>
    <w:rsid w:val="009E3FC1"/>
    <w:rsid w:val="009E4253"/>
    <w:rsid w:val="009E4C0B"/>
    <w:rsid w:val="009E54E2"/>
    <w:rsid w:val="009E7D68"/>
    <w:rsid w:val="009F0B2B"/>
    <w:rsid w:val="009F0F5F"/>
    <w:rsid w:val="009F19DB"/>
    <w:rsid w:val="009F2354"/>
    <w:rsid w:val="009F3AE6"/>
    <w:rsid w:val="009F3DCD"/>
    <w:rsid w:val="009F4C25"/>
    <w:rsid w:val="009F4E85"/>
    <w:rsid w:val="009F556C"/>
    <w:rsid w:val="009F5D94"/>
    <w:rsid w:val="009F622B"/>
    <w:rsid w:val="009F62DB"/>
    <w:rsid w:val="009F68ED"/>
    <w:rsid w:val="009F73BB"/>
    <w:rsid w:val="009F7A9C"/>
    <w:rsid w:val="009F7D13"/>
    <w:rsid w:val="00A003F8"/>
    <w:rsid w:val="00A009A6"/>
    <w:rsid w:val="00A0159B"/>
    <w:rsid w:val="00A01776"/>
    <w:rsid w:val="00A01CFA"/>
    <w:rsid w:val="00A01F18"/>
    <w:rsid w:val="00A034B0"/>
    <w:rsid w:val="00A03C5C"/>
    <w:rsid w:val="00A03CBA"/>
    <w:rsid w:val="00A04DA1"/>
    <w:rsid w:val="00A0526F"/>
    <w:rsid w:val="00A05578"/>
    <w:rsid w:val="00A05865"/>
    <w:rsid w:val="00A058D7"/>
    <w:rsid w:val="00A05EA1"/>
    <w:rsid w:val="00A05EE6"/>
    <w:rsid w:val="00A06BF8"/>
    <w:rsid w:val="00A071CC"/>
    <w:rsid w:val="00A07558"/>
    <w:rsid w:val="00A10017"/>
    <w:rsid w:val="00A10688"/>
    <w:rsid w:val="00A10FD1"/>
    <w:rsid w:val="00A11057"/>
    <w:rsid w:val="00A11BA2"/>
    <w:rsid w:val="00A123CB"/>
    <w:rsid w:val="00A1278E"/>
    <w:rsid w:val="00A13277"/>
    <w:rsid w:val="00A1484C"/>
    <w:rsid w:val="00A14CBE"/>
    <w:rsid w:val="00A15ABD"/>
    <w:rsid w:val="00A165C3"/>
    <w:rsid w:val="00A16F05"/>
    <w:rsid w:val="00A173CD"/>
    <w:rsid w:val="00A20B7F"/>
    <w:rsid w:val="00A211B6"/>
    <w:rsid w:val="00A21DE4"/>
    <w:rsid w:val="00A22135"/>
    <w:rsid w:val="00A223F9"/>
    <w:rsid w:val="00A23A7E"/>
    <w:rsid w:val="00A240ED"/>
    <w:rsid w:val="00A242B5"/>
    <w:rsid w:val="00A251B1"/>
    <w:rsid w:val="00A251DA"/>
    <w:rsid w:val="00A25C9B"/>
    <w:rsid w:val="00A26CAC"/>
    <w:rsid w:val="00A26CE8"/>
    <w:rsid w:val="00A26DA1"/>
    <w:rsid w:val="00A2709F"/>
    <w:rsid w:val="00A270AD"/>
    <w:rsid w:val="00A2724A"/>
    <w:rsid w:val="00A27DCB"/>
    <w:rsid w:val="00A30663"/>
    <w:rsid w:val="00A31327"/>
    <w:rsid w:val="00A31656"/>
    <w:rsid w:val="00A32F6C"/>
    <w:rsid w:val="00A33A54"/>
    <w:rsid w:val="00A3673E"/>
    <w:rsid w:val="00A37566"/>
    <w:rsid w:val="00A37637"/>
    <w:rsid w:val="00A377AA"/>
    <w:rsid w:val="00A37AC5"/>
    <w:rsid w:val="00A40457"/>
    <w:rsid w:val="00A40F55"/>
    <w:rsid w:val="00A42011"/>
    <w:rsid w:val="00A42113"/>
    <w:rsid w:val="00A43903"/>
    <w:rsid w:val="00A43AAE"/>
    <w:rsid w:val="00A43C97"/>
    <w:rsid w:val="00A443C4"/>
    <w:rsid w:val="00A45CBC"/>
    <w:rsid w:val="00A45E6A"/>
    <w:rsid w:val="00A4712C"/>
    <w:rsid w:val="00A4782C"/>
    <w:rsid w:val="00A47DFF"/>
    <w:rsid w:val="00A509EB"/>
    <w:rsid w:val="00A51478"/>
    <w:rsid w:val="00A5200C"/>
    <w:rsid w:val="00A52269"/>
    <w:rsid w:val="00A534F7"/>
    <w:rsid w:val="00A54603"/>
    <w:rsid w:val="00A54C08"/>
    <w:rsid w:val="00A56B87"/>
    <w:rsid w:val="00A56FCD"/>
    <w:rsid w:val="00A57273"/>
    <w:rsid w:val="00A57578"/>
    <w:rsid w:val="00A57A06"/>
    <w:rsid w:val="00A607E7"/>
    <w:rsid w:val="00A60B9C"/>
    <w:rsid w:val="00A60D45"/>
    <w:rsid w:val="00A6105A"/>
    <w:rsid w:val="00A614BC"/>
    <w:rsid w:val="00A61C79"/>
    <w:rsid w:val="00A61D55"/>
    <w:rsid w:val="00A61E72"/>
    <w:rsid w:val="00A62372"/>
    <w:rsid w:val="00A625EC"/>
    <w:rsid w:val="00A62943"/>
    <w:rsid w:val="00A62BFF"/>
    <w:rsid w:val="00A630CB"/>
    <w:rsid w:val="00A63122"/>
    <w:rsid w:val="00A63164"/>
    <w:rsid w:val="00A63B81"/>
    <w:rsid w:val="00A641AA"/>
    <w:rsid w:val="00A64B9E"/>
    <w:rsid w:val="00A64E9C"/>
    <w:rsid w:val="00A65518"/>
    <w:rsid w:val="00A65711"/>
    <w:rsid w:val="00A657D6"/>
    <w:rsid w:val="00A65B89"/>
    <w:rsid w:val="00A65E2A"/>
    <w:rsid w:val="00A67301"/>
    <w:rsid w:val="00A70014"/>
    <w:rsid w:val="00A700D0"/>
    <w:rsid w:val="00A7020B"/>
    <w:rsid w:val="00A70B4B"/>
    <w:rsid w:val="00A70EEA"/>
    <w:rsid w:val="00A718ED"/>
    <w:rsid w:val="00A71D73"/>
    <w:rsid w:val="00A73164"/>
    <w:rsid w:val="00A74049"/>
    <w:rsid w:val="00A742F8"/>
    <w:rsid w:val="00A744C5"/>
    <w:rsid w:val="00A74661"/>
    <w:rsid w:val="00A75918"/>
    <w:rsid w:val="00A7610B"/>
    <w:rsid w:val="00A76FA1"/>
    <w:rsid w:val="00A77000"/>
    <w:rsid w:val="00A77966"/>
    <w:rsid w:val="00A779E8"/>
    <w:rsid w:val="00A8095C"/>
    <w:rsid w:val="00A81E59"/>
    <w:rsid w:val="00A82039"/>
    <w:rsid w:val="00A82ADB"/>
    <w:rsid w:val="00A8360E"/>
    <w:rsid w:val="00A83712"/>
    <w:rsid w:val="00A83818"/>
    <w:rsid w:val="00A842D6"/>
    <w:rsid w:val="00A85723"/>
    <w:rsid w:val="00A858B7"/>
    <w:rsid w:val="00A86373"/>
    <w:rsid w:val="00A86846"/>
    <w:rsid w:val="00A868F5"/>
    <w:rsid w:val="00A86C49"/>
    <w:rsid w:val="00A86C65"/>
    <w:rsid w:val="00A870BA"/>
    <w:rsid w:val="00A876C0"/>
    <w:rsid w:val="00A87938"/>
    <w:rsid w:val="00A87F34"/>
    <w:rsid w:val="00A9026C"/>
    <w:rsid w:val="00A90BF8"/>
    <w:rsid w:val="00A9150B"/>
    <w:rsid w:val="00A91A80"/>
    <w:rsid w:val="00A92125"/>
    <w:rsid w:val="00A92353"/>
    <w:rsid w:val="00A933D7"/>
    <w:rsid w:val="00A94B32"/>
    <w:rsid w:val="00A95340"/>
    <w:rsid w:val="00A96438"/>
    <w:rsid w:val="00A96E20"/>
    <w:rsid w:val="00A9780A"/>
    <w:rsid w:val="00AA02BE"/>
    <w:rsid w:val="00AA0312"/>
    <w:rsid w:val="00AA08D8"/>
    <w:rsid w:val="00AA1DB7"/>
    <w:rsid w:val="00AA22E3"/>
    <w:rsid w:val="00AA2359"/>
    <w:rsid w:val="00AA2559"/>
    <w:rsid w:val="00AA260C"/>
    <w:rsid w:val="00AA298F"/>
    <w:rsid w:val="00AA2F32"/>
    <w:rsid w:val="00AA2FC5"/>
    <w:rsid w:val="00AA4843"/>
    <w:rsid w:val="00AA4F03"/>
    <w:rsid w:val="00AA5743"/>
    <w:rsid w:val="00AA7953"/>
    <w:rsid w:val="00AB057C"/>
    <w:rsid w:val="00AB0643"/>
    <w:rsid w:val="00AB07B3"/>
    <w:rsid w:val="00AB0C44"/>
    <w:rsid w:val="00AB1837"/>
    <w:rsid w:val="00AB26E2"/>
    <w:rsid w:val="00AB2C82"/>
    <w:rsid w:val="00AB3BA2"/>
    <w:rsid w:val="00AB49F2"/>
    <w:rsid w:val="00AB4DAF"/>
    <w:rsid w:val="00AB51DC"/>
    <w:rsid w:val="00AB651F"/>
    <w:rsid w:val="00AB6F21"/>
    <w:rsid w:val="00AB7AEE"/>
    <w:rsid w:val="00AC0547"/>
    <w:rsid w:val="00AC0C46"/>
    <w:rsid w:val="00AC1566"/>
    <w:rsid w:val="00AC273A"/>
    <w:rsid w:val="00AC37F5"/>
    <w:rsid w:val="00AC4450"/>
    <w:rsid w:val="00AC455D"/>
    <w:rsid w:val="00AC55B3"/>
    <w:rsid w:val="00AC5691"/>
    <w:rsid w:val="00AC5857"/>
    <w:rsid w:val="00AC62B3"/>
    <w:rsid w:val="00AC716B"/>
    <w:rsid w:val="00AC7545"/>
    <w:rsid w:val="00AD0486"/>
    <w:rsid w:val="00AD1396"/>
    <w:rsid w:val="00AD298C"/>
    <w:rsid w:val="00AD354E"/>
    <w:rsid w:val="00AD366B"/>
    <w:rsid w:val="00AD3C1B"/>
    <w:rsid w:val="00AD3E29"/>
    <w:rsid w:val="00AD3FE1"/>
    <w:rsid w:val="00AD4653"/>
    <w:rsid w:val="00AD4A9C"/>
    <w:rsid w:val="00AD4D0F"/>
    <w:rsid w:val="00AD61AB"/>
    <w:rsid w:val="00AD644F"/>
    <w:rsid w:val="00AD67CA"/>
    <w:rsid w:val="00AD681E"/>
    <w:rsid w:val="00AD6A67"/>
    <w:rsid w:val="00AE0FEB"/>
    <w:rsid w:val="00AE1396"/>
    <w:rsid w:val="00AE1DAD"/>
    <w:rsid w:val="00AE1DD8"/>
    <w:rsid w:val="00AE28C2"/>
    <w:rsid w:val="00AE30C6"/>
    <w:rsid w:val="00AE3738"/>
    <w:rsid w:val="00AE380F"/>
    <w:rsid w:val="00AE3FCC"/>
    <w:rsid w:val="00AE4915"/>
    <w:rsid w:val="00AE4DEF"/>
    <w:rsid w:val="00AE5446"/>
    <w:rsid w:val="00AE56B6"/>
    <w:rsid w:val="00AE5B95"/>
    <w:rsid w:val="00AE5D3B"/>
    <w:rsid w:val="00AE6082"/>
    <w:rsid w:val="00AE6CC3"/>
    <w:rsid w:val="00AE73A2"/>
    <w:rsid w:val="00AE7CEE"/>
    <w:rsid w:val="00AF0910"/>
    <w:rsid w:val="00AF0E80"/>
    <w:rsid w:val="00AF167E"/>
    <w:rsid w:val="00AF1726"/>
    <w:rsid w:val="00AF2430"/>
    <w:rsid w:val="00AF28E7"/>
    <w:rsid w:val="00AF28EB"/>
    <w:rsid w:val="00AF2A58"/>
    <w:rsid w:val="00AF2F7A"/>
    <w:rsid w:val="00AF39E0"/>
    <w:rsid w:val="00AF3D21"/>
    <w:rsid w:val="00AF4606"/>
    <w:rsid w:val="00AF5001"/>
    <w:rsid w:val="00AF56D2"/>
    <w:rsid w:val="00AF589E"/>
    <w:rsid w:val="00AF63F6"/>
    <w:rsid w:val="00AF648C"/>
    <w:rsid w:val="00AF67EA"/>
    <w:rsid w:val="00AF6E89"/>
    <w:rsid w:val="00AF7255"/>
    <w:rsid w:val="00AF7E1C"/>
    <w:rsid w:val="00B0032C"/>
    <w:rsid w:val="00B008B2"/>
    <w:rsid w:val="00B00D4C"/>
    <w:rsid w:val="00B010F9"/>
    <w:rsid w:val="00B01A46"/>
    <w:rsid w:val="00B02E2F"/>
    <w:rsid w:val="00B031D6"/>
    <w:rsid w:val="00B039BC"/>
    <w:rsid w:val="00B0453A"/>
    <w:rsid w:val="00B04585"/>
    <w:rsid w:val="00B046E4"/>
    <w:rsid w:val="00B058EE"/>
    <w:rsid w:val="00B06AAC"/>
    <w:rsid w:val="00B06DDF"/>
    <w:rsid w:val="00B0742A"/>
    <w:rsid w:val="00B07916"/>
    <w:rsid w:val="00B07B87"/>
    <w:rsid w:val="00B101B6"/>
    <w:rsid w:val="00B1032F"/>
    <w:rsid w:val="00B10E44"/>
    <w:rsid w:val="00B11A8A"/>
    <w:rsid w:val="00B121EB"/>
    <w:rsid w:val="00B12734"/>
    <w:rsid w:val="00B12B23"/>
    <w:rsid w:val="00B12C4F"/>
    <w:rsid w:val="00B12F9A"/>
    <w:rsid w:val="00B13088"/>
    <w:rsid w:val="00B13603"/>
    <w:rsid w:val="00B13B17"/>
    <w:rsid w:val="00B13F3C"/>
    <w:rsid w:val="00B15FE4"/>
    <w:rsid w:val="00B162E4"/>
    <w:rsid w:val="00B1659F"/>
    <w:rsid w:val="00B169AE"/>
    <w:rsid w:val="00B16A1D"/>
    <w:rsid w:val="00B20C7D"/>
    <w:rsid w:val="00B20D49"/>
    <w:rsid w:val="00B21367"/>
    <w:rsid w:val="00B2139E"/>
    <w:rsid w:val="00B21A4D"/>
    <w:rsid w:val="00B221FC"/>
    <w:rsid w:val="00B223AB"/>
    <w:rsid w:val="00B23466"/>
    <w:rsid w:val="00B23F25"/>
    <w:rsid w:val="00B23F75"/>
    <w:rsid w:val="00B240A6"/>
    <w:rsid w:val="00B24723"/>
    <w:rsid w:val="00B24BB3"/>
    <w:rsid w:val="00B25B1B"/>
    <w:rsid w:val="00B25BDB"/>
    <w:rsid w:val="00B2673E"/>
    <w:rsid w:val="00B26947"/>
    <w:rsid w:val="00B2738A"/>
    <w:rsid w:val="00B273B7"/>
    <w:rsid w:val="00B30D18"/>
    <w:rsid w:val="00B31583"/>
    <w:rsid w:val="00B31F41"/>
    <w:rsid w:val="00B324AD"/>
    <w:rsid w:val="00B3273C"/>
    <w:rsid w:val="00B33D8F"/>
    <w:rsid w:val="00B34814"/>
    <w:rsid w:val="00B34C74"/>
    <w:rsid w:val="00B353EF"/>
    <w:rsid w:val="00B35DE4"/>
    <w:rsid w:val="00B362E5"/>
    <w:rsid w:val="00B36377"/>
    <w:rsid w:val="00B371FA"/>
    <w:rsid w:val="00B40D04"/>
    <w:rsid w:val="00B41353"/>
    <w:rsid w:val="00B41794"/>
    <w:rsid w:val="00B4216E"/>
    <w:rsid w:val="00B424E0"/>
    <w:rsid w:val="00B42A62"/>
    <w:rsid w:val="00B42CEC"/>
    <w:rsid w:val="00B43070"/>
    <w:rsid w:val="00B430E2"/>
    <w:rsid w:val="00B43D1F"/>
    <w:rsid w:val="00B43F82"/>
    <w:rsid w:val="00B44645"/>
    <w:rsid w:val="00B44931"/>
    <w:rsid w:val="00B459B4"/>
    <w:rsid w:val="00B45A2C"/>
    <w:rsid w:val="00B45CA6"/>
    <w:rsid w:val="00B46127"/>
    <w:rsid w:val="00B464F0"/>
    <w:rsid w:val="00B46F06"/>
    <w:rsid w:val="00B47448"/>
    <w:rsid w:val="00B47506"/>
    <w:rsid w:val="00B5015F"/>
    <w:rsid w:val="00B50790"/>
    <w:rsid w:val="00B5079B"/>
    <w:rsid w:val="00B50B15"/>
    <w:rsid w:val="00B51726"/>
    <w:rsid w:val="00B53404"/>
    <w:rsid w:val="00B53A37"/>
    <w:rsid w:val="00B54B2B"/>
    <w:rsid w:val="00B54BD0"/>
    <w:rsid w:val="00B54D7A"/>
    <w:rsid w:val="00B54DAA"/>
    <w:rsid w:val="00B553CF"/>
    <w:rsid w:val="00B557A1"/>
    <w:rsid w:val="00B55FAA"/>
    <w:rsid w:val="00B57288"/>
    <w:rsid w:val="00B57423"/>
    <w:rsid w:val="00B57974"/>
    <w:rsid w:val="00B57B0F"/>
    <w:rsid w:val="00B606D7"/>
    <w:rsid w:val="00B61670"/>
    <w:rsid w:val="00B617EB"/>
    <w:rsid w:val="00B621CA"/>
    <w:rsid w:val="00B62804"/>
    <w:rsid w:val="00B62DE7"/>
    <w:rsid w:val="00B63313"/>
    <w:rsid w:val="00B6472C"/>
    <w:rsid w:val="00B64EB7"/>
    <w:rsid w:val="00B65E5D"/>
    <w:rsid w:val="00B65EEB"/>
    <w:rsid w:val="00B65FA0"/>
    <w:rsid w:val="00B6624C"/>
    <w:rsid w:val="00B670B9"/>
    <w:rsid w:val="00B673E9"/>
    <w:rsid w:val="00B675E5"/>
    <w:rsid w:val="00B67CA4"/>
    <w:rsid w:val="00B717C7"/>
    <w:rsid w:val="00B723AF"/>
    <w:rsid w:val="00B7302E"/>
    <w:rsid w:val="00B734A7"/>
    <w:rsid w:val="00B7359D"/>
    <w:rsid w:val="00B73B67"/>
    <w:rsid w:val="00B73BD4"/>
    <w:rsid w:val="00B73C5C"/>
    <w:rsid w:val="00B75CBD"/>
    <w:rsid w:val="00B761C8"/>
    <w:rsid w:val="00B762D6"/>
    <w:rsid w:val="00B7731E"/>
    <w:rsid w:val="00B77686"/>
    <w:rsid w:val="00B80C72"/>
    <w:rsid w:val="00B820B0"/>
    <w:rsid w:val="00B82843"/>
    <w:rsid w:val="00B82D90"/>
    <w:rsid w:val="00B832C6"/>
    <w:rsid w:val="00B83317"/>
    <w:rsid w:val="00B83842"/>
    <w:rsid w:val="00B83CDA"/>
    <w:rsid w:val="00B84269"/>
    <w:rsid w:val="00B84E10"/>
    <w:rsid w:val="00B8528F"/>
    <w:rsid w:val="00B852BD"/>
    <w:rsid w:val="00B85726"/>
    <w:rsid w:val="00B85A1C"/>
    <w:rsid w:val="00B862E3"/>
    <w:rsid w:val="00B872F8"/>
    <w:rsid w:val="00B87685"/>
    <w:rsid w:val="00B907D5"/>
    <w:rsid w:val="00B90EAC"/>
    <w:rsid w:val="00B90F31"/>
    <w:rsid w:val="00B91057"/>
    <w:rsid w:val="00B91956"/>
    <w:rsid w:val="00B91A63"/>
    <w:rsid w:val="00B91C39"/>
    <w:rsid w:val="00B9257F"/>
    <w:rsid w:val="00B925FC"/>
    <w:rsid w:val="00B93D6D"/>
    <w:rsid w:val="00B93DFA"/>
    <w:rsid w:val="00B941CA"/>
    <w:rsid w:val="00B94356"/>
    <w:rsid w:val="00B94BFE"/>
    <w:rsid w:val="00B952E3"/>
    <w:rsid w:val="00B95454"/>
    <w:rsid w:val="00B954CA"/>
    <w:rsid w:val="00B95516"/>
    <w:rsid w:val="00B967C0"/>
    <w:rsid w:val="00B96DFA"/>
    <w:rsid w:val="00B97B02"/>
    <w:rsid w:val="00BA044D"/>
    <w:rsid w:val="00BA0818"/>
    <w:rsid w:val="00BA0AC7"/>
    <w:rsid w:val="00BA0B36"/>
    <w:rsid w:val="00BA16C8"/>
    <w:rsid w:val="00BA18B1"/>
    <w:rsid w:val="00BA1956"/>
    <w:rsid w:val="00BA28D5"/>
    <w:rsid w:val="00BA2B0E"/>
    <w:rsid w:val="00BA347C"/>
    <w:rsid w:val="00BA34E6"/>
    <w:rsid w:val="00BA3C1F"/>
    <w:rsid w:val="00BA43BA"/>
    <w:rsid w:val="00BA5043"/>
    <w:rsid w:val="00BA54C9"/>
    <w:rsid w:val="00BA54FE"/>
    <w:rsid w:val="00BA6211"/>
    <w:rsid w:val="00BA78E5"/>
    <w:rsid w:val="00BA7EC4"/>
    <w:rsid w:val="00BB033B"/>
    <w:rsid w:val="00BB052E"/>
    <w:rsid w:val="00BB07F8"/>
    <w:rsid w:val="00BB184B"/>
    <w:rsid w:val="00BB1B5E"/>
    <w:rsid w:val="00BB1FF5"/>
    <w:rsid w:val="00BB26B6"/>
    <w:rsid w:val="00BB30E6"/>
    <w:rsid w:val="00BB32F7"/>
    <w:rsid w:val="00BB353C"/>
    <w:rsid w:val="00BB4205"/>
    <w:rsid w:val="00BB4897"/>
    <w:rsid w:val="00BB5262"/>
    <w:rsid w:val="00BB53A0"/>
    <w:rsid w:val="00BB656F"/>
    <w:rsid w:val="00BB6CFD"/>
    <w:rsid w:val="00BB7E57"/>
    <w:rsid w:val="00BC0491"/>
    <w:rsid w:val="00BC0E2B"/>
    <w:rsid w:val="00BC0F35"/>
    <w:rsid w:val="00BC165E"/>
    <w:rsid w:val="00BC1B74"/>
    <w:rsid w:val="00BC229F"/>
    <w:rsid w:val="00BC25B8"/>
    <w:rsid w:val="00BC2D27"/>
    <w:rsid w:val="00BC2E93"/>
    <w:rsid w:val="00BC4471"/>
    <w:rsid w:val="00BC4E70"/>
    <w:rsid w:val="00BC511B"/>
    <w:rsid w:val="00BC69CA"/>
    <w:rsid w:val="00BC6C57"/>
    <w:rsid w:val="00BC6F1F"/>
    <w:rsid w:val="00BC7D88"/>
    <w:rsid w:val="00BD09D3"/>
    <w:rsid w:val="00BD0AE8"/>
    <w:rsid w:val="00BD0F16"/>
    <w:rsid w:val="00BD12E3"/>
    <w:rsid w:val="00BD14DC"/>
    <w:rsid w:val="00BD2817"/>
    <w:rsid w:val="00BD287F"/>
    <w:rsid w:val="00BD2AE6"/>
    <w:rsid w:val="00BD51BE"/>
    <w:rsid w:val="00BD51EC"/>
    <w:rsid w:val="00BD540A"/>
    <w:rsid w:val="00BD5E31"/>
    <w:rsid w:val="00BD6285"/>
    <w:rsid w:val="00BD6C37"/>
    <w:rsid w:val="00BD71F4"/>
    <w:rsid w:val="00BD76F2"/>
    <w:rsid w:val="00BD7CB7"/>
    <w:rsid w:val="00BE0546"/>
    <w:rsid w:val="00BE06C2"/>
    <w:rsid w:val="00BE120C"/>
    <w:rsid w:val="00BE2FF3"/>
    <w:rsid w:val="00BE3354"/>
    <w:rsid w:val="00BE3EB2"/>
    <w:rsid w:val="00BE5056"/>
    <w:rsid w:val="00BE6247"/>
    <w:rsid w:val="00BE6255"/>
    <w:rsid w:val="00BE65D6"/>
    <w:rsid w:val="00BE6BD5"/>
    <w:rsid w:val="00BF0ED8"/>
    <w:rsid w:val="00BF1EE3"/>
    <w:rsid w:val="00BF367F"/>
    <w:rsid w:val="00BF45FC"/>
    <w:rsid w:val="00BF4736"/>
    <w:rsid w:val="00BF4838"/>
    <w:rsid w:val="00BF4842"/>
    <w:rsid w:val="00BF4AD7"/>
    <w:rsid w:val="00BF5607"/>
    <w:rsid w:val="00BF5919"/>
    <w:rsid w:val="00BF5D59"/>
    <w:rsid w:val="00BF635D"/>
    <w:rsid w:val="00BF657C"/>
    <w:rsid w:val="00BF657D"/>
    <w:rsid w:val="00BF6606"/>
    <w:rsid w:val="00BF6C6C"/>
    <w:rsid w:val="00BF72DE"/>
    <w:rsid w:val="00BF72E3"/>
    <w:rsid w:val="00BF7610"/>
    <w:rsid w:val="00BF78C7"/>
    <w:rsid w:val="00BF7CB0"/>
    <w:rsid w:val="00C003E3"/>
    <w:rsid w:val="00C005A9"/>
    <w:rsid w:val="00C017E7"/>
    <w:rsid w:val="00C01841"/>
    <w:rsid w:val="00C03E48"/>
    <w:rsid w:val="00C04747"/>
    <w:rsid w:val="00C05E3B"/>
    <w:rsid w:val="00C05EDF"/>
    <w:rsid w:val="00C06109"/>
    <w:rsid w:val="00C06379"/>
    <w:rsid w:val="00C0671F"/>
    <w:rsid w:val="00C068EA"/>
    <w:rsid w:val="00C07B65"/>
    <w:rsid w:val="00C07E55"/>
    <w:rsid w:val="00C109F8"/>
    <w:rsid w:val="00C11859"/>
    <w:rsid w:val="00C11E36"/>
    <w:rsid w:val="00C121EA"/>
    <w:rsid w:val="00C12309"/>
    <w:rsid w:val="00C12482"/>
    <w:rsid w:val="00C12815"/>
    <w:rsid w:val="00C12AA3"/>
    <w:rsid w:val="00C1358A"/>
    <w:rsid w:val="00C14404"/>
    <w:rsid w:val="00C14A6F"/>
    <w:rsid w:val="00C14F5F"/>
    <w:rsid w:val="00C15420"/>
    <w:rsid w:val="00C165BF"/>
    <w:rsid w:val="00C20BD4"/>
    <w:rsid w:val="00C20C75"/>
    <w:rsid w:val="00C21DAB"/>
    <w:rsid w:val="00C21DAC"/>
    <w:rsid w:val="00C22F58"/>
    <w:rsid w:val="00C23149"/>
    <w:rsid w:val="00C2400D"/>
    <w:rsid w:val="00C24373"/>
    <w:rsid w:val="00C25816"/>
    <w:rsid w:val="00C25B88"/>
    <w:rsid w:val="00C26022"/>
    <w:rsid w:val="00C26A75"/>
    <w:rsid w:val="00C273D4"/>
    <w:rsid w:val="00C27D40"/>
    <w:rsid w:val="00C304A6"/>
    <w:rsid w:val="00C30535"/>
    <w:rsid w:val="00C30D83"/>
    <w:rsid w:val="00C314AF"/>
    <w:rsid w:val="00C335F7"/>
    <w:rsid w:val="00C33818"/>
    <w:rsid w:val="00C343A7"/>
    <w:rsid w:val="00C343DE"/>
    <w:rsid w:val="00C34F13"/>
    <w:rsid w:val="00C35980"/>
    <w:rsid w:val="00C35FA1"/>
    <w:rsid w:val="00C36386"/>
    <w:rsid w:val="00C36E1D"/>
    <w:rsid w:val="00C37E19"/>
    <w:rsid w:val="00C415A4"/>
    <w:rsid w:val="00C41858"/>
    <w:rsid w:val="00C41AD5"/>
    <w:rsid w:val="00C41F57"/>
    <w:rsid w:val="00C428CC"/>
    <w:rsid w:val="00C4486B"/>
    <w:rsid w:val="00C45742"/>
    <w:rsid w:val="00C4643C"/>
    <w:rsid w:val="00C46858"/>
    <w:rsid w:val="00C4727B"/>
    <w:rsid w:val="00C47E7A"/>
    <w:rsid w:val="00C50A8D"/>
    <w:rsid w:val="00C50EC1"/>
    <w:rsid w:val="00C53841"/>
    <w:rsid w:val="00C54D41"/>
    <w:rsid w:val="00C56296"/>
    <w:rsid w:val="00C56A60"/>
    <w:rsid w:val="00C57824"/>
    <w:rsid w:val="00C57C1E"/>
    <w:rsid w:val="00C57FFC"/>
    <w:rsid w:val="00C61398"/>
    <w:rsid w:val="00C616CF"/>
    <w:rsid w:val="00C617A0"/>
    <w:rsid w:val="00C61A3D"/>
    <w:rsid w:val="00C61DA7"/>
    <w:rsid w:val="00C625FE"/>
    <w:rsid w:val="00C637DC"/>
    <w:rsid w:val="00C63C73"/>
    <w:rsid w:val="00C63CBD"/>
    <w:rsid w:val="00C63EFB"/>
    <w:rsid w:val="00C64BBA"/>
    <w:rsid w:val="00C64D61"/>
    <w:rsid w:val="00C6561E"/>
    <w:rsid w:val="00C65989"/>
    <w:rsid w:val="00C65AFD"/>
    <w:rsid w:val="00C65B9B"/>
    <w:rsid w:val="00C66E56"/>
    <w:rsid w:val="00C67B67"/>
    <w:rsid w:val="00C700D7"/>
    <w:rsid w:val="00C7114E"/>
    <w:rsid w:val="00C7134F"/>
    <w:rsid w:val="00C71810"/>
    <w:rsid w:val="00C71D02"/>
    <w:rsid w:val="00C71EAB"/>
    <w:rsid w:val="00C72993"/>
    <w:rsid w:val="00C72AC1"/>
    <w:rsid w:val="00C72B92"/>
    <w:rsid w:val="00C7317A"/>
    <w:rsid w:val="00C7382A"/>
    <w:rsid w:val="00C74053"/>
    <w:rsid w:val="00C749DA"/>
    <w:rsid w:val="00C75C2E"/>
    <w:rsid w:val="00C77481"/>
    <w:rsid w:val="00C80414"/>
    <w:rsid w:val="00C80B21"/>
    <w:rsid w:val="00C814D9"/>
    <w:rsid w:val="00C81A0E"/>
    <w:rsid w:val="00C81E62"/>
    <w:rsid w:val="00C82957"/>
    <w:rsid w:val="00C829C6"/>
    <w:rsid w:val="00C82CFA"/>
    <w:rsid w:val="00C82E40"/>
    <w:rsid w:val="00C82ED5"/>
    <w:rsid w:val="00C835B4"/>
    <w:rsid w:val="00C83619"/>
    <w:rsid w:val="00C83DBF"/>
    <w:rsid w:val="00C843CA"/>
    <w:rsid w:val="00C8456B"/>
    <w:rsid w:val="00C84A8F"/>
    <w:rsid w:val="00C85239"/>
    <w:rsid w:val="00C85658"/>
    <w:rsid w:val="00C85787"/>
    <w:rsid w:val="00C85E73"/>
    <w:rsid w:val="00C860D8"/>
    <w:rsid w:val="00C86513"/>
    <w:rsid w:val="00C867BC"/>
    <w:rsid w:val="00C87257"/>
    <w:rsid w:val="00C87886"/>
    <w:rsid w:val="00C90B1A"/>
    <w:rsid w:val="00C92111"/>
    <w:rsid w:val="00C92846"/>
    <w:rsid w:val="00C92AAE"/>
    <w:rsid w:val="00C92F3C"/>
    <w:rsid w:val="00C93FF4"/>
    <w:rsid w:val="00C94560"/>
    <w:rsid w:val="00C94917"/>
    <w:rsid w:val="00C95F81"/>
    <w:rsid w:val="00C96A56"/>
    <w:rsid w:val="00C9761C"/>
    <w:rsid w:val="00C97BE3"/>
    <w:rsid w:val="00C97F33"/>
    <w:rsid w:val="00C97F45"/>
    <w:rsid w:val="00CA04F7"/>
    <w:rsid w:val="00CA1A06"/>
    <w:rsid w:val="00CA1EB3"/>
    <w:rsid w:val="00CA2737"/>
    <w:rsid w:val="00CA28D5"/>
    <w:rsid w:val="00CA3FCF"/>
    <w:rsid w:val="00CA4730"/>
    <w:rsid w:val="00CA56E8"/>
    <w:rsid w:val="00CA5BEC"/>
    <w:rsid w:val="00CA65FC"/>
    <w:rsid w:val="00CA701A"/>
    <w:rsid w:val="00CA73E5"/>
    <w:rsid w:val="00CB00C4"/>
    <w:rsid w:val="00CB02B2"/>
    <w:rsid w:val="00CB0508"/>
    <w:rsid w:val="00CB08DF"/>
    <w:rsid w:val="00CB1BB6"/>
    <w:rsid w:val="00CB2E40"/>
    <w:rsid w:val="00CB2F61"/>
    <w:rsid w:val="00CB41AD"/>
    <w:rsid w:val="00CB48A2"/>
    <w:rsid w:val="00CB51B8"/>
    <w:rsid w:val="00CB588A"/>
    <w:rsid w:val="00CB72F5"/>
    <w:rsid w:val="00CB76E1"/>
    <w:rsid w:val="00CB77EA"/>
    <w:rsid w:val="00CB7EE7"/>
    <w:rsid w:val="00CC056F"/>
    <w:rsid w:val="00CC0DB2"/>
    <w:rsid w:val="00CC1925"/>
    <w:rsid w:val="00CC1B71"/>
    <w:rsid w:val="00CC1D6C"/>
    <w:rsid w:val="00CC1D78"/>
    <w:rsid w:val="00CC1F25"/>
    <w:rsid w:val="00CC2E4F"/>
    <w:rsid w:val="00CC3E10"/>
    <w:rsid w:val="00CC402D"/>
    <w:rsid w:val="00CC4DD8"/>
    <w:rsid w:val="00CC515C"/>
    <w:rsid w:val="00CC5B5E"/>
    <w:rsid w:val="00CC6074"/>
    <w:rsid w:val="00CC6C50"/>
    <w:rsid w:val="00CC6FBB"/>
    <w:rsid w:val="00CC745E"/>
    <w:rsid w:val="00CD0102"/>
    <w:rsid w:val="00CD0774"/>
    <w:rsid w:val="00CD0FCE"/>
    <w:rsid w:val="00CD13C4"/>
    <w:rsid w:val="00CD13ED"/>
    <w:rsid w:val="00CD1F58"/>
    <w:rsid w:val="00CD2A6A"/>
    <w:rsid w:val="00CD2AB6"/>
    <w:rsid w:val="00CD3A82"/>
    <w:rsid w:val="00CD3E1D"/>
    <w:rsid w:val="00CD408F"/>
    <w:rsid w:val="00CD42EB"/>
    <w:rsid w:val="00CD44AB"/>
    <w:rsid w:val="00CD52E1"/>
    <w:rsid w:val="00CD57FC"/>
    <w:rsid w:val="00CD76AB"/>
    <w:rsid w:val="00CD7891"/>
    <w:rsid w:val="00CD7C22"/>
    <w:rsid w:val="00CD7C32"/>
    <w:rsid w:val="00CD7EA6"/>
    <w:rsid w:val="00CE100E"/>
    <w:rsid w:val="00CE147F"/>
    <w:rsid w:val="00CE157D"/>
    <w:rsid w:val="00CE1613"/>
    <w:rsid w:val="00CE1A0D"/>
    <w:rsid w:val="00CE2118"/>
    <w:rsid w:val="00CE2B28"/>
    <w:rsid w:val="00CE30AC"/>
    <w:rsid w:val="00CE3A47"/>
    <w:rsid w:val="00CE3CC5"/>
    <w:rsid w:val="00CE52B2"/>
    <w:rsid w:val="00CE59D8"/>
    <w:rsid w:val="00CE5C29"/>
    <w:rsid w:val="00CE6319"/>
    <w:rsid w:val="00CE7294"/>
    <w:rsid w:val="00CE74E3"/>
    <w:rsid w:val="00CE7979"/>
    <w:rsid w:val="00CF1256"/>
    <w:rsid w:val="00CF13B4"/>
    <w:rsid w:val="00CF1D1C"/>
    <w:rsid w:val="00CF214A"/>
    <w:rsid w:val="00CF27D8"/>
    <w:rsid w:val="00CF315F"/>
    <w:rsid w:val="00CF3627"/>
    <w:rsid w:val="00CF4017"/>
    <w:rsid w:val="00CF44B4"/>
    <w:rsid w:val="00CF4615"/>
    <w:rsid w:val="00CF4E15"/>
    <w:rsid w:val="00CF4FC0"/>
    <w:rsid w:val="00CF54C4"/>
    <w:rsid w:val="00CF5674"/>
    <w:rsid w:val="00CF5828"/>
    <w:rsid w:val="00CF663F"/>
    <w:rsid w:val="00D007BE"/>
    <w:rsid w:val="00D00E27"/>
    <w:rsid w:val="00D0212C"/>
    <w:rsid w:val="00D043CE"/>
    <w:rsid w:val="00D04707"/>
    <w:rsid w:val="00D0490F"/>
    <w:rsid w:val="00D04F64"/>
    <w:rsid w:val="00D05049"/>
    <w:rsid w:val="00D056C3"/>
    <w:rsid w:val="00D05C53"/>
    <w:rsid w:val="00D07773"/>
    <w:rsid w:val="00D10A29"/>
    <w:rsid w:val="00D1131B"/>
    <w:rsid w:val="00D1149C"/>
    <w:rsid w:val="00D1278E"/>
    <w:rsid w:val="00D132FA"/>
    <w:rsid w:val="00D13EA4"/>
    <w:rsid w:val="00D1457E"/>
    <w:rsid w:val="00D16604"/>
    <w:rsid w:val="00D20487"/>
    <w:rsid w:val="00D2070B"/>
    <w:rsid w:val="00D217BC"/>
    <w:rsid w:val="00D223DC"/>
    <w:rsid w:val="00D223EA"/>
    <w:rsid w:val="00D25565"/>
    <w:rsid w:val="00D26F49"/>
    <w:rsid w:val="00D27416"/>
    <w:rsid w:val="00D30041"/>
    <w:rsid w:val="00D30AB2"/>
    <w:rsid w:val="00D30EBF"/>
    <w:rsid w:val="00D30F73"/>
    <w:rsid w:val="00D3105E"/>
    <w:rsid w:val="00D31DCA"/>
    <w:rsid w:val="00D32619"/>
    <w:rsid w:val="00D33445"/>
    <w:rsid w:val="00D34462"/>
    <w:rsid w:val="00D350DE"/>
    <w:rsid w:val="00D35417"/>
    <w:rsid w:val="00D35616"/>
    <w:rsid w:val="00D356EA"/>
    <w:rsid w:val="00D37947"/>
    <w:rsid w:val="00D40336"/>
    <w:rsid w:val="00D40DD2"/>
    <w:rsid w:val="00D42489"/>
    <w:rsid w:val="00D42506"/>
    <w:rsid w:val="00D435C5"/>
    <w:rsid w:val="00D441A2"/>
    <w:rsid w:val="00D445FB"/>
    <w:rsid w:val="00D44653"/>
    <w:rsid w:val="00D447CA"/>
    <w:rsid w:val="00D44812"/>
    <w:rsid w:val="00D4485C"/>
    <w:rsid w:val="00D45437"/>
    <w:rsid w:val="00D459DB"/>
    <w:rsid w:val="00D45D2D"/>
    <w:rsid w:val="00D45F10"/>
    <w:rsid w:val="00D4678D"/>
    <w:rsid w:val="00D46913"/>
    <w:rsid w:val="00D47274"/>
    <w:rsid w:val="00D4776F"/>
    <w:rsid w:val="00D506E0"/>
    <w:rsid w:val="00D508EE"/>
    <w:rsid w:val="00D51DFC"/>
    <w:rsid w:val="00D5223D"/>
    <w:rsid w:val="00D52A2F"/>
    <w:rsid w:val="00D52AB6"/>
    <w:rsid w:val="00D5347B"/>
    <w:rsid w:val="00D540B4"/>
    <w:rsid w:val="00D540B6"/>
    <w:rsid w:val="00D54AD8"/>
    <w:rsid w:val="00D54D2A"/>
    <w:rsid w:val="00D558DC"/>
    <w:rsid w:val="00D55F33"/>
    <w:rsid w:val="00D55FF7"/>
    <w:rsid w:val="00D565BF"/>
    <w:rsid w:val="00D56A7E"/>
    <w:rsid w:val="00D56B4C"/>
    <w:rsid w:val="00D56D6E"/>
    <w:rsid w:val="00D57F0E"/>
    <w:rsid w:val="00D60E89"/>
    <w:rsid w:val="00D61EE0"/>
    <w:rsid w:val="00D64664"/>
    <w:rsid w:val="00D646C0"/>
    <w:rsid w:val="00D64F29"/>
    <w:rsid w:val="00D64F34"/>
    <w:rsid w:val="00D65F12"/>
    <w:rsid w:val="00D65FF7"/>
    <w:rsid w:val="00D66A89"/>
    <w:rsid w:val="00D674EA"/>
    <w:rsid w:val="00D705A8"/>
    <w:rsid w:val="00D7104F"/>
    <w:rsid w:val="00D716E1"/>
    <w:rsid w:val="00D73B49"/>
    <w:rsid w:val="00D73D41"/>
    <w:rsid w:val="00D75931"/>
    <w:rsid w:val="00D75EFD"/>
    <w:rsid w:val="00D761A0"/>
    <w:rsid w:val="00D7664E"/>
    <w:rsid w:val="00D7781D"/>
    <w:rsid w:val="00D7789A"/>
    <w:rsid w:val="00D8037D"/>
    <w:rsid w:val="00D810CE"/>
    <w:rsid w:val="00D8172E"/>
    <w:rsid w:val="00D82E1D"/>
    <w:rsid w:val="00D835AE"/>
    <w:rsid w:val="00D83A33"/>
    <w:rsid w:val="00D844E2"/>
    <w:rsid w:val="00D8475B"/>
    <w:rsid w:val="00D84E43"/>
    <w:rsid w:val="00D852FC"/>
    <w:rsid w:val="00D85A25"/>
    <w:rsid w:val="00D85F34"/>
    <w:rsid w:val="00D86209"/>
    <w:rsid w:val="00D86321"/>
    <w:rsid w:val="00D86DE8"/>
    <w:rsid w:val="00D871C6"/>
    <w:rsid w:val="00D87CD1"/>
    <w:rsid w:val="00D87D17"/>
    <w:rsid w:val="00D9149F"/>
    <w:rsid w:val="00D920D8"/>
    <w:rsid w:val="00D9274D"/>
    <w:rsid w:val="00D92BBC"/>
    <w:rsid w:val="00D92CDF"/>
    <w:rsid w:val="00D92D6A"/>
    <w:rsid w:val="00D92D6F"/>
    <w:rsid w:val="00D92EF4"/>
    <w:rsid w:val="00D93237"/>
    <w:rsid w:val="00D934C2"/>
    <w:rsid w:val="00D93DBC"/>
    <w:rsid w:val="00D94D1B"/>
    <w:rsid w:val="00D953EF"/>
    <w:rsid w:val="00D95BFE"/>
    <w:rsid w:val="00D967B8"/>
    <w:rsid w:val="00D96CC3"/>
    <w:rsid w:val="00D971E0"/>
    <w:rsid w:val="00D97855"/>
    <w:rsid w:val="00DA102C"/>
    <w:rsid w:val="00DA142F"/>
    <w:rsid w:val="00DA1E09"/>
    <w:rsid w:val="00DA3089"/>
    <w:rsid w:val="00DA321F"/>
    <w:rsid w:val="00DA3292"/>
    <w:rsid w:val="00DA39EC"/>
    <w:rsid w:val="00DA3CFB"/>
    <w:rsid w:val="00DA3E54"/>
    <w:rsid w:val="00DA5803"/>
    <w:rsid w:val="00DA5AD9"/>
    <w:rsid w:val="00DA68C4"/>
    <w:rsid w:val="00DA717B"/>
    <w:rsid w:val="00DA733A"/>
    <w:rsid w:val="00DB0805"/>
    <w:rsid w:val="00DB1B9A"/>
    <w:rsid w:val="00DB1C4F"/>
    <w:rsid w:val="00DB2C9F"/>
    <w:rsid w:val="00DB3184"/>
    <w:rsid w:val="00DB363A"/>
    <w:rsid w:val="00DB3C52"/>
    <w:rsid w:val="00DB4281"/>
    <w:rsid w:val="00DB444A"/>
    <w:rsid w:val="00DB460F"/>
    <w:rsid w:val="00DB4BAE"/>
    <w:rsid w:val="00DB5225"/>
    <w:rsid w:val="00DB5250"/>
    <w:rsid w:val="00DB5B03"/>
    <w:rsid w:val="00DB5EAA"/>
    <w:rsid w:val="00DB6A4F"/>
    <w:rsid w:val="00DB6C37"/>
    <w:rsid w:val="00DC0D8D"/>
    <w:rsid w:val="00DC1057"/>
    <w:rsid w:val="00DC167C"/>
    <w:rsid w:val="00DC174B"/>
    <w:rsid w:val="00DC1C00"/>
    <w:rsid w:val="00DC5014"/>
    <w:rsid w:val="00DC55A2"/>
    <w:rsid w:val="00DC5DD2"/>
    <w:rsid w:val="00DC693D"/>
    <w:rsid w:val="00DC70F6"/>
    <w:rsid w:val="00DD0BFF"/>
    <w:rsid w:val="00DD0E11"/>
    <w:rsid w:val="00DD12AC"/>
    <w:rsid w:val="00DD240D"/>
    <w:rsid w:val="00DD2579"/>
    <w:rsid w:val="00DD34EB"/>
    <w:rsid w:val="00DD3F4A"/>
    <w:rsid w:val="00DD3F79"/>
    <w:rsid w:val="00DD45DA"/>
    <w:rsid w:val="00DD4AED"/>
    <w:rsid w:val="00DD550D"/>
    <w:rsid w:val="00DD6505"/>
    <w:rsid w:val="00DD66DC"/>
    <w:rsid w:val="00DD704B"/>
    <w:rsid w:val="00DD7EF1"/>
    <w:rsid w:val="00DE006E"/>
    <w:rsid w:val="00DE0225"/>
    <w:rsid w:val="00DE04A9"/>
    <w:rsid w:val="00DE096A"/>
    <w:rsid w:val="00DE0B11"/>
    <w:rsid w:val="00DE2CC3"/>
    <w:rsid w:val="00DE3BCE"/>
    <w:rsid w:val="00DE3CB5"/>
    <w:rsid w:val="00DE3F60"/>
    <w:rsid w:val="00DE41BF"/>
    <w:rsid w:val="00DE460C"/>
    <w:rsid w:val="00DE5BDD"/>
    <w:rsid w:val="00DE60D5"/>
    <w:rsid w:val="00DE61D9"/>
    <w:rsid w:val="00DE649B"/>
    <w:rsid w:val="00DE6C66"/>
    <w:rsid w:val="00DE6D87"/>
    <w:rsid w:val="00DE76C0"/>
    <w:rsid w:val="00DE7A31"/>
    <w:rsid w:val="00DF0F00"/>
    <w:rsid w:val="00DF1F07"/>
    <w:rsid w:val="00DF2319"/>
    <w:rsid w:val="00DF2891"/>
    <w:rsid w:val="00DF2AF9"/>
    <w:rsid w:val="00DF2C92"/>
    <w:rsid w:val="00DF2E59"/>
    <w:rsid w:val="00DF30D5"/>
    <w:rsid w:val="00DF4695"/>
    <w:rsid w:val="00DF473A"/>
    <w:rsid w:val="00DF4B59"/>
    <w:rsid w:val="00DF4FA0"/>
    <w:rsid w:val="00DF510B"/>
    <w:rsid w:val="00DF57D7"/>
    <w:rsid w:val="00DF59E6"/>
    <w:rsid w:val="00DF6195"/>
    <w:rsid w:val="00DF69EA"/>
    <w:rsid w:val="00DF73FF"/>
    <w:rsid w:val="00DF7423"/>
    <w:rsid w:val="00E00464"/>
    <w:rsid w:val="00E0079E"/>
    <w:rsid w:val="00E00A80"/>
    <w:rsid w:val="00E00C48"/>
    <w:rsid w:val="00E00D57"/>
    <w:rsid w:val="00E01730"/>
    <w:rsid w:val="00E036C5"/>
    <w:rsid w:val="00E04667"/>
    <w:rsid w:val="00E0562A"/>
    <w:rsid w:val="00E05ED5"/>
    <w:rsid w:val="00E06724"/>
    <w:rsid w:val="00E103E7"/>
    <w:rsid w:val="00E105C1"/>
    <w:rsid w:val="00E10855"/>
    <w:rsid w:val="00E1088E"/>
    <w:rsid w:val="00E1136A"/>
    <w:rsid w:val="00E121B0"/>
    <w:rsid w:val="00E125CA"/>
    <w:rsid w:val="00E13470"/>
    <w:rsid w:val="00E13F9E"/>
    <w:rsid w:val="00E14AE7"/>
    <w:rsid w:val="00E150AC"/>
    <w:rsid w:val="00E15768"/>
    <w:rsid w:val="00E15B91"/>
    <w:rsid w:val="00E16082"/>
    <w:rsid w:val="00E1636A"/>
    <w:rsid w:val="00E16550"/>
    <w:rsid w:val="00E168AD"/>
    <w:rsid w:val="00E175A7"/>
    <w:rsid w:val="00E17687"/>
    <w:rsid w:val="00E17F3A"/>
    <w:rsid w:val="00E20994"/>
    <w:rsid w:val="00E20ECA"/>
    <w:rsid w:val="00E21224"/>
    <w:rsid w:val="00E21B86"/>
    <w:rsid w:val="00E22A9B"/>
    <w:rsid w:val="00E22E9A"/>
    <w:rsid w:val="00E231BF"/>
    <w:rsid w:val="00E24650"/>
    <w:rsid w:val="00E257F2"/>
    <w:rsid w:val="00E25A81"/>
    <w:rsid w:val="00E266F7"/>
    <w:rsid w:val="00E27C71"/>
    <w:rsid w:val="00E31738"/>
    <w:rsid w:val="00E31B00"/>
    <w:rsid w:val="00E31C96"/>
    <w:rsid w:val="00E32FE2"/>
    <w:rsid w:val="00E33692"/>
    <w:rsid w:val="00E33EE5"/>
    <w:rsid w:val="00E34BD6"/>
    <w:rsid w:val="00E355B7"/>
    <w:rsid w:val="00E366DB"/>
    <w:rsid w:val="00E372C0"/>
    <w:rsid w:val="00E37D3E"/>
    <w:rsid w:val="00E37F29"/>
    <w:rsid w:val="00E416A8"/>
    <w:rsid w:val="00E42204"/>
    <w:rsid w:val="00E4255A"/>
    <w:rsid w:val="00E427F7"/>
    <w:rsid w:val="00E428FE"/>
    <w:rsid w:val="00E4340E"/>
    <w:rsid w:val="00E436A0"/>
    <w:rsid w:val="00E439D0"/>
    <w:rsid w:val="00E43AF9"/>
    <w:rsid w:val="00E43CA3"/>
    <w:rsid w:val="00E43D1B"/>
    <w:rsid w:val="00E44A3B"/>
    <w:rsid w:val="00E44E3E"/>
    <w:rsid w:val="00E45F53"/>
    <w:rsid w:val="00E47565"/>
    <w:rsid w:val="00E50253"/>
    <w:rsid w:val="00E50798"/>
    <w:rsid w:val="00E50A02"/>
    <w:rsid w:val="00E515BC"/>
    <w:rsid w:val="00E519DC"/>
    <w:rsid w:val="00E51A8F"/>
    <w:rsid w:val="00E51B3E"/>
    <w:rsid w:val="00E521D5"/>
    <w:rsid w:val="00E5239B"/>
    <w:rsid w:val="00E5332E"/>
    <w:rsid w:val="00E53C59"/>
    <w:rsid w:val="00E53F60"/>
    <w:rsid w:val="00E546BF"/>
    <w:rsid w:val="00E550A3"/>
    <w:rsid w:val="00E562E0"/>
    <w:rsid w:val="00E5637E"/>
    <w:rsid w:val="00E568C5"/>
    <w:rsid w:val="00E57676"/>
    <w:rsid w:val="00E601E7"/>
    <w:rsid w:val="00E6051E"/>
    <w:rsid w:val="00E6059E"/>
    <w:rsid w:val="00E60AB6"/>
    <w:rsid w:val="00E6220E"/>
    <w:rsid w:val="00E62B28"/>
    <w:rsid w:val="00E62BE5"/>
    <w:rsid w:val="00E63142"/>
    <w:rsid w:val="00E63616"/>
    <w:rsid w:val="00E63B68"/>
    <w:rsid w:val="00E63CD0"/>
    <w:rsid w:val="00E645A0"/>
    <w:rsid w:val="00E6546B"/>
    <w:rsid w:val="00E655FE"/>
    <w:rsid w:val="00E65BE5"/>
    <w:rsid w:val="00E6752B"/>
    <w:rsid w:val="00E67563"/>
    <w:rsid w:val="00E7046B"/>
    <w:rsid w:val="00E7127E"/>
    <w:rsid w:val="00E7146E"/>
    <w:rsid w:val="00E71499"/>
    <w:rsid w:val="00E718B1"/>
    <w:rsid w:val="00E719C0"/>
    <w:rsid w:val="00E72666"/>
    <w:rsid w:val="00E72A27"/>
    <w:rsid w:val="00E72DD6"/>
    <w:rsid w:val="00E74A5A"/>
    <w:rsid w:val="00E7552F"/>
    <w:rsid w:val="00E75E6D"/>
    <w:rsid w:val="00E76732"/>
    <w:rsid w:val="00E76911"/>
    <w:rsid w:val="00E77017"/>
    <w:rsid w:val="00E775D9"/>
    <w:rsid w:val="00E80050"/>
    <w:rsid w:val="00E801DF"/>
    <w:rsid w:val="00E80870"/>
    <w:rsid w:val="00E810A8"/>
    <w:rsid w:val="00E81745"/>
    <w:rsid w:val="00E81E21"/>
    <w:rsid w:val="00E83659"/>
    <w:rsid w:val="00E83DAA"/>
    <w:rsid w:val="00E84129"/>
    <w:rsid w:val="00E84A6D"/>
    <w:rsid w:val="00E84B83"/>
    <w:rsid w:val="00E84DA6"/>
    <w:rsid w:val="00E84F03"/>
    <w:rsid w:val="00E85D52"/>
    <w:rsid w:val="00E85DE2"/>
    <w:rsid w:val="00E872F7"/>
    <w:rsid w:val="00E902BA"/>
    <w:rsid w:val="00E90551"/>
    <w:rsid w:val="00E90F5E"/>
    <w:rsid w:val="00E91289"/>
    <w:rsid w:val="00E913E3"/>
    <w:rsid w:val="00E91F22"/>
    <w:rsid w:val="00E933D5"/>
    <w:rsid w:val="00E954C2"/>
    <w:rsid w:val="00E9563F"/>
    <w:rsid w:val="00E95D0D"/>
    <w:rsid w:val="00E960B2"/>
    <w:rsid w:val="00E96300"/>
    <w:rsid w:val="00E96389"/>
    <w:rsid w:val="00E9648F"/>
    <w:rsid w:val="00E967A4"/>
    <w:rsid w:val="00E96841"/>
    <w:rsid w:val="00E971BC"/>
    <w:rsid w:val="00E97AA1"/>
    <w:rsid w:val="00E97E09"/>
    <w:rsid w:val="00EA0E4D"/>
    <w:rsid w:val="00EA26DC"/>
    <w:rsid w:val="00EA2EEF"/>
    <w:rsid w:val="00EA4AAB"/>
    <w:rsid w:val="00EA4B04"/>
    <w:rsid w:val="00EA4F20"/>
    <w:rsid w:val="00EA5D3F"/>
    <w:rsid w:val="00EA6DF6"/>
    <w:rsid w:val="00EA7295"/>
    <w:rsid w:val="00EA7CB6"/>
    <w:rsid w:val="00EA7D7E"/>
    <w:rsid w:val="00EB0F39"/>
    <w:rsid w:val="00EB124A"/>
    <w:rsid w:val="00EB139E"/>
    <w:rsid w:val="00EB1851"/>
    <w:rsid w:val="00EB23B4"/>
    <w:rsid w:val="00EB274E"/>
    <w:rsid w:val="00EB283B"/>
    <w:rsid w:val="00EB2E65"/>
    <w:rsid w:val="00EB320D"/>
    <w:rsid w:val="00EB3C1D"/>
    <w:rsid w:val="00EB3D8B"/>
    <w:rsid w:val="00EB5752"/>
    <w:rsid w:val="00EB5BB6"/>
    <w:rsid w:val="00EB66A6"/>
    <w:rsid w:val="00EB6FD3"/>
    <w:rsid w:val="00EB737D"/>
    <w:rsid w:val="00EC001D"/>
    <w:rsid w:val="00EC0F85"/>
    <w:rsid w:val="00EC1517"/>
    <w:rsid w:val="00EC15A3"/>
    <w:rsid w:val="00EC1EE4"/>
    <w:rsid w:val="00EC221D"/>
    <w:rsid w:val="00EC25AB"/>
    <w:rsid w:val="00EC2B55"/>
    <w:rsid w:val="00EC343E"/>
    <w:rsid w:val="00EC3589"/>
    <w:rsid w:val="00EC3BCD"/>
    <w:rsid w:val="00EC5519"/>
    <w:rsid w:val="00EC5837"/>
    <w:rsid w:val="00EC58E7"/>
    <w:rsid w:val="00EC60B0"/>
    <w:rsid w:val="00EC6345"/>
    <w:rsid w:val="00EC6A16"/>
    <w:rsid w:val="00EC6CFC"/>
    <w:rsid w:val="00EC71BA"/>
    <w:rsid w:val="00EC72A7"/>
    <w:rsid w:val="00EC7B78"/>
    <w:rsid w:val="00EC7D09"/>
    <w:rsid w:val="00ED1AC4"/>
    <w:rsid w:val="00ED230C"/>
    <w:rsid w:val="00ED38D9"/>
    <w:rsid w:val="00ED3C77"/>
    <w:rsid w:val="00ED3E12"/>
    <w:rsid w:val="00ED462F"/>
    <w:rsid w:val="00ED4899"/>
    <w:rsid w:val="00ED4905"/>
    <w:rsid w:val="00ED4E85"/>
    <w:rsid w:val="00ED539D"/>
    <w:rsid w:val="00ED58ED"/>
    <w:rsid w:val="00ED5C96"/>
    <w:rsid w:val="00ED5CD5"/>
    <w:rsid w:val="00ED5D85"/>
    <w:rsid w:val="00ED5EFE"/>
    <w:rsid w:val="00ED63A8"/>
    <w:rsid w:val="00ED68DA"/>
    <w:rsid w:val="00ED7DAA"/>
    <w:rsid w:val="00EE00DD"/>
    <w:rsid w:val="00EE08C4"/>
    <w:rsid w:val="00EE16A9"/>
    <w:rsid w:val="00EE1DF1"/>
    <w:rsid w:val="00EE2326"/>
    <w:rsid w:val="00EE2521"/>
    <w:rsid w:val="00EE2FC3"/>
    <w:rsid w:val="00EE39C5"/>
    <w:rsid w:val="00EE5843"/>
    <w:rsid w:val="00EE5A3D"/>
    <w:rsid w:val="00EE61B3"/>
    <w:rsid w:val="00EE6822"/>
    <w:rsid w:val="00EE6877"/>
    <w:rsid w:val="00EE77B0"/>
    <w:rsid w:val="00EE7C26"/>
    <w:rsid w:val="00EF002E"/>
    <w:rsid w:val="00EF0467"/>
    <w:rsid w:val="00EF05F5"/>
    <w:rsid w:val="00EF0D6E"/>
    <w:rsid w:val="00EF154F"/>
    <w:rsid w:val="00EF2A95"/>
    <w:rsid w:val="00EF3375"/>
    <w:rsid w:val="00EF3D57"/>
    <w:rsid w:val="00EF5133"/>
    <w:rsid w:val="00EF5643"/>
    <w:rsid w:val="00EF591C"/>
    <w:rsid w:val="00EF5962"/>
    <w:rsid w:val="00EF5D2A"/>
    <w:rsid w:val="00EF6142"/>
    <w:rsid w:val="00EF6205"/>
    <w:rsid w:val="00EF67D7"/>
    <w:rsid w:val="00EF6C36"/>
    <w:rsid w:val="00EF6D71"/>
    <w:rsid w:val="00EF7291"/>
    <w:rsid w:val="00EF7A3C"/>
    <w:rsid w:val="00F0018C"/>
    <w:rsid w:val="00F00875"/>
    <w:rsid w:val="00F0089E"/>
    <w:rsid w:val="00F00978"/>
    <w:rsid w:val="00F0131C"/>
    <w:rsid w:val="00F024B1"/>
    <w:rsid w:val="00F0286A"/>
    <w:rsid w:val="00F02F5F"/>
    <w:rsid w:val="00F0306D"/>
    <w:rsid w:val="00F035CA"/>
    <w:rsid w:val="00F03ED9"/>
    <w:rsid w:val="00F0413B"/>
    <w:rsid w:val="00F04CE2"/>
    <w:rsid w:val="00F054BD"/>
    <w:rsid w:val="00F05BBA"/>
    <w:rsid w:val="00F05BF8"/>
    <w:rsid w:val="00F05FC6"/>
    <w:rsid w:val="00F06563"/>
    <w:rsid w:val="00F06752"/>
    <w:rsid w:val="00F06802"/>
    <w:rsid w:val="00F06E0D"/>
    <w:rsid w:val="00F0702A"/>
    <w:rsid w:val="00F07DBA"/>
    <w:rsid w:val="00F10564"/>
    <w:rsid w:val="00F10A63"/>
    <w:rsid w:val="00F10BBD"/>
    <w:rsid w:val="00F10D85"/>
    <w:rsid w:val="00F11CCA"/>
    <w:rsid w:val="00F12FDA"/>
    <w:rsid w:val="00F1344D"/>
    <w:rsid w:val="00F14317"/>
    <w:rsid w:val="00F14526"/>
    <w:rsid w:val="00F14737"/>
    <w:rsid w:val="00F152D4"/>
    <w:rsid w:val="00F1568E"/>
    <w:rsid w:val="00F156D3"/>
    <w:rsid w:val="00F156F7"/>
    <w:rsid w:val="00F16020"/>
    <w:rsid w:val="00F160D1"/>
    <w:rsid w:val="00F168EB"/>
    <w:rsid w:val="00F176BF"/>
    <w:rsid w:val="00F17A26"/>
    <w:rsid w:val="00F20454"/>
    <w:rsid w:val="00F2051F"/>
    <w:rsid w:val="00F20977"/>
    <w:rsid w:val="00F2115E"/>
    <w:rsid w:val="00F21BAA"/>
    <w:rsid w:val="00F224C1"/>
    <w:rsid w:val="00F23A64"/>
    <w:rsid w:val="00F24544"/>
    <w:rsid w:val="00F2466F"/>
    <w:rsid w:val="00F247E4"/>
    <w:rsid w:val="00F2500C"/>
    <w:rsid w:val="00F25567"/>
    <w:rsid w:val="00F26690"/>
    <w:rsid w:val="00F2717B"/>
    <w:rsid w:val="00F2743B"/>
    <w:rsid w:val="00F277DE"/>
    <w:rsid w:val="00F27CE6"/>
    <w:rsid w:val="00F30B65"/>
    <w:rsid w:val="00F30E71"/>
    <w:rsid w:val="00F30FEF"/>
    <w:rsid w:val="00F312DB"/>
    <w:rsid w:val="00F312FD"/>
    <w:rsid w:val="00F31DB1"/>
    <w:rsid w:val="00F31E0B"/>
    <w:rsid w:val="00F32342"/>
    <w:rsid w:val="00F32474"/>
    <w:rsid w:val="00F3267D"/>
    <w:rsid w:val="00F32FCC"/>
    <w:rsid w:val="00F334B5"/>
    <w:rsid w:val="00F33B1C"/>
    <w:rsid w:val="00F342F5"/>
    <w:rsid w:val="00F34FF5"/>
    <w:rsid w:val="00F35A32"/>
    <w:rsid w:val="00F35F93"/>
    <w:rsid w:val="00F363FB"/>
    <w:rsid w:val="00F3651F"/>
    <w:rsid w:val="00F36B21"/>
    <w:rsid w:val="00F36E0B"/>
    <w:rsid w:val="00F434ED"/>
    <w:rsid w:val="00F438B8"/>
    <w:rsid w:val="00F44856"/>
    <w:rsid w:val="00F44AE8"/>
    <w:rsid w:val="00F44DC7"/>
    <w:rsid w:val="00F450F0"/>
    <w:rsid w:val="00F45CA6"/>
    <w:rsid w:val="00F475AD"/>
    <w:rsid w:val="00F47D44"/>
    <w:rsid w:val="00F50489"/>
    <w:rsid w:val="00F50DE8"/>
    <w:rsid w:val="00F50DFD"/>
    <w:rsid w:val="00F50E47"/>
    <w:rsid w:val="00F5187B"/>
    <w:rsid w:val="00F54274"/>
    <w:rsid w:val="00F54B41"/>
    <w:rsid w:val="00F5507C"/>
    <w:rsid w:val="00F552BC"/>
    <w:rsid w:val="00F55CA5"/>
    <w:rsid w:val="00F57144"/>
    <w:rsid w:val="00F57568"/>
    <w:rsid w:val="00F60153"/>
    <w:rsid w:val="00F604C5"/>
    <w:rsid w:val="00F60AE1"/>
    <w:rsid w:val="00F60D26"/>
    <w:rsid w:val="00F612AF"/>
    <w:rsid w:val="00F620D2"/>
    <w:rsid w:val="00F62778"/>
    <w:rsid w:val="00F627AF"/>
    <w:rsid w:val="00F630DE"/>
    <w:rsid w:val="00F63AB7"/>
    <w:rsid w:val="00F63FF3"/>
    <w:rsid w:val="00F64401"/>
    <w:rsid w:val="00F64AE5"/>
    <w:rsid w:val="00F65391"/>
    <w:rsid w:val="00F65C9A"/>
    <w:rsid w:val="00F65E5D"/>
    <w:rsid w:val="00F66524"/>
    <w:rsid w:val="00F66E9E"/>
    <w:rsid w:val="00F678A9"/>
    <w:rsid w:val="00F704DC"/>
    <w:rsid w:val="00F70A75"/>
    <w:rsid w:val="00F7180E"/>
    <w:rsid w:val="00F718CC"/>
    <w:rsid w:val="00F71908"/>
    <w:rsid w:val="00F71C06"/>
    <w:rsid w:val="00F71E2D"/>
    <w:rsid w:val="00F71FC4"/>
    <w:rsid w:val="00F7234C"/>
    <w:rsid w:val="00F7249C"/>
    <w:rsid w:val="00F727E3"/>
    <w:rsid w:val="00F732A8"/>
    <w:rsid w:val="00F737C1"/>
    <w:rsid w:val="00F73E20"/>
    <w:rsid w:val="00F7411E"/>
    <w:rsid w:val="00F74AB3"/>
    <w:rsid w:val="00F74DAC"/>
    <w:rsid w:val="00F759D6"/>
    <w:rsid w:val="00F75B4A"/>
    <w:rsid w:val="00F76EDF"/>
    <w:rsid w:val="00F77CB4"/>
    <w:rsid w:val="00F80025"/>
    <w:rsid w:val="00F8032D"/>
    <w:rsid w:val="00F80CA9"/>
    <w:rsid w:val="00F80D19"/>
    <w:rsid w:val="00F81198"/>
    <w:rsid w:val="00F811FF"/>
    <w:rsid w:val="00F816A5"/>
    <w:rsid w:val="00F81941"/>
    <w:rsid w:val="00F82DB3"/>
    <w:rsid w:val="00F83846"/>
    <w:rsid w:val="00F83CE5"/>
    <w:rsid w:val="00F858C5"/>
    <w:rsid w:val="00F85B02"/>
    <w:rsid w:val="00F86013"/>
    <w:rsid w:val="00F879E6"/>
    <w:rsid w:val="00F91309"/>
    <w:rsid w:val="00F91554"/>
    <w:rsid w:val="00F93772"/>
    <w:rsid w:val="00F939E3"/>
    <w:rsid w:val="00F93C1F"/>
    <w:rsid w:val="00F94FB4"/>
    <w:rsid w:val="00F95F33"/>
    <w:rsid w:val="00F96E65"/>
    <w:rsid w:val="00F9750B"/>
    <w:rsid w:val="00FA0695"/>
    <w:rsid w:val="00FA12D4"/>
    <w:rsid w:val="00FA132B"/>
    <w:rsid w:val="00FA173F"/>
    <w:rsid w:val="00FA1FF2"/>
    <w:rsid w:val="00FA2253"/>
    <w:rsid w:val="00FA2FD4"/>
    <w:rsid w:val="00FA3CEA"/>
    <w:rsid w:val="00FA3D4F"/>
    <w:rsid w:val="00FA4103"/>
    <w:rsid w:val="00FA46C9"/>
    <w:rsid w:val="00FA4C1D"/>
    <w:rsid w:val="00FA548C"/>
    <w:rsid w:val="00FA7E02"/>
    <w:rsid w:val="00FB0CD0"/>
    <w:rsid w:val="00FB12CA"/>
    <w:rsid w:val="00FB16A1"/>
    <w:rsid w:val="00FB1E7D"/>
    <w:rsid w:val="00FB26B7"/>
    <w:rsid w:val="00FB26F8"/>
    <w:rsid w:val="00FB2D1B"/>
    <w:rsid w:val="00FB2D54"/>
    <w:rsid w:val="00FB2DE7"/>
    <w:rsid w:val="00FB356A"/>
    <w:rsid w:val="00FB3B95"/>
    <w:rsid w:val="00FB4471"/>
    <w:rsid w:val="00FB4D24"/>
    <w:rsid w:val="00FB5120"/>
    <w:rsid w:val="00FB61CD"/>
    <w:rsid w:val="00FB6865"/>
    <w:rsid w:val="00FB7303"/>
    <w:rsid w:val="00FB7F47"/>
    <w:rsid w:val="00FC10E9"/>
    <w:rsid w:val="00FC17B1"/>
    <w:rsid w:val="00FC1898"/>
    <w:rsid w:val="00FC263B"/>
    <w:rsid w:val="00FC28DF"/>
    <w:rsid w:val="00FC3590"/>
    <w:rsid w:val="00FC43AD"/>
    <w:rsid w:val="00FC4544"/>
    <w:rsid w:val="00FC5A3F"/>
    <w:rsid w:val="00FC5C14"/>
    <w:rsid w:val="00FC6731"/>
    <w:rsid w:val="00FC6B50"/>
    <w:rsid w:val="00FC7580"/>
    <w:rsid w:val="00FD0CC7"/>
    <w:rsid w:val="00FD0FF6"/>
    <w:rsid w:val="00FD1826"/>
    <w:rsid w:val="00FD1E4A"/>
    <w:rsid w:val="00FD1F3B"/>
    <w:rsid w:val="00FD25F8"/>
    <w:rsid w:val="00FD261B"/>
    <w:rsid w:val="00FD2BB5"/>
    <w:rsid w:val="00FD30BA"/>
    <w:rsid w:val="00FD320D"/>
    <w:rsid w:val="00FD3EAE"/>
    <w:rsid w:val="00FD41F6"/>
    <w:rsid w:val="00FD46DF"/>
    <w:rsid w:val="00FD5740"/>
    <w:rsid w:val="00FD58CE"/>
    <w:rsid w:val="00FD5E76"/>
    <w:rsid w:val="00FD68AB"/>
    <w:rsid w:val="00FD69D0"/>
    <w:rsid w:val="00FD78A2"/>
    <w:rsid w:val="00FD7B6E"/>
    <w:rsid w:val="00FD7C3F"/>
    <w:rsid w:val="00FD7E06"/>
    <w:rsid w:val="00FD7EA1"/>
    <w:rsid w:val="00FE0355"/>
    <w:rsid w:val="00FE1088"/>
    <w:rsid w:val="00FE116B"/>
    <w:rsid w:val="00FE23F5"/>
    <w:rsid w:val="00FE2BDE"/>
    <w:rsid w:val="00FE2EEB"/>
    <w:rsid w:val="00FE30F6"/>
    <w:rsid w:val="00FE3C4E"/>
    <w:rsid w:val="00FE4200"/>
    <w:rsid w:val="00FE4722"/>
    <w:rsid w:val="00FE528F"/>
    <w:rsid w:val="00FE54DD"/>
    <w:rsid w:val="00FE5E16"/>
    <w:rsid w:val="00FE639C"/>
    <w:rsid w:val="00FE7150"/>
    <w:rsid w:val="00FF03D7"/>
    <w:rsid w:val="00FF041F"/>
    <w:rsid w:val="00FF045D"/>
    <w:rsid w:val="00FF0E9B"/>
    <w:rsid w:val="00FF15CB"/>
    <w:rsid w:val="00FF2402"/>
    <w:rsid w:val="00FF2511"/>
    <w:rsid w:val="00FF290E"/>
    <w:rsid w:val="00FF301D"/>
    <w:rsid w:val="00FF34A4"/>
    <w:rsid w:val="00FF5C20"/>
    <w:rsid w:val="00FF60AC"/>
    <w:rsid w:val="00FF634F"/>
    <w:rsid w:val="00FF6846"/>
    <w:rsid w:val="00FF6F75"/>
    <w:rsid w:val="00FF770A"/>
    <w:rsid w:val="00FF77C8"/>
    <w:rsid w:val="019B91CE"/>
    <w:rsid w:val="026DEE1A"/>
    <w:rsid w:val="03FEBDCC"/>
    <w:rsid w:val="0417CC32"/>
    <w:rsid w:val="0588C521"/>
    <w:rsid w:val="05DD46F3"/>
    <w:rsid w:val="05E97423"/>
    <w:rsid w:val="06F06094"/>
    <w:rsid w:val="0835E4DD"/>
    <w:rsid w:val="08D3A2B6"/>
    <w:rsid w:val="08FB063D"/>
    <w:rsid w:val="08FF07E5"/>
    <w:rsid w:val="09A4A2DF"/>
    <w:rsid w:val="09DE88E8"/>
    <w:rsid w:val="09F4C43B"/>
    <w:rsid w:val="0D8B4D35"/>
    <w:rsid w:val="0E61A282"/>
    <w:rsid w:val="0EF3A2E0"/>
    <w:rsid w:val="0F711929"/>
    <w:rsid w:val="10834267"/>
    <w:rsid w:val="11497DD2"/>
    <w:rsid w:val="1151CD99"/>
    <w:rsid w:val="11E7EEB8"/>
    <w:rsid w:val="1201BB14"/>
    <w:rsid w:val="12784BC6"/>
    <w:rsid w:val="12A3957D"/>
    <w:rsid w:val="12D1CEFE"/>
    <w:rsid w:val="12D508C2"/>
    <w:rsid w:val="14228228"/>
    <w:rsid w:val="144AC9CD"/>
    <w:rsid w:val="1476F5E5"/>
    <w:rsid w:val="1551C2F9"/>
    <w:rsid w:val="156013C2"/>
    <w:rsid w:val="15E6DBAE"/>
    <w:rsid w:val="17158792"/>
    <w:rsid w:val="199AEE17"/>
    <w:rsid w:val="1A43F8C8"/>
    <w:rsid w:val="1A4F3D0E"/>
    <w:rsid w:val="1ABCB899"/>
    <w:rsid w:val="1AC9C203"/>
    <w:rsid w:val="1AEC315C"/>
    <w:rsid w:val="1BA6803F"/>
    <w:rsid w:val="1BE53850"/>
    <w:rsid w:val="1C221EF1"/>
    <w:rsid w:val="1E7AED12"/>
    <w:rsid w:val="1F52388B"/>
    <w:rsid w:val="1F5A761C"/>
    <w:rsid w:val="1FC6000F"/>
    <w:rsid w:val="2061B66C"/>
    <w:rsid w:val="21376E05"/>
    <w:rsid w:val="2289D4D5"/>
    <w:rsid w:val="23897EC7"/>
    <w:rsid w:val="239A48AA"/>
    <w:rsid w:val="23ED3A25"/>
    <w:rsid w:val="240DFD6D"/>
    <w:rsid w:val="253946D6"/>
    <w:rsid w:val="2606CCB2"/>
    <w:rsid w:val="26B3843F"/>
    <w:rsid w:val="285D9061"/>
    <w:rsid w:val="2BAA683B"/>
    <w:rsid w:val="2C2414C0"/>
    <w:rsid w:val="2C9B1A4C"/>
    <w:rsid w:val="30396C6E"/>
    <w:rsid w:val="30AE43A0"/>
    <w:rsid w:val="32C59A46"/>
    <w:rsid w:val="34ABEE9B"/>
    <w:rsid w:val="34F119BF"/>
    <w:rsid w:val="350F94B2"/>
    <w:rsid w:val="35FA42FF"/>
    <w:rsid w:val="369729AF"/>
    <w:rsid w:val="383BF33D"/>
    <w:rsid w:val="386D15F3"/>
    <w:rsid w:val="3ABDFE6E"/>
    <w:rsid w:val="3B45E6AA"/>
    <w:rsid w:val="3B658278"/>
    <w:rsid w:val="3CF8D84E"/>
    <w:rsid w:val="3E47E77C"/>
    <w:rsid w:val="3EAAEC5D"/>
    <w:rsid w:val="3EBB637E"/>
    <w:rsid w:val="3EE928E9"/>
    <w:rsid w:val="3F759A1F"/>
    <w:rsid w:val="3F8CBF43"/>
    <w:rsid w:val="3F93A615"/>
    <w:rsid w:val="40D060AA"/>
    <w:rsid w:val="40F43A4E"/>
    <w:rsid w:val="419AF84F"/>
    <w:rsid w:val="422BB3CB"/>
    <w:rsid w:val="433C1D5B"/>
    <w:rsid w:val="455682D5"/>
    <w:rsid w:val="4680271C"/>
    <w:rsid w:val="46D279D4"/>
    <w:rsid w:val="47C1D04D"/>
    <w:rsid w:val="4AE231D6"/>
    <w:rsid w:val="4BD5A0F2"/>
    <w:rsid w:val="4BFD5DEC"/>
    <w:rsid w:val="4C0F83E5"/>
    <w:rsid w:val="4C5C65DD"/>
    <w:rsid w:val="4C616784"/>
    <w:rsid w:val="4CB0C8FD"/>
    <w:rsid w:val="4D0D4996"/>
    <w:rsid w:val="4FF41941"/>
    <w:rsid w:val="50059297"/>
    <w:rsid w:val="5161E732"/>
    <w:rsid w:val="52761950"/>
    <w:rsid w:val="5280F36D"/>
    <w:rsid w:val="52BF940C"/>
    <w:rsid w:val="53D3641C"/>
    <w:rsid w:val="53E3ADCB"/>
    <w:rsid w:val="5559975E"/>
    <w:rsid w:val="56BBC8A5"/>
    <w:rsid w:val="571273E5"/>
    <w:rsid w:val="575C3127"/>
    <w:rsid w:val="5788A3FA"/>
    <w:rsid w:val="581CAF7D"/>
    <w:rsid w:val="58588800"/>
    <w:rsid w:val="58BD8FE2"/>
    <w:rsid w:val="597C47EF"/>
    <w:rsid w:val="5BEDEF45"/>
    <w:rsid w:val="5CAE3751"/>
    <w:rsid w:val="5D230C74"/>
    <w:rsid w:val="5D67EA48"/>
    <w:rsid w:val="5DB389FA"/>
    <w:rsid w:val="5E61EFBF"/>
    <w:rsid w:val="5F4AD3CB"/>
    <w:rsid w:val="5F6BF94A"/>
    <w:rsid w:val="5F9770C4"/>
    <w:rsid w:val="5F9D5C41"/>
    <w:rsid w:val="61BBE02A"/>
    <w:rsid w:val="62334867"/>
    <w:rsid w:val="625B34E1"/>
    <w:rsid w:val="643A8C7D"/>
    <w:rsid w:val="64E30C6E"/>
    <w:rsid w:val="6536D844"/>
    <w:rsid w:val="655FACE4"/>
    <w:rsid w:val="65D950B9"/>
    <w:rsid w:val="6681180C"/>
    <w:rsid w:val="6689084F"/>
    <w:rsid w:val="66A31054"/>
    <w:rsid w:val="66E8B769"/>
    <w:rsid w:val="6704805D"/>
    <w:rsid w:val="674D6252"/>
    <w:rsid w:val="67F664FE"/>
    <w:rsid w:val="68479CB3"/>
    <w:rsid w:val="6853B6F6"/>
    <w:rsid w:val="68DDAD3A"/>
    <w:rsid w:val="69DB0B5F"/>
    <w:rsid w:val="6A75E745"/>
    <w:rsid w:val="6AB52D58"/>
    <w:rsid w:val="6C0FE529"/>
    <w:rsid w:val="6F3DC848"/>
    <w:rsid w:val="72103DFB"/>
    <w:rsid w:val="73604ECD"/>
    <w:rsid w:val="7421604A"/>
    <w:rsid w:val="74EA43BB"/>
    <w:rsid w:val="75B39079"/>
    <w:rsid w:val="785F4500"/>
    <w:rsid w:val="78B1BC3D"/>
    <w:rsid w:val="79933D70"/>
    <w:rsid w:val="79E3FC49"/>
    <w:rsid w:val="7A1E87E1"/>
    <w:rsid w:val="7BB98767"/>
    <w:rsid w:val="7C6A9271"/>
    <w:rsid w:val="7CD34143"/>
    <w:rsid w:val="7D1584FA"/>
    <w:rsid w:val="7D278800"/>
    <w:rsid w:val="7DC7299E"/>
    <w:rsid w:val="7E916CE5"/>
    <w:rsid w:val="7F7EF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F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24E"/>
    <w:pPr>
      <w:spacing w:after="240"/>
    </w:pPr>
    <w:rPr>
      <w:rFonts w:ascii="Arial" w:hAnsi="Arial"/>
      <w:sz w:val="24"/>
      <w:szCs w:val="24"/>
    </w:rPr>
  </w:style>
  <w:style w:type="paragraph" w:styleId="Heading1">
    <w:name w:val="heading 1"/>
    <w:basedOn w:val="Normal"/>
    <w:next w:val="Normal"/>
    <w:link w:val="Heading1Char"/>
    <w:qFormat/>
    <w:rsid w:val="00E125CA"/>
    <w:pPr>
      <w:keepNext/>
      <w:spacing w:before="360"/>
      <w:jc w:val="center"/>
      <w:outlineLvl w:val="0"/>
    </w:pPr>
    <w:rPr>
      <w:rFonts w:cs="Arial"/>
      <w:b/>
      <w:bCs/>
      <w:kern w:val="32"/>
      <w:sz w:val="36"/>
      <w:szCs w:val="32"/>
    </w:rPr>
  </w:style>
  <w:style w:type="paragraph" w:styleId="Heading2">
    <w:name w:val="heading 2"/>
    <w:basedOn w:val="Normal"/>
    <w:next w:val="Normal"/>
    <w:link w:val="Heading2Char"/>
    <w:qFormat/>
    <w:rsid w:val="003C4441"/>
    <w:pPr>
      <w:keepNext/>
      <w:spacing w:before="360"/>
      <w:outlineLvl w:val="1"/>
    </w:pPr>
    <w:rPr>
      <w:rFonts w:cs="Arial"/>
      <w:b/>
      <w:bCs/>
      <w:iCs/>
      <w:sz w:val="32"/>
      <w:szCs w:val="28"/>
    </w:rPr>
  </w:style>
  <w:style w:type="paragraph" w:styleId="Heading3">
    <w:name w:val="heading 3"/>
    <w:basedOn w:val="Normal"/>
    <w:next w:val="Normal"/>
    <w:link w:val="Heading3Char"/>
    <w:qFormat/>
    <w:rsid w:val="003D6A34"/>
    <w:pPr>
      <w:keepNext/>
      <w:spacing w:before="240"/>
      <w:outlineLvl w:val="2"/>
    </w:pPr>
    <w:rPr>
      <w:rFonts w:cs="Arial"/>
      <w:b/>
      <w:bCs/>
      <w:sz w:val="28"/>
      <w:szCs w:val="26"/>
    </w:rPr>
  </w:style>
  <w:style w:type="paragraph" w:styleId="Heading4">
    <w:name w:val="heading 4"/>
    <w:basedOn w:val="Normal"/>
    <w:next w:val="Normal"/>
    <w:link w:val="Heading4Char"/>
    <w:unhideWhenUsed/>
    <w:qFormat/>
    <w:rsid w:val="00621C87"/>
    <w:pPr>
      <w:outlineLvl w:val="3"/>
    </w:pPr>
    <w:rPr>
      <w:rFonts w:cs="Arial"/>
      <w:b/>
      <w:i/>
    </w:rPr>
  </w:style>
  <w:style w:type="paragraph" w:styleId="Heading6">
    <w:name w:val="heading 6"/>
    <w:basedOn w:val="Normal"/>
    <w:next w:val="Normal"/>
    <w:link w:val="Heading6Char"/>
    <w:qFormat/>
    <w:rsid w:val="006F688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B101B6"/>
    <w:pPr>
      <w:spacing w:before="120" w:after="120"/>
      <w:jc w:val="center"/>
    </w:pPr>
    <w:rPr>
      <w:b/>
      <w:bCs/>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aliases w:val="list,List1,List11,Step Paragraph"/>
    <w:basedOn w:val="Normal"/>
    <w:link w:val="ListParagraphChar"/>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3C4441"/>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E125CA"/>
    <w:rPr>
      <w:rFonts w:ascii="Arial" w:hAnsi="Arial" w:cs="Arial"/>
      <w:b/>
      <w:bCs/>
      <w:kern w:val="32"/>
      <w:sz w:val="36"/>
      <w:szCs w:val="32"/>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3D6A34"/>
    <w:rPr>
      <w:rFonts w:ascii="Arial" w:hAnsi="Arial" w:cs="Arial"/>
      <w:b/>
      <w:bCs/>
      <w:sz w:val="28"/>
      <w:szCs w:val="26"/>
    </w:rPr>
  </w:style>
  <w:style w:type="character" w:customStyle="1" w:styleId="Heading6Char">
    <w:name w:val="Heading 6 Char"/>
    <w:link w:val="Heading6"/>
    <w:semiHidden/>
    <w:locked/>
    <w:rsid w:val="006F6886"/>
    <w:rPr>
      <w:b/>
      <w:bCs/>
      <w:sz w:val="22"/>
      <w:szCs w:val="22"/>
      <w:lang w:val="en-US" w:eastAsia="en-US" w:bidi="ar-SA"/>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uiPriority w:val="99"/>
    <w:semiHidden/>
    <w:rsid w:val="006F6886"/>
    <w:rPr>
      <w:rFonts w:ascii="Times New Roman" w:eastAsia="Calibri" w:hAnsi="Times New Roman"/>
      <w:sz w:val="20"/>
      <w:szCs w:val="20"/>
    </w:rPr>
  </w:style>
  <w:style w:type="character" w:customStyle="1" w:styleId="FootnoteTextChar">
    <w:name w:val="Footnote Text Char"/>
    <w:link w:val="FootnoteText"/>
    <w:uiPriority w:val="99"/>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uiPriority w:val="99"/>
    <w:rsid w:val="006F6886"/>
    <w:rPr>
      <w:rFonts w:eastAsia="Calibri"/>
      <w:sz w:val="20"/>
      <w:szCs w:val="20"/>
    </w:rPr>
  </w:style>
  <w:style w:type="character" w:customStyle="1" w:styleId="CommentTextChar">
    <w:name w:val="Comment Text Char"/>
    <w:link w:val="CommentText"/>
    <w:uiPriority w:val="99"/>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2"/>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uiPriority w:val="99"/>
    <w:semiHidden/>
    <w:unhideWhenUsed/>
    <w:rsid w:val="0037341B"/>
    <w:rPr>
      <w:vertAlign w:val="superscript"/>
    </w:rPr>
  </w:style>
  <w:style w:type="character" w:customStyle="1" w:styleId="UnresolvedMention1">
    <w:name w:val="Unresolved Mention1"/>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 w:type="paragraph" w:styleId="EndnoteText">
    <w:name w:val="endnote text"/>
    <w:basedOn w:val="Normal"/>
    <w:link w:val="EndnoteTextChar"/>
    <w:semiHidden/>
    <w:unhideWhenUsed/>
    <w:rsid w:val="00245C69"/>
    <w:pPr>
      <w:spacing w:after="0"/>
    </w:pPr>
    <w:rPr>
      <w:sz w:val="20"/>
      <w:szCs w:val="20"/>
    </w:rPr>
  </w:style>
  <w:style w:type="character" w:customStyle="1" w:styleId="EndnoteTextChar">
    <w:name w:val="Endnote Text Char"/>
    <w:basedOn w:val="DefaultParagraphFont"/>
    <w:link w:val="EndnoteText"/>
    <w:semiHidden/>
    <w:rsid w:val="00245C69"/>
    <w:rPr>
      <w:rFonts w:ascii="Arial" w:hAnsi="Arial"/>
    </w:rPr>
  </w:style>
  <w:style w:type="character" w:styleId="EndnoteReference">
    <w:name w:val="endnote reference"/>
    <w:basedOn w:val="DefaultParagraphFont"/>
    <w:semiHidden/>
    <w:unhideWhenUsed/>
    <w:rsid w:val="00245C69"/>
    <w:rPr>
      <w:vertAlign w:val="superscript"/>
    </w:rPr>
  </w:style>
  <w:style w:type="table" w:styleId="GridTable4">
    <w:name w:val="Grid Table 4"/>
    <w:basedOn w:val="TableNormal"/>
    <w:uiPriority w:val="49"/>
    <w:rsid w:val="00B10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33149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list Char,List1 Char,List11 Char,Step Paragraph Char"/>
    <w:link w:val="ListParagraph"/>
    <w:uiPriority w:val="34"/>
    <w:locked/>
    <w:rsid w:val="0086641D"/>
    <w:rPr>
      <w:rFonts w:ascii="Calibri" w:hAnsi="Calibri"/>
      <w:sz w:val="22"/>
      <w:szCs w:val="22"/>
    </w:rPr>
  </w:style>
  <w:style w:type="character" w:customStyle="1" w:styleId="authors">
    <w:name w:val="authors"/>
    <w:basedOn w:val="DefaultParagraphFont"/>
    <w:rsid w:val="00304802"/>
  </w:style>
  <w:style w:type="character" w:customStyle="1" w:styleId="Date1">
    <w:name w:val="Date1"/>
    <w:basedOn w:val="DefaultParagraphFont"/>
    <w:rsid w:val="00304802"/>
  </w:style>
  <w:style w:type="character" w:customStyle="1" w:styleId="arttitle">
    <w:name w:val="art_title"/>
    <w:basedOn w:val="DefaultParagraphFont"/>
    <w:rsid w:val="00304802"/>
  </w:style>
  <w:style w:type="character" w:customStyle="1" w:styleId="serialtitle">
    <w:name w:val="serial_title"/>
    <w:basedOn w:val="DefaultParagraphFont"/>
    <w:rsid w:val="00304802"/>
  </w:style>
  <w:style w:type="character" w:customStyle="1" w:styleId="volumeissue">
    <w:name w:val="volume_issue"/>
    <w:basedOn w:val="DefaultParagraphFont"/>
    <w:rsid w:val="00304802"/>
  </w:style>
  <w:style w:type="character" w:customStyle="1" w:styleId="pagerange">
    <w:name w:val="page_range"/>
    <w:basedOn w:val="DefaultParagraphFont"/>
    <w:rsid w:val="00304802"/>
  </w:style>
  <w:style w:type="character" w:customStyle="1" w:styleId="doilink">
    <w:name w:val="doi_link"/>
    <w:basedOn w:val="DefaultParagraphFont"/>
    <w:rsid w:val="00304802"/>
  </w:style>
  <w:style w:type="character" w:customStyle="1" w:styleId="UnresolvedMention2">
    <w:name w:val="Unresolved Mention2"/>
    <w:basedOn w:val="DefaultParagraphFont"/>
    <w:uiPriority w:val="99"/>
    <w:semiHidden/>
    <w:unhideWhenUsed/>
    <w:rsid w:val="00175570"/>
    <w:rPr>
      <w:color w:val="605E5C"/>
      <w:shd w:val="clear" w:color="auto" w:fill="E1DFDD"/>
    </w:rPr>
  </w:style>
  <w:style w:type="paragraph" w:customStyle="1" w:styleId="xxmsonormal">
    <w:name w:val="x_xmsonormal"/>
    <w:basedOn w:val="Normal"/>
    <w:rsid w:val="008F1A2D"/>
    <w:pPr>
      <w:spacing w:after="0"/>
    </w:pPr>
    <w:rPr>
      <w:rFonts w:ascii="Calibri" w:eastAsiaTheme="minorHAnsi" w:hAnsi="Calibri" w:cs="Calibri"/>
      <w:sz w:val="22"/>
      <w:szCs w:val="22"/>
    </w:rPr>
  </w:style>
  <w:style w:type="paragraph" w:customStyle="1" w:styleId="xxmsonormal0">
    <w:name w:val="x_x_msonormal"/>
    <w:basedOn w:val="Normal"/>
    <w:rsid w:val="008C41E8"/>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rsid w:val="00621C87"/>
    <w:rPr>
      <w:rFonts w:ascii="Arial" w:hAnsi="Arial" w:cs="Arial"/>
      <w:b/>
      <w:i/>
      <w:sz w:val="24"/>
      <w:szCs w:val="24"/>
    </w:rPr>
  </w:style>
  <w:style w:type="character" w:styleId="UnresolvedMention">
    <w:name w:val="Unresolved Mention"/>
    <w:basedOn w:val="DefaultParagraphFont"/>
    <w:uiPriority w:val="99"/>
    <w:semiHidden/>
    <w:unhideWhenUsed/>
    <w:rsid w:val="00533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88702739">
      <w:bodyDiv w:val="1"/>
      <w:marLeft w:val="0"/>
      <w:marRight w:val="0"/>
      <w:marTop w:val="0"/>
      <w:marBottom w:val="0"/>
      <w:divBdr>
        <w:top w:val="none" w:sz="0" w:space="0" w:color="auto"/>
        <w:left w:val="none" w:sz="0" w:space="0" w:color="auto"/>
        <w:bottom w:val="none" w:sz="0" w:space="0" w:color="auto"/>
        <w:right w:val="none" w:sz="0" w:space="0" w:color="auto"/>
      </w:divBdr>
    </w:div>
    <w:div w:id="184099575">
      <w:bodyDiv w:val="1"/>
      <w:marLeft w:val="0"/>
      <w:marRight w:val="0"/>
      <w:marTop w:val="0"/>
      <w:marBottom w:val="0"/>
      <w:divBdr>
        <w:top w:val="none" w:sz="0" w:space="0" w:color="auto"/>
        <w:left w:val="none" w:sz="0" w:space="0" w:color="auto"/>
        <w:bottom w:val="none" w:sz="0" w:space="0" w:color="auto"/>
        <w:right w:val="none" w:sz="0" w:space="0" w:color="auto"/>
      </w:divBdr>
      <w:divsChild>
        <w:div w:id="809904829">
          <w:marLeft w:val="240"/>
          <w:marRight w:val="0"/>
          <w:marTop w:val="0"/>
          <w:marBottom w:val="240"/>
          <w:divBdr>
            <w:top w:val="none" w:sz="0" w:space="0" w:color="auto"/>
            <w:left w:val="none" w:sz="0" w:space="0" w:color="auto"/>
            <w:bottom w:val="none" w:sz="0" w:space="0" w:color="auto"/>
            <w:right w:val="none" w:sz="0" w:space="0" w:color="auto"/>
          </w:divBdr>
        </w:div>
        <w:div w:id="873618011">
          <w:marLeft w:val="240"/>
          <w:marRight w:val="0"/>
          <w:marTop w:val="0"/>
          <w:marBottom w:val="240"/>
          <w:divBdr>
            <w:top w:val="none" w:sz="0" w:space="0" w:color="auto"/>
            <w:left w:val="none" w:sz="0" w:space="0" w:color="auto"/>
            <w:bottom w:val="none" w:sz="0" w:space="0" w:color="auto"/>
            <w:right w:val="none" w:sz="0" w:space="0" w:color="auto"/>
          </w:divBdr>
        </w:div>
        <w:div w:id="2085452775">
          <w:marLeft w:val="240"/>
          <w:marRight w:val="0"/>
          <w:marTop w:val="0"/>
          <w:marBottom w:val="240"/>
          <w:divBdr>
            <w:top w:val="none" w:sz="0" w:space="0" w:color="auto"/>
            <w:left w:val="none" w:sz="0" w:space="0" w:color="auto"/>
            <w:bottom w:val="none" w:sz="0" w:space="0" w:color="auto"/>
            <w:right w:val="none" w:sz="0" w:space="0" w:color="auto"/>
          </w:divBdr>
        </w:div>
      </w:divsChild>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401878415">
      <w:bodyDiv w:val="1"/>
      <w:marLeft w:val="0"/>
      <w:marRight w:val="0"/>
      <w:marTop w:val="0"/>
      <w:marBottom w:val="0"/>
      <w:divBdr>
        <w:top w:val="none" w:sz="0" w:space="0" w:color="auto"/>
        <w:left w:val="none" w:sz="0" w:space="0" w:color="auto"/>
        <w:bottom w:val="none" w:sz="0" w:space="0" w:color="auto"/>
        <w:right w:val="none" w:sz="0" w:space="0" w:color="auto"/>
      </w:divBdr>
    </w:div>
    <w:div w:id="419837360">
      <w:bodyDiv w:val="1"/>
      <w:marLeft w:val="0"/>
      <w:marRight w:val="0"/>
      <w:marTop w:val="0"/>
      <w:marBottom w:val="0"/>
      <w:divBdr>
        <w:top w:val="none" w:sz="0" w:space="0" w:color="auto"/>
        <w:left w:val="none" w:sz="0" w:space="0" w:color="auto"/>
        <w:bottom w:val="none" w:sz="0" w:space="0" w:color="auto"/>
        <w:right w:val="none" w:sz="0" w:space="0" w:color="auto"/>
      </w:divBdr>
    </w:div>
    <w:div w:id="445929162">
      <w:bodyDiv w:val="1"/>
      <w:marLeft w:val="0"/>
      <w:marRight w:val="0"/>
      <w:marTop w:val="0"/>
      <w:marBottom w:val="0"/>
      <w:divBdr>
        <w:top w:val="none" w:sz="0" w:space="0" w:color="auto"/>
        <w:left w:val="none" w:sz="0" w:space="0" w:color="auto"/>
        <w:bottom w:val="none" w:sz="0" w:space="0" w:color="auto"/>
        <w:right w:val="none" w:sz="0" w:space="0" w:color="auto"/>
      </w:divBdr>
    </w:div>
    <w:div w:id="471555901">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78827929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847527332">
      <w:bodyDiv w:val="1"/>
      <w:marLeft w:val="0"/>
      <w:marRight w:val="0"/>
      <w:marTop w:val="0"/>
      <w:marBottom w:val="0"/>
      <w:divBdr>
        <w:top w:val="none" w:sz="0" w:space="0" w:color="auto"/>
        <w:left w:val="none" w:sz="0" w:space="0" w:color="auto"/>
        <w:bottom w:val="none" w:sz="0" w:space="0" w:color="auto"/>
        <w:right w:val="none" w:sz="0" w:space="0" w:color="auto"/>
      </w:divBdr>
      <w:divsChild>
        <w:div w:id="135880052">
          <w:marLeft w:val="240"/>
          <w:marRight w:val="0"/>
          <w:marTop w:val="0"/>
          <w:marBottom w:val="240"/>
          <w:divBdr>
            <w:top w:val="none" w:sz="0" w:space="0" w:color="auto"/>
            <w:left w:val="none" w:sz="0" w:space="0" w:color="auto"/>
            <w:bottom w:val="none" w:sz="0" w:space="0" w:color="auto"/>
            <w:right w:val="none" w:sz="0" w:space="0" w:color="auto"/>
          </w:divBdr>
        </w:div>
        <w:div w:id="444156724">
          <w:marLeft w:val="240"/>
          <w:marRight w:val="0"/>
          <w:marTop w:val="0"/>
          <w:marBottom w:val="240"/>
          <w:divBdr>
            <w:top w:val="none" w:sz="0" w:space="0" w:color="auto"/>
            <w:left w:val="none" w:sz="0" w:space="0" w:color="auto"/>
            <w:bottom w:val="none" w:sz="0" w:space="0" w:color="auto"/>
            <w:right w:val="none" w:sz="0" w:space="0" w:color="auto"/>
          </w:divBdr>
        </w:div>
        <w:div w:id="980815891">
          <w:marLeft w:val="240"/>
          <w:marRight w:val="0"/>
          <w:marTop w:val="0"/>
          <w:marBottom w:val="240"/>
          <w:divBdr>
            <w:top w:val="none" w:sz="0" w:space="0" w:color="auto"/>
            <w:left w:val="none" w:sz="0" w:space="0" w:color="auto"/>
            <w:bottom w:val="none" w:sz="0" w:space="0" w:color="auto"/>
            <w:right w:val="none" w:sz="0" w:space="0" w:color="auto"/>
          </w:divBdr>
        </w:div>
        <w:div w:id="1019939391">
          <w:marLeft w:val="240"/>
          <w:marRight w:val="0"/>
          <w:marTop w:val="0"/>
          <w:marBottom w:val="240"/>
          <w:divBdr>
            <w:top w:val="none" w:sz="0" w:space="0" w:color="auto"/>
            <w:left w:val="none" w:sz="0" w:space="0" w:color="auto"/>
            <w:bottom w:val="none" w:sz="0" w:space="0" w:color="auto"/>
            <w:right w:val="none" w:sz="0" w:space="0" w:color="auto"/>
          </w:divBdr>
        </w:div>
        <w:div w:id="1417165723">
          <w:marLeft w:val="240"/>
          <w:marRight w:val="0"/>
          <w:marTop w:val="0"/>
          <w:marBottom w:val="240"/>
          <w:divBdr>
            <w:top w:val="none" w:sz="0" w:space="0" w:color="auto"/>
            <w:left w:val="none" w:sz="0" w:space="0" w:color="auto"/>
            <w:bottom w:val="none" w:sz="0" w:space="0" w:color="auto"/>
            <w:right w:val="none" w:sz="0" w:space="0" w:color="auto"/>
          </w:divBdr>
        </w:div>
      </w:divsChild>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098330072">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191453489">
      <w:bodyDiv w:val="1"/>
      <w:marLeft w:val="0"/>
      <w:marRight w:val="0"/>
      <w:marTop w:val="0"/>
      <w:marBottom w:val="0"/>
      <w:divBdr>
        <w:top w:val="none" w:sz="0" w:space="0" w:color="auto"/>
        <w:left w:val="none" w:sz="0" w:space="0" w:color="auto"/>
        <w:bottom w:val="none" w:sz="0" w:space="0" w:color="auto"/>
        <w:right w:val="none" w:sz="0" w:space="0" w:color="auto"/>
      </w:divBdr>
    </w:div>
    <w:div w:id="1206286462">
      <w:bodyDiv w:val="1"/>
      <w:marLeft w:val="0"/>
      <w:marRight w:val="0"/>
      <w:marTop w:val="0"/>
      <w:marBottom w:val="0"/>
      <w:divBdr>
        <w:top w:val="none" w:sz="0" w:space="0" w:color="auto"/>
        <w:left w:val="none" w:sz="0" w:space="0" w:color="auto"/>
        <w:bottom w:val="none" w:sz="0" w:space="0" w:color="auto"/>
        <w:right w:val="none" w:sz="0" w:space="0" w:color="auto"/>
      </w:divBdr>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6063988">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3902332">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324166913">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79474050">
      <w:bodyDiv w:val="1"/>
      <w:marLeft w:val="0"/>
      <w:marRight w:val="0"/>
      <w:marTop w:val="0"/>
      <w:marBottom w:val="0"/>
      <w:divBdr>
        <w:top w:val="none" w:sz="0" w:space="0" w:color="auto"/>
        <w:left w:val="none" w:sz="0" w:space="0" w:color="auto"/>
        <w:bottom w:val="none" w:sz="0" w:space="0" w:color="auto"/>
        <w:right w:val="none" w:sz="0" w:space="0" w:color="auto"/>
      </w:divBdr>
      <w:divsChild>
        <w:div w:id="333150198">
          <w:marLeft w:val="240"/>
          <w:marRight w:val="0"/>
          <w:marTop w:val="0"/>
          <w:marBottom w:val="240"/>
          <w:divBdr>
            <w:top w:val="none" w:sz="0" w:space="0" w:color="auto"/>
            <w:left w:val="none" w:sz="0" w:space="0" w:color="auto"/>
            <w:bottom w:val="none" w:sz="0" w:space="0" w:color="auto"/>
            <w:right w:val="none" w:sz="0" w:space="0" w:color="auto"/>
          </w:divBdr>
        </w:div>
        <w:div w:id="522204259">
          <w:marLeft w:val="240"/>
          <w:marRight w:val="0"/>
          <w:marTop w:val="0"/>
          <w:marBottom w:val="240"/>
          <w:divBdr>
            <w:top w:val="none" w:sz="0" w:space="0" w:color="auto"/>
            <w:left w:val="none" w:sz="0" w:space="0" w:color="auto"/>
            <w:bottom w:val="none" w:sz="0" w:space="0" w:color="auto"/>
            <w:right w:val="none" w:sz="0" w:space="0" w:color="auto"/>
          </w:divBdr>
        </w:div>
        <w:div w:id="1569533322">
          <w:marLeft w:val="240"/>
          <w:marRight w:val="0"/>
          <w:marTop w:val="0"/>
          <w:marBottom w:val="240"/>
          <w:divBdr>
            <w:top w:val="none" w:sz="0" w:space="0" w:color="auto"/>
            <w:left w:val="none" w:sz="0" w:space="0" w:color="auto"/>
            <w:bottom w:val="none" w:sz="0" w:space="0" w:color="auto"/>
            <w:right w:val="none" w:sz="0" w:space="0" w:color="auto"/>
          </w:divBdr>
        </w:div>
      </w:divsChild>
    </w:div>
    <w:div w:id="1387992898">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21097182">
      <w:bodyDiv w:val="1"/>
      <w:marLeft w:val="0"/>
      <w:marRight w:val="0"/>
      <w:marTop w:val="0"/>
      <w:marBottom w:val="0"/>
      <w:divBdr>
        <w:top w:val="none" w:sz="0" w:space="0" w:color="auto"/>
        <w:left w:val="none" w:sz="0" w:space="0" w:color="auto"/>
        <w:bottom w:val="none" w:sz="0" w:space="0" w:color="auto"/>
        <w:right w:val="none" w:sz="0" w:space="0" w:color="auto"/>
      </w:divBdr>
    </w:div>
    <w:div w:id="1454903383">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11353356">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00471376">
      <w:bodyDiv w:val="1"/>
      <w:marLeft w:val="0"/>
      <w:marRight w:val="0"/>
      <w:marTop w:val="0"/>
      <w:marBottom w:val="0"/>
      <w:divBdr>
        <w:top w:val="none" w:sz="0" w:space="0" w:color="auto"/>
        <w:left w:val="none" w:sz="0" w:space="0" w:color="auto"/>
        <w:bottom w:val="none" w:sz="0" w:space="0" w:color="auto"/>
        <w:right w:val="none" w:sz="0" w:space="0" w:color="auto"/>
      </w:divBdr>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1806968080">
      <w:bodyDiv w:val="1"/>
      <w:marLeft w:val="0"/>
      <w:marRight w:val="0"/>
      <w:marTop w:val="0"/>
      <w:marBottom w:val="0"/>
      <w:divBdr>
        <w:top w:val="none" w:sz="0" w:space="0" w:color="auto"/>
        <w:left w:val="none" w:sz="0" w:space="0" w:color="auto"/>
        <w:bottom w:val="none" w:sz="0" w:space="0" w:color="auto"/>
        <w:right w:val="none" w:sz="0" w:space="0" w:color="auto"/>
      </w:divBdr>
    </w:div>
    <w:div w:id="1838302461">
      <w:bodyDiv w:val="1"/>
      <w:marLeft w:val="0"/>
      <w:marRight w:val="0"/>
      <w:marTop w:val="0"/>
      <w:marBottom w:val="0"/>
      <w:divBdr>
        <w:top w:val="none" w:sz="0" w:space="0" w:color="auto"/>
        <w:left w:val="none" w:sz="0" w:space="0" w:color="auto"/>
        <w:bottom w:val="none" w:sz="0" w:space="0" w:color="auto"/>
        <w:right w:val="none" w:sz="0" w:space="0" w:color="auto"/>
      </w:divBdr>
      <w:divsChild>
        <w:div w:id="190844916">
          <w:marLeft w:val="240"/>
          <w:marRight w:val="0"/>
          <w:marTop w:val="0"/>
          <w:marBottom w:val="240"/>
          <w:divBdr>
            <w:top w:val="none" w:sz="0" w:space="0" w:color="auto"/>
            <w:left w:val="none" w:sz="0" w:space="0" w:color="auto"/>
            <w:bottom w:val="none" w:sz="0" w:space="0" w:color="auto"/>
            <w:right w:val="none" w:sz="0" w:space="0" w:color="auto"/>
          </w:divBdr>
        </w:div>
        <w:div w:id="177038793">
          <w:marLeft w:val="600"/>
          <w:marRight w:val="0"/>
          <w:marTop w:val="0"/>
          <w:marBottom w:val="240"/>
          <w:divBdr>
            <w:top w:val="none" w:sz="0" w:space="0" w:color="auto"/>
            <w:left w:val="none" w:sz="0" w:space="0" w:color="auto"/>
            <w:bottom w:val="none" w:sz="0" w:space="0" w:color="auto"/>
            <w:right w:val="none" w:sz="0" w:space="0" w:color="auto"/>
          </w:divBdr>
        </w:div>
        <w:div w:id="1881086070">
          <w:marLeft w:val="600"/>
          <w:marRight w:val="0"/>
          <w:marTop w:val="0"/>
          <w:marBottom w:val="240"/>
          <w:divBdr>
            <w:top w:val="none" w:sz="0" w:space="0" w:color="auto"/>
            <w:left w:val="none" w:sz="0" w:space="0" w:color="auto"/>
            <w:bottom w:val="none" w:sz="0" w:space="0" w:color="auto"/>
            <w:right w:val="none" w:sz="0" w:space="0" w:color="auto"/>
          </w:divBdr>
        </w:div>
      </w:divsChild>
    </w:div>
    <w:div w:id="1848473944">
      <w:bodyDiv w:val="1"/>
      <w:marLeft w:val="0"/>
      <w:marRight w:val="0"/>
      <w:marTop w:val="0"/>
      <w:marBottom w:val="0"/>
      <w:divBdr>
        <w:top w:val="none" w:sz="0" w:space="0" w:color="auto"/>
        <w:left w:val="none" w:sz="0" w:space="0" w:color="auto"/>
        <w:bottom w:val="none" w:sz="0" w:space="0" w:color="auto"/>
        <w:right w:val="none" w:sz="0" w:space="0" w:color="auto"/>
      </w:divBdr>
    </w:div>
    <w:div w:id="1925335366">
      <w:bodyDiv w:val="1"/>
      <w:marLeft w:val="0"/>
      <w:marRight w:val="0"/>
      <w:marTop w:val="0"/>
      <w:marBottom w:val="0"/>
      <w:divBdr>
        <w:top w:val="none" w:sz="0" w:space="0" w:color="auto"/>
        <w:left w:val="none" w:sz="0" w:space="0" w:color="auto"/>
        <w:bottom w:val="none" w:sz="0" w:space="0" w:color="auto"/>
        <w:right w:val="none" w:sz="0" w:space="0" w:color="auto"/>
      </w:divBdr>
      <w:divsChild>
        <w:div w:id="865827034">
          <w:marLeft w:val="0"/>
          <w:marRight w:val="0"/>
          <w:marTop w:val="0"/>
          <w:marBottom w:val="240"/>
          <w:divBdr>
            <w:top w:val="none" w:sz="0" w:space="0" w:color="auto"/>
            <w:left w:val="none" w:sz="0" w:space="0" w:color="auto"/>
            <w:bottom w:val="none" w:sz="0" w:space="0" w:color="auto"/>
            <w:right w:val="none" w:sz="0" w:space="0" w:color="auto"/>
          </w:divBdr>
        </w:div>
        <w:div w:id="949750427">
          <w:marLeft w:val="0"/>
          <w:marRight w:val="0"/>
          <w:marTop w:val="0"/>
          <w:marBottom w:val="240"/>
          <w:divBdr>
            <w:top w:val="none" w:sz="0" w:space="0" w:color="auto"/>
            <w:left w:val="none" w:sz="0" w:space="0" w:color="auto"/>
            <w:bottom w:val="none" w:sz="0" w:space="0" w:color="auto"/>
            <w:right w:val="none" w:sz="0" w:space="0" w:color="auto"/>
          </w:divBdr>
        </w:div>
        <w:div w:id="1493184044">
          <w:marLeft w:val="0"/>
          <w:marRight w:val="0"/>
          <w:marTop w:val="0"/>
          <w:marBottom w:val="240"/>
          <w:divBdr>
            <w:top w:val="none" w:sz="0" w:space="0" w:color="auto"/>
            <w:left w:val="none" w:sz="0" w:space="0" w:color="auto"/>
            <w:bottom w:val="none" w:sz="0" w:space="0" w:color="auto"/>
            <w:right w:val="none" w:sz="0" w:space="0" w:color="auto"/>
          </w:divBdr>
        </w:div>
        <w:div w:id="1800881755">
          <w:marLeft w:val="0"/>
          <w:marRight w:val="0"/>
          <w:marTop w:val="0"/>
          <w:marBottom w:val="240"/>
          <w:divBdr>
            <w:top w:val="none" w:sz="0" w:space="0" w:color="auto"/>
            <w:left w:val="none" w:sz="0" w:space="0" w:color="auto"/>
            <w:bottom w:val="none" w:sz="0" w:space="0" w:color="auto"/>
            <w:right w:val="none" w:sz="0" w:space="0" w:color="auto"/>
          </w:divBdr>
        </w:div>
        <w:div w:id="2057461975">
          <w:marLeft w:val="0"/>
          <w:marRight w:val="0"/>
          <w:marTop w:val="0"/>
          <w:marBottom w:val="240"/>
          <w:divBdr>
            <w:top w:val="none" w:sz="0" w:space="0" w:color="auto"/>
            <w:left w:val="none" w:sz="0" w:space="0" w:color="auto"/>
            <w:bottom w:val="none" w:sz="0" w:space="0" w:color="auto"/>
            <w:right w:val="none" w:sz="0" w:space="0" w:color="auto"/>
          </w:divBdr>
        </w:div>
      </w:divsChild>
    </w:div>
    <w:div w:id="1936555167">
      <w:bodyDiv w:val="1"/>
      <w:marLeft w:val="0"/>
      <w:marRight w:val="0"/>
      <w:marTop w:val="0"/>
      <w:marBottom w:val="0"/>
      <w:divBdr>
        <w:top w:val="none" w:sz="0" w:space="0" w:color="auto"/>
        <w:left w:val="none" w:sz="0" w:space="0" w:color="auto"/>
        <w:bottom w:val="none" w:sz="0" w:space="0" w:color="auto"/>
        <w:right w:val="none" w:sz="0" w:space="0" w:color="auto"/>
      </w:divBdr>
    </w:div>
    <w:div w:id="1989357121">
      <w:bodyDiv w:val="1"/>
      <w:marLeft w:val="0"/>
      <w:marRight w:val="0"/>
      <w:marTop w:val="0"/>
      <w:marBottom w:val="0"/>
      <w:divBdr>
        <w:top w:val="none" w:sz="0" w:space="0" w:color="auto"/>
        <w:left w:val="none" w:sz="0" w:space="0" w:color="auto"/>
        <w:bottom w:val="none" w:sz="0" w:space="0" w:color="auto"/>
        <w:right w:val="none" w:sz="0" w:space="0" w:color="auto"/>
      </w:divBdr>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27360660">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090154491">
      <w:bodyDiv w:val="1"/>
      <w:marLeft w:val="0"/>
      <w:marRight w:val="0"/>
      <w:marTop w:val="0"/>
      <w:marBottom w:val="0"/>
      <w:divBdr>
        <w:top w:val="none" w:sz="0" w:space="0" w:color="auto"/>
        <w:left w:val="none" w:sz="0" w:space="0" w:color="auto"/>
        <w:bottom w:val="none" w:sz="0" w:space="0" w:color="auto"/>
        <w:right w:val="none" w:sz="0" w:space="0" w:color="auto"/>
      </w:divBdr>
      <w:divsChild>
        <w:div w:id="352541197">
          <w:marLeft w:val="0"/>
          <w:marRight w:val="0"/>
          <w:marTop w:val="0"/>
          <w:marBottom w:val="0"/>
          <w:divBdr>
            <w:top w:val="none" w:sz="0" w:space="0" w:color="auto"/>
            <w:left w:val="none" w:sz="0" w:space="0" w:color="auto"/>
            <w:bottom w:val="none" w:sz="0" w:space="0" w:color="auto"/>
            <w:right w:val="none" w:sz="0" w:space="0" w:color="auto"/>
          </w:divBdr>
        </w:div>
        <w:div w:id="544752157">
          <w:marLeft w:val="0"/>
          <w:marRight w:val="0"/>
          <w:marTop w:val="0"/>
          <w:marBottom w:val="0"/>
          <w:divBdr>
            <w:top w:val="none" w:sz="0" w:space="0" w:color="auto"/>
            <w:left w:val="none" w:sz="0" w:space="0" w:color="auto"/>
            <w:bottom w:val="none" w:sz="0" w:space="0" w:color="auto"/>
            <w:right w:val="none" w:sz="0" w:space="0" w:color="auto"/>
          </w:divBdr>
        </w:div>
        <w:div w:id="1073088213">
          <w:marLeft w:val="0"/>
          <w:marRight w:val="0"/>
          <w:marTop w:val="0"/>
          <w:marBottom w:val="0"/>
          <w:divBdr>
            <w:top w:val="none" w:sz="0" w:space="0" w:color="auto"/>
            <w:left w:val="none" w:sz="0" w:space="0" w:color="auto"/>
            <w:bottom w:val="none" w:sz="0" w:space="0" w:color="auto"/>
            <w:right w:val="none" w:sz="0" w:space="0" w:color="auto"/>
          </w:divBdr>
        </w:div>
        <w:div w:id="1386366714">
          <w:marLeft w:val="0"/>
          <w:marRight w:val="0"/>
          <w:marTop w:val="0"/>
          <w:marBottom w:val="0"/>
          <w:divBdr>
            <w:top w:val="none" w:sz="0" w:space="0" w:color="auto"/>
            <w:left w:val="none" w:sz="0" w:space="0" w:color="auto"/>
            <w:bottom w:val="none" w:sz="0" w:space="0" w:color="auto"/>
            <w:right w:val="none" w:sz="0" w:space="0" w:color="auto"/>
          </w:divBdr>
        </w:div>
        <w:div w:id="1875803259">
          <w:marLeft w:val="0"/>
          <w:marRight w:val="0"/>
          <w:marTop w:val="0"/>
          <w:marBottom w:val="0"/>
          <w:divBdr>
            <w:top w:val="none" w:sz="0" w:space="0" w:color="auto"/>
            <w:left w:val="none" w:sz="0" w:space="0" w:color="auto"/>
            <w:bottom w:val="none" w:sz="0" w:space="0" w:color="auto"/>
            <w:right w:val="none" w:sz="0" w:space="0" w:color="auto"/>
          </w:divBdr>
        </w:div>
      </w:divsChild>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fg/fo/profile.asp?id=6338" TargetMode="External"/><Relationship Id="rId18" Type="http://schemas.openxmlformats.org/officeDocument/2006/relationships/hyperlink" Target="https://www.cde.ca.gov/fg/fo/r17/ccap25rfa.asp" TargetMode="External"/><Relationship Id="rId26" Type="http://schemas.openxmlformats.org/officeDocument/2006/relationships/footer" Target="footer3.xml"/><Relationship Id="rId39" Type="http://schemas.openxmlformats.org/officeDocument/2006/relationships/hyperlink" Target="https://www.cde.ca.gov/fg/ac/ic/index.asp" TargetMode="External"/><Relationship Id="rId3" Type="http://schemas.openxmlformats.org/officeDocument/2006/relationships/styles" Target="styles.xml"/><Relationship Id="rId21" Type="http://schemas.openxmlformats.org/officeDocument/2006/relationships/hyperlink" Target="https://www.cde.ca.gov/fg/fo/profile.asp?id=6338"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CCAPgrant@cde.ca.gov" TargetMode="External"/><Relationship Id="rId17" Type="http://schemas.openxmlformats.org/officeDocument/2006/relationships/hyperlink" Target="http://www.cde.ca.gov/fg/fo/fm/ff.asp" TargetMode="External"/><Relationship Id="rId25" Type="http://schemas.openxmlformats.org/officeDocument/2006/relationships/header" Target="header4.xml"/><Relationship Id="rId33" Type="http://schemas.openxmlformats.org/officeDocument/2006/relationships/footer" Target="foot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CCAPgrant@cde.ca.gov" TargetMode="External"/><Relationship Id="rId20" Type="http://schemas.openxmlformats.org/officeDocument/2006/relationships/hyperlink" Target="https://www.cde.ca.gov/fg/fo/profile.asp?id=6338" TargetMode="External"/><Relationship Id="rId29" Type="http://schemas.openxmlformats.org/officeDocument/2006/relationships/hyperlink" Target="https://www.cde.ca.gov/fg/fo/profile.asp?id=633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ac/ic/index.asp" TargetMode="External"/><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e.ca.gov/fg/fo/profile.asp?id=6338" TargetMode="External"/><Relationship Id="rId23" Type="http://schemas.openxmlformats.org/officeDocument/2006/relationships/header" Target="header3.xml"/><Relationship Id="rId28" Type="http://schemas.openxmlformats.org/officeDocument/2006/relationships/hyperlink" Target="mailto:CCAPgrant@cde.ca.gov"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mailto:CCAPgrant@cde.ca.gov"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fg/fo/profile.asp?id=6338" TargetMode="External"/><Relationship Id="rId22" Type="http://schemas.openxmlformats.org/officeDocument/2006/relationships/header" Target="header2.xml"/><Relationship Id="rId27" Type="http://schemas.openxmlformats.org/officeDocument/2006/relationships/hyperlink" Target="https://www.cde.ca.gov/fg/fo/r17/ccap25rfa.asp" TargetMode="External"/><Relationship Id="rId30" Type="http://schemas.openxmlformats.org/officeDocument/2006/relationships/hyperlink" Target="mailto:CCAPgrant@CDE.ca.gov"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ds/si/ds/" TargetMode="External"/><Relationship Id="rId3" Type="http://schemas.openxmlformats.org/officeDocument/2006/relationships/hyperlink" Target="https://www.cde.ca.gov/ds/ad/filesacgr.asp" TargetMode="External"/><Relationship Id="rId7" Type="http://schemas.openxmlformats.org/officeDocument/2006/relationships/hyperlink" Target="https://dq.cde.ca.gov/dataquest/" TargetMode="External"/><Relationship Id="rId2" Type="http://schemas.openxmlformats.org/officeDocument/2006/relationships/hyperlink" Target="https://www.cde.ca.gov/ds/ad/filescupc.asp" TargetMode="External"/><Relationship Id="rId1" Type="http://schemas.openxmlformats.org/officeDocument/2006/relationships/hyperlink" Target="https://www.cde.ca.gov/ds/si/ds/" TargetMode="External"/><Relationship Id="rId6" Type="http://schemas.openxmlformats.org/officeDocument/2006/relationships/hyperlink" Target="https://www.cde.ca.gov/ds/ad/filessr.asp" TargetMode="External"/><Relationship Id="rId5" Type="http://schemas.openxmlformats.org/officeDocument/2006/relationships/hyperlink" Target="https://www.cde.ca.gov/ds/ad/filesed.asp" TargetMode="External"/><Relationship Id="rId4" Type="http://schemas.openxmlformats.org/officeDocument/2006/relationships/hyperlink" Target="https://www.cde.ca.gov/ds/ad/filess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9724-AE8E-4222-BBDA-1A412A2E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6999</Words>
  <Characters>39895</Characters>
  <Application>Microsoft Office Word</Application>
  <DocSecurity>0</DocSecurity>
  <Lines>332</Lines>
  <Paragraphs>93</Paragraphs>
  <ScaleCrop>false</ScaleCrop>
  <Manager/>
  <Company/>
  <LinksUpToDate>false</LinksUpToDate>
  <CharactersWithSpaces>46801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CCAP (CA Dept of Education)</dc:title>
  <dc:subject>Career and College Access Pathways (CCAP) Request for Applications (RFA).</dc:subject>
  <dc:creator/>
  <cp:keywords>Request for Applications for the Career and College Access Pathways Grant</cp:keywords>
  <dc:description/>
  <cp:lastModifiedBy/>
  <cp:revision>1</cp:revision>
  <dcterms:created xsi:type="dcterms:W3CDTF">2025-02-05T22:32:00Z</dcterms:created>
  <dcterms:modified xsi:type="dcterms:W3CDTF">2025-02-05T22:33:00Z</dcterms:modified>
</cp:coreProperties>
</file>