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94E6" w14:textId="44BB1C4E" w:rsidR="0053318E" w:rsidRPr="00AB6C0B" w:rsidRDefault="00C16C0D" w:rsidP="00AB6C0B">
      <w:pPr>
        <w:pStyle w:val="Heading1"/>
        <w:spacing w:after="240" w:line="240" w:lineRule="auto"/>
        <w:jc w:val="center"/>
        <w:rPr>
          <w:rFonts w:ascii="Arial" w:hAnsi="Arial" w:cs="Arial"/>
          <w:b/>
          <w:bCs/>
          <w:color w:val="auto"/>
        </w:rPr>
      </w:pPr>
      <w:r w:rsidRPr="00AB6C0B">
        <w:rPr>
          <w:rFonts w:ascii="Arial" w:hAnsi="Arial" w:cs="Arial"/>
          <w:b/>
          <w:bCs/>
          <w:color w:val="auto"/>
        </w:rPr>
        <w:t>Bipartisan Safer Communities Act</w:t>
      </w:r>
      <w:r w:rsidR="000B6EDC">
        <w:rPr>
          <w:rFonts w:ascii="Arial" w:hAnsi="Arial" w:cs="Arial"/>
          <w:b/>
          <w:bCs/>
          <w:color w:val="auto"/>
        </w:rPr>
        <w:t xml:space="preserve"> </w:t>
      </w:r>
      <w:r w:rsidRPr="00AB6C0B">
        <w:rPr>
          <w:rFonts w:ascii="Arial" w:hAnsi="Arial" w:cs="Arial"/>
          <w:b/>
          <w:bCs/>
          <w:color w:val="auto"/>
        </w:rPr>
        <w:t>-</w:t>
      </w:r>
      <w:r w:rsidR="000B6EDC">
        <w:rPr>
          <w:rFonts w:ascii="Arial" w:hAnsi="Arial" w:cs="Arial"/>
          <w:b/>
          <w:bCs/>
          <w:color w:val="auto"/>
        </w:rPr>
        <w:t xml:space="preserve"> </w:t>
      </w:r>
      <w:r w:rsidRPr="00AB6C0B">
        <w:rPr>
          <w:rFonts w:ascii="Arial" w:hAnsi="Arial" w:cs="Arial"/>
          <w:b/>
          <w:bCs/>
          <w:color w:val="auto"/>
        </w:rPr>
        <w:t>Stronger Connections Grant</w:t>
      </w:r>
    </w:p>
    <w:p w14:paraId="45DF94A4" w14:textId="35685186" w:rsidR="00F02B6B" w:rsidRPr="00AB6C0B" w:rsidRDefault="00C16C0D" w:rsidP="00AB6C0B">
      <w:pPr>
        <w:pStyle w:val="Heading2"/>
        <w:spacing w:after="240" w:line="240" w:lineRule="auto"/>
        <w:jc w:val="center"/>
        <w:rPr>
          <w:rFonts w:ascii="Arial" w:hAnsi="Arial" w:cs="Arial"/>
          <w:b/>
          <w:bCs/>
          <w:color w:val="auto"/>
        </w:rPr>
      </w:pPr>
      <w:r w:rsidRPr="00AB6C0B">
        <w:rPr>
          <w:rFonts w:ascii="Arial" w:hAnsi="Arial" w:cs="Arial"/>
          <w:b/>
          <w:bCs/>
          <w:color w:val="auto"/>
        </w:rPr>
        <w:t>F</w:t>
      </w:r>
      <w:r w:rsidR="0053318E" w:rsidRPr="00AB6C0B">
        <w:rPr>
          <w:rFonts w:ascii="Arial" w:hAnsi="Arial" w:cs="Arial"/>
          <w:b/>
          <w:bCs/>
          <w:color w:val="auto"/>
        </w:rPr>
        <w:t xml:space="preserve">requently </w:t>
      </w:r>
      <w:r w:rsidRPr="00AB6C0B">
        <w:rPr>
          <w:rFonts w:ascii="Arial" w:hAnsi="Arial" w:cs="Arial"/>
          <w:b/>
          <w:bCs/>
          <w:color w:val="auto"/>
        </w:rPr>
        <w:t>A</w:t>
      </w:r>
      <w:r w:rsidR="0053318E" w:rsidRPr="00AB6C0B">
        <w:rPr>
          <w:rFonts w:ascii="Arial" w:hAnsi="Arial" w:cs="Arial"/>
          <w:b/>
          <w:bCs/>
          <w:color w:val="auto"/>
        </w:rPr>
        <w:t xml:space="preserve">sked </w:t>
      </w:r>
      <w:r w:rsidRPr="00AB6C0B">
        <w:rPr>
          <w:rFonts w:ascii="Arial" w:hAnsi="Arial" w:cs="Arial"/>
          <w:b/>
          <w:bCs/>
          <w:color w:val="auto"/>
        </w:rPr>
        <w:t>Q</w:t>
      </w:r>
      <w:r w:rsidR="0053318E" w:rsidRPr="00AB6C0B">
        <w:rPr>
          <w:rFonts w:ascii="Arial" w:hAnsi="Arial" w:cs="Arial"/>
          <w:b/>
          <w:bCs/>
          <w:color w:val="auto"/>
        </w:rPr>
        <w:t>uestion</w:t>
      </w:r>
      <w:r w:rsidRPr="00AB6C0B">
        <w:rPr>
          <w:rFonts w:ascii="Arial" w:hAnsi="Arial" w:cs="Arial"/>
          <w:b/>
          <w:bCs/>
          <w:color w:val="auto"/>
        </w:rPr>
        <w:t>s</w:t>
      </w:r>
      <w:r w:rsidR="00CC3614" w:rsidRPr="00AB6C0B">
        <w:rPr>
          <w:rFonts w:ascii="Arial" w:hAnsi="Arial" w:cs="Arial"/>
          <w:b/>
          <w:bCs/>
          <w:color w:val="auto"/>
        </w:rPr>
        <w:t xml:space="preserve"> (FAQs)</w:t>
      </w:r>
    </w:p>
    <w:p w14:paraId="2D562462" w14:textId="77777777" w:rsidR="00C42886" w:rsidRPr="00A606CA" w:rsidRDefault="00D24FCE" w:rsidP="00A606CA">
      <w:pPr>
        <w:pStyle w:val="ListParagraph"/>
        <w:numPr>
          <w:ilvl w:val="0"/>
          <w:numId w:val="1"/>
        </w:numPr>
        <w:spacing w:after="240" w:line="240" w:lineRule="auto"/>
        <w:contextualSpacing w:val="0"/>
        <w:rPr>
          <w:rFonts w:ascii="Arial" w:hAnsi="Arial" w:cs="Arial"/>
          <w:b/>
          <w:sz w:val="24"/>
          <w:szCs w:val="24"/>
        </w:rPr>
      </w:pPr>
      <w:r w:rsidRPr="00A606CA">
        <w:rPr>
          <w:rFonts w:ascii="Arial" w:hAnsi="Arial" w:cs="Arial"/>
          <w:b/>
          <w:sz w:val="24"/>
          <w:szCs w:val="24"/>
        </w:rPr>
        <w:t xml:space="preserve">What is the </w:t>
      </w:r>
      <w:r w:rsidR="00BE2119" w:rsidRPr="00A606CA">
        <w:rPr>
          <w:rFonts w:ascii="Arial" w:hAnsi="Arial" w:cs="Arial"/>
          <w:b/>
          <w:sz w:val="24"/>
          <w:szCs w:val="24"/>
        </w:rPr>
        <w:t>Bipartisan Safer Communities Act-Stronger Connections Grant?</w:t>
      </w:r>
    </w:p>
    <w:p w14:paraId="5CBE7E0B" w14:textId="50156013" w:rsidR="00AC3D90" w:rsidRPr="00A606CA" w:rsidRDefault="00C42886" w:rsidP="00356B90">
      <w:pPr>
        <w:spacing w:after="240" w:line="240" w:lineRule="auto"/>
        <w:ind w:left="720"/>
        <w:rPr>
          <w:rFonts w:ascii="Arial" w:hAnsi="Arial" w:cs="Arial"/>
          <w:sz w:val="24"/>
          <w:szCs w:val="24"/>
        </w:rPr>
      </w:pPr>
      <w:r w:rsidRPr="00A606CA">
        <w:rPr>
          <w:rFonts w:ascii="Arial" w:hAnsi="Arial" w:cs="Arial"/>
          <w:sz w:val="24"/>
          <w:szCs w:val="24"/>
        </w:rPr>
        <w:t xml:space="preserve">Through </w:t>
      </w:r>
      <w:r w:rsidR="00F31E88" w:rsidRPr="00A606CA">
        <w:rPr>
          <w:rFonts w:ascii="Arial" w:hAnsi="Arial" w:cs="Arial"/>
          <w:sz w:val="24"/>
          <w:szCs w:val="24"/>
        </w:rPr>
        <w:t xml:space="preserve">federal </w:t>
      </w:r>
      <w:r w:rsidRPr="00A606CA">
        <w:rPr>
          <w:rFonts w:ascii="Arial" w:hAnsi="Arial" w:cs="Arial"/>
          <w:sz w:val="24"/>
          <w:szCs w:val="24"/>
        </w:rPr>
        <w:t>legislation</w:t>
      </w:r>
      <w:r w:rsidR="00F31E88" w:rsidRPr="00A606CA">
        <w:rPr>
          <w:rFonts w:ascii="Arial" w:hAnsi="Arial" w:cs="Arial"/>
          <w:sz w:val="24"/>
          <w:szCs w:val="24"/>
        </w:rPr>
        <w:t xml:space="preserve"> in June 2022, </w:t>
      </w:r>
      <w:r w:rsidRPr="00A606CA">
        <w:rPr>
          <w:rFonts w:ascii="Arial" w:hAnsi="Arial" w:cs="Arial"/>
          <w:sz w:val="24"/>
          <w:szCs w:val="24"/>
        </w:rPr>
        <w:t xml:space="preserve">Congress authorized $1 billion in formula funding under Title IV, Part A of the </w:t>
      </w:r>
      <w:r w:rsidRPr="00A606CA">
        <w:rPr>
          <w:rFonts w:ascii="Arial" w:hAnsi="Arial" w:cs="Arial"/>
          <w:i/>
          <w:iCs/>
          <w:sz w:val="24"/>
          <w:szCs w:val="24"/>
        </w:rPr>
        <w:t xml:space="preserve">Elementary and Secondary Education Act of 1965 </w:t>
      </w:r>
      <w:r w:rsidRPr="00A606CA">
        <w:rPr>
          <w:rFonts w:ascii="Arial" w:hAnsi="Arial" w:cs="Arial"/>
          <w:sz w:val="24"/>
          <w:szCs w:val="24"/>
        </w:rPr>
        <w:t xml:space="preserve">(ESEA) to </w:t>
      </w:r>
      <w:r w:rsidR="002B21D8">
        <w:rPr>
          <w:rFonts w:ascii="Arial" w:hAnsi="Arial" w:cs="Arial"/>
          <w:sz w:val="24"/>
          <w:szCs w:val="24"/>
        </w:rPr>
        <w:t>support s</w:t>
      </w:r>
      <w:r w:rsidRPr="00A606CA">
        <w:rPr>
          <w:rFonts w:ascii="Arial" w:hAnsi="Arial" w:cs="Arial"/>
          <w:sz w:val="24"/>
          <w:szCs w:val="24"/>
        </w:rPr>
        <w:t xml:space="preserve">tate </w:t>
      </w:r>
      <w:r w:rsidR="002B21D8">
        <w:rPr>
          <w:rFonts w:ascii="Arial" w:hAnsi="Arial" w:cs="Arial"/>
          <w:sz w:val="24"/>
          <w:szCs w:val="24"/>
        </w:rPr>
        <w:t>e</w:t>
      </w:r>
      <w:r w:rsidRPr="00A606CA">
        <w:rPr>
          <w:rFonts w:ascii="Arial" w:hAnsi="Arial" w:cs="Arial"/>
          <w:sz w:val="24"/>
          <w:szCs w:val="24"/>
        </w:rPr>
        <w:t xml:space="preserve">ducational </w:t>
      </w:r>
      <w:r w:rsidR="002B21D8">
        <w:rPr>
          <w:rFonts w:ascii="Arial" w:hAnsi="Arial" w:cs="Arial"/>
          <w:sz w:val="24"/>
          <w:szCs w:val="24"/>
        </w:rPr>
        <w:t>a</w:t>
      </w:r>
      <w:r w:rsidRPr="00A606CA">
        <w:rPr>
          <w:rFonts w:ascii="Arial" w:hAnsi="Arial" w:cs="Arial"/>
          <w:sz w:val="24"/>
          <w:szCs w:val="24"/>
        </w:rPr>
        <w:t>gencies (SEAs)</w:t>
      </w:r>
      <w:r w:rsidR="002B21D8">
        <w:rPr>
          <w:rFonts w:ascii="Arial" w:hAnsi="Arial" w:cs="Arial"/>
          <w:sz w:val="24"/>
          <w:szCs w:val="24"/>
        </w:rPr>
        <w:t>, local educational agencies (LEAs)</w:t>
      </w:r>
      <w:r w:rsidRPr="00A606CA">
        <w:rPr>
          <w:rFonts w:ascii="Arial" w:hAnsi="Arial" w:cs="Arial"/>
          <w:sz w:val="24"/>
          <w:szCs w:val="24"/>
        </w:rPr>
        <w:t xml:space="preserve"> </w:t>
      </w:r>
      <w:r w:rsidR="002B21D8">
        <w:rPr>
          <w:rFonts w:ascii="Arial" w:hAnsi="Arial" w:cs="Arial"/>
          <w:sz w:val="24"/>
          <w:szCs w:val="24"/>
        </w:rPr>
        <w:t>and schools in</w:t>
      </w:r>
      <w:r w:rsidRPr="00A606CA">
        <w:rPr>
          <w:rFonts w:ascii="Arial" w:hAnsi="Arial" w:cs="Arial"/>
          <w:sz w:val="24"/>
          <w:szCs w:val="24"/>
        </w:rPr>
        <w:t xml:space="preserve"> provid</w:t>
      </w:r>
      <w:r w:rsidR="002B21D8">
        <w:rPr>
          <w:rFonts w:ascii="Arial" w:hAnsi="Arial" w:cs="Arial"/>
          <w:sz w:val="24"/>
          <w:szCs w:val="24"/>
        </w:rPr>
        <w:t>ing</w:t>
      </w:r>
      <w:r w:rsidRPr="00A606CA">
        <w:rPr>
          <w:rFonts w:ascii="Arial" w:hAnsi="Arial" w:cs="Arial"/>
          <w:sz w:val="24"/>
          <w:szCs w:val="24"/>
        </w:rPr>
        <w:t xml:space="preserve"> students with safer and healthier learning environments. Under the </w:t>
      </w:r>
      <w:r w:rsidR="00F31E88" w:rsidRPr="00A606CA">
        <w:rPr>
          <w:rFonts w:ascii="Arial" w:hAnsi="Arial" w:cs="Arial"/>
          <w:sz w:val="24"/>
          <w:szCs w:val="24"/>
        </w:rPr>
        <w:t>Bipartisan Safer Communities Act-Stronger Connections Grant (</w:t>
      </w:r>
      <w:r w:rsidRPr="00A606CA">
        <w:rPr>
          <w:rFonts w:ascii="Arial" w:hAnsi="Arial" w:cs="Arial"/>
          <w:sz w:val="24"/>
          <w:szCs w:val="24"/>
        </w:rPr>
        <w:t>BSCA</w:t>
      </w:r>
      <w:r w:rsidR="00F31E88" w:rsidRPr="00A606CA">
        <w:rPr>
          <w:rFonts w:ascii="Arial" w:hAnsi="Arial" w:cs="Arial"/>
          <w:sz w:val="24"/>
          <w:szCs w:val="24"/>
        </w:rPr>
        <w:t>-SCG)</w:t>
      </w:r>
      <w:r w:rsidRPr="00A606CA">
        <w:rPr>
          <w:rFonts w:ascii="Arial" w:hAnsi="Arial" w:cs="Arial"/>
          <w:sz w:val="24"/>
          <w:szCs w:val="24"/>
        </w:rPr>
        <w:t xml:space="preserve">, </w:t>
      </w:r>
      <w:r w:rsidR="002B21D8">
        <w:rPr>
          <w:rFonts w:ascii="Arial" w:hAnsi="Arial" w:cs="Arial"/>
          <w:sz w:val="24"/>
          <w:szCs w:val="24"/>
        </w:rPr>
        <w:t>t</w:t>
      </w:r>
      <w:r w:rsidR="00FB6148" w:rsidRPr="00A606CA">
        <w:rPr>
          <w:rFonts w:ascii="Arial" w:hAnsi="Arial" w:cs="Arial"/>
          <w:sz w:val="24"/>
          <w:szCs w:val="24"/>
        </w:rPr>
        <w:t xml:space="preserve">he </w:t>
      </w:r>
      <w:r w:rsidR="003C67D3">
        <w:rPr>
          <w:rFonts w:ascii="Arial" w:hAnsi="Arial" w:cs="Arial"/>
          <w:sz w:val="24"/>
          <w:szCs w:val="24"/>
        </w:rPr>
        <w:t>California Department of Education (</w:t>
      </w:r>
      <w:r w:rsidR="00FB6148" w:rsidRPr="00A606CA">
        <w:rPr>
          <w:rFonts w:ascii="Arial" w:hAnsi="Arial" w:cs="Arial"/>
          <w:sz w:val="24"/>
          <w:szCs w:val="24"/>
        </w:rPr>
        <w:t>CDE</w:t>
      </w:r>
      <w:r w:rsidR="003C67D3">
        <w:rPr>
          <w:rFonts w:ascii="Arial" w:hAnsi="Arial" w:cs="Arial"/>
          <w:sz w:val="24"/>
          <w:szCs w:val="24"/>
        </w:rPr>
        <w:t>)</w:t>
      </w:r>
      <w:r w:rsidRPr="00A606CA">
        <w:rPr>
          <w:rFonts w:ascii="Arial" w:hAnsi="Arial" w:cs="Arial"/>
          <w:sz w:val="24"/>
          <w:szCs w:val="24"/>
        </w:rPr>
        <w:t xml:space="preserve"> </w:t>
      </w:r>
      <w:r w:rsidR="00FB6148" w:rsidRPr="00A606CA">
        <w:rPr>
          <w:rFonts w:ascii="Arial" w:hAnsi="Arial" w:cs="Arial"/>
          <w:sz w:val="24"/>
          <w:szCs w:val="24"/>
        </w:rPr>
        <w:t>will</w:t>
      </w:r>
      <w:r w:rsidRPr="00A606CA">
        <w:rPr>
          <w:rFonts w:ascii="Arial" w:hAnsi="Arial" w:cs="Arial"/>
          <w:sz w:val="24"/>
          <w:szCs w:val="24"/>
        </w:rPr>
        <w:t xml:space="preserve"> </w:t>
      </w:r>
      <w:r w:rsidR="002B21D8">
        <w:rPr>
          <w:rFonts w:ascii="Arial" w:hAnsi="Arial" w:cs="Arial"/>
          <w:sz w:val="24"/>
          <w:szCs w:val="24"/>
        </w:rPr>
        <w:t xml:space="preserve">competitively </w:t>
      </w:r>
      <w:r w:rsidRPr="00A606CA">
        <w:rPr>
          <w:rFonts w:ascii="Arial" w:hAnsi="Arial" w:cs="Arial"/>
          <w:sz w:val="24"/>
          <w:szCs w:val="24"/>
        </w:rPr>
        <w:t xml:space="preserve">award </w:t>
      </w:r>
      <w:r w:rsidR="002B21D8">
        <w:rPr>
          <w:rFonts w:ascii="Arial" w:hAnsi="Arial" w:cs="Arial"/>
          <w:sz w:val="24"/>
          <w:szCs w:val="24"/>
        </w:rPr>
        <w:t>subgrants</w:t>
      </w:r>
      <w:r w:rsidRPr="00A606CA">
        <w:rPr>
          <w:rFonts w:ascii="Arial" w:hAnsi="Arial" w:cs="Arial"/>
          <w:sz w:val="24"/>
          <w:szCs w:val="24"/>
        </w:rPr>
        <w:t xml:space="preserve"> to high-need LEAs to fund activities allowable under section 4108 of the ESEA.</w:t>
      </w:r>
    </w:p>
    <w:p w14:paraId="12F65FEA" w14:textId="7CFF7CDF" w:rsidR="00886574" w:rsidRPr="00A606CA" w:rsidRDefault="00886574" w:rsidP="00A606CA">
      <w:pPr>
        <w:pStyle w:val="ListParagraph"/>
        <w:numPr>
          <w:ilvl w:val="0"/>
          <w:numId w:val="1"/>
        </w:numPr>
        <w:spacing w:after="240" w:line="240" w:lineRule="auto"/>
        <w:contextualSpacing w:val="0"/>
        <w:rPr>
          <w:rFonts w:ascii="Arial" w:hAnsi="Arial" w:cs="Arial"/>
          <w:b/>
          <w:sz w:val="24"/>
          <w:szCs w:val="24"/>
        </w:rPr>
      </w:pPr>
      <w:r w:rsidRPr="00A606CA">
        <w:rPr>
          <w:rFonts w:ascii="Arial" w:hAnsi="Arial" w:cs="Arial"/>
          <w:b/>
          <w:sz w:val="24"/>
          <w:szCs w:val="24"/>
        </w:rPr>
        <w:t xml:space="preserve">How is the </w:t>
      </w:r>
      <w:r w:rsidR="000B6EDC">
        <w:rPr>
          <w:rFonts w:ascii="Arial" w:hAnsi="Arial" w:cs="Arial"/>
          <w:b/>
          <w:sz w:val="24"/>
          <w:szCs w:val="24"/>
        </w:rPr>
        <w:t>BSCA-</w:t>
      </w:r>
      <w:r w:rsidRPr="00A606CA">
        <w:rPr>
          <w:rFonts w:ascii="Arial" w:hAnsi="Arial" w:cs="Arial"/>
          <w:b/>
          <w:sz w:val="24"/>
          <w:szCs w:val="24"/>
        </w:rPr>
        <w:t>SCG different from the Title IV Part A formula funding?</w:t>
      </w:r>
    </w:p>
    <w:p w14:paraId="10CA4769" w14:textId="520E72B8" w:rsidR="004F2106" w:rsidRPr="00A606CA" w:rsidRDefault="004F2106" w:rsidP="00A606CA">
      <w:pPr>
        <w:spacing w:after="240" w:line="240" w:lineRule="auto"/>
        <w:ind w:left="720"/>
        <w:rPr>
          <w:rFonts w:ascii="Arial" w:hAnsi="Arial" w:cs="Arial"/>
          <w:sz w:val="24"/>
          <w:szCs w:val="24"/>
        </w:rPr>
      </w:pPr>
      <w:r w:rsidRPr="00A606CA">
        <w:rPr>
          <w:rFonts w:ascii="Arial" w:hAnsi="Arial" w:cs="Arial"/>
          <w:sz w:val="24"/>
          <w:szCs w:val="24"/>
        </w:rPr>
        <w:t xml:space="preserve">Congress provided funding in the BSCA for the Stronger Connections </w:t>
      </w:r>
      <w:r w:rsidR="008822CB">
        <w:rPr>
          <w:rFonts w:ascii="Arial" w:hAnsi="Arial" w:cs="Arial"/>
          <w:sz w:val="24"/>
          <w:szCs w:val="24"/>
        </w:rPr>
        <w:t>G</w:t>
      </w:r>
      <w:r w:rsidRPr="00A606CA">
        <w:rPr>
          <w:rFonts w:ascii="Arial" w:hAnsi="Arial" w:cs="Arial"/>
          <w:sz w:val="24"/>
          <w:szCs w:val="24"/>
        </w:rPr>
        <w:t xml:space="preserve">rant </w:t>
      </w:r>
      <w:r w:rsidR="00CD10F0">
        <w:rPr>
          <w:rFonts w:ascii="Arial" w:hAnsi="Arial" w:cs="Arial"/>
          <w:sz w:val="24"/>
          <w:szCs w:val="24"/>
        </w:rPr>
        <w:t xml:space="preserve">(SCG) </w:t>
      </w:r>
      <w:r w:rsidRPr="00A606CA">
        <w:rPr>
          <w:rFonts w:ascii="Arial" w:hAnsi="Arial" w:cs="Arial"/>
          <w:sz w:val="24"/>
          <w:szCs w:val="24"/>
        </w:rPr>
        <w:t xml:space="preserve">program under Title IV, Part A of the ESEA, but established some requirements unique from the typical Title IV, Part A program. Under </w:t>
      </w:r>
      <w:r w:rsidR="002B21D8">
        <w:rPr>
          <w:rFonts w:ascii="Arial" w:hAnsi="Arial" w:cs="Arial"/>
          <w:sz w:val="24"/>
          <w:szCs w:val="24"/>
        </w:rPr>
        <w:t xml:space="preserve">the </w:t>
      </w:r>
      <w:r w:rsidRPr="00A606CA">
        <w:rPr>
          <w:rFonts w:ascii="Arial" w:hAnsi="Arial" w:cs="Arial"/>
          <w:sz w:val="24"/>
          <w:szCs w:val="24"/>
        </w:rPr>
        <w:t>Stronger Connections</w:t>
      </w:r>
      <w:r w:rsidR="002B21D8">
        <w:rPr>
          <w:rFonts w:ascii="Arial" w:hAnsi="Arial" w:cs="Arial"/>
          <w:sz w:val="24"/>
          <w:szCs w:val="24"/>
        </w:rPr>
        <w:t xml:space="preserve"> grant program</w:t>
      </w:r>
      <w:r w:rsidRPr="00A606CA">
        <w:rPr>
          <w:rFonts w:ascii="Arial" w:hAnsi="Arial" w:cs="Arial"/>
          <w:sz w:val="24"/>
          <w:szCs w:val="24"/>
        </w:rPr>
        <w:t xml:space="preserve">, the CDE must </w:t>
      </w:r>
      <w:r w:rsidR="002B21D8">
        <w:rPr>
          <w:rFonts w:ascii="Arial" w:hAnsi="Arial" w:cs="Arial"/>
          <w:sz w:val="24"/>
          <w:szCs w:val="24"/>
        </w:rPr>
        <w:t xml:space="preserve">competitively award </w:t>
      </w:r>
      <w:r w:rsidRPr="00A606CA">
        <w:rPr>
          <w:rFonts w:ascii="Arial" w:hAnsi="Arial" w:cs="Arial"/>
          <w:sz w:val="24"/>
          <w:szCs w:val="24"/>
        </w:rPr>
        <w:t>subgrant</w:t>
      </w:r>
      <w:r w:rsidR="002B21D8">
        <w:rPr>
          <w:rFonts w:ascii="Arial" w:hAnsi="Arial" w:cs="Arial"/>
          <w:sz w:val="24"/>
          <w:szCs w:val="24"/>
        </w:rPr>
        <w:t>s</w:t>
      </w:r>
      <w:r w:rsidRPr="00A606CA">
        <w:rPr>
          <w:rFonts w:ascii="Arial" w:hAnsi="Arial" w:cs="Arial"/>
          <w:sz w:val="24"/>
          <w:szCs w:val="24"/>
        </w:rPr>
        <w:t xml:space="preserve"> to high-need LEAs, as </w:t>
      </w:r>
      <w:r w:rsidR="002B21D8">
        <w:rPr>
          <w:rFonts w:ascii="Arial" w:hAnsi="Arial" w:cs="Arial"/>
          <w:sz w:val="24"/>
          <w:szCs w:val="24"/>
        </w:rPr>
        <w:t xml:space="preserve">defined </w:t>
      </w:r>
      <w:r w:rsidRPr="00A606CA">
        <w:rPr>
          <w:rFonts w:ascii="Arial" w:hAnsi="Arial" w:cs="Arial"/>
          <w:sz w:val="24"/>
          <w:szCs w:val="24"/>
        </w:rPr>
        <w:t>by the CDE, and funds may be used for activities authorized under section 4108 of the ESEA. Funds allocated under this program must be administered and tracked separately from the LEA’s regular Title IV, Part A formula allocation.</w:t>
      </w:r>
    </w:p>
    <w:p w14:paraId="3B2251D9" w14:textId="77777777" w:rsidR="00886574" w:rsidRPr="00A606CA" w:rsidRDefault="00886574" w:rsidP="00A606CA">
      <w:pPr>
        <w:pStyle w:val="ListParagraph"/>
        <w:numPr>
          <w:ilvl w:val="0"/>
          <w:numId w:val="1"/>
        </w:numPr>
        <w:spacing w:after="240" w:line="240" w:lineRule="auto"/>
        <w:contextualSpacing w:val="0"/>
        <w:rPr>
          <w:rFonts w:ascii="Arial" w:hAnsi="Arial" w:cs="Arial"/>
          <w:b/>
          <w:sz w:val="24"/>
          <w:szCs w:val="24"/>
        </w:rPr>
      </w:pPr>
      <w:r w:rsidRPr="00A606CA">
        <w:rPr>
          <w:rFonts w:ascii="Arial" w:hAnsi="Arial" w:cs="Arial"/>
          <w:b/>
          <w:sz w:val="24"/>
          <w:szCs w:val="24"/>
        </w:rPr>
        <w:t>Has the U.S. Department of Education released FAQs or non-regulatory guidance?</w:t>
      </w:r>
    </w:p>
    <w:p w14:paraId="2EAACF58" w14:textId="52ABD62D" w:rsidR="004109B8" w:rsidRPr="00A606CA" w:rsidRDefault="004109B8" w:rsidP="00A606CA">
      <w:pPr>
        <w:spacing w:after="240" w:line="240" w:lineRule="auto"/>
        <w:ind w:left="720"/>
        <w:rPr>
          <w:rFonts w:ascii="Arial" w:hAnsi="Arial" w:cs="Arial"/>
          <w:sz w:val="24"/>
          <w:szCs w:val="24"/>
        </w:rPr>
      </w:pPr>
      <w:r w:rsidRPr="00A606CA">
        <w:rPr>
          <w:rFonts w:ascii="Arial" w:hAnsi="Arial" w:cs="Arial"/>
          <w:sz w:val="24"/>
          <w:szCs w:val="24"/>
        </w:rPr>
        <w:t xml:space="preserve">Yes. The U.S. Department of Education released guidance </w:t>
      </w:r>
      <w:r w:rsidR="008822CB" w:rsidRPr="00A606CA">
        <w:rPr>
          <w:rFonts w:ascii="Arial" w:hAnsi="Arial" w:cs="Arial"/>
          <w:sz w:val="24"/>
          <w:szCs w:val="24"/>
        </w:rPr>
        <w:t>in</w:t>
      </w:r>
      <w:r w:rsidRPr="00A606CA">
        <w:rPr>
          <w:rFonts w:ascii="Arial" w:hAnsi="Arial" w:cs="Arial"/>
          <w:sz w:val="24"/>
          <w:szCs w:val="24"/>
        </w:rPr>
        <w:t xml:space="preserve"> November 2022, and updated that guidance in April 2023. </w:t>
      </w:r>
      <w:r w:rsidR="00A20A89" w:rsidRPr="00A606CA">
        <w:rPr>
          <w:rFonts w:ascii="Arial" w:hAnsi="Arial" w:cs="Arial"/>
          <w:sz w:val="24"/>
          <w:szCs w:val="24"/>
        </w:rPr>
        <w:t xml:space="preserve">The CDE highly recommends applicants familiarize themselves with the </w:t>
      </w:r>
      <w:r w:rsidR="008822CB">
        <w:rPr>
          <w:rFonts w:ascii="Arial" w:hAnsi="Arial" w:cs="Arial"/>
          <w:sz w:val="24"/>
          <w:szCs w:val="24"/>
        </w:rPr>
        <w:t xml:space="preserve">Federal </w:t>
      </w:r>
      <w:r w:rsidR="00A20A89" w:rsidRPr="00A606CA">
        <w:rPr>
          <w:rFonts w:ascii="Arial" w:hAnsi="Arial" w:cs="Arial"/>
          <w:sz w:val="24"/>
          <w:szCs w:val="24"/>
        </w:rPr>
        <w:t xml:space="preserve">FAQs/non-regulatory guidance as well as the CDE’s </w:t>
      </w:r>
      <w:r w:rsidR="00AB6C0B">
        <w:rPr>
          <w:rFonts w:ascii="Arial" w:hAnsi="Arial" w:cs="Arial"/>
          <w:sz w:val="24"/>
          <w:szCs w:val="24"/>
        </w:rPr>
        <w:t>Request for Application (</w:t>
      </w:r>
      <w:r w:rsidR="00A20A89" w:rsidRPr="00A606CA">
        <w:rPr>
          <w:rFonts w:ascii="Arial" w:hAnsi="Arial" w:cs="Arial"/>
          <w:sz w:val="24"/>
          <w:szCs w:val="24"/>
        </w:rPr>
        <w:t>RFA</w:t>
      </w:r>
      <w:r w:rsidR="00AB6C0B">
        <w:rPr>
          <w:rFonts w:ascii="Arial" w:hAnsi="Arial" w:cs="Arial"/>
          <w:sz w:val="24"/>
          <w:szCs w:val="24"/>
        </w:rPr>
        <w:t>)</w:t>
      </w:r>
      <w:r w:rsidR="00A20A89" w:rsidRPr="00A606CA">
        <w:rPr>
          <w:rFonts w:ascii="Arial" w:hAnsi="Arial" w:cs="Arial"/>
          <w:sz w:val="24"/>
          <w:szCs w:val="24"/>
        </w:rPr>
        <w:t>.</w:t>
      </w:r>
      <w:r w:rsidR="00DC0EDB" w:rsidRPr="00A606CA">
        <w:rPr>
          <w:rFonts w:ascii="Arial" w:hAnsi="Arial" w:cs="Arial"/>
          <w:sz w:val="24"/>
          <w:szCs w:val="24"/>
        </w:rPr>
        <w:t xml:space="preserve"> </w:t>
      </w:r>
    </w:p>
    <w:p w14:paraId="0C0C8BA8" w14:textId="5D737E4F" w:rsidR="00C15B1F" w:rsidRPr="00A606CA" w:rsidRDefault="00C15B1F" w:rsidP="00A606CA">
      <w:pPr>
        <w:spacing w:after="240" w:line="240" w:lineRule="auto"/>
        <w:ind w:left="720"/>
        <w:rPr>
          <w:rFonts w:ascii="Arial" w:hAnsi="Arial" w:cs="Arial"/>
          <w:sz w:val="24"/>
          <w:szCs w:val="24"/>
        </w:rPr>
      </w:pPr>
      <w:r w:rsidRPr="00A606CA">
        <w:rPr>
          <w:rFonts w:ascii="Arial" w:hAnsi="Arial" w:cs="Arial"/>
          <w:sz w:val="24"/>
          <w:szCs w:val="24"/>
        </w:rPr>
        <w:t xml:space="preserve">Link to Federal FAQs: </w:t>
      </w:r>
      <w:hyperlink r:id="rId7" w:tooltip="Link to Federal Frequently Asked Questions" w:history="1">
        <w:r w:rsidRPr="00A606CA">
          <w:rPr>
            <w:rStyle w:val="Hyperlink"/>
            <w:rFonts w:ascii="Arial" w:hAnsi="Arial" w:cs="Arial"/>
            <w:sz w:val="24"/>
            <w:szCs w:val="24"/>
          </w:rPr>
          <w:t>https://oese.ed.gov/bipartisan-safer-communities-act/</w:t>
        </w:r>
      </w:hyperlink>
    </w:p>
    <w:p w14:paraId="69C3DF0A" w14:textId="4B2C2B8D" w:rsidR="00C15B1F" w:rsidRPr="00A606CA" w:rsidRDefault="00C15B1F" w:rsidP="00A606CA">
      <w:pPr>
        <w:spacing w:after="240" w:line="240" w:lineRule="auto"/>
        <w:ind w:left="720"/>
        <w:rPr>
          <w:rFonts w:ascii="Arial" w:hAnsi="Arial" w:cs="Arial"/>
          <w:sz w:val="24"/>
          <w:szCs w:val="24"/>
        </w:rPr>
      </w:pPr>
      <w:r w:rsidRPr="00A606CA">
        <w:rPr>
          <w:rFonts w:ascii="Arial" w:hAnsi="Arial" w:cs="Arial"/>
          <w:sz w:val="24"/>
          <w:szCs w:val="24"/>
        </w:rPr>
        <w:t xml:space="preserve">Link to CDE’s RFA: </w:t>
      </w:r>
      <w:hyperlink r:id="rId8" w:tooltip="Link to Stronger Connections Grant Request for Application " w:history="1">
        <w:r w:rsidRPr="00A606CA">
          <w:rPr>
            <w:rStyle w:val="Hyperlink"/>
            <w:rFonts w:ascii="Arial" w:hAnsi="Arial" w:cs="Arial"/>
            <w:sz w:val="24"/>
            <w:szCs w:val="24"/>
          </w:rPr>
          <w:t>https://www.cde.ca.gov/fg/fo/r29/rfastrongcomm.asp</w:t>
        </w:r>
      </w:hyperlink>
    </w:p>
    <w:p w14:paraId="69E130D1" w14:textId="01DF48ED" w:rsidR="00BE2119" w:rsidRPr="00A606CA" w:rsidRDefault="00BE2119" w:rsidP="00A606CA">
      <w:pPr>
        <w:pStyle w:val="ListParagraph"/>
        <w:numPr>
          <w:ilvl w:val="0"/>
          <w:numId w:val="1"/>
        </w:numPr>
        <w:spacing w:after="240" w:line="240" w:lineRule="auto"/>
        <w:contextualSpacing w:val="0"/>
        <w:rPr>
          <w:rFonts w:ascii="Arial" w:hAnsi="Arial" w:cs="Arial"/>
          <w:b/>
          <w:sz w:val="24"/>
          <w:szCs w:val="24"/>
        </w:rPr>
      </w:pPr>
      <w:r w:rsidRPr="00A606CA">
        <w:rPr>
          <w:rFonts w:ascii="Arial" w:hAnsi="Arial" w:cs="Arial"/>
          <w:b/>
          <w:sz w:val="24"/>
          <w:szCs w:val="24"/>
        </w:rPr>
        <w:t xml:space="preserve">Who is eligible to apply for the </w:t>
      </w:r>
      <w:r w:rsidR="000B6EDC">
        <w:rPr>
          <w:rFonts w:ascii="Arial" w:hAnsi="Arial" w:cs="Arial"/>
          <w:b/>
          <w:sz w:val="24"/>
          <w:szCs w:val="24"/>
        </w:rPr>
        <w:t>BSCA-</w:t>
      </w:r>
      <w:r w:rsidRPr="00A606CA">
        <w:rPr>
          <w:rFonts w:ascii="Arial" w:hAnsi="Arial" w:cs="Arial"/>
          <w:b/>
          <w:sz w:val="24"/>
          <w:szCs w:val="24"/>
        </w:rPr>
        <w:t>SCG?</w:t>
      </w:r>
    </w:p>
    <w:p w14:paraId="7F1AB78F" w14:textId="713FAD83" w:rsidR="001B4A25" w:rsidRPr="00A606CA" w:rsidRDefault="007D6E6B" w:rsidP="00A606CA">
      <w:pPr>
        <w:spacing w:after="240" w:line="240" w:lineRule="auto"/>
        <w:ind w:left="720"/>
        <w:rPr>
          <w:rFonts w:ascii="Arial" w:hAnsi="Arial" w:cs="Arial"/>
          <w:sz w:val="24"/>
          <w:szCs w:val="24"/>
        </w:rPr>
      </w:pPr>
      <w:r w:rsidRPr="00A606CA">
        <w:rPr>
          <w:rFonts w:ascii="Arial" w:hAnsi="Arial" w:cs="Arial"/>
          <w:sz w:val="24"/>
          <w:szCs w:val="24"/>
        </w:rPr>
        <w:t>Applicant agencies are limited to LEAs within the State of California that serve students in pre-K–12, inclusive.  A</w:t>
      </w:r>
      <w:r w:rsidR="00B93F76">
        <w:rPr>
          <w:rFonts w:ascii="Arial" w:hAnsi="Arial" w:cs="Arial"/>
          <w:sz w:val="24"/>
          <w:szCs w:val="24"/>
        </w:rPr>
        <w:t xml:space="preserve"> </w:t>
      </w:r>
      <w:r w:rsidR="00B93F76" w:rsidRPr="00A606CA">
        <w:rPr>
          <w:rFonts w:ascii="Arial" w:hAnsi="Arial" w:cs="Arial"/>
          <w:bCs/>
          <w:sz w:val="24"/>
          <w:szCs w:val="24"/>
        </w:rPr>
        <w:t>Local Educational Agenc</w:t>
      </w:r>
      <w:r w:rsidR="00B93F76">
        <w:rPr>
          <w:rFonts w:ascii="Arial" w:hAnsi="Arial" w:cs="Arial"/>
          <w:bCs/>
          <w:sz w:val="24"/>
          <w:szCs w:val="24"/>
        </w:rPr>
        <w:t>y</w:t>
      </w:r>
      <w:r w:rsidR="00B93F76" w:rsidRPr="00A606CA">
        <w:rPr>
          <w:rFonts w:ascii="Arial" w:hAnsi="Arial" w:cs="Arial"/>
          <w:bCs/>
          <w:sz w:val="24"/>
          <w:szCs w:val="24"/>
        </w:rPr>
        <w:t xml:space="preserve"> (LEA</w:t>
      </w:r>
      <w:r w:rsidR="00B93F76">
        <w:rPr>
          <w:rFonts w:ascii="Arial" w:hAnsi="Arial" w:cs="Arial"/>
          <w:bCs/>
          <w:sz w:val="24"/>
          <w:szCs w:val="24"/>
        </w:rPr>
        <w:t>)</w:t>
      </w:r>
      <w:r w:rsidRPr="00A606CA">
        <w:rPr>
          <w:rFonts w:ascii="Arial" w:hAnsi="Arial" w:cs="Arial"/>
          <w:sz w:val="24"/>
          <w:szCs w:val="24"/>
        </w:rPr>
        <w:t xml:space="preserve"> is defined as </w:t>
      </w:r>
      <w:r w:rsidRPr="00A606CA">
        <w:rPr>
          <w:rFonts w:ascii="Arial" w:hAnsi="Arial" w:cs="Arial"/>
          <w:sz w:val="24"/>
          <w:szCs w:val="24"/>
        </w:rPr>
        <w:lastRenderedPageBreak/>
        <w:t>a school district, charter school, or a county office of education (COE) in its role as a provider of direct student services in COE-operated schools.</w:t>
      </w:r>
    </w:p>
    <w:p w14:paraId="3F00EFE5" w14:textId="354BA537" w:rsidR="007D6E6B" w:rsidRPr="00A606CA" w:rsidRDefault="007D6E6B" w:rsidP="00A606CA">
      <w:pPr>
        <w:spacing w:after="240" w:line="240" w:lineRule="auto"/>
        <w:ind w:left="720"/>
        <w:rPr>
          <w:rFonts w:ascii="Arial" w:hAnsi="Arial" w:cs="Arial"/>
          <w:sz w:val="24"/>
          <w:szCs w:val="24"/>
        </w:rPr>
      </w:pPr>
      <w:r w:rsidRPr="00A606CA">
        <w:rPr>
          <w:rFonts w:ascii="Arial" w:hAnsi="Arial" w:cs="Arial"/>
          <w:sz w:val="24"/>
          <w:szCs w:val="24"/>
        </w:rPr>
        <w:t xml:space="preserve">All applicants and all consortium members must have a CDE-assigned </w:t>
      </w:r>
      <w:r w:rsidRPr="00356B90">
        <w:rPr>
          <w:rFonts w:ascii="Arial" w:hAnsi="Arial" w:cs="Arial"/>
          <w:sz w:val="24"/>
          <w:szCs w:val="24"/>
        </w:rPr>
        <w:t>County/District/School (CDS) identification code and must be classified as an active LEA by the CDE</w:t>
      </w:r>
      <w:r w:rsidR="00695E44" w:rsidRPr="00356B90">
        <w:rPr>
          <w:rFonts w:ascii="Arial" w:hAnsi="Arial" w:cs="Arial"/>
          <w:sz w:val="24"/>
          <w:szCs w:val="24"/>
        </w:rPr>
        <w:t>. An</w:t>
      </w:r>
      <w:r w:rsidR="00695E44">
        <w:rPr>
          <w:rFonts w:ascii="Arial" w:hAnsi="Arial" w:cs="Arial"/>
          <w:sz w:val="24"/>
          <w:szCs w:val="24"/>
        </w:rPr>
        <w:t xml:space="preserve"> active LEA is in operation and providing instructional services</w:t>
      </w:r>
      <w:r w:rsidRPr="00A606CA">
        <w:rPr>
          <w:rFonts w:ascii="Arial" w:hAnsi="Arial" w:cs="Arial"/>
          <w:sz w:val="24"/>
          <w:szCs w:val="24"/>
        </w:rPr>
        <w:t>.</w:t>
      </w:r>
      <w:r w:rsidR="007803A0">
        <w:rPr>
          <w:rFonts w:ascii="Arial" w:hAnsi="Arial" w:cs="Arial"/>
          <w:sz w:val="24"/>
          <w:szCs w:val="24"/>
        </w:rPr>
        <w:t xml:space="preserve"> A consortium is a group of LEAs that choose to submit a single application. Each LEA member of the consortium must meet the definition of high-need.  </w:t>
      </w:r>
    </w:p>
    <w:p w14:paraId="22000347" w14:textId="77777777" w:rsidR="007D6E6B" w:rsidRPr="00A606CA" w:rsidRDefault="007D6E6B" w:rsidP="00A606CA">
      <w:pPr>
        <w:spacing w:after="240" w:line="240" w:lineRule="auto"/>
        <w:ind w:left="720"/>
        <w:rPr>
          <w:rFonts w:ascii="Arial" w:hAnsi="Arial" w:cs="Arial"/>
          <w:sz w:val="24"/>
          <w:szCs w:val="24"/>
        </w:rPr>
      </w:pPr>
      <w:r w:rsidRPr="00A606CA">
        <w:rPr>
          <w:rFonts w:ascii="Arial" w:hAnsi="Arial" w:cs="Arial"/>
          <w:b/>
          <w:sz w:val="24"/>
          <w:szCs w:val="24"/>
        </w:rPr>
        <w:t>Individual schools are not eligible to apply.</w:t>
      </w:r>
      <w:r w:rsidRPr="00A606CA">
        <w:rPr>
          <w:rFonts w:ascii="Arial" w:hAnsi="Arial" w:cs="Arial"/>
          <w:sz w:val="24"/>
          <w:szCs w:val="24"/>
        </w:rPr>
        <w:t xml:space="preserve"> Only the LEA/consortium may apply on behalf of an individual school or schools within the LEA’s/consortium’s jurisdiction.</w:t>
      </w:r>
    </w:p>
    <w:p w14:paraId="758A8186" w14:textId="2E361081" w:rsidR="007D6E6B" w:rsidRPr="00A606CA" w:rsidRDefault="007D6E6B" w:rsidP="00A606CA">
      <w:pPr>
        <w:spacing w:after="240" w:line="240" w:lineRule="auto"/>
        <w:ind w:left="720"/>
        <w:rPr>
          <w:rFonts w:ascii="Arial" w:hAnsi="Arial" w:cs="Arial"/>
          <w:sz w:val="24"/>
          <w:szCs w:val="24"/>
        </w:rPr>
      </w:pPr>
      <w:r w:rsidRPr="00A606CA">
        <w:rPr>
          <w:rFonts w:ascii="Arial" w:hAnsi="Arial" w:cs="Arial"/>
          <w:sz w:val="24"/>
          <w:szCs w:val="24"/>
        </w:rPr>
        <w:t xml:space="preserve">Community Based Organizations/agencies, colleges or universities, municipalities, private schools, and state special schools are </w:t>
      </w:r>
      <w:r w:rsidRPr="00A606CA">
        <w:rPr>
          <w:rFonts w:ascii="Arial" w:hAnsi="Arial" w:cs="Arial"/>
          <w:b/>
          <w:sz w:val="24"/>
          <w:szCs w:val="24"/>
        </w:rPr>
        <w:t>not eligible</w:t>
      </w:r>
      <w:r w:rsidRPr="00A606CA">
        <w:rPr>
          <w:rFonts w:ascii="Arial" w:hAnsi="Arial" w:cs="Arial"/>
          <w:sz w:val="24"/>
          <w:szCs w:val="24"/>
        </w:rPr>
        <w:t xml:space="preserve"> to apply for a </w:t>
      </w:r>
      <w:r w:rsidR="003C67D3">
        <w:rPr>
          <w:rFonts w:ascii="Arial" w:hAnsi="Arial" w:cs="Arial"/>
          <w:sz w:val="24"/>
          <w:szCs w:val="24"/>
        </w:rPr>
        <w:t>Stronger Connections Grant (SCG)</w:t>
      </w:r>
      <w:r w:rsidRPr="00A606CA">
        <w:rPr>
          <w:rFonts w:ascii="Arial" w:hAnsi="Arial" w:cs="Arial"/>
          <w:sz w:val="24"/>
          <w:szCs w:val="24"/>
        </w:rPr>
        <w:t xml:space="preserve">. </w:t>
      </w:r>
    </w:p>
    <w:p w14:paraId="63AE641E" w14:textId="77777777" w:rsidR="0077739C" w:rsidRPr="00A606CA" w:rsidRDefault="0077739C" w:rsidP="00A606CA">
      <w:pPr>
        <w:pStyle w:val="ListParagraph"/>
        <w:numPr>
          <w:ilvl w:val="0"/>
          <w:numId w:val="1"/>
        </w:numPr>
        <w:spacing w:after="240" w:line="240" w:lineRule="auto"/>
        <w:contextualSpacing w:val="0"/>
        <w:rPr>
          <w:rFonts w:ascii="Arial" w:hAnsi="Arial" w:cs="Arial"/>
          <w:b/>
          <w:bCs/>
          <w:sz w:val="24"/>
          <w:szCs w:val="24"/>
        </w:rPr>
      </w:pPr>
      <w:r w:rsidRPr="00A606CA">
        <w:rPr>
          <w:rFonts w:ascii="Arial" w:hAnsi="Arial" w:cs="Arial"/>
          <w:b/>
          <w:bCs/>
          <w:sz w:val="24"/>
          <w:szCs w:val="24"/>
        </w:rPr>
        <w:t xml:space="preserve">Is a single charter school eligible to apply? </w:t>
      </w:r>
    </w:p>
    <w:p w14:paraId="3BA1724C" w14:textId="058988B4" w:rsidR="00B66D20" w:rsidRPr="00A606CA" w:rsidRDefault="0077739C" w:rsidP="00A606CA">
      <w:pPr>
        <w:pStyle w:val="ListParagraph"/>
        <w:spacing w:after="240" w:line="240" w:lineRule="auto"/>
        <w:contextualSpacing w:val="0"/>
        <w:rPr>
          <w:rFonts w:ascii="Arial" w:hAnsi="Arial" w:cs="Arial"/>
          <w:sz w:val="24"/>
          <w:szCs w:val="24"/>
        </w:rPr>
      </w:pPr>
      <w:r w:rsidRPr="00A606CA">
        <w:rPr>
          <w:rFonts w:ascii="Arial" w:hAnsi="Arial" w:cs="Arial"/>
          <w:sz w:val="24"/>
          <w:szCs w:val="24"/>
        </w:rPr>
        <w:t>If the charter school is</w:t>
      </w:r>
      <w:r w:rsidR="00B62D23">
        <w:rPr>
          <w:rFonts w:ascii="Arial" w:hAnsi="Arial" w:cs="Arial"/>
          <w:sz w:val="24"/>
          <w:szCs w:val="24"/>
        </w:rPr>
        <w:t xml:space="preserve"> its own</w:t>
      </w:r>
      <w:r w:rsidRPr="00A606CA">
        <w:rPr>
          <w:rFonts w:ascii="Arial" w:hAnsi="Arial" w:cs="Arial"/>
          <w:sz w:val="24"/>
          <w:szCs w:val="24"/>
        </w:rPr>
        <w:t xml:space="preserve"> LEA and meets the </w:t>
      </w:r>
      <w:r w:rsidR="00973E76">
        <w:rPr>
          <w:rFonts w:ascii="Arial" w:hAnsi="Arial" w:cs="Arial"/>
          <w:sz w:val="24"/>
          <w:szCs w:val="24"/>
        </w:rPr>
        <w:t>definition of “</w:t>
      </w:r>
      <w:r w:rsidRPr="00A606CA">
        <w:rPr>
          <w:rFonts w:ascii="Arial" w:hAnsi="Arial" w:cs="Arial"/>
          <w:sz w:val="24"/>
          <w:szCs w:val="24"/>
        </w:rPr>
        <w:t>high</w:t>
      </w:r>
      <w:r w:rsidR="003C67D3">
        <w:rPr>
          <w:rFonts w:ascii="Arial" w:hAnsi="Arial" w:cs="Arial"/>
          <w:sz w:val="24"/>
          <w:szCs w:val="24"/>
        </w:rPr>
        <w:t>-</w:t>
      </w:r>
      <w:r w:rsidRPr="00A606CA">
        <w:rPr>
          <w:rFonts w:ascii="Arial" w:hAnsi="Arial" w:cs="Arial"/>
          <w:sz w:val="24"/>
          <w:szCs w:val="24"/>
        </w:rPr>
        <w:t xml:space="preserve">need </w:t>
      </w:r>
      <w:r w:rsidR="00973E76">
        <w:rPr>
          <w:rFonts w:ascii="Arial" w:hAnsi="Arial" w:cs="Arial"/>
          <w:sz w:val="24"/>
          <w:szCs w:val="24"/>
        </w:rPr>
        <w:t>LEA</w:t>
      </w:r>
      <w:r w:rsidR="00356B90" w:rsidRPr="00A606CA">
        <w:rPr>
          <w:rFonts w:ascii="Arial" w:hAnsi="Arial" w:cs="Arial"/>
          <w:sz w:val="24"/>
          <w:szCs w:val="24"/>
        </w:rPr>
        <w:t>,</w:t>
      </w:r>
      <w:r w:rsidR="00356B90">
        <w:rPr>
          <w:rFonts w:ascii="Arial" w:hAnsi="Arial" w:cs="Arial"/>
          <w:sz w:val="24"/>
          <w:szCs w:val="24"/>
        </w:rPr>
        <w:t>”</w:t>
      </w:r>
      <w:r w:rsidR="00356B90" w:rsidRPr="00A606CA">
        <w:rPr>
          <w:rFonts w:ascii="Arial" w:hAnsi="Arial" w:cs="Arial"/>
          <w:sz w:val="24"/>
          <w:szCs w:val="24"/>
        </w:rPr>
        <w:t xml:space="preserve"> </w:t>
      </w:r>
      <w:r w:rsidR="00356B90">
        <w:rPr>
          <w:rFonts w:ascii="Arial" w:hAnsi="Arial" w:cs="Arial"/>
          <w:sz w:val="24"/>
          <w:szCs w:val="24"/>
        </w:rPr>
        <w:t>the</w:t>
      </w:r>
      <w:r w:rsidR="00973E76">
        <w:rPr>
          <w:rFonts w:ascii="Arial" w:hAnsi="Arial" w:cs="Arial"/>
          <w:sz w:val="24"/>
          <w:szCs w:val="24"/>
        </w:rPr>
        <w:t xml:space="preserve"> charter school</w:t>
      </w:r>
      <w:r w:rsidRPr="00A606CA">
        <w:rPr>
          <w:rFonts w:ascii="Arial" w:hAnsi="Arial" w:cs="Arial"/>
          <w:sz w:val="24"/>
          <w:szCs w:val="24"/>
        </w:rPr>
        <w:t xml:space="preserve"> is eligible to apply.</w:t>
      </w:r>
    </w:p>
    <w:p w14:paraId="5D97DD80" w14:textId="513A2923" w:rsidR="007D6E6B" w:rsidRPr="00A606CA" w:rsidRDefault="004D0B32" w:rsidP="00A606CA">
      <w:pPr>
        <w:pStyle w:val="ListParagraph"/>
        <w:numPr>
          <w:ilvl w:val="0"/>
          <w:numId w:val="1"/>
        </w:numPr>
        <w:spacing w:after="240" w:line="240" w:lineRule="auto"/>
        <w:contextualSpacing w:val="0"/>
        <w:rPr>
          <w:rFonts w:ascii="Arial" w:hAnsi="Arial" w:cs="Arial"/>
          <w:b/>
          <w:sz w:val="24"/>
          <w:szCs w:val="24"/>
        </w:rPr>
      </w:pPr>
      <w:r w:rsidRPr="00A606CA">
        <w:rPr>
          <w:rFonts w:ascii="Arial" w:hAnsi="Arial" w:cs="Arial"/>
          <w:b/>
          <w:sz w:val="24"/>
          <w:szCs w:val="24"/>
        </w:rPr>
        <w:t xml:space="preserve">What criteria is the CDE using to determine </w:t>
      </w:r>
      <w:r w:rsidR="00973E76">
        <w:rPr>
          <w:rFonts w:ascii="Arial" w:hAnsi="Arial" w:cs="Arial"/>
          <w:b/>
          <w:sz w:val="24"/>
          <w:szCs w:val="24"/>
        </w:rPr>
        <w:t>whether an LEA is a “</w:t>
      </w:r>
      <w:r w:rsidRPr="00A606CA">
        <w:rPr>
          <w:rFonts w:ascii="Arial" w:hAnsi="Arial" w:cs="Arial"/>
          <w:b/>
          <w:sz w:val="24"/>
          <w:szCs w:val="24"/>
        </w:rPr>
        <w:t>High</w:t>
      </w:r>
      <w:r w:rsidR="003C67D3">
        <w:rPr>
          <w:rFonts w:ascii="Arial" w:hAnsi="Arial" w:cs="Arial"/>
          <w:b/>
          <w:sz w:val="24"/>
          <w:szCs w:val="24"/>
        </w:rPr>
        <w:t>-</w:t>
      </w:r>
      <w:r w:rsidRPr="00A606CA">
        <w:rPr>
          <w:rFonts w:ascii="Arial" w:hAnsi="Arial" w:cs="Arial"/>
          <w:b/>
          <w:sz w:val="24"/>
          <w:szCs w:val="24"/>
        </w:rPr>
        <w:t>Need</w:t>
      </w:r>
      <w:r w:rsidR="00973E76">
        <w:rPr>
          <w:rFonts w:ascii="Arial" w:hAnsi="Arial" w:cs="Arial"/>
          <w:b/>
          <w:sz w:val="24"/>
          <w:szCs w:val="24"/>
        </w:rPr>
        <w:t xml:space="preserve"> LEA”</w:t>
      </w:r>
      <w:r w:rsidRPr="00A606CA">
        <w:rPr>
          <w:rFonts w:ascii="Arial" w:hAnsi="Arial" w:cs="Arial"/>
          <w:b/>
          <w:sz w:val="24"/>
          <w:szCs w:val="24"/>
        </w:rPr>
        <w:t>?</w:t>
      </w:r>
    </w:p>
    <w:p w14:paraId="2E572ED2" w14:textId="3EDA7198" w:rsidR="0077739C" w:rsidRPr="00A606CA" w:rsidRDefault="0077739C" w:rsidP="00A606CA">
      <w:pPr>
        <w:pStyle w:val="ListParagraph"/>
        <w:spacing w:after="240" w:line="240" w:lineRule="auto"/>
        <w:contextualSpacing w:val="0"/>
        <w:rPr>
          <w:rFonts w:ascii="Arial" w:hAnsi="Arial" w:cs="Arial"/>
          <w:bCs/>
          <w:sz w:val="24"/>
          <w:szCs w:val="24"/>
        </w:rPr>
      </w:pPr>
      <w:r w:rsidRPr="00A606CA">
        <w:rPr>
          <w:rFonts w:ascii="Arial" w:hAnsi="Arial" w:cs="Arial"/>
          <w:bCs/>
          <w:sz w:val="24"/>
          <w:szCs w:val="24"/>
        </w:rPr>
        <w:t xml:space="preserve">To be eligible, an LEA/consortia will need to meet the following definition of </w:t>
      </w:r>
      <w:r w:rsidR="00973E76">
        <w:rPr>
          <w:rFonts w:ascii="Arial" w:hAnsi="Arial" w:cs="Arial"/>
          <w:bCs/>
          <w:sz w:val="24"/>
          <w:szCs w:val="24"/>
        </w:rPr>
        <w:t>“</w:t>
      </w:r>
      <w:r w:rsidRPr="00A606CA">
        <w:rPr>
          <w:rFonts w:ascii="Arial" w:hAnsi="Arial" w:cs="Arial"/>
          <w:bCs/>
          <w:sz w:val="24"/>
          <w:szCs w:val="24"/>
        </w:rPr>
        <w:t xml:space="preserve">high-need </w:t>
      </w:r>
      <w:r w:rsidR="00973E76">
        <w:rPr>
          <w:rFonts w:ascii="Arial" w:hAnsi="Arial" w:cs="Arial"/>
          <w:bCs/>
          <w:sz w:val="24"/>
          <w:szCs w:val="24"/>
        </w:rPr>
        <w:t xml:space="preserve">LEA” </w:t>
      </w:r>
      <w:r w:rsidRPr="00A606CA">
        <w:rPr>
          <w:rFonts w:ascii="Arial" w:hAnsi="Arial" w:cs="Arial"/>
          <w:bCs/>
          <w:sz w:val="24"/>
          <w:szCs w:val="24"/>
        </w:rPr>
        <w:t>adopted by the State Board of Education on July 13, 2023:</w:t>
      </w:r>
    </w:p>
    <w:p w14:paraId="1CDDECE6" w14:textId="26991F0E" w:rsidR="0077739C" w:rsidRPr="00A606CA" w:rsidRDefault="0077739C" w:rsidP="00A606CA">
      <w:pPr>
        <w:pStyle w:val="ListParagraph"/>
        <w:spacing w:after="240" w:line="240" w:lineRule="auto"/>
        <w:contextualSpacing w:val="0"/>
        <w:rPr>
          <w:rFonts w:ascii="Arial" w:hAnsi="Arial" w:cs="Arial"/>
          <w:bCs/>
          <w:sz w:val="24"/>
          <w:szCs w:val="24"/>
        </w:rPr>
      </w:pPr>
      <w:r w:rsidRPr="00A606CA">
        <w:rPr>
          <w:rFonts w:ascii="Arial" w:hAnsi="Arial" w:cs="Arial"/>
          <w:bCs/>
          <w:sz w:val="24"/>
          <w:szCs w:val="24"/>
        </w:rPr>
        <w:t>Local Educational Agencies (LEAs) with a concentration of 80% or above of students from low-income families, English learners, and students in foster care, plus one or more of the following characteristics:</w:t>
      </w:r>
    </w:p>
    <w:p w14:paraId="1479A823" w14:textId="40F6F1BB" w:rsidR="0077739C" w:rsidRPr="00A606CA" w:rsidRDefault="0077739C" w:rsidP="00A606CA">
      <w:pPr>
        <w:pStyle w:val="ListParagraph"/>
        <w:numPr>
          <w:ilvl w:val="0"/>
          <w:numId w:val="8"/>
        </w:numPr>
        <w:spacing w:after="240" w:line="240" w:lineRule="auto"/>
        <w:contextualSpacing w:val="0"/>
        <w:rPr>
          <w:rFonts w:ascii="Arial" w:hAnsi="Arial" w:cs="Arial"/>
          <w:bCs/>
          <w:sz w:val="24"/>
          <w:szCs w:val="24"/>
        </w:rPr>
      </w:pPr>
      <w:r w:rsidRPr="00A606CA">
        <w:rPr>
          <w:rFonts w:ascii="Arial" w:hAnsi="Arial" w:cs="Arial"/>
          <w:bCs/>
          <w:sz w:val="24"/>
          <w:szCs w:val="24"/>
        </w:rPr>
        <w:t>A chronic absenteeism rate higher than the state average – 30%</w:t>
      </w:r>
    </w:p>
    <w:p w14:paraId="585C8C99" w14:textId="548A9823" w:rsidR="0077739C" w:rsidRPr="00A606CA" w:rsidRDefault="0077739C" w:rsidP="00A606CA">
      <w:pPr>
        <w:pStyle w:val="ListParagraph"/>
        <w:numPr>
          <w:ilvl w:val="0"/>
          <w:numId w:val="8"/>
        </w:numPr>
        <w:spacing w:after="240" w:line="240" w:lineRule="auto"/>
        <w:contextualSpacing w:val="0"/>
        <w:rPr>
          <w:rFonts w:ascii="Arial" w:hAnsi="Arial" w:cs="Arial"/>
          <w:bCs/>
          <w:sz w:val="24"/>
          <w:szCs w:val="24"/>
        </w:rPr>
      </w:pPr>
      <w:r w:rsidRPr="00A606CA">
        <w:rPr>
          <w:rFonts w:ascii="Arial" w:hAnsi="Arial" w:cs="Arial"/>
          <w:bCs/>
          <w:sz w:val="24"/>
          <w:szCs w:val="24"/>
        </w:rPr>
        <w:t>An exclusionary discipline (in and out of school suspension) rate higher than the state average – 3.2%</w:t>
      </w:r>
    </w:p>
    <w:p w14:paraId="72526DDF" w14:textId="63FB4A2F" w:rsidR="0077739C" w:rsidRPr="00A606CA" w:rsidRDefault="0077739C" w:rsidP="00A606CA">
      <w:pPr>
        <w:pStyle w:val="ListParagraph"/>
        <w:numPr>
          <w:ilvl w:val="0"/>
          <w:numId w:val="8"/>
        </w:numPr>
        <w:spacing w:after="240" w:line="240" w:lineRule="auto"/>
        <w:contextualSpacing w:val="0"/>
        <w:rPr>
          <w:rFonts w:ascii="Arial" w:hAnsi="Arial" w:cs="Arial"/>
          <w:bCs/>
          <w:sz w:val="24"/>
          <w:szCs w:val="24"/>
        </w:rPr>
      </w:pPr>
      <w:r w:rsidRPr="00A606CA">
        <w:rPr>
          <w:rFonts w:ascii="Arial" w:hAnsi="Arial" w:cs="Arial"/>
          <w:bCs/>
          <w:sz w:val="24"/>
          <w:szCs w:val="24"/>
        </w:rPr>
        <w:t>A school stability rate lower than the state average – 89.8%</w:t>
      </w:r>
    </w:p>
    <w:p w14:paraId="7E0A20BB" w14:textId="3A59D440" w:rsidR="0077739C" w:rsidRDefault="0077739C" w:rsidP="00A606CA">
      <w:pPr>
        <w:pStyle w:val="ListParagraph"/>
        <w:numPr>
          <w:ilvl w:val="0"/>
          <w:numId w:val="8"/>
        </w:numPr>
        <w:spacing w:after="240" w:line="240" w:lineRule="auto"/>
        <w:contextualSpacing w:val="0"/>
        <w:rPr>
          <w:rFonts w:ascii="Arial" w:hAnsi="Arial" w:cs="Arial"/>
          <w:bCs/>
          <w:sz w:val="24"/>
          <w:szCs w:val="24"/>
        </w:rPr>
      </w:pPr>
      <w:r w:rsidRPr="00A606CA">
        <w:rPr>
          <w:rFonts w:ascii="Arial" w:hAnsi="Arial" w:cs="Arial"/>
          <w:bCs/>
          <w:sz w:val="24"/>
          <w:szCs w:val="24"/>
        </w:rPr>
        <w:t xml:space="preserve">A dropout rate higher than the state average – 7.8% </w:t>
      </w:r>
    </w:p>
    <w:p w14:paraId="41E66416" w14:textId="3E53A1D6" w:rsidR="00A606CA" w:rsidRPr="00A606CA" w:rsidRDefault="00B66D20" w:rsidP="00B72F8E">
      <w:pPr>
        <w:pStyle w:val="ListParagraph"/>
        <w:numPr>
          <w:ilvl w:val="0"/>
          <w:numId w:val="1"/>
        </w:numPr>
        <w:spacing w:after="240" w:line="240" w:lineRule="auto"/>
        <w:contextualSpacing w:val="0"/>
        <w:rPr>
          <w:rFonts w:ascii="Arial" w:eastAsia="Times New Roman" w:hAnsi="Arial" w:cs="Arial"/>
          <w:color w:val="000000"/>
          <w:sz w:val="24"/>
          <w:szCs w:val="24"/>
        </w:rPr>
      </w:pPr>
      <w:r w:rsidRPr="00A606CA">
        <w:rPr>
          <w:rFonts w:ascii="Arial" w:hAnsi="Arial" w:cs="Arial"/>
          <w:b/>
          <w:sz w:val="24"/>
          <w:szCs w:val="24"/>
        </w:rPr>
        <w:t>If</w:t>
      </w:r>
      <w:r w:rsidR="00CE3984">
        <w:rPr>
          <w:rFonts w:ascii="Arial" w:hAnsi="Arial" w:cs="Arial"/>
          <w:b/>
          <w:sz w:val="24"/>
          <w:szCs w:val="24"/>
        </w:rPr>
        <w:t xml:space="preserve"> an</w:t>
      </w:r>
      <w:r w:rsidRPr="00A606CA">
        <w:rPr>
          <w:rFonts w:ascii="Arial" w:hAnsi="Arial" w:cs="Arial"/>
          <w:b/>
          <w:sz w:val="24"/>
          <w:szCs w:val="24"/>
        </w:rPr>
        <w:t xml:space="preserve"> LEA meets the </w:t>
      </w:r>
      <w:r w:rsidR="00973E76">
        <w:rPr>
          <w:rFonts w:ascii="Arial" w:hAnsi="Arial" w:cs="Arial"/>
          <w:b/>
          <w:sz w:val="24"/>
          <w:szCs w:val="24"/>
        </w:rPr>
        <w:t>definition of “high-need LEA,”</w:t>
      </w:r>
      <w:r w:rsidRPr="00A606CA">
        <w:rPr>
          <w:rFonts w:ascii="Arial" w:hAnsi="Arial" w:cs="Arial"/>
          <w:b/>
          <w:sz w:val="24"/>
          <w:szCs w:val="24"/>
        </w:rPr>
        <w:t xml:space="preserve"> do all selected schools </w:t>
      </w:r>
      <w:r w:rsidR="00973E76">
        <w:rPr>
          <w:rFonts w:ascii="Arial" w:hAnsi="Arial" w:cs="Arial"/>
          <w:b/>
          <w:sz w:val="24"/>
          <w:szCs w:val="24"/>
        </w:rPr>
        <w:t xml:space="preserve">also </w:t>
      </w:r>
      <w:r w:rsidRPr="00A606CA">
        <w:rPr>
          <w:rFonts w:ascii="Arial" w:hAnsi="Arial" w:cs="Arial"/>
          <w:b/>
          <w:sz w:val="24"/>
          <w:szCs w:val="24"/>
        </w:rPr>
        <w:t xml:space="preserve">need to meet the </w:t>
      </w:r>
      <w:r w:rsidR="00973E76">
        <w:rPr>
          <w:rFonts w:ascii="Arial" w:hAnsi="Arial" w:cs="Arial"/>
          <w:b/>
          <w:sz w:val="24"/>
          <w:szCs w:val="24"/>
        </w:rPr>
        <w:t xml:space="preserve">definition </w:t>
      </w:r>
      <w:r w:rsidRPr="00A606CA">
        <w:rPr>
          <w:rFonts w:ascii="Arial" w:hAnsi="Arial" w:cs="Arial"/>
          <w:b/>
          <w:sz w:val="24"/>
          <w:szCs w:val="24"/>
        </w:rPr>
        <w:t>as well?</w:t>
      </w:r>
      <w:r w:rsidR="00A606CA">
        <w:rPr>
          <w:rFonts w:ascii="Arial" w:hAnsi="Arial" w:cs="Arial"/>
          <w:b/>
          <w:sz w:val="24"/>
          <w:szCs w:val="24"/>
        </w:rPr>
        <w:t xml:space="preserve"> </w:t>
      </w:r>
    </w:p>
    <w:p w14:paraId="53608E7B" w14:textId="2974570D" w:rsidR="003F113A" w:rsidRPr="00A606CA" w:rsidRDefault="00A606CA" w:rsidP="00A606CA">
      <w:pPr>
        <w:pStyle w:val="ListParagraph"/>
        <w:spacing w:after="240" w:line="240" w:lineRule="auto"/>
        <w:contextualSpacing w:val="0"/>
        <w:rPr>
          <w:rFonts w:ascii="Arial" w:eastAsia="Times New Roman" w:hAnsi="Arial" w:cs="Arial"/>
          <w:color w:val="000000"/>
          <w:sz w:val="24"/>
          <w:szCs w:val="24"/>
        </w:rPr>
      </w:pPr>
      <w:r w:rsidRPr="00EC7CAF">
        <w:rPr>
          <w:rFonts w:ascii="Arial" w:eastAsia="Times New Roman" w:hAnsi="Arial" w:cs="Arial"/>
          <w:sz w:val="24"/>
          <w:szCs w:val="24"/>
        </w:rPr>
        <w:t xml:space="preserve">No, the State Board of Education determined that the LEA must meet the </w:t>
      </w:r>
      <w:r w:rsidR="00973E76">
        <w:rPr>
          <w:rFonts w:ascii="Arial" w:eastAsia="Times New Roman" w:hAnsi="Arial" w:cs="Arial"/>
          <w:sz w:val="24"/>
          <w:szCs w:val="24"/>
        </w:rPr>
        <w:t>definition of “</w:t>
      </w:r>
      <w:r w:rsidRPr="00EC7CAF">
        <w:rPr>
          <w:rFonts w:ascii="Arial" w:eastAsia="Times New Roman" w:hAnsi="Arial" w:cs="Arial"/>
          <w:sz w:val="24"/>
          <w:szCs w:val="24"/>
        </w:rPr>
        <w:t>high- need</w:t>
      </w:r>
      <w:r w:rsidR="00973E76">
        <w:rPr>
          <w:rFonts w:ascii="Arial" w:eastAsia="Times New Roman" w:hAnsi="Arial" w:cs="Arial"/>
          <w:sz w:val="24"/>
          <w:szCs w:val="24"/>
        </w:rPr>
        <w:t xml:space="preserve"> LEA”</w:t>
      </w:r>
      <w:r w:rsidRPr="00EC7CAF">
        <w:rPr>
          <w:rFonts w:ascii="Arial" w:eastAsia="Times New Roman" w:hAnsi="Arial" w:cs="Arial"/>
          <w:sz w:val="24"/>
          <w:szCs w:val="24"/>
        </w:rPr>
        <w:t xml:space="preserve"> as opposed to individual schools. An eligible LEA </w:t>
      </w:r>
      <w:r w:rsidRPr="00EC7CAF">
        <w:rPr>
          <w:rFonts w:ascii="Arial" w:eastAsia="Times New Roman" w:hAnsi="Arial" w:cs="Arial"/>
          <w:sz w:val="24"/>
          <w:szCs w:val="24"/>
        </w:rPr>
        <w:lastRenderedPageBreak/>
        <w:t>determines which schools to include in their application.</w:t>
      </w:r>
      <w:r w:rsidR="00B62D23">
        <w:rPr>
          <w:rFonts w:ascii="Arial" w:eastAsia="Times New Roman" w:hAnsi="Arial" w:cs="Arial"/>
          <w:sz w:val="24"/>
          <w:szCs w:val="24"/>
        </w:rPr>
        <w:t xml:space="preserve"> LEAs should describe how their selected schools align with local and community needs. </w:t>
      </w:r>
    </w:p>
    <w:p w14:paraId="2FED0FBA" w14:textId="6F3C4C0F" w:rsidR="00242DFD" w:rsidRPr="00A606CA" w:rsidRDefault="00242DFD" w:rsidP="00A606CA">
      <w:pPr>
        <w:pStyle w:val="ListParagraph"/>
        <w:numPr>
          <w:ilvl w:val="0"/>
          <w:numId w:val="1"/>
        </w:numPr>
        <w:spacing w:after="240" w:line="240" w:lineRule="auto"/>
        <w:contextualSpacing w:val="0"/>
        <w:rPr>
          <w:rFonts w:ascii="Arial" w:eastAsia="Times New Roman" w:hAnsi="Arial" w:cs="Arial"/>
          <w:b/>
          <w:bCs/>
          <w:color w:val="000000"/>
          <w:sz w:val="24"/>
          <w:szCs w:val="24"/>
        </w:rPr>
      </w:pPr>
      <w:r w:rsidRPr="00A606CA">
        <w:rPr>
          <w:rFonts w:ascii="Arial" w:eastAsia="Times New Roman" w:hAnsi="Arial" w:cs="Arial"/>
          <w:b/>
          <w:bCs/>
          <w:color w:val="000000"/>
          <w:sz w:val="24"/>
          <w:szCs w:val="24"/>
        </w:rPr>
        <w:t>If a</w:t>
      </w:r>
      <w:r w:rsidR="00CE3984">
        <w:rPr>
          <w:rFonts w:ascii="Arial" w:eastAsia="Times New Roman" w:hAnsi="Arial" w:cs="Arial"/>
          <w:b/>
          <w:bCs/>
          <w:color w:val="000000"/>
          <w:sz w:val="24"/>
          <w:szCs w:val="24"/>
        </w:rPr>
        <w:t>n</w:t>
      </w:r>
      <w:r w:rsidRPr="00A606CA">
        <w:rPr>
          <w:rFonts w:ascii="Arial" w:eastAsia="Times New Roman" w:hAnsi="Arial" w:cs="Arial"/>
          <w:b/>
          <w:bCs/>
          <w:color w:val="000000"/>
          <w:sz w:val="24"/>
          <w:szCs w:val="24"/>
        </w:rPr>
        <w:t xml:space="preserve"> LEA does not meet the </w:t>
      </w:r>
      <w:r w:rsidR="00973E76">
        <w:rPr>
          <w:rFonts w:ascii="Arial" w:eastAsia="Times New Roman" w:hAnsi="Arial" w:cs="Arial"/>
          <w:b/>
          <w:bCs/>
          <w:color w:val="000000"/>
          <w:sz w:val="24"/>
          <w:szCs w:val="24"/>
        </w:rPr>
        <w:t>definition of “high-need LEA</w:t>
      </w:r>
      <w:r w:rsidRPr="00A606CA">
        <w:rPr>
          <w:rFonts w:ascii="Arial" w:eastAsia="Times New Roman" w:hAnsi="Arial" w:cs="Arial"/>
          <w:b/>
          <w:bCs/>
          <w:color w:val="000000"/>
          <w:sz w:val="24"/>
          <w:szCs w:val="24"/>
        </w:rPr>
        <w:t>,</w:t>
      </w:r>
      <w:r w:rsidR="00973E76">
        <w:rPr>
          <w:rFonts w:ascii="Arial" w:eastAsia="Times New Roman" w:hAnsi="Arial" w:cs="Arial"/>
          <w:b/>
          <w:bCs/>
          <w:color w:val="000000"/>
          <w:sz w:val="24"/>
          <w:szCs w:val="24"/>
        </w:rPr>
        <w:t>”</w:t>
      </w:r>
      <w:r w:rsidRPr="00A606CA">
        <w:rPr>
          <w:rFonts w:ascii="Arial" w:eastAsia="Times New Roman" w:hAnsi="Arial" w:cs="Arial"/>
          <w:b/>
          <w:bCs/>
          <w:color w:val="000000"/>
          <w:sz w:val="24"/>
          <w:szCs w:val="24"/>
        </w:rPr>
        <w:t xml:space="preserve"> but includes school sites with high percentages of unduplicated pupil count, chronic absenteeism, suspension rates, drop out rates, and lower than state average stability rates, may that LEA apply for the SCG for those schools?</w:t>
      </w:r>
    </w:p>
    <w:p w14:paraId="39E71755" w14:textId="773EE072" w:rsidR="00242DFD" w:rsidRDefault="00242DFD" w:rsidP="00A606CA">
      <w:pPr>
        <w:pStyle w:val="ListParagraph"/>
        <w:spacing w:after="240" w:line="240" w:lineRule="auto"/>
        <w:contextualSpacing w:val="0"/>
        <w:rPr>
          <w:rFonts w:ascii="Arial" w:eastAsia="Times New Roman" w:hAnsi="Arial" w:cs="Arial"/>
          <w:color w:val="000000"/>
          <w:sz w:val="24"/>
          <w:szCs w:val="24"/>
        </w:rPr>
      </w:pPr>
      <w:r w:rsidRPr="00A606CA">
        <w:rPr>
          <w:rFonts w:ascii="Arial" w:eastAsia="Times New Roman" w:hAnsi="Arial" w:cs="Arial"/>
          <w:color w:val="000000"/>
          <w:sz w:val="24"/>
          <w:szCs w:val="24"/>
        </w:rPr>
        <w:t xml:space="preserve">No, the LEA must meet the </w:t>
      </w:r>
      <w:r w:rsidR="00973E76">
        <w:rPr>
          <w:rFonts w:ascii="Arial" w:eastAsia="Times New Roman" w:hAnsi="Arial" w:cs="Arial"/>
          <w:color w:val="000000"/>
          <w:sz w:val="24"/>
          <w:szCs w:val="24"/>
        </w:rPr>
        <w:t>definition of “</w:t>
      </w:r>
      <w:r w:rsidRPr="00A606CA">
        <w:rPr>
          <w:rFonts w:ascii="Arial" w:eastAsia="Times New Roman" w:hAnsi="Arial" w:cs="Arial"/>
          <w:color w:val="000000"/>
          <w:sz w:val="24"/>
          <w:szCs w:val="24"/>
        </w:rPr>
        <w:t>high</w:t>
      </w:r>
      <w:r w:rsidR="003C67D3">
        <w:rPr>
          <w:rFonts w:ascii="Arial" w:eastAsia="Times New Roman" w:hAnsi="Arial" w:cs="Arial"/>
          <w:color w:val="000000"/>
          <w:sz w:val="24"/>
          <w:szCs w:val="24"/>
        </w:rPr>
        <w:t>-</w:t>
      </w:r>
      <w:r w:rsidR="0053318E">
        <w:rPr>
          <w:rFonts w:ascii="Arial" w:eastAsia="Times New Roman" w:hAnsi="Arial" w:cs="Arial"/>
          <w:color w:val="000000"/>
          <w:sz w:val="24"/>
          <w:szCs w:val="24"/>
        </w:rPr>
        <w:t xml:space="preserve">need </w:t>
      </w:r>
      <w:r w:rsidR="00973E76">
        <w:rPr>
          <w:rFonts w:ascii="Arial" w:eastAsia="Times New Roman" w:hAnsi="Arial" w:cs="Arial"/>
          <w:color w:val="000000"/>
          <w:sz w:val="24"/>
          <w:szCs w:val="24"/>
        </w:rPr>
        <w:t>LEA” as</w:t>
      </w:r>
      <w:r w:rsidRPr="00A606CA">
        <w:rPr>
          <w:rFonts w:ascii="Arial" w:eastAsia="Times New Roman" w:hAnsi="Arial" w:cs="Arial"/>
          <w:color w:val="000000"/>
          <w:sz w:val="24"/>
          <w:szCs w:val="24"/>
        </w:rPr>
        <w:t xml:space="preserve"> </w:t>
      </w:r>
      <w:r w:rsidR="0053318E" w:rsidRPr="00907514">
        <w:rPr>
          <w:rFonts w:ascii="Arial" w:hAnsi="Arial" w:cs="Arial"/>
          <w:sz w:val="24"/>
          <w:szCs w:val="24"/>
        </w:rPr>
        <w:t xml:space="preserve">stated in question #6 </w:t>
      </w:r>
      <w:r w:rsidRPr="00A606CA">
        <w:rPr>
          <w:rFonts w:ascii="Arial" w:eastAsia="Times New Roman" w:hAnsi="Arial" w:cs="Arial"/>
          <w:color w:val="000000"/>
          <w:sz w:val="24"/>
          <w:szCs w:val="24"/>
        </w:rPr>
        <w:t xml:space="preserve">to be eligible to apply. </w:t>
      </w:r>
    </w:p>
    <w:p w14:paraId="2EAB7069" w14:textId="5D05B13A" w:rsidR="003F113A" w:rsidRPr="00A606CA" w:rsidRDefault="00361EA6" w:rsidP="00A606CA">
      <w:pPr>
        <w:pStyle w:val="ListParagraph"/>
        <w:numPr>
          <w:ilvl w:val="0"/>
          <w:numId w:val="1"/>
        </w:numPr>
        <w:spacing w:after="240" w:line="240" w:lineRule="auto"/>
        <w:contextualSpacing w:val="0"/>
        <w:rPr>
          <w:rFonts w:ascii="Arial" w:eastAsia="Times New Roman" w:hAnsi="Arial" w:cs="Arial"/>
          <w:b/>
          <w:bCs/>
          <w:color w:val="000000"/>
          <w:sz w:val="24"/>
          <w:szCs w:val="24"/>
        </w:rPr>
      </w:pPr>
      <w:r>
        <w:rPr>
          <w:rFonts w:ascii="Arial" w:eastAsia="Times New Roman" w:hAnsi="Arial" w:cs="Arial"/>
          <w:b/>
          <w:bCs/>
          <w:color w:val="000000"/>
          <w:sz w:val="24"/>
          <w:szCs w:val="24"/>
        </w:rPr>
        <w:t>Do LEAs need to serve all grades, pre-K -12,</w:t>
      </w:r>
      <w:r w:rsidR="00973E76">
        <w:rPr>
          <w:rFonts w:ascii="Arial" w:eastAsia="Times New Roman" w:hAnsi="Arial" w:cs="Arial"/>
          <w:b/>
          <w:bCs/>
          <w:color w:val="000000"/>
          <w:sz w:val="24"/>
          <w:szCs w:val="24"/>
        </w:rPr>
        <w:t xml:space="preserve"> inclusive,</w:t>
      </w:r>
      <w:r>
        <w:rPr>
          <w:rFonts w:ascii="Arial" w:eastAsia="Times New Roman" w:hAnsi="Arial" w:cs="Arial"/>
          <w:b/>
          <w:bCs/>
          <w:color w:val="000000"/>
          <w:sz w:val="24"/>
          <w:szCs w:val="24"/>
        </w:rPr>
        <w:t xml:space="preserve"> to be </w:t>
      </w:r>
      <w:r w:rsidR="003F113A" w:rsidRPr="00A606CA">
        <w:rPr>
          <w:rFonts w:ascii="Arial" w:eastAsia="Times New Roman" w:hAnsi="Arial" w:cs="Arial"/>
          <w:b/>
          <w:bCs/>
          <w:color w:val="000000"/>
          <w:sz w:val="24"/>
          <w:szCs w:val="24"/>
        </w:rPr>
        <w:t xml:space="preserve">eligible </w:t>
      </w:r>
      <w:r w:rsidR="004F7D21">
        <w:rPr>
          <w:rFonts w:ascii="Arial" w:eastAsia="Times New Roman" w:hAnsi="Arial" w:cs="Arial"/>
          <w:b/>
          <w:bCs/>
          <w:color w:val="000000"/>
          <w:sz w:val="24"/>
          <w:szCs w:val="24"/>
        </w:rPr>
        <w:t xml:space="preserve">to apply </w:t>
      </w:r>
      <w:r w:rsidR="003F113A" w:rsidRPr="00A606CA">
        <w:rPr>
          <w:rFonts w:ascii="Arial" w:eastAsia="Times New Roman" w:hAnsi="Arial" w:cs="Arial"/>
          <w:b/>
          <w:bCs/>
          <w:color w:val="000000"/>
          <w:sz w:val="24"/>
          <w:szCs w:val="24"/>
        </w:rPr>
        <w:t>for this grant?</w:t>
      </w:r>
    </w:p>
    <w:p w14:paraId="3859FE83" w14:textId="148FA6F2" w:rsidR="00A606CA" w:rsidRDefault="00361EA6" w:rsidP="00B72F8E">
      <w:pPr>
        <w:pStyle w:val="ListParagraph"/>
        <w:spacing w:after="240" w:line="240" w:lineRule="auto"/>
        <w:contextualSpacing w:val="0"/>
        <w:rPr>
          <w:rFonts w:ascii="Arial" w:eastAsia="Times New Roman" w:hAnsi="Arial" w:cs="Arial"/>
          <w:color w:val="000000"/>
          <w:sz w:val="24"/>
          <w:szCs w:val="24"/>
        </w:rPr>
      </w:pPr>
      <w:r>
        <w:rPr>
          <w:rFonts w:ascii="Arial" w:eastAsia="Times New Roman" w:hAnsi="Arial" w:cs="Arial"/>
          <w:color w:val="000000"/>
          <w:sz w:val="24"/>
          <w:szCs w:val="24"/>
        </w:rPr>
        <w:t>No</w:t>
      </w:r>
      <w:r w:rsidR="003F113A" w:rsidRPr="00A606CA">
        <w:rPr>
          <w:rFonts w:ascii="Arial" w:eastAsia="Times New Roman" w:hAnsi="Arial" w:cs="Arial"/>
          <w:color w:val="000000"/>
          <w:sz w:val="24"/>
          <w:szCs w:val="24"/>
        </w:rPr>
        <w:t xml:space="preserve">, </w:t>
      </w:r>
      <w:r>
        <w:rPr>
          <w:rFonts w:ascii="Arial" w:eastAsia="Times New Roman" w:hAnsi="Arial" w:cs="Arial"/>
          <w:color w:val="000000"/>
          <w:sz w:val="24"/>
          <w:szCs w:val="24"/>
        </w:rPr>
        <w:t>LEAs</w:t>
      </w:r>
      <w:r w:rsidR="004F7D21">
        <w:rPr>
          <w:rFonts w:ascii="Arial" w:eastAsia="Times New Roman" w:hAnsi="Arial" w:cs="Arial"/>
          <w:color w:val="000000"/>
          <w:sz w:val="24"/>
          <w:szCs w:val="24"/>
        </w:rPr>
        <w:t xml:space="preserve"> that serve</w:t>
      </w:r>
      <w:r>
        <w:rPr>
          <w:rFonts w:ascii="Arial" w:eastAsia="Times New Roman" w:hAnsi="Arial" w:cs="Arial"/>
          <w:color w:val="000000"/>
          <w:sz w:val="24"/>
          <w:szCs w:val="24"/>
        </w:rPr>
        <w:t xml:space="preserve"> various grade groupings such as pre-K – 6, 6</w:t>
      </w:r>
      <w:r w:rsidR="00973E76">
        <w:rPr>
          <w:rFonts w:ascii="Arial" w:eastAsia="Times New Roman" w:hAnsi="Arial" w:cs="Arial"/>
          <w:color w:val="000000"/>
          <w:sz w:val="24"/>
          <w:szCs w:val="24"/>
        </w:rPr>
        <w:t xml:space="preserve"> – </w:t>
      </w:r>
      <w:r>
        <w:rPr>
          <w:rFonts w:ascii="Arial" w:eastAsia="Times New Roman" w:hAnsi="Arial" w:cs="Arial"/>
          <w:color w:val="000000"/>
          <w:sz w:val="24"/>
          <w:szCs w:val="24"/>
        </w:rPr>
        <w:t>9, 9</w:t>
      </w:r>
      <w:r w:rsidR="00101E0B">
        <w:rPr>
          <w:rFonts w:ascii="Arial" w:eastAsia="Times New Roman" w:hAnsi="Arial" w:cs="Arial"/>
          <w:color w:val="000000"/>
          <w:sz w:val="24"/>
          <w:szCs w:val="24"/>
        </w:rPr>
        <w:t xml:space="preserve"> – </w:t>
      </w:r>
      <w:r>
        <w:rPr>
          <w:rFonts w:ascii="Arial" w:eastAsia="Times New Roman" w:hAnsi="Arial" w:cs="Arial"/>
          <w:color w:val="000000"/>
          <w:sz w:val="24"/>
          <w:szCs w:val="24"/>
        </w:rPr>
        <w:t>12, or other combinations normally referred to as elementary, middle, junior-high, or senior-high</w:t>
      </w:r>
      <w:r w:rsidR="00101E0B">
        <w:rPr>
          <w:rFonts w:ascii="Arial" w:eastAsia="Times New Roman" w:hAnsi="Arial" w:cs="Arial"/>
          <w:color w:val="000000"/>
          <w:sz w:val="24"/>
          <w:szCs w:val="24"/>
        </w:rPr>
        <w:t>,</w:t>
      </w:r>
      <w:r w:rsidR="004F7D21">
        <w:rPr>
          <w:rFonts w:ascii="Arial" w:eastAsia="Times New Roman" w:hAnsi="Arial" w:cs="Arial"/>
          <w:color w:val="000000"/>
          <w:sz w:val="24"/>
          <w:szCs w:val="24"/>
        </w:rPr>
        <w:t xml:space="preserve"> are eligible to apply</w:t>
      </w:r>
      <w:r>
        <w:rPr>
          <w:rFonts w:ascii="Arial" w:eastAsia="Times New Roman" w:hAnsi="Arial" w:cs="Arial"/>
          <w:color w:val="000000"/>
          <w:sz w:val="24"/>
          <w:szCs w:val="24"/>
        </w:rPr>
        <w:t xml:space="preserve">.   </w:t>
      </w:r>
    </w:p>
    <w:p w14:paraId="1FF48091" w14:textId="51BEAE05" w:rsidR="00A96840" w:rsidRPr="00A606CA" w:rsidRDefault="00A96840" w:rsidP="00A606CA">
      <w:pPr>
        <w:pStyle w:val="ListParagraph"/>
        <w:numPr>
          <w:ilvl w:val="0"/>
          <w:numId w:val="1"/>
        </w:numPr>
        <w:spacing w:after="240" w:line="240" w:lineRule="auto"/>
        <w:contextualSpacing w:val="0"/>
        <w:rPr>
          <w:rFonts w:ascii="Arial" w:hAnsi="Arial" w:cs="Arial"/>
          <w:b/>
          <w:sz w:val="24"/>
          <w:szCs w:val="24"/>
        </w:rPr>
      </w:pPr>
      <w:r w:rsidRPr="00A606CA">
        <w:rPr>
          <w:rFonts w:ascii="Arial" w:hAnsi="Arial" w:cs="Arial"/>
          <w:b/>
          <w:sz w:val="24"/>
          <w:szCs w:val="24"/>
        </w:rPr>
        <w:t>Can</w:t>
      </w:r>
      <w:r w:rsidR="005C583B">
        <w:rPr>
          <w:rFonts w:ascii="Arial" w:hAnsi="Arial" w:cs="Arial"/>
          <w:b/>
          <w:sz w:val="24"/>
          <w:szCs w:val="24"/>
        </w:rPr>
        <w:t xml:space="preserve"> multiple</w:t>
      </w:r>
      <w:r w:rsidRPr="00A606CA">
        <w:rPr>
          <w:rFonts w:ascii="Arial" w:hAnsi="Arial" w:cs="Arial"/>
          <w:b/>
          <w:sz w:val="24"/>
          <w:szCs w:val="24"/>
        </w:rPr>
        <w:t xml:space="preserve"> LEAs apply as a consortium?</w:t>
      </w:r>
    </w:p>
    <w:p w14:paraId="01F4F08E" w14:textId="6954B097" w:rsidR="00FD4704" w:rsidRPr="00A606CA" w:rsidRDefault="00DC0EDB" w:rsidP="00A606CA">
      <w:pPr>
        <w:spacing w:after="240" w:line="240" w:lineRule="auto"/>
        <w:ind w:left="720"/>
        <w:rPr>
          <w:rFonts w:ascii="Arial" w:hAnsi="Arial" w:cs="Arial"/>
          <w:sz w:val="24"/>
          <w:szCs w:val="24"/>
        </w:rPr>
      </w:pPr>
      <w:r w:rsidRPr="00A606CA">
        <w:rPr>
          <w:rFonts w:ascii="Arial" w:hAnsi="Arial" w:cs="Arial"/>
          <w:sz w:val="24"/>
          <w:szCs w:val="24"/>
        </w:rPr>
        <w:t>Yes</w:t>
      </w:r>
      <w:r w:rsidR="004F7D21">
        <w:rPr>
          <w:rFonts w:ascii="Arial" w:hAnsi="Arial" w:cs="Arial"/>
          <w:sz w:val="24"/>
          <w:szCs w:val="24"/>
        </w:rPr>
        <w:t>,</w:t>
      </w:r>
      <w:r w:rsidR="005C583B">
        <w:rPr>
          <w:rFonts w:ascii="Arial" w:hAnsi="Arial" w:cs="Arial"/>
          <w:sz w:val="24"/>
          <w:szCs w:val="24"/>
        </w:rPr>
        <w:t xml:space="preserve"> multiple</w:t>
      </w:r>
      <w:r w:rsidR="005C583B" w:rsidRPr="00A606CA">
        <w:rPr>
          <w:rFonts w:ascii="Arial" w:hAnsi="Arial" w:cs="Arial"/>
          <w:sz w:val="24"/>
          <w:szCs w:val="24"/>
        </w:rPr>
        <w:t xml:space="preserve"> </w:t>
      </w:r>
      <w:r w:rsidRPr="00A606CA">
        <w:rPr>
          <w:rFonts w:ascii="Arial" w:hAnsi="Arial" w:cs="Arial"/>
          <w:sz w:val="24"/>
          <w:szCs w:val="24"/>
        </w:rPr>
        <w:t>LEAs may form a consortium</w:t>
      </w:r>
      <w:r w:rsidR="005C583B">
        <w:rPr>
          <w:rFonts w:ascii="Arial" w:hAnsi="Arial" w:cs="Arial"/>
          <w:sz w:val="24"/>
          <w:szCs w:val="24"/>
        </w:rPr>
        <w:t xml:space="preserve"> and submit</w:t>
      </w:r>
      <w:r w:rsidRPr="00A606CA">
        <w:rPr>
          <w:rFonts w:ascii="Arial" w:hAnsi="Arial" w:cs="Arial"/>
          <w:sz w:val="24"/>
          <w:szCs w:val="24"/>
        </w:rPr>
        <w:t xml:space="preserve"> a single application. LEAs are encouraged to form a consortium when the resulting program efficiencies facilitate program success for each consortium member. If multiple LEAs choose to apply as a consortium, </w:t>
      </w:r>
      <w:r w:rsidR="00101E0B">
        <w:rPr>
          <w:rFonts w:ascii="Arial" w:hAnsi="Arial" w:cs="Arial"/>
          <w:sz w:val="24"/>
          <w:szCs w:val="24"/>
        </w:rPr>
        <w:t xml:space="preserve">for the consortium to be considered eligible, </w:t>
      </w:r>
      <w:r w:rsidRPr="00A606CA">
        <w:rPr>
          <w:rFonts w:ascii="Arial" w:hAnsi="Arial" w:cs="Arial"/>
          <w:sz w:val="24"/>
          <w:szCs w:val="24"/>
        </w:rPr>
        <w:t xml:space="preserve">each consortium member must </w:t>
      </w:r>
      <w:r w:rsidR="00101E0B">
        <w:rPr>
          <w:rFonts w:ascii="Arial" w:hAnsi="Arial" w:cs="Arial"/>
          <w:sz w:val="24"/>
          <w:szCs w:val="24"/>
        </w:rPr>
        <w:t>meet the definition of</w:t>
      </w:r>
      <w:r w:rsidRPr="00A606CA">
        <w:rPr>
          <w:rFonts w:ascii="Arial" w:hAnsi="Arial" w:cs="Arial"/>
          <w:sz w:val="24"/>
          <w:szCs w:val="24"/>
        </w:rPr>
        <w:t xml:space="preserve"> </w:t>
      </w:r>
      <w:r w:rsidR="00101E0B">
        <w:rPr>
          <w:rFonts w:ascii="Arial" w:hAnsi="Arial" w:cs="Arial"/>
          <w:sz w:val="24"/>
          <w:szCs w:val="24"/>
        </w:rPr>
        <w:t>“</w:t>
      </w:r>
      <w:r w:rsidRPr="00A606CA">
        <w:rPr>
          <w:rFonts w:ascii="Arial" w:hAnsi="Arial" w:cs="Arial"/>
          <w:sz w:val="24"/>
          <w:szCs w:val="24"/>
        </w:rPr>
        <w:t>high</w:t>
      </w:r>
      <w:r w:rsidR="007803A0">
        <w:rPr>
          <w:rFonts w:ascii="Arial" w:hAnsi="Arial" w:cs="Arial"/>
          <w:sz w:val="24"/>
          <w:szCs w:val="24"/>
        </w:rPr>
        <w:t>-</w:t>
      </w:r>
      <w:r w:rsidRPr="00A606CA">
        <w:rPr>
          <w:rFonts w:ascii="Arial" w:hAnsi="Arial" w:cs="Arial"/>
          <w:sz w:val="24"/>
          <w:szCs w:val="24"/>
        </w:rPr>
        <w:t>need LEA</w:t>
      </w:r>
      <w:r w:rsidR="00101E0B">
        <w:rPr>
          <w:rFonts w:ascii="Arial" w:hAnsi="Arial" w:cs="Arial"/>
          <w:sz w:val="24"/>
          <w:szCs w:val="24"/>
        </w:rPr>
        <w:t>”</w:t>
      </w:r>
      <w:r w:rsidRPr="00A606CA">
        <w:rPr>
          <w:rFonts w:ascii="Arial" w:hAnsi="Arial" w:cs="Arial"/>
          <w:sz w:val="24"/>
          <w:szCs w:val="24"/>
        </w:rPr>
        <w:t xml:space="preserve"> </w:t>
      </w:r>
      <w:r w:rsidR="00101E0B">
        <w:rPr>
          <w:rFonts w:ascii="Arial" w:hAnsi="Arial" w:cs="Arial"/>
          <w:sz w:val="24"/>
          <w:szCs w:val="24"/>
        </w:rPr>
        <w:t>as</w:t>
      </w:r>
      <w:r w:rsidRPr="00A606CA">
        <w:rPr>
          <w:rFonts w:ascii="Arial" w:hAnsi="Arial" w:cs="Arial"/>
          <w:sz w:val="24"/>
          <w:szCs w:val="24"/>
        </w:rPr>
        <w:t xml:space="preserve"> stated in question #</w:t>
      </w:r>
      <w:r w:rsidR="0077739C" w:rsidRPr="00A606CA">
        <w:rPr>
          <w:rFonts w:ascii="Arial" w:hAnsi="Arial" w:cs="Arial"/>
          <w:sz w:val="24"/>
          <w:szCs w:val="24"/>
        </w:rPr>
        <w:t>6</w:t>
      </w:r>
      <w:r w:rsidRPr="00A606CA">
        <w:rPr>
          <w:rFonts w:ascii="Arial" w:hAnsi="Arial" w:cs="Arial"/>
          <w:sz w:val="24"/>
          <w:szCs w:val="24"/>
        </w:rPr>
        <w:t>.</w:t>
      </w:r>
      <w:r w:rsidR="00FD4704" w:rsidRPr="00A606CA">
        <w:rPr>
          <w:rFonts w:ascii="Arial" w:hAnsi="Arial" w:cs="Arial"/>
          <w:sz w:val="24"/>
          <w:szCs w:val="24"/>
        </w:rPr>
        <w:t xml:space="preserve"> Consortium applicants must designate a single </w:t>
      </w:r>
      <w:r w:rsidR="005C583B">
        <w:rPr>
          <w:rFonts w:ascii="Arial" w:hAnsi="Arial" w:cs="Arial"/>
          <w:sz w:val="24"/>
          <w:szCs w:val="24"/>
        </w:rPr>
        <w:t>LEA</w:t>
      </w:r>
      <w:r w:rsidR="00FD4704" w:rsidRPr="00A606CA">
        <w:rPr>
          <w:rFonts w:ascii="Arial" w:hAnsi="Arial" w:cs="Arial"/>
          <w:sz w:val="24"/>
          <w:szCs w:val="24"/>
        </w:rPr>
        <w:t>, charter school, or COE as the lead agency on the Application Cover Sheet. The lead agency must be a grant eligible LEA and a member of the applying consortium.</w:t>
      </w:r>
      <w:r w:rsidR="00337FE8" w:rsidRPr="00337FE8">
        <w:t xml:space="preserve"> </w:t>
      </w:r>
      <w:r w:rsidR="00337FE8" w:rsidRPr="00337FE8">
        <w:rPr>
          <w:rFonts w:ascii="Arial" w:hAnsi="Arial" w:cs="Arial"/>
          <w:sz w:val="24"/>
          <w:szCs w:val="24"/>
        </w:rPr>
        <w:t>The role of the consortium lead must be clearly described in the application narrative and delineated in a Letter of Agreement (LOA) or Memorandum of Understanding (MOU) between the consortium lead and each LEA consortium membe</w:t>
      </w:r>
      <w:r w:rsidR="00337FE8">
        <w:rPr>
          <w:rFonts w:ascii="Arial" w:hAnsi="Arial" w:cs="Arial"/>
          <w:sz w:val="24"/>
          <w:szCs w:val="24"/>
        </w:rPr>
        <w:t xml:space="preserve">r. </w:t>
      </w:r>
    </w:p>
    <w:p w14:paraId="2CBD1BB4" w14:textId="078A9D29" w:rsidR="00886574" w:rsidRPr="00A606CA" w:rsidRDefault="00886574" w:rsidP="00A606CA">
      <w:pPr>
        <w:pStyle w:val="ListParagraph"/>
        <w:numPr>
          <w:ilvl w:val="0"/>
          <w:numId w:val="1"/>
        </w:numPr>
        <w:spacing w:after="240" w:line="240" w:lineRule="auto"/>
        <w:contextualSpacing w:val="0"/>
        <w:rPr>
          <w:rFonts w:ascii="Arial" w:hAnsi="Arial" w:cs="Arial"/>
          <w:b/>
          <w:sz w:val="24"/>
          <w:szCs w:val="24"/>
        </w:rPr>
      </w:pPr>
      <w:r w:rsidRPr="00A606CA">
        <w:rPr>
          <w:rFonts w:ascii="Arial" w:hAnsi="Arial" w:cs="Arial"/>
          <w:b/>
          <w:sz w:val="24"/>
          <w:szCs w:val="24"/>
        </w:rPr>
        <w:t>What are the allowable activities under the</w:t>
      </w:r>
      <w:r w:rsidR="003C67D3">
        <w:rPr>
          <w:rFonts w:ascii="Arial" w:hAnsi="Arial" w:cs="Arial"/>
          <w:b/>
          <w:sz w:val="24"/>
          <w:szCs w:val="24"/>
        </w:rPr>
        <w:t xml:space="preserve"> </w:t>
      </w:r>
      <w:r w:rsidRPr="00A606CA">
        <w:rPr>
          <w:rFonts w:ascii="Arial" w:hAnsi="Arial" w:cs="Arial"/>
          <w:b/>
          <w:sz w:val="24"/>
          <w:szCs w:val="24"/>
        </w:rPr>
        <w:t>SCG?</w:t>
      </w:r>
    </w:p>
    <w:p w14:paraId="3BC7165A" w14:textId="77777777" w:rsidR="006A5BA6" w:rsidRDefault="006A5BA6" w:rsidP="00A606CA">
      <w:pPr>
        <w:spacing w:after="240" w:line="240" w:lineRule="auto"/>
        <w:ind w:left="720"/>
        <w:rPr>
          <w:rFonts w:ascii="Arial" w:hAnsi="Arial" w:cs="Arial"/>
          <w:sz w:val="24"/>
          <w:szCs w:val="24"/>
        </w:rPr>
      </w:pPr>
      <w:r w:rsidRPr="006A5BA6">
        <w:rPr>
          <w:rFonts w:ascii="Arial" w:hAnsi="Arial" w:cs="Arial"/>
          <w:sz w:val="24"/>
          <w:szCs w:val="24"/>
        </w:rPr>
        <w:t>For a use of funds to be permitted, the grantee or subrecipient must determine if that activity is allowable under Stronger Connections – i.e., (1) authorized under section 4108 of the ESEA; (2) reasonable and necessary for the performance of the grant; (3) allocable to the grant; (4) supplements, and does not supplant, other non-Federal funds that would otherwise be used to pay for authorized activities; (5) not one of the prohibited activities in ESEA section 4001(b) or section 8526; and (6) consistent with any other applicable Uniform Guidance provisions (see 2 CFR 200 et seq., in particular 2 CFR Part 200, Subpart E). For an LEA, use of funds must also be consistent with the design of the SEA’s Stronger Connections grant program and the LEA’s approved subgrant application.</w:t>
      </w:r>
      <w:r>
        <w:rPr>
          <w:rFonts w:ascii="Arial" w:hAnsi="Arial" w:cs="Arial"/>
          <w:sz w:val="24"/>
          <w:szCs w:val="24"/>
        </w:rPr>
        <w:t xml:space="preserve"> </w:t>
      </w:r>
    </w:p>
    <w:p w14:paraId="6DDC90FF" w14:textId="3B087448" w:rsidR="0073174A" w:rsidRPr="00A606CA" w:rsidRDefault="0073174A" w:rsidP="00A606CA">
      <w:pPr>
        <w:spacing w:after="240" w:line="240" w:lineRule="auto"/>
        <w:ind w:left="720"/>
        <w:rPr>
          <w:rFonts w:ascii="Arial" w:hAnsi="Arial" w:cs="Arial"/>
          <w:sz w:val="24"/>
          <w:szCs w:val="24"/>
        </w:rPr>
      </w:pPr>
      <w:r w:rsidRPr="00A606CA">
        <w:rPr>
          <w:rFonts w:ascii="Arial" w:hAnsi="Arial" w:cs="Arial"/>
          <w:sz w:val="24"/>
          <w:szCs w:val="24"/>
        </w:rPr>
        <w:lastRenderedPageBreak/>
        <w:t>Allowable activities must complement and enhance the actions and services identified to meet the LEA’s goals as provided in their</w:t>
      </w:r>
      <w:r w:rsidR="00AB6C0B">
        <w:rPr>
          <w:rFonts w:ascii="Arial" w:hAnsi="Arial" w:cs="Arial"/>
          <w:sz w:val="24"/>
          <w:szCs w:val="24"/>
        </w:rPr>
        <w:t xml:space="preserve"> Local Control and Accountability Plan</w:t>
      </w:r>
      <w:r w:rsidRPr="00A606CA">
        <w:rPr>
          <w:rFonts w:ascii="Arial" w:hAnsi="Arial" w:cs="Arial"/>
          <w:sz w:val="24"/>
          <w:szCs w:val="24"/>
        </w:rPr>
        <w:t xml:space="preserve"> </w:t>
      </w:r>
      <w:r w:rsidR="00AB6C0B">
        <w:rPr>
          <w:rFonts w:ascii="Arial" w:hAnsi="Arial" w:cs="Arial"/>
          <w:sz w:val="24"/>
          <w:szCs w:val="24"/>
        </w:rPr>
        <w:t>(</w:t>
      </w:r>
      <w:r w:rsidRPr="00A606CA">
        <w:rPr>
          <w:rFonts w:ascii="Arial" w:hAnsi="Arial" w:cs="Arial"/>
          <w:sz w:val="24"/>
          <w:szCs w:val="24"/>
        </w:rPr>
        <w:t>LCAP</w:t>
      </w:r>
      <w:r w:rsidR="00356B90">
        <w:rPr>
          <w:rFonts w:ascii="Arial" w:hAnsi="Arial" w:cs="Arial"/>
          <w:sz w:val="24"/>
          <w:szCs w:val="24"/>
        </w:rPr>
        <w:t>).</w:t>
      </w:r>
      <w:r w:rsidR="00356B90" w:rsidRPr="00A606CA">
        <w:rPr>
          <w:rFonts w:ascii="Arial" w:hAnsi="Arial" w:cs="Arial"/>
          <w:sz w:val="24"/>
          <w:szCs w:val="24"/>
        </w:rPr>
        <w:t xml:space="preserve"> The</w:t>
      </w:r>
      <w:r w:rsidR="00F31E88" w:rsidRPr="00A606CA">
        <w:rPr>
          <w:rFonts w:ascii="Arial" w:hAnsi="Arial" w:cs="Arial"/>
          <w:sz w:val="24"/>
          <w:szCs w:val="24"/>
        </w:rPr>
        <w:t xml:space="preserve"> following list of potential activities would be eligible for funding and should be considered in alignment with the prioritized initiatives described in </w:t>
      </w:r>
      <w:r w:rsidR="00390E32">
        <w:rPr>
          <w:rFonts w:ascii="Arial" w:hAnsi="Arial" w:cs="Arial"/>
          <w:sz w:val="24"/>
          <w:szCs w:val="24"/>
        </w:rPr>
        <w:t xml:space="preserve">the </w:t>
      </w:r>
      <w:r w:rsidR="00F31E88" w:rsidRPr="00A606CA">
        <w:rPr>
          <w:rFonts w:ascii="Arial" w:hAnsi="Arial" w:cs="Arial"/>
          <w:sz w:val="24"/>
          <w:szCs w:val="24"/>
        </w:rPr>
        <w:t xml:space="preserve">CDE’s </w:t>
      </w:r>
      <w:r w:rsidR="00390E32">
        <w:rPr>
          <w:rFonts w:ascii="Arial" w:hAnsi="Arial" w:cs="Arial"/>
          <w:sz w:val="24"/>
          <w:szCs w:val="24"/>
        </w:rPr>
        <w:t xml:space="preserve">Bipartisan Safer Communities Act Stronger Connections Grant Program </w:t>
      </w:r>
      <w:r w:rsidR="00F31E88" w:rsidRPr="00A606CA">
        <w:rPr>
          <w:rFonts w:ascii="Arial" w:hAnsi="Arial" w:cs="Arial"/>
          <w:sz w:val="24"/>
          <w:szCs w:val="24"/>
        </w:rPr>
        <w:t>RFA. This is not an exhaustive list and program designs should address identified needs for the LEA/Consortium and the communities it serves.</w:t>
      </w:r>
    </w:p>
    <w:p w14:paraId="41B377DB" w14:textId="6BBBE81D"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Promoting community and family involvement in schools.</w:t>
      </w:r>
    </w:p>
    <w:p w14:paraId="1D09D1B8" w14:textId="22C47F8C"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Providing school-based mental health services and counseling.</w:t>
      </w:r>
    </w:p>
    <w:p w14:paraId="1CBF4C6C" w14:textId="675DDD9F"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Promoting supportive school climates to reduce the use of exclusionary discipline and promoting supportive school discipline.</w:t>
      </w:r>
    </w:p>
    <w:p w14:paraId="71E39722" w14:textId="170C0CB5"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Establishing or improving dropout prevention programs and/or programs that use culturally fluent engagement strategies to promote positive connection to the school community.</w:t>
      </w:r>
    </w:p>
    <w:p w14:paraId="4329F3A1" w14:textId="44503D77"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Supporting re-entry programs and transition services for justice-involved youth or youth whose immediate family members have been incarcerated.</w:t>
      </w:r>
    </w:p>
    <w:p w14:paraId="3B744021" w14:textId="05EA4668"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Implementing programs that support a healthy, active lifestyle (nutrition and physical education).</w:t>
      </w:r>
    </w:p>
    <w:p w14:paraId="75CD0741" w14:textId="079BAD72"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 xml:space="preserve">Implementing systems, </w:t>
      </w:r>
      <w:r w:rsidR="00F45FF3" w:rsidRPr="00A606CA">
        <w:rPr>
          <w:rFonts w:ascii="Arial" w:hAnsi="Arial" w:cs="Arial"/>
          <w:sz w:val="24"/>
          <w:szCs w:val="24"/>
        </w:rPr>
        <w:t>programs,</w:t>
      </w:r>
      <w:r w:rsidRPr="00A606CA">
        <w:rPr>
          <w:rFonts w:ascii="Arial" w:hAnsi="Arial" w:cs="Arial"/>
          <w:sz w:val="24"/>
          <w:szCs w:val="24"/>
        </w:rPr>
        <w:t xml:space="preserve"> and practices to prevent bullying, cyber </w:t>
      </w:r>
      <w:proofErr w:type="gramStart"/>
      <w:r w:rsidRPr="00A606CA">
        <w:rPr>
          <w:rFonts w:ascii="Arial" w:hAnsi="Arial" w:cs="Arial"/>
          <w:sz w:val="24"/>
          <w:szCs w:val="24"/>
        </w:rPr>
        <w:t>bullying</w:t>
      </w:r>
      <w:proofErr w:type="gramEnd"/>
      <w:r w:rsidRPr="00A606CA">
        <w:rPr>
          <w:rFonts w:ascii="Arial" w:hAnsi="Arial" w:cs="Arial"/>
          <w:sz w:val="24"/>
          <w:szCs w:val="24"/>
        </w:rPr>
        <w:t xml:space="preserve"> and harassment.</w:t>
      </w:r>
    </w:p>
    <w:p w14:paraId="559C3D93" w14:textId="74E8C646"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Developing relationship building skills to help improve safety and through the recognition and prevention of coercion, violence, or abuse.</w:t>
      </w:r>
    </w:p>
    <w:p w14:paraId="65F31F12" w14:textId="210B72FA"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Establishing community partnerships.</w:t>
      </w:r>
    </w:p>
    <w:p w14:paraId="3AFBDA3E" w14:textId="5D52082D"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Contract</w:t>
      </w:r>
      <w:r w:rsidR="004F7D21">
        <w:rPr>
          <w:rFonts w:ascii="Arial" w:hAnsi="Arial" w:cs="Arial"/>
          <w:sz w:val="24"/>
          <w:szCs w:val="24"/>
        </w:rPr>
        <w:t>ing with</w:t>
      </w:r>
      <w:r w:rsidRPr="00A606CA">
        <w:rPr>
          <w:rFonts w:ascii="Arial" w:hAnsi="Arial" w:cs="Arial"/>
          <w:sz w:val="24"/>
          <w:szCs w:val="24"/>
        </w:rPr>
        <w:t xml:space="preserve"> direct service providers.</w:t>
      </w:r>
    </w:p>
    <w:p w14:paraId="6AF05B28" w14:textId="5DA7C124"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 xml:space="preserve">Purchasing equipment such as surveillance cameras, 2-way communications systems, metal detectors, and other physical or infrastructure-related security equipment, so long as the equipment </w:t>
      </w:r>
      <w:r w:rsidR="008C432E">
        <w:rPr>
          <w:rFonts w:ascii="Arial" w:hAnsi="Arial" w:cs="Arial"/>
          <w:sz w:val="24"/>
          <w:szCs w:val="24"/>
        </w:rPr>
        <w:t xml:space="preserve">and the use of the equipment </w:t>
      </w:r>
      <w:r w:rsidRPr="00A606CA">
        <w:rPr>
          <w:rFonts w:ascii="Arial" w:hAnsi="Arial" w:cs="Arial"/>
          <w:sz w:val="24"/>
          <w:szCs w:val="24"/>
        </w:rPr>
        <w:t xml:space="preserve">complies with applicable </w:t>
      </w:r>
      <w:r w:rsidR="008C432E">
        <w:rPr>
          <w:rFonts w:ascii="Arial" w:hAnsi="Arial" w:cs="Arial"/>
          <w:sz w:val="24"/>
          <w:szCs w:val="24"/>
        </w:rPr>
        <w:t xml:space="preserve">state and </w:t>
      </w:r>
      <w:r w:rsidRPr="00A606CA">
        <w:rPr>
          <w:rFonts w:ascii="Arial" w:hAnsi="Arial" w:cs="Arial"/>
          <w:sz w:val="24"/>
          <w:szCs w:val="24"/>
        </w:rPr>
        <w:t xml:space="preserve">federal </w:t>
      </w:r>
      <w:r w:rsidR="008C432E">
        <w:rPr>
          <w:rFonts w:ascii="Arial" w:hAnsi="Arial" w:cs="Arial"/>
          <w:sz w:val="24"/>
          <w:szCs w:val="24"/>
        </w:rPr>
        <w:t xml:space="preserve">laws and </w:t>
      </w:r>
      <w:r w:rsidRPr="00A606CA">
        <w:rPr>
          <w:rFonts w:ascii="Arial" w:hAnsi="Arial" w:cs="Arial"/>
          <w:sz w:val="24"/>
          <w:szCs w:val="24"/>
        </w:rPr>
        <w:t xml:space="preserve">regulations. </w:t>
      </w:r>
    </w:p>
    <w:p w14:paraId="21E5F72F" w14:textId="67800386" w:rsidR="00F31E88" w:rsidRPr="00A606CA"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Direct costs associated with programmatic interventions, such as training and release time, project materials and supplies, and services required by project staff, service providers, parents, and students.</w:t>
      </w:r>
    </w:p>
    <w:p w14:paraId="0E487E0D" w14:textId="35141E52" w:rsidR="00CA2DF9" w:rsidRDefault="00F31E88"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lastRenderedPageBreak/>
        <w:t>Reasonable and necessary travel costs for staff training and on-site technical assistance. Travel costs related to the project shall be reimbursed at rates not greater than those established in bargaining unit agreements to which the LEA is subject.</w:t>
      </w:r>
      <w:r w:rsidR="00CA2DF9" w:rsidRPr="00A606CA">
        <w:rPr>
          <w:rFonts w:ascii="Arial" w:hAnsi="Arial" w:cs="Arial"/>
          <w:sz w:val="24"/>
          <w:szCs w:val="24"/>
        </w:rPr>
        <w:t xml:space="preserve"> </w:t>
      </w:r>
    </w:p>
    <w:p w14:paraId="02FB4F09" w14:textId="797C3BA8" w:rsidR="00B66D20" w:rsidRPr="00A606CA" w:rsidRDefault="00B66D20" w:rsidP="00A606CA">
      <w:pPr>
        <w:pStyle w:val="ListParagraph"/>
        <w:numPr>
          <w:ilvl w:val="0"/>
          <w:numId w:val="1"/>
        </w:numPr>
        <w:spacing w:after="240" w:line="240" w:lineRule="auto"/>
        <w:contextualSpacing w:val="0"/>
        <w:rPr>
          <w:rFonts w:ascii="Arial" w:eastAsia="Times New Roman" w:hAnsi="Arial" w:cs="Arial"/>
          <w:b/>
          <w:bCs/>
          <w:color w:val="000000"/>
          <w:sz w:val="24"/>
          <w:szCs w:val="24"/>
        </w:rPr>
      </w:pPr>
      <w:r w:rsidRPr="00A606CA">
        <w:rPr>
          <w:rFonts w:ascii="Arial" w:eastAsia="Times New Roman" w:hAnsi="Arial" w:cs="Arial"/>
          <w:b/>
          <w:bCs/>
          <w:color w:val="000000"/>
          <w:sz w:val="24"/>
          <w:szCs w:val="24"/>
        </w:rPr>
        <w:t>Can applicants contract with direct service providers or other third-party companies?</w:t>
      </w:r>
    </w:p>
    <w:p w14:paraId="44149ED1" w14:textId="2F109B03" w:rsidR="00B66D20" w:rsidRDefault="00B66D20" w:rsidP="00A606CA">
      <w:pPr>
        <w:pStyle w:val="ListParagraph"/>
        <w:spacing w:after="240" w:line="240" w:lineRule="auto"/>
        <w:contextualSpacing w:val="0"/>
        <w:rPr>
          <w:rFonts w:ascii="Arial" w:eastAsia="Times New Roman" w:hAnsi="Arial" w:cs="Arial"/>
          <w:sz w:val="24"/>
          <w:szCs w:val="24"/>
        </w:rPr>
      </w:pPr>
      <w:r w:rsidRPr="00A606CA">
        <w:rPr>
          <w:rFonts w:ascii="Arial" w:eastAsia="Times New Roman" w:hAnsi="Arial" w:cs="Arial"/>
          <w:sz w:val="24"/>
          <w:szCs w:val="24"/>
        </w:rPr>
        <w:t>Yes, and the duties of each paid, contracted</w:t>
      </w:r>
      <w:r w:rsidR="004F7D21">
        <w:rPr>
          <w:rFonts w:ascii="Arial" w:eastAsia="Times New Roman" w:hAnsi="Arial" w:cs="Arial"/>
          <w:sz w:val="24"/>
          <w:szCs w:val="24"/>
        </w:rPr>
        <w:t xml:space="preserve"> </w:t>
      </w:r>
      <w:r w:rsidRPr="00A606CA">
        <w:rPr>
          <w:rFonts w:ascii="Arial" w:eastAsia="Times New Roman" w:hAnsi="Arial" w:cs="Arial"/>
          <w:sz w:val="24"/>
          <w:szCs w:val="24"/>
        </w:rPr>
        <w:t>provider must be clearly described in the budget narrative.</w:t>
      </w:r>
    </w:p>
    <w:p w14:paraId="0E186023" w14:textId="1850B292" w:rsidR="004D0B32" w:rsidRPr="00A606CA" w:rsidRDefault="00327B8A" w:rsidP="00A606CA">
      <w:pPr>
        <w:pStyle w:val="ListParagraph"/>
        <w:numPr>
          <w:ilvl w:val="0"/>
          <w:numId w:val="1"/>
        </w:numPr>
        <w:spacing w:after="240" w:line="240" w:lineRule="auto"/>
        <w:contextualSpacing w:val="0"/>
        <w:rPr>
          <w:rFonts w:ascii="Arial" w:hAnsi="Arial" w:cs="Arial"/>
          <w:b/>
          <w:sz w:val="24"/>
          <w:szCs w:val="24"/>
        </w:rPr>
      </w:pPr>
      <w:r>
        <w:rPr>
          <w:rFonts w:ascii="Arial" w:hAnsi="Arial" w:cs="Arial"/>
          <w:b/>
          <w:sz w:val="24"/>
          <w:szCs w:val="24"/>
        </w:rPr>
        <w:t>Are</w:t>
      </w:r>
      <w:r w:rsidR="004D0B32" w:rsidRPr="00A606CA">
        <w:rPr>
          <w:rFonts w:ascii="Arial" w:hAnsi="Arial" w:cs="Arial"/>
          <w:b/>
          <w:sz w:val="24"/>
          <w:szCs w:val="24"/>
        </w:rPr>
        <w:t xml:space="preserve"> LEAs </w:t>
      </w:r>
      <w:r>
        <w:rPr>
          <w:rFonts w:ascii="Arial" w:hAnsi="Arial" w:cs="Arial"/>
          <w:b/>
          <w:sz w:val="24"/>
          <w:szCs w:val="24"/>
        </w:rPr>
        <w:t>receiving grant funds required</w:t>
      </w:r>
      <w:r w:rsidRPr="00A606CA">
        <w:rPr>
          <w:rFonts w:ascii="Arial" w:hAnsi="Arial" w:cs="Arial"/>
          <w:b/>
          <w:sz w:val="24"/>
          <w:szCs w:val="24"/>
        </w:rPr>
        <w:t xml:space="preserve"> </w:t>
      </w:r>
      <w:r w:rsidR="004D0B32" w:rsidRPr="00A606CA">
        <w:rPr>
          <w:rFonts w:ascii="Arial" w:hAnsi="Arial" w:cs="Arial"/>
          <w:b/>
          <w:sz w:val="24"/>
          <w:szCs w:val="24"/>
        </w:rPr>
        <w:t>to consult with private schools</w:t>
      </w:r>
      <w:r w:rsidR="004F7D21">
        <w:rPr>
          <w:rFonts w:ascii="Arial" w:hAnsi="Arial" w:cs="Arial"/>
          <w:b/>
          <w:sz w:val="24"/>
          <w:szCs w:val="24"/>
        </w:rPr>
        <w:t xml:space="preserve"> </w:t>
      </w:r>
      <w:r w:rsidR="004D0B32" w:rsidRPr="00A606CA">
        <w:rPr>
          <w:rFonts w:ascii="Arial" w:hAnsi="Arial" w:cs="Arial"/>
          <w:b/>
          <w:sz w:val="24"/>
          <w:szCs w:val="24"/>
        </w:rPr>
        <w:t>regarding equitable services?</w:t>
      </w:r>
    </w:p>
    <w:p w14:paraId="582CE705" w14:textId="5CECDE37" w:rsidR="00B72B52" w:rsidRDefault="00B72B52" w:rsidP="00A606CA">
      <w:pPr>
        <w:spacing w:after="240" w:line="240" w:lineRule="auto"/>
        <w:ind w:left="720"/>
        <w:rPr>
          <w:rFonts w:ascii="Arial" w:hAnsi="Arial" w:cs="Arial"/>
          <w:sz w:val="24"/>
          <w:szCs w:val="24"/>
        </w:rPr>
      </w:pPr>
      <w:r w:rsidRPr="00A606CA">
        <w:rPr>
          <w:rFonts w:ascii="Arial" w:hAnsi="Arial" w:cs="Arial"/>
          <w:sz w:val="24"/>
          <w:szCs w:val="24"/>
        </w:rPr>
        <w:t>Yes. Because this funding was provided through Title IV, Part A, each SEA reserving funds for State-level activities under the Stronger Connections program and each eligible LEA receiving a Stronger Connections subgrant must, after timely and meaningful consultation with appropriate private school officials, provide eligible private school students and educators services and other benefits that are equitable in comparison to services and other benefits provided with Stronger Connections funds to public school students and educators (ESEA section 8501(a)(1), (3)(A)). After timely and meaningful consultation,</w:t>
      </w:r>
      <w:r w:rsidR="00DF293F">
        <w:rPr>
          <w:rFonts w:ascii="Arial" w:hAnsi="Arial" w:cs="Arial"/>
          <w:sz w:val="24"/>
          <w:szCs w:val="24"/>
        </w:rPr>
        <w:t xml:space="preserve"> an</w:t>
      </w:r>
      <w:r w:rsidRPr="00A606CA">
        <w:rPr>
          <w:rFonts w:ascii="Arial" w:hAnsi="Arial" w:cs="Arial"/>
          <w:sz w:val="24"/>
          <w:szCs w:val="24"/>
        </w:rPr>
        <w:t xml:space="preserve"> LEA makes the final decisions with respect to the services it will provide to eligible private school students and educators (34 C.F.R. § 299.7(b)(3)).</w:t>
      </w:r>
    </w:p>
    <w:p w14:paraId="5AB4A830" w14:textId="348E10AC" w:rsidR="00C15B1F" w:rsidRPr="00A606CA" w:rsidRDefault="00C15B1F" w:rsidP="00A606CA">
      <w:pPr>
        <w:pStyle w:val="ListParagraph"/>
        <w:numPr>
          <w:ilvl w:val="0"/>
          <w:numId w:val="1"/>
        </w:numPr>
        <w:spacing w:after="240" w:line="240" w:lineRule="auto"/>
        <w:contextualSpacing w:val="0"/>
        <w:rPr>
          <w:rFonts w:ascii="Arial" w:hAnsi="Arial" w:cs="Arial"/>
          <w:b/>
          <w:bCs/>
          <w:sz w:val="24"/>
          <w:szCs w:val="24"/>
        </w:rPr>
      </w:pPr>
      <w:r w:rsidRPr="00A606CA">
        <w:rPr>
          <w:rFonts w:ascii="Arial" w:hAnsi="Arial" w:cs="Arial"/>
          <w:b/>
          <w:bCs/>
          <w:sz w:val="24"/>
          <w:szCs w:val="24"/>
        </w:rPr>
        <w:t xml:space="preserve">Where do we submit the </w:t>
      </w:r>
      <w:r w:rsidR="00F45FF3">
        <w:rPr>
          <w:rFonts w:ascii="Arial" w:hAnsi="Arial" w:cs="Arial"/>
          <w:b/>
          <w:bCs/>
          <w:sz w:val="24"/>
          <w:szCs w:val="24"/>
        </w:rPr>
        <w:t xml:space="preserve">BSCA-SCG </w:t>
      </w:r>
      <w:r w:rsidRPr="00A606CA">
        <w:rPr>
          <w:rFonts w:ascii="Arial" w:hAnsi="Arial" w:cs="Arial"/>
          <w:b/>
          <w:bCs/>
          <w:sz w:val="24"/>
          <w:szCs w:val="24"/>
        </w:rPr>
        <w:t xml:space="preserve">application and by what date? </w:t>
      </w:r>
    </w:p>
    <w:p w14:paraId="740E8BD1" w14:textId="0D6A3661" w:rsidR="00FA12D4" w:rsidRPr="00A606CA" w:rsidRDefault="00C15B1F" w:rsidP="00A606CA">
      <w:pPr>
        <w:spacing w:after="240" w:line="240" w:lineRule="auto"/>
        <w:ind w:left="720"/>
        <w:rPr>
          <w:rFonts w:ascii="Arial" w:hAnsi="Arial" w:cs="Arial"/>
          <w:sz w:val="24"/>
          <w:szCs w:val="24"/>
        </w:rPr>
      </w:pPr>
      <w:r w:rsidRPr="00A606CA">
        <w:rPr>
          <w:rFonts w:ascii="Arial" w:hAnsi="Arial" w:cs="Arial"/>
          <w:sz w:val="24"/>
          <w:szCs w:val="24"/>
        </w:rPr>
        <w:t xml:space="preserve">Please email your </w:t>
      </w:r>
      <w:r w:rsidR="00F45FF3">
        <w:rPr>
          <w:rFonts w:ascii="Arial" w:hAnsi="Arial" w:cs="Arial"/>
          <w:sz w:val="24"/>
          <w:szCs w:val="24"/>
        </w:rPr>
        <w:t xml:space="preserve">complete </w:t>
      </w:r>
      <w:r w:rsidRPr="00A606CA">
        <w:rPr>
          <w:rFonts w:ascii="Arial" w:hAnsi="Arial" w:cs="Arial"/>
          <w:sz w:val="24"/>
          <w:szCs w:val="24"/>
        </w:rPr>
        <w:t xml:space="preserve">application to </w:t>
      </w:r>
      <w:hyperlink r:id="rId9" w:tooltip="BSCA-SCG@cde.ca.gov email box" w:history="1">
        <w:r w:rsidR="00B66D20" w:rsidRPr="00A606CA">
          <w:rPr>
            <w:rStyle w:val="Hyperlink"/>
            <w:rFonts w:ascii="Arial" w:hAnsi="Arial" w:cs="Arial"/>
            <w:sz w:val="24"/>
            <w:szCs w:val="24"/>
          </w:rPr>
          <w:t>BSCA-SCG@cde.ca.gov</w:t>
        </w:r>
      </w:hyperlink>
      <w:r w:rsidR="00F45FF3">
        <w:rPr>
          <w:rStyle w:val="Hyperlink"/>
          <w:rFonts w:ascii="Arial" w:hAnsi="Arial" w:cs="Arial"/>
          <w:sz w:val="24"/>
          <w:szCs w:val="24"/>
        </w:rPr>
        <w:t xml:space="preserve">. </w:t>
      </w:r>
      <w:r w:rsidR="00F45FF3" w:rsidRPr="00356B90">
        <w:rPr>
          <w:rFonts w:ascii="Arial" w:hAnsi="Arial" w:cs="Arial"/>
          <w:sz w:val="24"/>
          <w:szCs w:val="24"/>
        </w:rPr>
        <w:t>Eligible applications must be received</w:t>
      </w:r>
      <w:r w:rsidR="00B66D20" w:rsidRPr="00A606CA">
        <w:rPr>
          <w:rFonts w:ascii="Arial" w:hAnsi="Arial" w:cs="Arial"/>
          <w:sz w:val="24"/>
          <w:szCs w:val="24"/>
        </w:rPr>
        <w:t xml:space="preserve"> </w:t>
      </w:r>
      <w:r w:rsidRPr="00A606CA">
        <w:rPr>
          <w:rFonts w:ascii="Arial" w:hAnsi="Arial" w:cs="Arial"/>
          <w:sz w:val="24"/>
          <w:szCs w:val="24"/>
        </w:rPr>
        <w:t xml:space="preserve">by September 12, </w:t>
      </w:r>
      <w:r w:rsidR="00356B90">
        <w:rPr>
          <w:rFonts w:ascii="Arial" w:hAnsi="Arial" w:cs="Arial"/>
          <w:sz w:val="24"/>
          <w:szCs w:val="24"/>
        </w:rPr>
        <w:t xml:space="preserve">2023, </w:t>
      </w:r>
      <w:r w:rsidRPr="00A606CA">
        <w:rPr>
          <w:rFonts w:ascii="Arial" w:hAnsi="Arial" w:cs="Arial"/>
          <w:sz w:val="24"/>
          <w:szCs w:val="24"/>
        </w:rPr>
        <w:t>11:59 p.m. Pacific Standard Time</w:t>
      </w:r>
      <w:r w:rsidR="00B66D20" w:rsidRPr="00A606CA">
        <w:rPr>
          <w:rFonts w:ascii="Arial" w:hAnsi="Arial" w:cs="Arial"/>
          <w:sz w:val="24"/>
          <w:szCs w:val="24"/>
        </w:rPr>
        <w:t>.</w:t>
      </w:r>
      <w:r w:rsidR="00F45FF3">
        <w:rPr>
          <w:rFonts w:ascii="Arial" w:hAnsi="Arial" w:cs="Arial"/>
          <w:sz w:val="24"/>
          <w:szCs w:val="24"/>
        </w:rPr>
        <w:t xml:space="preserve"> </w:t>
      </w:r>
    </w:p>
    <w:p w14:paraId="4DA78F85" w14:textId="00FBCA6C" w:rsidR="004D0B32" w:rsidRPr="00A606CA" w:rsidRDefault="00FA12D4" w:rsidP="00A606CA">
      <w:pPr>
        <w:pStyle w:val="ListParagraph"/>
        <w:numPr>
          <w:ilvl w:val="0"/>
          <w:numId w:val="1"/>
        </w:numPr>
        <w:spacing w:after="240" w:line="240" w:lineRule="auto"/>
        <w:contextualSpacing w:val="0"/>
        <w:rPr>
          <w:rFonts w:ascii="Arial" w:hAnsi="Arial" w:cs="Arial"/>
          <w:b/>
          <w:bCs/>
          <w:sz w:val="24"/>
          <w:szCs w:val="24"/>
        </w:rPr>
      </w:pPr>
      <w:r w:rsidRPr="00A606CA">
        <w:rPr>
          <w:rFonts w:ascii="Arial" w:hAnsi="Arial" w:cs="Arial"/>
          <w:b/>
          <w:bCs/>
          <w:sz w:val="24"/>
          <w:szCs w:val="24"/>
        </w:rPr>
        <w:t xml:space="preserve">What should a </w:t>
      </w:r>
      <w:r w:rsidR="005B00CD" w:rsidRPr="00A606CA">
        <w:rPr>
          <w:rFonts w:ascii="Arial" w:hAnsi="Arial" w:cs="Arial"/>
          <w:b/>
          <w:bCs/>
          <w:sz w:val="24"/>
          <w:szCs w:val="24"/>
        </w:rPr>
        <w:t>SCG</w:t>
      </w:r>
      <w:r w:rsidR="00A96840" w:rsidRPr="00A606CA">
        <w:rPr>
          <w:rFonts w:ascii="Arial" w:hAnsi="Arial" w:cs="Arial"/>
          <w:b/>
          <w:bCs/>
          <w:sz w:val="24"/>
          <w:szCs w:val="24"/>
        </w:rPr>
        <w:t xml:space="preserve"> application</w:t>
      </w:r>
      <w:r w:rsidRPr="00A606CA">
        <w:rPr>
          <w:rFonts w:ascii="Arial" w:hAnsi="Arial" w:cs="Arial"/>
          <w:b/>
          <w:bCs/>
          <w:sz w:val="24"/>
          <w:szCs w:val="24"/>
        </w:rPr>
        <w:t xml:space="preserve"> include to be considered complete</w:t>
      </w:r>
      <w:r w:rsidR="00A96840" w:rsidRPr="00A606CA">
        <w:rPr>
          <w:rFonts w:ascii="Arial" w:hAnsi="Arial" w:cs="Arial"/>
          <w:b/>
          <w:bCs/>
          <w:sz w:val="24"/>
          <w:szCs w:val="24"/>
        </w:rPr>
        <w:t>?</w:t>
      </w:r>
    </w:p>
    <w:p w14:paraId="3039BFF4" w14:textId="77777777" w:rsidR="00BB62DD" w:rsidRPr="00A606CA" w:rsidRDefault="00BB62DD" w:rsidP="00A606CA">
      <w:pPr>
        <w:spacing w:after="240" w:line="240" w:lineRule="auto"/>
        <w:ind w:left="720"/>
        <w:rPr>
          <w:rFonts w:ascii="Arial" w:hAnsi="Arial" w:cs="Arial"/>
          <w:sz w:val="24"/>
          <w:szCs w:val="24"/>
        </w:rPr>
      </w:pPr>
      <w:r w:rsidRPr="00A606CA">
        <w:rPr>
          <w:rFonts w:ascii="Arial" w:hAnsi="Arial" w:cs="Arial"/>
          <w:sz w:val="24"/>
          <w:szCs w:val="24"/>
        </w:rPr>
        <w:t>All submitted applications must include the following:</w:t>
      </w:r>
    </w:p>
    <w:p w14:paraId="3529F1DA" w14:textId="3CAD6B70" w:rsidR="00C15B1F" w:rsidRPr="00A606CA" w:rsidRDefault="00C15B1F" w:rsidP="00A606CA">
      <w:pPr>
        <w:spacing w:after="240" w:line="240" w:lineRule="auto"/>
        <w:ind w:left="720"/>
        <w:rPr>
          <w:rFonts w:ascii="Arial" w:hAnsi="Arial" w:cs="Arial"/>
          <w:sz w:val="24"/>
          <w:szCs w:val="24"/>
        </w:rPr>
      </w:pPr>
      <w:r w:rsidRPr="00A606CA">
        <w:rPr>
          <w:rFonts w:ascii="Arial" w:hAnsi="Arial" w:cs="Arial"/>
          <w:sz w:val="24"/>
          <w:szCs w:val="24"/>
        </w:rPr>
        <w:t xml:space="preserve">File 1: </w:t>
      </w:r>
    </w:p>
    <w:p w14:paraId="3285B6ED" w14:textId="56913F2A" w:rsidR="00BB62DD" w:rsidRPr="00A606CA" w:rsidRDefault="00BB62DD"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Application Cover Sheet (Attachment 1)</w:t>
      </w:r>
    </w:p>
    <w:p w14:paraId="4EC78048" w14:textId="7F0D4D53" w:rsidR="00BB62DD" w:rsidRPr="00A606CA" w:rsidRDefault="00BB62DD"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School Site Participant Identification Form (Attachment 2)</w:t>
      </w:r>
    </w:p>
    <w:p w14:paraId="5691305B" w14:textId="180F65B8" w:rsidR="00BB62DD" w:rsidRPr="00A606CA" w:rsidRDefault="00BB62DD"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 xml:space="preserve">Project Abstract </w:t>
      </w:r>
      <w:r w:rsidR="00C15B1F" w:rsidRPr="00A606CA">
        <w:rPr>
          <w:rFonts w:ascii="Arial" w:hAnsi="Arial" w:cs="Arial"/>
          <w:sz w:val="24"/>
          <w:szCs w:val="24"/>
        </w:rPr>
        <w:t>(1 page maximum for LEA/Consortium).</w:t>
      </w:r>
    </w:p>
    <w:p w14:paraId="1AF909F9" w14:textId="2511B151" w:rsidR="00BB62DD" w:rsidRPr="00A606CA" w:rsidRDefault="00BB62DD"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Application Narrative: 15-page (maximum for LEA) or 20-page (maximum for LEA consortium applications)</w:t>
      </w:r>
    </w:p>
    <w:p w14:paraId="5F00530C" w14:textId="79ACC9F5" w:rsidR="00BB62DD" w:rsidRDefault="00BB62DD"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lastRenderedPageBreak/>
        <w:t>L</w:t>
      </w:r>
      <w:r w:rsidR="004F7D21">
        <w:rPr>
          <w:rFonts w:ascii="Arial" w:hAnsi="Arial" w:cs="Arial"/>
          <w:sz w:val="24"/>
          <w:szCs w:val="24"/>
        </w:rPr>
        <w:t>etters of Agreement (L</w:t>
      </w:r>
      <w:r w:rsidRPr="00A606CA">
        <w:rPr>
          <w:rFonts w:ascii="Arial" w:hAnsi="Arial" w:cs="Arial"/>
          <w:sz w:val="24"/>
          <w:szCs w:val="24"/>
        </w:rPr>
        <w:t>OA</w:t>
      </w:r>
      <w:r w:rsidR="004F7D21">
        <w:rPr>
          <w:rFonts w:ascii="Arial" w:hAnsi="Arial" w:cs="Arial"/>
          <w:sz w:val="24"/>
          <w:szCs w:val="24"/>
        </w:rPr>
        <w:t>)</w:t>
      </w:r>
      <w:r w:rsidRPr="00A606CA">
        <w:rPr>
          <w:rFonts w:ascii="Arial" w:hAnsi="Arial" w:cs="Arial"/>
          <w:sz w:val="24"/>
          <w:szCs w:val="24"/>
        </w:rPr>
        <w:t xml:space="preserve"> or </w:t>
      </w:r>
      <w:r w:rsidR="004F7D21">
        <w:rPr>
          <w:rFonts w:ascii="Arial" w:hAnsi="Arial" w:cs="Arial"/>
          <w:sz w:val="24"/>
          <w:szCs w:val="24"/>
        </w:rPr>
        <w:t>Memorandum of Understanding (</w:t>
      </w:r>
      <w:r w:rsidRPr="00A606CA">
        <w:rPr>
          <w:rFonts w:ascii="Arial" w:hAnsi="Arial" w:cs="Arial"/>
          <w:sz w:val="24"/>
          <w:szCs w:val="24"/>
        </w:rPr>
        <w:t>MOU</w:t>
      </w:r>
      <w:r w:rsidR="004F7D21">
        <w:rPr>
          <w:rFonts w:ascii="Arial" w:hAnsi="Arial" w:cs="Arial"/>
          <w:sz w:val="24"/>
          <w:szCs w:val="24"/>
        </w:rPr>
        <w:t>)</w:t>
      </w:r>
      <w:r w:rsidRPr="00A606CA">
        <w:rPr>
          <w:rFonts w:ascii="Arial" w:hAnsi="Arial" w:cs="Arial"/>
          <w:sz w:val="24"/>
          <w:szCs w:val="24"/>
        </w:rPr>
        <w:t xml:space="preserve"> from the applicant’s partners (if applicable)</w:t>
      </w:r>
    </w:p>
    <w:p w14:paraId="0076BFBE" w14:textId="047A4AC4" w:rsidR="00FA12D4" w:rsidRPr="00A606CA" w:rsidRDefault="00FA12D4" w:rsidP="00A606CA">
      <w:pPr>
        <w:spacing w:after="240" w:line="240" w:lineRule="auto"/>
        <w:ind w:left="720"/>
        <w:rPr>
          <w:rFonts w:ascii="Arial" w:hAnsi="Arial" w:cs="Arial"/>
          <w:sz w:val="24"/>
          <w:szCs w:val="24"/>
        </w:rPr>
      </w:pPr>
      <w:r w:rsidRPr="00A606CA">
        <w:rPr>
          <w:rFonts w:ascii="Arial" w:hAnsi="Arial" w:cs="Arial"/>
          <w:sz w:val="24"/>
          <w:szCs w:val="24"/>
        </w:rPr>
        <w:t xml:space="preserve">File 2: </w:t>
      </w:r>
    </w:p>
    <w:p w14:paraId="2A7ED90A" w14:textId="51BF4D3F" w:rsidR="00F23AAF" w:rsidRPr="00A606CA" w:rsidRDefault="00BB62DD" w:rsidP="00A606CA">
      <w:pPr>
        <w:pStyle w:val="ListParagraph"/>
        <w:numPr>
          <w:ilvl w:val="1"/>
          <w:numId w:val="10"/>
        </w:numPr>
        <w:spacing w:after="240" w:line="240" w:lineRule="auto"/>
        <w:contextualSpacing w:val="0"/>
        <w:rPr>
          <w:rFonts w:ascii="Arial" w:hAnsi="Arial" w:cs="Arial"/>
          <w:sz w:val="24"/>
          <w:szCs w:val="24"/>
        </w:rPr>
      </w:pPr>
      <w:r w:rsidRPr="00A606CA">
        <w:rPr>
          <w:rFonts w:ascii="Arial" w:hAnsi="Arial" w:cs="Arial"/>
          <w:sz w:val="24"/>
          <w:szCs w:val="24"/>
        </w:rPr>
        <w:t xml:space="preserve">Project Budget (Attachment </w:t>
      </w:r>
      <w:r w:rsidR="005E1995" w:rsidRPr="00A606CA">
        <w:rPr>
          <w:rFonts w:ascii="Arial" w:hAnsi="Arial" w:cs="Arial"/>
          <w:sz w:val="24"/>
          <w:szCs w:val="24"/>
        </w:rPr>
        <w:t>3)</w:t>
      </w:r>
      <w:r w:rsidR="005E1995">
        <w:rPr>
          <w:rFonts w:ascii="Arial" w:hAnsi="Arial" w:cs="Arial"/>
          <w:sz w:val="24"/>
          <w:szCs w:val="24"/>
        </w:rPr>
        <w:t xml:space="preserve"> The</w:t>
      </w:r>
      <w:r w:rsidR="00C822A9">
        <w:rPr>
          <w:rFonts w:ascii="Arial" w:hAnsi="Arial" w:cs="Arial"/>
          <w:sz w:val="24"/>
          <w:szCs w:val="24"/>
        </w:rPr>
        <w:t xml:space="preserve"> Project Budget must be in </w:t>
      </w:r>
      <w:r w:rsidRPr="00A606CA">
        <w:rPr>
          <w:rFonts w:ascii="Arial" w:hAnsi="Arial" w:cs="Arial"/>
          <w:sz w:val="24"/>
          <w:szCs w:val="24"/>
        </w:rPr>
        <w:t xml:space="preserve">Excel </w:t>
      </w:r>
      <w:r w:rsidR="00C822A9">
        <w:rPr>
          <w:rFonts w:ascii="Arial" w:hAnsi="Arial" w:cs="Arial"/>
          <w:sz w:val="24"/>
          <w:szCs w:val="24"/>
        </w:rPr>
        <w:t xml:space="preserve">format </w:t>
      </w:r>
      <w:r w:rsidR="005E1995">
        <w:rPr>
          <w:rFonts w:ascii="Arial" w:hAnsi="Arial" w:cs="Arial"/>
          <w:sz w:val="24"/>
          <w:szCs w:val="24"/>
        </w:rPr>
        <w:t xml:space="preserve">and </w:t>
      </w:r>
      <w:r w:rsidR="005E1995" w:rsidRPr="00A606CA">
        <w:rPr>
          <w:rFonts w:ascii="Arial" w:hAnsi="Arial" w:cs="Arial"/>
          <w:sz w:val="24"/>
          <w:szCs w:val="24"/>
        </w:rPr>
        <w:t>must</w:t>
      </w:r>
      <w:r w:rsidRPr="00A606CA">
        <w:rPr>
          <w:rFonts w:ascii="Arial" w:hAnsi="Arial" w:cs="Arial"/>
          <w:sz w:val="24"/>
          <w:szCs w:val="24"/>
        </w:rPr>
        <w:t xml:space="preserve"> be uploaded with the application</w:t>
      </w:r>
      <w:r w:rsidR="005E1995">
        <w:rPr>
          <w:rFonts w:ascii="Arial" w:hAnsi="Arial" w:cs="Arial"/>
          <w:sz w:val="24"/>
          <w:szCs w:val="24"/>
        </w:rPr>
        <w:t>.</w:t>
      </w:r>
      <w:r w:rsidRPr="00A606CA">
        <w:rPr>
          <w:rFonts w:ascii="Arial" w:hAnsi="Arial" w:cs="Arial"/>
          <w:sz w:val="24"/>
          <w:szCs w:val="24"/>
        </w:rPr>
        <w:t xml:space="preserve"> </w:t>
      </w:r>
      <w:r w:rsidR="00C822A9">
        <w:rPr>
          <w:rFonts w:ascii="Arial" w:hAnsi="Arial" w:cs="Arial"/>
          <w:sz w:val="24"/>
          <w:szCs w:val="24"/>
        </w:rPr>
        <w:t>A</w:t>
      </w:r>
      <w:r w:rsidRPr="00A606CA">
        <w:rPr>
          <w:rFonts w:ascii="Arial" w:hAnsi="Arial" w:cs="Arial"/>
          <w:sz w:val="24"/>
          <w:szCs w:val="24"/>
        </w:rPr>
        <w:t xml:space="preserve"> </w:t>
      </w:r>
      <w:r w:rsidR="00C822A9">
        <w:rPr>
          <w:rFonts w:ascii="Arial" w:hAnsi="Arial" w:cs="Arial"/>
          <w:sz w:val="24"/>
          <w:szCs w:val="24"/>
        </w:rPr>
        <w:t>PDF, Word, or other formatted</w:t>
      </w:r>
      <w:r w:rsidRPr="00A606CA">
        <w:rPr>
          <w:rFonts w:ascii="Arial" w:hAnsi="Arial" w:cs="Arial"/>
          <w:sz w:val="24"/>
          <w:szCs w:val="24"/>
        </w:rPr>
        <w:t xml:space="preserve"> document will not be accepted.</w:t>
      </w:r>
    </w:p>
    <w:p w14:paraId="5547A0B8" w14:textId="313D1B83" w:rsidR="00FA12D4" w:rsidRDefault="00FA12D4" w:rsidP="00A606CA">
      <w:pPr>
        <w:spacing w:after="240" w:line="240" w:lineRule="auto"/>
        <w:ind w:left="720"/>
        <w:rPr>
          <w:rFonts w:ascii="Arial" w:hAnsi="Arial" w:cs="Arial"/>
          <w:sz w:val="24"/>
          <w:szCs w:val="24"/>
        </w:rPr>
      </w:pPr>
      <w:r w:rsidRPr="00A606CA">
        <w:rPr>
          <w:rFonts w:ascii="Arial" w:hAnsi="Arial" w:cs="Arial"/>
          <w:sz w:val="24"/>
          <w:szCs w:val="24"/>
        </w:rPr>
        <w:t xml:space="preserve">Also, please refer to section C. Application Technical Requirements (page 20 in the RFA) for additional details regarding technical requirements. There is not a separate form for a checklist. </w:t>
      </w:r>
    </w:p>
    <w:p w14:paraId="4D68F25E" w14:textId="662D3E3C" w:rsidR="00D45BF6" w:rsidRPr="00A606CA" w:rsidRDefault="00D45BF6" w:rsidP="00A606CA">
      <w:pPr>
        <w:pStyle w:val="ListParagraph"/>
        <w:numPr>
          <w:ilvl w:val="0"/>
          <w:numId w:val="1"/>
        </w:numPr>
        <w:spacing w:after="240" w:line="240" w:lineRule="auto"/>
        <w:contextualSpacing w:val="0"/>
        <w:rPr>
          <w:rFonts w:ascii="Arial" w:hAnsi="Arial" w:cs="Arial"/>
          <w:b/>
          <w:bCs/>
          <w:sz w:val="24"/>
          <w:szCs w:val="24"/>
        </w:rPr>
      </w:pPr>
      <w:r w:rsidRPr="00A606CA">
        <w:rPr>
          <w:rFonts w:ascii="Arial" w:hAnsi="Arial" w:cs="Arial"/>
          <w:b/>
          <w:bCs/>
          <w:sz w:val="24"/>
          <w:szCs w:val="24"/>
        </w:rPr>
        <w:t>Regarding the signature page</w:t>
      </w:r>
      <w:r w:rsidR="00C822A9">
        <w:rPr>
          <w:rFonts w:ascii="Arial" w:hAnsi="Arial" w:cs="Arial"/>
          <w:b/>
          <w:bCs/>
          <w:sz w:val="24"/>
          <w:szCs w:val="24"/>
        </w:rPr>
        <w:t>,</w:t>
      </w:r>
      <w:r w:rsidRPr="00A606CA">
        <w:rPr>
          <w:rFonts w:ascii="Arial" w:hAnsi="Arial" w:cs="Arial"/>
          <w:b/>
          <w:bCs/>
          <w:sz w:val="24"/>
          <w:szCs w:val="24"/>
        </w:rPr>
        <w:t xml:space="preserve"> are e-signatures okay or do we need to collect physical signatures? </w:t>
      </w:r>
    </w:p>
    <w:p w14:paraId="2B838B2D" w14:textId="5DDA78EE" w:rsidR="00D45BF6" w:rsidRPr="00A606CA" w:rsidRDefault="00D45BF6" w:rsidP="00A606CA">
      <w:pPr>
        <w:pStyle w:val="ListParagraph"/>
        <w:spacing w:after="240" w:line="240" w:lineRule="auto"/>
        <w:contextualSpacing w:val="0"/>
        <w:rPr>
          <w:rFonts w:ascii="Arial" w:hAnsi="Arial" w:cs="Arial"/>
          <w:sz w:val="24"/>
          <w:szCs w:val="24"/>
        </w:rPr>
      </w:pPr>
      <w:r w:rsidRPr="00A606CA">
        <w:rPr>
          <w:rFonts w:ascii="Arial" w:hAnsi="Arial" w:cs="Arial"/>
          <w:sz w:val="24"/>
          <w:szCs w:val="24"/>
        </w:rPr>
        <w:t>Digital or electronic signatures are acceptable.</w:t>
      </w:r>
    </w:p>
    <w:p w14:paraId="5F591AC4" w14:textId="7D667280" w:rsidR="00A96840" w:rsidRPr="00A606CA" w:rsidRDefault="00A96840" w:rsidP="00A606CA">
      <w:pPr>
        <w:pStyle w:val="ListParagraph"/>
        <w:numPr>
          <w:ilvl w:val="0"/>
          <w:numId w:val="1"/>
        </w:numPr>
        <w:spacing w:after="240" w:line="240" w:lineRule="auto"/>
        <w:contextualSpacing w:val="0"/>
        <w:rPr>
          <w:rFonts w:ascii="Arial" w:hAnsi="Arial" w:cs="Arial"/>
          <w:b/>
          <w:sz w:val="24"/>
          <w:szCs w:val="24"/>
        </w:rPr>
      </w:pPr>
      <w:r w:rsidRPr="00A606CA">
        <w:rPr>
          <w:rFonts w:ascii="Arial" w:hAnsi="Arial" w:cs="Arial"/>
          <w:b/>
          <w:sz w:val="24"/>
          <w:szCs w:val="24"/>
        </w:rPr>
        <w:t>What are the reporting requirements for the SCG?</w:t>
      </w:r>
    </w:p>
    <w:p w14:paraId="7864ABA3" w14:textId="6234C3E9" w:rsidR="00FD4704" w:rsidRPr="00A606CA" w:rsidRDefault="00FD4704" w:rsidP="00A606CA">
      <w:pPr>
        <w:spacing w:after="240" w:line="240" w:lineRule="auto"/>
        <w:ind w:left="720"/>
        <w:rPr>
          <w:rFonts w:ascii="Arial" w:hAnsi="Arial" w:cs="Arial"/>
          <w:sz w:val="24"/>
          <w:szCs w:val="24"/>
        </w:rPr>
      </w:pPr>
      <w:r w:rsidRPr="00A606CA">
        <w:rPr>
          <w:rFonts w:ascii="Arial" w:hAnsi="Arial" w:cs="Arial"/>
          <w:sz w:val="24"/>
          <w:szCs w:val="24"/>
        </w:rPr>
        <w:t xml:space="preserve">As a requirement of funding, all grantees must agree to submit </w:t>
      </w:r>
      <w:r w:rsidR="00511347" w:rsidRPr="00A606CA">
        <w:rPr>
          <w:rFonts w:ascii="Arial" w:hAnsi="Arial" w:cs="Arial"/>
          <w:sz w:val="24"/>
          <w:szCs w:val="24"/>
        </w:rPr>
        <w:t>Annual Reports (AR)</w:t>
      </w:r>
      <w:r w:rsidRPr="00A606CA">
        <w:rPr>
          <w:rFonts w:ascii="Arial" w:hAnsi="Arial" w:cs="Arial"/>
          <w:sz w:val="24"/>
          <w:szCs w:val="24"/>
        </w:rPr>
        <w:t xml:space="preserve">, </w:t>
      </w:r>
      <w:r w:rsidR="00511347" w:rsidRPr="00A606CA">
        <w:rPr>
          <w:rFonts w:ascii="Arial" w:hAnsi="Arial" w:cs="Arial"/>
          <w:sz w:val="24"/>
          <w:szCs w:val="24"/>
        </w:rPr>
        <w:t>Annual Expenditure Reports (AER)</w:t>
      </w:r>
      <w:r w:rsidRPr="00A606CA">
        <w:rPr>
          <w:rFonts w:ascii="Arial" w:hAnsi="Arial" w:cs="Arial"/>
          <w:sz w:val="24"/>
          <w:szCs w:val="24"/>
        </w:rPr>
        <w:t xml:space="preserve">, and an </w:t>
      </w:r>
      <w:r w:rsidR="00511347" w:rsidRPr="00A606CA">
        <w:rPr>
          <w:rFonts w:ascii="Arial" w:hAnsi="Arial" w:cs="Arial"/>
          <w:sz w:val="24"/>
          <w:szCs w:val="24"/>
        </w:rPr>
        <w:t>End of Program</w:t>
      </w:r>
      <w:r w:rsidRPr="00A606CA">
        <w:rPr>
          <w:rFonts w:ascii="Arial" w:hAnsi="Arial" w:cs="Arial"/>
          <w:sz w:val="24"/>
          <w:szCs w:val="24"/>
        </w:rPr>
        <w:t xml:space="preserve"> Report</w:t>
      </w:r>
      <w:r w:rsidR="00511347" w:rsidRPr="00A606CA">
        <w:rPr>
          <w:rFonts w:ascii="Arial" w:hAnsi="Arial" w:cs="Arial"/>
          <w:sz w:val="24"/>
          <w:szCs w:val="24"/>
        </w:rPr>
        <w:t xml:space="preserve"> (EOP)</w:t>
      </w:r>
      <w:r w:rsidRPr="00A606CA">
        <w:rPr>
          <w:rFonts w:ascii="Arial" w:hAnsi="Arial" w:cs="Arial"/>
          <w:sz w:val="24"/>
          <w:szCs w:val="24"/>
        </w:rPr>
        <w:t>. The ARs and AERs are due no later than August 31 each year, starting in the year 202</w:t>
      </w:r>
      <w:r w:rsidR="00F35D5D" w:rsidRPr="00A606CA">
        <w:rPr>
          <w:rFonts w:ascii="Arial" w:hAnsi="Arial" w:cs="Arial"/>
          <w:sz w:val="24"/>
          <w:szCs w:val="24"/>
        </w:rPr>
        <w:t>4</w:t>
      </w:r>
      <w:r w:rsidRPr="00A606CA">
        <w:rPr>
          <w:rFonts w:ascii="Arial" w:hAnsi="Arial" w:cs="Arial"/>
          <w:sz w:val="24"/>
          <w:szCs w:val="24"/>
        </w:rPr>
        <w:t>, to ensure that an LEA/consortium will be able to include information from their approved LCAP(s) in the report.</w:t>
      </w:r>
    </w:p>
    <w:p w14:paraId="491995A2" w14:textId="3751404E" w:rsidR="00FD4704" w:rsidRPr="00A606CA" w:rsidRDefault="00FD4704" w:rsidP="00A606CA">
      <w:pPr>
        <w:spacing w:after="240" w:line="240" w:lineRule="auto"/>
        <w:ind w:left="720"/>
        <w:rPr>
          <w:rFonts w:ascii="Arial" w:hAnsi="Arial" w:cs="Arial"/>
          <w:sz w:val="24"/>
          <w:szCs w:val="24"/>
        </w:rPr>
      </w:pPr>
      <w:r w:rsidRPr="00A606CA">
        <w:rPr>
          <w:rFonts w:ascii="Arial" w:hAnsi="Arial" w:cs="Arial"/>
          <w:sz w:val="24"/>
          <w:szCs w:val="24"/>
        </w:rPr>
        <w:t>Failure to submit the required reports by the due dates may jeopardize an LEA</w:t>
      </w:r>
      <w:r w:rsidR="00563544">
        <w:rPr>
          <w:rFonts w:ascii="Arial" w:hAnsi="Arial" w:cs="Arial"/>
          <w:sz w:val="24"/>
          <w:szCs w:val="24"/>
        </w:rPr>
        <w:t>’s</w:t>
      </w:r>
      <w:r w:rsidRPr="00A606CA">
        <w:rPr>
          <w:rFonts w:ascii="Arial" w:hAnsi="Arial" w:cs="Arial"/>
          <w:sz w:val="24"/>
          <w:szCs w:val="24"/>
        </w:rPr>
        <w:t>/consortium’s continued funding and may result in termination of the grant, with the CDE withholding any undistributed funds and billing the LEA/consortium for any funds already received.</w:t>
      </w:r>
    </w:p>
    <w:p w14:paraId="758E46C8" w14:textId="77777777" w:rsidR="00FD4704" w:rsidRPr="00A606CA" w:rsidRDefault="00FD4704" w:rsidP="00A606CA">
      <w:pPr>
        <w:spacing w:after="240" w:line="240" w:lineRule="auto"/>
        <w:ind w:left="720"/>
        <w:rPr>
          <w:rFonts w:ascii="Arial" w:hAnsi="Arial" w:cs="Arial"/>
          <w:sz w:val="24"/>
          <w:szCs w:val="24"/>
        </w:rPr>
      </w:pPr>
      <w:r w:rsidRPr="00A606CA">
        <w:rPr>
          <w:rFonts w:ascii="Arial" w:hAnsi="Arial" w:cs="Arial"/>
          <w:sz w:val="24"/>
          <w:szCs w:val="24"/>
        </w:rPr>
        <w:t>Grantees may be asked to participate as a case study to be included in CDE’s efforts in sharing best practices to non-grantees.</w:t>
      </w:r>
    </w:p>
    <w:p w14:paraId="6E3E6C2D" w14:textId="77777777" w:rsidR="00A96840" w:rsidRPr="00A606CA" w:rsidRDefault="00CA2DF9" w:rsidP="00A606CA">
      <w:pPr>
        <w:pStyle w:val="ListParagraph"/>
        <w:numPr>
          <w:ilvl w:val="0"/>
          <w:numId w:val="1"/>
        </w:numPr>
        <w:spacing w:after="240" w:line="240" w:lineRule="auto"/>
        <w:contextualSpacing w:val="0"/>
        <w:rPr>
          <w:rFonts w:ascii="Arial" w:hAnsi="Arial" w:cs="Arial"/>
          <w:b/>
          <w:sz w:val="24"/>
          <w:szCs w:val="24"/>
        </w:rPr>
      </w:pPr>
      <w:r w:rsidRPr="00A606CA">
        <w:rPr>
          <w:rFonts w:ascii="Arial" w:hAnsi="Arial" w:cs="Arial"/>
          <w:b/>
          <w:sz w:val="24"/>
          <w:szCs w:val="24"/>
        </w:rPr>
        <w:t>Are there Non-Allowable Expenditures?</w:t>
      </w:r>
    </w:p>
    <w:p w14:paraId="6BC8EE8F" w14:textId="33034C92" w:rsidR="00CA2DF9" w:rsidRPr="00A606CA" w:rsidRDefault="00CA2DF9" w:rsidP="00A606CA">
      <w:pPr>
        <w:spacing w:after="240" w:line="240" w:lineRule="auto"/>
        <w:ind w:left="720"/>
        <w:rPr>
          <w:rFonts w:ascii="Arial" w:hAnsi="Arial" w:cs="Arial"/>
          <w:sz w:val="24"/>
          <w:szCs w:val="24"/>
        </w:rPr>
      </w:pPr>
      <w:r w:rsidRPr="00A606CA">
        <w:rPr>
          <w:rFonts w:ascii="Arial" w:hAnsi="Arial" w:cs="Arial"/>
          <w:sz w:val="24"/>
          <w:szCs w:val="24"/>
        </w:rPr>
        <w:t>Yes. Grant funds are intended to complement and enhance existing programs and must not be used to supplant other local or state funds now being used for existing staff or activities.</w:t>
      </w:r>
      <w:r w:rsidR="00D44DEE">
        <w:rPr>
          <w:rFonts w:ascii="Arial" w:hAnsi="Arial" w:cs="Arial"/>
          <w:sz w:val="24"/>
          <w:szCs w:val="24"/>
        </w:rPr>
        <w:t xml:space="preserve"> A</w:t>
      </w:r>
      <w:r w:rsidRPr="00A606CA">
        <w:rPr>
          <w:rFonts w:ascii="Arial" w:hAnsi="Arial" w:cs="Arial"/>
          <w:sz w:val="24"/>
          <w:szCs w:val="24"/>
        </w:rPr>
        <w:t>n LEA/consortium that receives a</w:t>
      </w:r>
      <w:r w:rsidR="00C822A9">
        <w:rPr>
          <w:rFonts w:ascii="Arial" w:hAnsi="Arial" w:cs="Arial"/>
          <w:sz w:val="24"/>
          <w:szCs w:val="24"/>
        </w:rPr>
        <w:t>n</w:t>
      </w:r>
      <w:r w:rsidRPr="00A606CA">
        <w:rPr>
          <w:rFonts w:ascii="Arial" w:hAnsi="Arial" w:cs="Arial"/>
          <w:sz w:val="24"/>
          <w:szCs w:val="24"/>
        </w:rPr>
        <w:t xml:space="preserve"> SCG award may not transfer funds out of that award to another authorized program. While certain provisions of ESEA allow LEAs to transfer funds allotted under certain ESEA formula grant programs, BSCA-SCG was enacted solely for the purpose of supporting the safety and health of students. Accordingly, the law requires LEAs to use funds to support those activities allowed under Section 4108 of SEA. In short, funds cannot be transferred to any other program account.</w:t>
      </w:r>
    </w:p>
    <w:p w14:paraId="1674D9AA" w14:textId="12FBF17A" w:rsidR="00CA2DF9" w:rsidRPr="00A606CA" w:rsidRDefault="00256BE9" w:rsidP="00A606CA">
      <w:pPr>
        <w:spacing w:after="240" w:line="240" w:lineRule="auto"/>
        <w:ind w:left="720"/>
        <w:rPr>
          <w:rFonts w:ascii="Arial" w:hAnsi="Arial" w:cs="Arial"/>
          <w:sz w:val="24"/>
          <w:szCs w:val="24"/>
        </w:rPr>
      </w:pPr>
      <w:r w:rsidRPr="00A606CA">
        <w:rPr>
          <w:rFonts w:ascii="Arial" w:hAnsi="Arial" w:cs="Arial"/>
          <w:sz w:val="24"/>
          <w:szCs w:val="24"/>
        </w:rPr>
        <w:t>Specifically,</w:t>
      </w:r>
      <w:r w:rsidR="00CA2DF9" w:rsidRPr="00A606CA">
        <w:rPr>
          <w:rFonts w:ascii="Arial" w:hAnsi="Arial" w:cs="Arial"/>
          <w:sz w:val="24"/>
          <w:szCs w:val="24"/>
        </w:rPr>
        <w:t xml:space="preserve"> </w:t>
      </w:r>
      <w:r w:rsidR="00CA6C4B">
        <w:rPr>
          <w:rFonts w:ascii="Arial" w:hAnsi="Arial" w:cs="Arial"/>
          <w:sz w:val="24"/>
          <w:szCs w:val="24"/>
        </w:rPr>
        <w:t>f</w:t>
      </w:r>
      <w:r w:rsidR="00CA2DF9" w:rsidRPr="00A606CA">
        <w:rPr>
          <w:rFonts w:ascii="Arial" w:hAnsi="Arial" w:cs="Arial"/>
          <w:sz w:val="24"/>
          <w:szCs w:val="24"/>
        </w:rPr>
        <w:t>unds may not be used:</w:t>
      </w:r>
    </w:p>
    <w:p w14:paraId="1BCF1006" w14:textId="23A45FCB" w:rsidR="00CA2DF9" w:rsidRPr="00A606CA"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lastRenderedPageBreak/>
        <w:t>To purchase a firearm or to train LEA staff in the use of a firearm.</w:t>
      </w:r>
    </w:p>
    <w:p w14:paraId="71A671AC" w14:textId="73FBA9A3" w:rsidR="00CA2DF9" w:rsidRPr="00A606CA"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t>For construction, renovation, or repair of any school facilities.</w:t>
      </w:r>
    </w:p>
    <w:p w14:paraId="1963B5DE" w14:textId="18A7C994" w:rsidR="00CA2DF9" w:rsidRPr="00A606CA"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t>Expenditures for land, buildings, or other intangible capital assets, including items acquired through leases with option to purchase and capitalized equipment costs in excess of $5,000.</w:t>
      </w:r>
    </w:p>
    <w:p w14:paraId="2144CC28" w14:textId="77ECF3E0" w:rsidR="00CA2DF9" w:rsidRPr="00A606CA"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t>Telephone systems, fax machines, and telephones, including cell phones and landlines.</w:t>
      </w:r>
    </w:p>
    <w:p w14:paraId="6758F172" w14:textId="5854D2A8" w:rsidR="00CA2DF9" w:rsidRPr="00A606CA"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t>Purchase of vehicles.</w:t>
      </w:r>
    </w:p>
    <w:p w14:paraId="5A33973A" w14:textId="5720A581" w:rsidR="00CA2DF9" w:rsidRPr="00A606CA"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t>Travel outside the United States or to banned states, as specified by</w:t>
      </w:r>
      <w:r w:rsidR="00C822A9">
        <w:rPr>
          <w:rFonts w:ascii="Arial" w:hAnsi="Arial" w:cs="Arial"/>
          <w:sz w:val="24"/>
          <w:szCs w:val="24"/>
        </w:rPr>
        <w:t xml:space="preserve"> California</w:t>
      </w:r>
      <w:r w:rsidRPr="00A606CA">
        <w:rPr>
          <w:rFonts w:ascii="Arial" w:hAnsi="Arial" w:cs="Arial"/>
          <w:sz w:val="24"/>
          <w:szCs w:val="24"/>
        </w:rPr>
        <w:t xml:space="preserve"> state travel rules. California state law restricts the use of state general funds to pay for travel costs to states that have laws that discriminate based on sexual orientation, gender identity, and gender expression.</w:t>
      </w:r>
    </w:p>
    <w:p w14:paraId="083D6CBB" w14:textId="47092FB7" w:rsidR="00CA2DF9" w:rsidRPr="00A606CA"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t>Childcare—possible exceptions are allowed, with evidence that the provision of childcare is necessary to implement a programmatic intervention strategy or training event conducted beyond normal school hours or off site for students, staff, or parents.</w:t>
      </w:r>
    </w:p>
    <w:p w14:paraId="3781018C" w14:textId="46785679" w:rsidR="00CA2DF9" w:rsidRPr="00A606CA"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t>Clothing.</w:t>
      </w:r>
    </w:p>
    <w:p w14:paraId="6B2539DD" w14:textId="119A3561" w:rsidR="00CA2DF9" w:rsidRPr="00A606CA"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t>Food—possible exceptions are allowed, with evidence that the provision of food is necessary to implement a programmatic intervention strategy or training event conducted beyond normal school hours or off site for students, staff, or parents.</w:t>
      </w:r>
    </w:p>
    <w:p w14:paraId="0E29C39B" w14:textId="63FE8069" w:rsidR="00CA2DF9" w:rsidRDefault="00CA2DF9" w:rsidP="00A606CA">
      <w:pPr>
        <w:pStyle w:val="ListParagraph"/>
        <w:numPr>
          <w:ilvl w:val="0"/>
          <w:numId w:val="14"/>
        </w:numPr>
        <w:spacing w:after="240" w:line="240" w:lineRule="auto"/>
        <w:contextualSpacing w:val="0"/>
        <w:rPr>
          <w:rFonts w:ascii="Arial" w:hAnsi="Arial" w:cs="Arial"/>
          <w:sz w:val="24"/>
          <w:szCs w:val="24"/>
        </w:rPr>
      </w:pPr>
      <w:r w:rsidRPr="00A606CA">
        <w:rPr>
          <w:rFonts w:ascii="Arial" w:hAnsi="Arial" w:cs="Arial"/>
          <w:sz w:val="24"/>
          <w:szCs w:val="24"/>
        </w:rPr>
        <w:t xml:space="preserve">Preparation, delivery, and travel costs associated with the application. </w:t>
      </w:r>
    </w:p>
    <w:p w14:paraId="2F39EC84" w14:textId="267C8874" w:rsidR="00404C4D" w:rsidRPr="00A606CA" w:rsidRDefault="00404C4D" w:rsidP="00A606CA">
      <w:pPr>
        <w:pStyle w:val="ListParagraph"/>
        <w:numPr>
          <w:ilvl w:val="0"/>
          <w:numId w:val="1"/>
        </w:numPr>
        <w:spacing w:after="240" w:line="240" w:lineRule="auto"/>
        <w:contextualSpacing w:val="0"/>
        <w:rPr>
          <w:rFonts w:ascii="Arial" w:hAnsi="Arial" w:cs="Arial"/>
          <w:b/>
          <w:bCs/>
          <w:sz w:val="24"/>
          <w:szCs w:val="24"/>
        </w:rPr>
      </w:pPr>
      <w:r w:rsidRPr="00A606CA">
        <w:rPr>
          <w:rFonts w:ascii="Arial" w:hAnsi="Arial" w:cs="Arial"/>
          <w:b/>
          <w:bCs/>
          <w:sz w:val="24"/>
          <w:szCs w:val="24"/>
        </w:rPr>
        <w:t xml:space="preserve">Do </w:t>
      </w:r>
      <w:r w:rsidR="00C822A9">
        <w:rPr>
          <w:rFonts w:ascii="Arial" w:hAnsi="Arial" w:cs="Arial"/>
          <w:b/>
          <w:bCs/>
          <w:sz w:val="24"/>
          <w:szCs w:val="24"/>
        </w:rPr>
        <w:t xml:space="preserve">SCG </w:t>
      </w:r>
      <w:r w:rsidRPr="00A606CA">
        <w:rPr>
          <w:rFonts w:ascii="Arial" w:hAnsi="Arial" w:cs="Arial"/>
          <w:b/>
          <w:bCs/>
          <w:sz w:val="24"/>
          <w:szCs w:val="24"/>
        </w:rPr>
        <w:t>funds need to supplement, not supplant</w:t>
      </w:r>
      <w:r w:rsidR="00BD0C3D">
        <w:rPr>
          <w:rFonts w:ascii="Arial" w:hAnsi="Arial" w:cs="Arial"/>
          <w:b/>
          <w:bCs/>
          <w:sz w:val="24"/>
          <w:szCs w:val="24"/>
        </w:rPr>
        <w:t>,</w:t>
      </w:r>
      <w:r w:rsidRPr="00A606CA">
        <w:rPr>
          <w:rFonts w:ascii="Arial" w:hAnsi="Arial" w:cs="Arial"/>
          <w:b/>
          <w:bCs/>
          <w:sz w:val="24"/>
          <w:szCs w:val="24"/>
        </w:rPr>
        <w:t xml:space="preserve"> state and local funding?</w:t>
      </w:r>
    </w:p>
    <w:p w14:paraId="5131ACA1" w14:textId="209D38FC" w:rsidR="00695E44" w:rsidRPr="00356B90" w:rsidRDefault="00404C4D" w:rsidP="00695E44">
      <w:pPr>
        <w:pStyle w:val="ListParagraph"/>
        <w:spacing w:after="240" w:line="240" w:lineRule="auto"/>
        <w:contextualSpacing w:val="0"/>
        <w:rPr>
          <w:rFonts w:ascii="Arial" w:hAnsi="Arial" w:cs="Arial"/>
          <w:sz w:val="24"/>
          <w:szCs w:val="24"/>
        </w:rPr>
      </w:pPr>
      <w:r w:rsidRPr="00404C4D">
        <w:rPr>
          <w:rFonts w:ascii="Arial" w:hAnsi="Arial" w:cs="Arial"/>
          <w:sz w:val="24"/>
          <w:szCs w:val="24"/>
        </w:rPr>
        <w:t>Yes. The requirements of Title IV, Part A also apply to these funds, including but not limited to</w:t>
      </w:r>
      <w:r w:rsidR="00BD0C3D">
        <w:rPr>
          <w:rFonts w:ascii="Arial" w:hAnsi="Arial" w:cs="Arial"/>
          <w:sz w:val="24"/>
          <w:szCs w:val="24"/>
        </w:rPr>
        <w:t>,</w:t>
      </w:r>
      <w:r w:rsidRPr="00404C4D">
        <w:rPr>
          <w:rFonts w:ascii="Arial" w:hAnsi="Arial" w:cs="Arial"/>
          <w:sz w:val="24"/>
          <w:szCs w:val="24"/>
        </w:rPr>
        <w:t xml:space="preserve"> the supplement, not supplant</w:t>
      </w:r>
      <w:r w:rsidR="00BD0C3D">
        <w:rPr>
          <w:rFonts w:ascii="Arial" w:hAnsi="Arial" w:cs="Arial"/>
          <w:sz w:val="24"/>
          <w:szCs w:val="24"/>
        </w:rPr>
        <w:t>,</w:t>
      </w:r>
      <w:r w:rsidRPr="00404C4D">
        <w:rPr>
          <w:rFonts w:ascii="Arial" w:hAnsi="Arial" w:cs="Arial"/>
          <w:sz w:val="24"/>
          <w:szCs w:val="24"/>
        </w:rPr>
        <w:t xml:space="preserve"> requirement (ESEA section 4110) and the </w:t>
      </w:r>
      <w:r w:rsidRPr="00356B90">
        <w:rPr>
          <w:rFonts w:ascii="Arial" w:hAnsi="Arial" w:cs="Arial"/>
          <w:sz w:val="24"/>
          <w:szCs w:val="24"/>
        </w:rPr>
        <w:t>maintenance of effort requirement (ESEA section 8521). The supplement, not supplant requirement means, in general, that LEAs may not use SCG funds for the cost of activities if the cost of those activities would have otherwise been paid with state or local funds in the absence of SCG Grant funds.</w:t>
      </w:r>
      <w:r w:rsidR="00D44DEE" w:rsidRPr="00356B90">
        <w:rPr>
          <w:rFonts w:ascii="Arial" w:hAnsi="Arial" w:cs="Arial"/>
          <w:sz w:val="24"/>
          <w:szCs w:val="24"/>
        </w:rPr>
        <w:t xml:space="preserve"> </w:t>
      </w:r>
    </w:p>
    <w:p w14:paraId="01D13545" w14:textId="14004A9F" w:rsidR="00452F26" w:rsidRPr="00356B90" w:rsidRDefault="00452F26" w:rsidP="00A606CA">
      <w:pPr>
        <w:pStyle w:val="ListParagraph"/>
        <w:numPr>
          <w:ilvl w:val="0"/>
          <w:numId w:val="1"/>
        </w:numPr>
        <w:spacing w:after="240" w:line="240" w:lineRule="auto"/>
        <w:contextualSpacing w:val="0"/>
        <w:rPr>
          <w:rFonts w:ascii="Arial" w:hAnsi="Arial" w:cs="Arial"/>
          <w:b/>
          <w:bCs/>
          <w:sz w:val="24"/>
          <w:szCs w:val="24"/>
        </w:rPr>
      </w:pPr>
      <w:r w:rsidRPr="00356B90">
        <w:rPr>
          <w:rFonts w:ascii="Arial" w:hAnsi="Arial" w:cs="Arial"/>
          <w:b/>
          <w:bCs/>
          <w:sz w:val="24"/>
          <w:szCs w:val="24"/>
        </w:rPr>
        <w:t>Is there a match/cost sharing requirement?</w:t>
      </w:r>
    </w:p>
    <w:p w14:paraId="3F2C794E" w14:textId="68A1B517" w:rsidR="00404C4D" w:rsidRDefault="004A072A" w:rsidP="00A606CA">
      <w:pPr>
        <w:pStyle w:val="ListParagraph"/>
        <w:spacing w:after="240" w:line="240" w:lineRule="auto"/>
        <w:contextualSpacing w:val="0"/>
        <w:rPr>
          <w:rFonts w:ascii="Arial" w:hAnsi="Arial" w:cs="Arial"/>
          <w:sz w:val="24"/>
          <w:szCs w:val="24"/>
        </w:rPr>
      </w:pPr>
      <w:r w:rsidRPr="00356B90">
        <w:rPr>
          <w:rFonts w:ascii="Arial" w:hAnsi="Arial" w:cs="Arial"/>
          <w:sz w:val="24"/>
          <w:szCs w:val="24"/>
        </w:rPr>
        <w:t xml:space="preserve">No. In the SCG there is no requirement to match funds. LEAs are encouraged to </w:t>
      </w:r>
      <w:r w:rsidR="00356B90" w:rsidRPr="00356B90">
        <w:rPr>
          <w:rFonts w:ascii="Arial" w:hAnsi="Arial" w:cs="Arial"/>
          <w:sz w:val="24"/>
          <w:szCs w:val="24"/>
        </w:rPr>
        <w:t>combine</w:t>
      </w:r>
      <w:r w:rsidRPr="00356B90">
        <w:rPr>
          <w:rFonts w:ascii="Arial" w:hAnsi="Arial" w:cs="Arial"/>
          <w:sz w:val="24"/>
          <w:szCs w:val="24"/>
        </w:rPr>
        <w:t xml:space="preserve"> resources and look</w:t>
      </w:r>
      <w:r>
        <w:rPr>
          <w:rFonts w:ascii="Arial" w:hAnsi="Arial" w:cs="Arial"/>
          <w:sz w:val="24"/>
          <w:szCs w:val="24"/>
        </w:rPr>
        <w:t xml:space="preserve"> for ways to supplement or enhance existing programs. </w:t>
      </w:r>
    </w:p>
    <w:p w14:paraId="0B1DD36B" w14:textId="0D514B88" w:rsidR="00452F26" w:rsidRDefault="00452F26" w:rsidP="00A606CA">
      <w:pPr>
        <w:pStyle w:val="ListParagraph"/>
        <w:numPr>
          <w:ilvl w:val="0"/>
          <w:numId w:val="1"/>
        </w:numPr>
        <w:spacing w:after="240" w:line="240" w:lineRule="auto"/>
        <w:contextualSpacing w:val="0"/>
        <w:rPr>
          <w:rFonts w:ascii="Arial" w:hAnsi="Arial" w:cs="Arial"/>
          <w:b/>
          <w:bCs/>
          <w:sz w:val="24"/>
          <w:szCs w:val="24"/>
        </w:rPr>
      </w:pPr>
      <w:r w:rsidRPr="00A606CA">
        <w:rPr>
          <w:rFonts w:ascii="Arial" w:hAnsi="Arial" w:cs="Arial"/>
          <w:b/>
          <w:bCs/>
          <w:sz w:val="24"/>
          <w:szCs w:val="24"/>
        </w:rPr>
        <w:lastRenderedPageBreak/>
        <w:t>Does CDE anticipate any more rounds of funding?</w:t>
      </w:r>
      <w:r w:rsidR="004A072A">
        <w:rPr>
          <w:rFonts w:ascii="Arial" w:hAnsi="Arial" w:cs="Arial"/>
          <w:b/>
          <w:bCs/>
          <w:sz w:val="24"/>
          <w:szCs w:val="24"/>
        </w:rPr>
        <w:t xml:space="preserve"> </w:t>
      </w:r>
    </w:p>
    <w:p w14:paraId="6FECAE40" w14:textId="2CB3ED52" w:rsidR="004A072A" w:rsidRPr="004A072A" w:rsidRDefault="004A072A" w:rsidP="00A606CA">
      <w:pPr>
        <w:pStyle w:val="ListParagraph"/>
        <w:spacing w:after="240" w:line="240" w:lineRule="auto"/>
        <w:contextualSpacing w:val="0"/>
        <w:rPr>
          <w:rFonts w:ascii="Arial" w:hAnsi="Arial" w:cs="Arial"/>
          <w:sz w:val="24"/>
          <w:szCs w:val="24"/>
        </w:rPr>
      </w:pPr>
      <w:r>
        <w:rPr>
          <w:rFonts w:ascii="Arial" w:hAnsi="Arial" w:cs="Arial"/>
          <w:sz w:val="24"/>
          <w:szCs w:val="24"/>
        </w:rPr>
        <w:t xml:space="preserve">At this time, the CDE is unaware of any US Department of Education plans to extend this initial grant. </w:t>
      </w:r>
    </w:p>
    <w:p w14:paraId="0BA0E430" w14:textId="06719F2D" w:rsidR="004A072A" w:rsidRPr="00223C72" w:rsidRDefault="004A072A" w:rsidP="00A606CA">
      <w:pPr>
        <w:pStyle w:val="ListParagraph"/>
        <w:numPr>
          <w:ilvl w:val="0"/>
          <w:numId w:val="1"/>
        </w:numPr>
        <w:spacing w:after="240" w:line="240" w:lineRule="auto"/>
        <w:contextualSpacing w:val="0"/>
        <w:rPr>
          <w:rFonts w:ascii="Arial" w:hAnsi="Arial" w:cs="Arial"/>
          <w:b/>
          <w:bCs/>
          <w:sz w:val="24"/>
          <w:szCs w:val="24"/>
        </w:rPr>
      </w:pPr>
      <w:r w:rsidRPr="00223C72">
        <w:rPr>
          <w:rFonts w:ascii="Arial" w:hAnsi="Arial" w:cs="Arial"/>
          <w:b/>
          <w:bCs/>
          <w:sz w:val="24"/>
          <w:szCs w:val="24"/>
        </w:rPr>
        <w:t xml:space="preserve">Will there be any corrections (errata) to the published RFA? </w:t>
      </w:r>
      <w:r w:rsidR="00452F26" w:rsidRPr="00A606CA">
        <w:rPr>
          <w:rFonts w:ascii="Arial" w:hAnsi="Arial" w:cs="Arial"/>
          <w:b/>
          <w:bCs/>
          <w:sz w:val="24"/>
          <w:szCs w:val="24"/>
        </w:rPr>
        <w:t xml:space="preserve"> </w:t>
      </w:r>
    </w:p>
    <w:p w14:paraId="6B01D66B" w14:textId="069F6DFF" w:rsidR="00CB71FA" w:rsidRDefault="004A072A" w:rsidP="005E1995">
      <w:pPr>
        <w:pStyle w:val="ListParagraph"/>
        <w:spacing w:after="240" w:line="240" w:lineRule="auto"/>
        <w:contextualSpacing w:val="0"/>
      </w:pPr>
      <w:r w:rsidRPr="00A606CA">
        <w:rPr>
          <w:rFonts w:ascii="Arial" w:hAnsi="Arial" w:cs="Arial"/>
          <w:sz w:val="24"/>
          <w:szCs w:val="24"/>
        </w:rPr>
        <w:t xml:space="preserve">Yes, an errata </w:t>
      </w:r>
      <w:r w:rsidR="005E1995">
        <w:rPr>
          <w:rFonts w:ascii="Arial" w:hAnsi="Arial" w:cs="Arial"/>
          <w:sz w:val="24"/>
          <w:szCs w:val="24"/>
        </w:rPr>
        <w:t xml:space="preserve">will be posted on the RFA website linked below: </w:t>
      </w:r>
      <w:hyperlink r:id="rId10" w:tooltip="Link to BSCA- SCG website" w:history="1">
        <w:r w:rsidR="005E1995" w:rsidRPr="005E1995">
          <w:rPr>
            <w:rStyle w:val="Hyperlink"/>
            <w:rFonts w:ascii="Arial" w:hAnsi="Arial" w:cs="Arial"/>
            <w:sz w:val="24"/>
            <w:szCs w:val="24"/>
          </w:rPr>
          <w:t>https://www.cde.ca.gov/fg/fo/r29/rfastrongcomm.asp</w:t>
        </w:r>
      </w:hyperlink>
      <w:bookmarkStart w:id="0" w:name="_Hlk143156435"/>
    </w:p>
    <w:bookmarkEnd w:id="0"/>
    <w:p w14:paraId="5194D946" w14:textId="764695A5" w:rsidR="00CC3614" w:rsidRDefault="00CC3614" w:rsidP="00A606CA">
      <w:pPr>
        <w:spacing w:after="240" w:line="240" w:lineRule="auto"/>
        <w:rPr>
          <w:rFonts w:ascii="Arial" w:hAnsi="Arial" w:cs="Arial"/>
          <w:b/>
          <w:bCs/>
          <w:sz w:val="24"/>
          <w:szCs w:val="24"/>
        </w:rPr>
      </w:pPr>
      <w:r w:rsidRPr="00A606CA">
        <w:rPr>
          <w:rFonts w:ascii="Arial" w:hAnsi="Arial" w:cs="Arial"/>
          <w:b/>
          <w:bCs/>
          <w:sz w:val="24"/>
          <w:szCs w:val="24"/>
        </w:rPr>
        <w:t xml:space="preserve">If you have questions regarding the Stronger Connections Grant, please contact:  </w:t>
      </w:r>
    </w:p>
    <w:p w14:paraId="2A3E97A6" w14:textId="32EFA3CA" w:rsidR="00452F26" w:rsidRDefault="005A70E7" w:rsidP="00A606CA">
      <w:pPr>
        <w:spacing w:after="240" w:line="240" w:lineRule="auto"/>
        <w:rPr>
          <w:rFonts w:ascii="Arial" w:hAnsi="Arial" w:cs="Arial"/>
          <w:sz w:val="24"/>
          <w:szCs w:val="24"/>
        </w:rPr>
      </w:pPr>
      <w:hyperlink r:id="rId11" w:tooltip="BSCA-SCG@cde.ca.gov email box" w:history="1">
        <w:r w:rsidR="00CC3614" w:rsidRPr="00390BA2">
          <w:rPr>
            <w:rStyle w:val="Hyperlink"/>
            <w:rFonts w:ascii="Arial" w:hAnsi="Arial" w:cs="Arial"/>
            <w:sz w:val="24"/>
            <w:szCs w:val="24"/>
          </w:rPr>
          <w:t>BSCA-SCG@cde.ca.gov</w:t>
        </w:r>
      </w:hyperlink>
      <w:r w:rsidR="00CC3614">
        <w:rPr>
          <w:rFonts w:ascii="Arial" w:hAnsi="Arial" w:cs="Arial"/>
          <w:sz w:val="24"/>
          <w:szCs w:val="24"/>
        </w:rPr>
        <w:t>.</w:t>
      </w:r>
    </w:p>
    <w:p w14:paraId="614F8CBA" w14:textId="77777777" w:rsidR="008D36F2" w:rsidRDefault="008D36F2" w:rsidP="00A606CA">
      <w:pPr>
        <w:spacing w:after="240" w:line="240" w:lineRule="auto"/>
        <w:rPr>
          <w:rFonts w:ascii="Arial" w:hAnsi="Arial" w:cs="Arial"/>
          <w:sz w:val="24"/>
          <w:szCs w:val="24"/>
        </w:rPr>
      </w:pPr>
    </w:p>
    <w:p w14:paraId="1B766013" w14:textId="77777777" w:rsidR="008D36F2" w:rsidRDefault="008D36F2" w:rsidP="00A606CA">
      <w:pPr>
        <w:spacing w:after="240" w:line="240" w:lineRule="auto"/>
        <w:rPr>
          <w:rFonts w:ascii="Arial" w:hAnsi="Arial" w:cs="Arial"/>
          <w:sz w:val="24"/>
          <w:szCs w:val="24"/>
        </w:rPr>
      </w:pPr>
    </w:p>
    <w:p w14:paraId="579EE5C4" w14:textId="77777777" w:rsidR="008D36F2" w:rsidRDefault="008D36F2" w:rsidP="00A606CA">
      <w:pPr>
        <w:spacing w:after="240" w:line="240" w:lineRule="auto"/>
        <w:rPr>
          <w:rFonts w:ascii="Arial" w:hAnsi="Arial" w:cs="Arial"/>
          <w:sz w:val="24"/>
          <w:szCs w:val="24"/>
        </w:rPr>
      </w:pPr>
    </w:p>
    <w:p w14:paraId="34A52E8C" w14:textId="77777777" w:rsidR="008D36F2" w:rsidRDefault="008D36F2" w:rsidP="00A606CA">
      <w:pPr>
        <w:spacing w:after="240" w:line="240" w:lineRule="auto"/>
        <w:rPr>
          <w:rFonts w:ascii="Arial" w:hAnsi="Arial" w:cs="Arial"/>
          <w:sz w:val="24"/>
          <w:szCs w:val="24"/>
        </w:rPr>
      </w:pPr>
    </w:p>
    <w:p w14:paraId="1520D741" w14:textId="77777777" w:rsidR="008D36F2" w:rsidRDefault="008D36F2" w:rsidP="00A606CA">
      <w:pPr>
        <w:spacing w:after="240" w:line="240" w:lineRule="auto"/>
        <w:rPr>
          <w:rFonts w:ascii="Arial" w:hAnsi="Arial" w:cs="Arial"/>
          <w:sz w:val="24"/>
          <w:szCs w:val="24"/>
        </w:rPr>
      </w:pPr>
    </w:p>
    <w:p w14:paraId="09BFAF25" w14:textId="77777777" w:rsidR="008D36F2" w:rsidRDefault="008D36F2" w:rsidP="00A606CA">
      <w:pPr>
        <w:spacing w:after="240" w:line="240" w:lineRule="auto"/>
        <w:rPr>
          <w:rFonts w:ascii="Arial" w:hAnsi="Arial" w:cs="Arial"/>
          <w:sz w:val="24"/>
          <w:szCs w:val="24"/>
        </w:rPr>
      </w:pPr>
    </w:p>
    <w:p w14:paraId="64EB5CB1" w14:textId="77777777" w:rsidR="008D36F2" w:rsidRDefault="008D36F2" w:rsidP="00A606CA">
      <w:pPr>
        <w:spacing w:after="240" w:line="240" w:lineRule="auto"/>
        <w:rPr>
          <w:rFonts w:ascii="Arial" w:hAnsi="Arial" w:cs="Arial"/>
          <w:sz w:val="24"/>
          <w:szCs w:val="24"/>
        </w:rPr>
      </w:pPr>
    </w:p>
    <w:p w14:paraId="79B554EE" w14:textId="77777777" w:rsidR="008D36F2" w:rsidRDefault="008D36F2" w:rsidP="00A606CA">
      <w:pPr>
        <w:spacing w:after="240" w:line="240" w:lineRule="auto"/>
        <w:rPr>
          <w:rFonts w:ascii="Arial" w:hAnsi="Arial" w:cs="Arial"/>
          <w:sz w:val="24"/>
          <w:szCs w:val="24"/>
        </w:rPr>
      </w:pPr>
    </w:p>
    <w:p w14:paraId="4D62194D" w14:textId="77777777" w:rsidR="008D36F2" w:rsidRDefault="008D36F2" w:rsidP="00A606CA">
      <w:pPr>
        <w:spacing w:after="240" w:line="240" w:lineRule="auto"/>
        <w:rPr>
          <w:rFonts w:ascii="Arial" w:hAnsi="Arial" w:cs="Arial"/>
          <w:sz w:val="24"/>
          <w:szCs w:val="24"/>
        </w:rPr>
      </w:pPr>
    </w:p>
    <w:p w14:paraId="66D5B980" w14:textId="77777777" w:rsidR="008D36F2" w:rsidRDefault="008D36F2" w:rsidP="00A606CA">
      <w:pPr>
        <w:spacing w:after="240" w:line="240" w:lineRule="auto"/>
        <w:rPr>
          <w:rFonts w:ascii="Arial" w:hAnsi="Arial" w:cs="Arial"/>
          <w:sz w:val="24"/>
          <w:szCs w:val="24"/>
        </w:rPr>
      </w:pPr>
    </w:p>
    <w:p w14:paraId="4860C0F9" w14:textId="77777777" w:rsidR="008D36F2" w:rsidRDefault="008D36F2" w:rsidP="00A606CA">
      <w:pPr>
        <w:spacing w:after="240" w:line="240" w:lineRule="auto"/>
        <w:rPr>
          <w:rFonts w:ascii="Arial" w:hAnsi="Arial" w:cs="Arial"/>
          <w:sz w:val="24"/>
          <w:szCs w:val="24"/>
        </w:rPr>
      </w:pPr>
    </w:p>
    <w:p w14:paraId="6E52EDA7" w14:textId="77777777" w:rsidR="008D36F2" w:rsidRDefault="008D36F2" w:rsidP="00A606CA">
      <w:pPr>
        <w:spacing w:after="240" w:line="240" w:lineRule="auto"/>
        <w:rPr>
          <w:rFonts w:ascii="Arial" w:hAnsi="Arial" w:cs="Arial"/>
          <w:sz w:val="24"/>
          <w:szCs w:val="24"/>
        </w:rPr>
      </w:pPr>
    </w:p>
    <w:p w14:paraId="4581FC02" w14:textId="77777777" w:rsidR="008D36F2" w:rsidRDefault="008D36F2" w:rsidP="00A606CA">
      <w:pPr>
        <w:spacing w:after="240" w:line="240" w:lineRule="auto"/>
        <w:rPr>
          <w:rFonts w:ascii="Arial" w:hAnsi="Arial" w:cs="Arial"/>
          <w:sz w:val="24"/>
          <w:szCs w:val="24"/>
        </w:rPr>
      </w:pPr>
    </w:p>
    <w:p w14:paraId="6DDF566B" w14:textId="77777777" w:rsidR="008D36F2" w:rsidRDefault="008D36F2" w:rsidP="00A606CA">
      <w:pPr>
        <w:spacing w:after="240" w:line="240" w:lineRule="auto"/>
        <w:rPr>
          <w:rFonts w:ascii="Arial" w:hAnsi="Arial" w:cs="Arial"/>
          <w:sz w:val="24"/>
          <w:szCs w:val="24"/>
        </w:rPr>
      </w:pPr>
    </w:p>
    <w:p w14:paraId="75A7DA05" w14:textId="77777777" w:rsidR="009E42A8" w:rsidRDefault="008D36F2" w:rsidP="009E42A8">
      <w:pPr>
        <w:spacing w:after="0" w:line="240" w:lineRule="auto"/>
        <w:rPr>
          <w:rFonts w:ascii="Arial" w:hAnsi="Arial" w:cs="Arial"/>
          <w:sz w:val="24"/>
          <w:szCs w:val="24"/>
        </w:rPr>
      </w:pPr>
      <w:r>
        <w:rPr>
          <w:rFonts w:ascii="Arial" w:hAnsi="Arial" w:cs="Arial"/>
          <w:sz w:val="24"/>
          <w:szCs w:val="24"/>
        </w:rPr>
        <w:t xml:space="preserve">California Department of Education </w:t>
      </w:r>
    </w:p>
    <w:p w14:paraId="36105A56" w14:textId="26ED38C6" w:rsidR="008D36F2" w:rsidRPr="009E42A8" w:rsidRDefault="008D36F2" w:rsidP="009E42A8">
      <w:pPr>
        <w:spacing w:after="0" w:line="240" w:lineRule="auto"/>
        <w:rPr>
          <w:rFonts w:ascii="Arial" w:hAnsi="Arial" w:cs="Arial"/>
          <w:sz w:val="24"/>
          <w:szCs w:val="24"/>
        </w:rPr>
      </w:pPr>
      <w:r>
        <w:rPr>
          <w:rFonts w:ascii="Arial" w:hAnsi="Arial" w:cs="Arial"/>
          <w:sz w:val="24"/>
          <w:szCs w:val="24"/>
        </w:rPr>
        <w:t xml:space="preserve">Created August 2023 </w:t>
      </w:r>
    </w:p>
    <w:sectPr w:rsidR="008D36F2" w:rsidRPr="009E42A8" w:rsidSect="00AB6C0B">
      <w:pgSz w:w="12240" w:h="15840"/>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32F3" w14:textId="77777777" w:rsidR="00155C15" w:rsidRDefault="00155C15" w:rsidP="00DC0EDB">
      <w:pPr>
        <w:spacing w:after="0" w:line="240" w:lineRule="auto"/>
      </w:pPr>
      <w:r>
        <w:separator/>
      </w:r>
    </w:p>
  </w:endnote>
  <w:endnote w:type="continuationSeparator" w:id="0">
    <w:p w14:paraId="79A24377" w14:textId="77777777" w:rsidR="00155C15" w:rsidRDefault="00155C15" w:rsidP="00DC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ACA6" w14:textId="77777777" w:rsidR="00155C15" w:rsidRDefault="00155C15" w:rsidP="00DC0EDB">
      <w:pPr>
        <w:spacing w:after="0" w:line="240" w:lineRule="auto"/>
      </w:pPr>
      <w:r>
        <w:separator/>
      </w:r>
    </w:p>
  </w:footnote>
  <w:footnote w:type="continuationSeparator" w:id="0">
    <w:p w14:paraId="1E2AD1BB" w14:textId="77777777" w:rsidR="00155C15" w:rsidRDefault="00155C15" w:rsidP="00DC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88B"/>
    <w:multiLevelType w:val="hybridMultilevel"/>
    <w:tmpl w:val="15CC9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556A0B"/>
    <w:multiLevelType w:val="hybridMultilevel"/>
    <w:tmpl w:val="FA147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0C62A9"/>
    <w:multiLevelType w:val="hybridMultilevel"/>
    <w:tmpl w:val="63AC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11CCA"/>
    <w:multiLevelType w:val="hybridMultilevel"/>
    <w:tmpl w:val="5A861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40391"/>
    <w:multiLevelType w:val="hybridMultilevel"/>
    <w:tmpl w:val="B00A0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5CB5A6">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62350"/>
    <w:multiLevelType w:val="hybridMultilevel"/>
    <w:tmpl w:val="44DADEEA"/>
    <w:lvl w:ilvl="0" w:tplc="FFFFFFF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FFFFFFFF">
      <w:numFmt w:val="bullet"/>
      <w:lvlText w:val="•"/>
      <w:lvlJc w:val="left"/>
      <w:pPr>
        <w:ind w:left="2700" w:hanging="72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815F75"/>
    <w:multiLevelType w:val="hybridMultilevel"/>
    <w:tmpl w:val="2E24AAA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A834368"/>
    <w:multiLevelType w:val="hybridMultilevel"/>
    <w:tmpl w:val="5A32B2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9A0A92"/>
    <w:multiLevelType w:val="hybridMultilevel"/>
    <w:tmpl w:val="64AC98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E397F98"/>
    <w:multiLevelType w:val="hybridMultilevel"/>
    <w:tmpl w:val="865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A0100"/>
    <w:multiLevelType w:val="hybridMultilevel"/>
    <w:tmpl w:val="8230F9DC"/>
    <w:lvl w:ilvl="0" w:tplc="04090001">
      <w:start w:val="1"/>
      <w:numFmt w:val="bullet"/>
      <w:lvlText w:val=""/>
      <w:lvlJc w:val="left"/>
      <w:pPr>
        <w:ind w:left="1485" w:hanging="360"/>
      </w:pPr>
      <w:rPr>
        <w:rFonts w:ascii="Symbol" w:hAnsi="Symbol" w:hint="default"/>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11" w15:restartNumberingAfterBreak="0">
    <w:nsid w:val="6CF96398"/>
    <w:multiLevelType w:val="hybridMultilevel"/>
    <w:tmpl w:val="439C1D7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1C202B3"/>
    <w:multiLevelType w:val="hybridMultilevel"/>
    <w:tmpl w:val="F09086B0"/>
    <w:lvl w:ilvl="0" w:tplc="B868F19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066F59"/>
    <w:multiLevelType w:val="hybridMultilevel"/>
    <w:tmpl w:val="0542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B962CC"/>
    <w:multiLevelType w:val="hybridMultilevel"/>
    <w:tmpl w:val="A2F29E60"/>
    <w:lvl w:ilvl="0" w:tplc="AE883A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390008">
    <w:abstractNumId w:val="4"/>
  </w:num>
  <w:num w:numId="2" w16cid:durableId="363873412">
    <w:abstractNumId w:val="7"/>
  </w:num>
  <w:num w:numId="3" w16cid:durableId="2025939951">
    <w:abstractNumId w:val="14"/>
  </w:num>
  <w:num w:numId="4" w16cid:durableId="1555695127">
    <w:abstractNumId w:val="8"/>
  </w:num>
  <w:num w:numId="5" w16cid:durableId="1398743667">
    <w:abstractNumId w:val="9"/>
  </w:num>
  <w:num w:numId="6" w16cid:durableId="629168613">
    <w:abstractNumId w:val="12"/>
  </w:num>
  <w:num w:numId="7" w16cid:durableId="153843210">
    <w:abstractNumId w:val="11"/>
  </w:num>
  <w:num w:numId="8" w16cid:durableId="1745106260">
    <w:abstractNumId w:val="6"/>
  </w:num>
  <w:num w:numId="9" w16cid:durableId="1682395308">
    <w:abstractNumId w:val="0"/>
  </w:num>
  <w:num w:numId="10" w16cid:durableId="1847479254">
    <w:abstractNumId w:val="5"/>
  </w:num>
  <w:num w:numId="11" w16cid:durableId="548959260">
    <w:abstractNumId w:val="1"/>
  </w:num>
  <w:num w:numId="12" w16cid:durableId="1987200457">
    <w:abstractNumId w:val="13"/>
  </w:num>
  <w:num w:numId="13" w16cid:durableId="175967123">
    <w:abstractNumId w:val="2"/>
  </w:num>
  <w:num w:numId="14" w16cid:durableId="1031807619">
    <w:abstractNumId w:val="3"/>
  </w:num>
  <w:num w:numId="15" w16cid:durableId="467012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0D"/>
    <w:rsid w:val="00031490"/>
    <w:rsid w:val="000B5FD6"/>
    <w:rsid w:val="000B6EDC"/>
    <w:rsid w:val="000E21CB"/>
    <w:rsid w:val="00101E0B"/>
    <w:rsid w:val="00155C15"/>
    <w:rsid w:val="001B4A25"/>
    <w:rsid w:val="001C2782"/>
    <w:rsid w:val="00223C72"/>
    <w:rsid w:val="00242DFD"/>
    <w:rsid w:val="00252114"/>
    <w:rsid w:val="00256BE9"/>
    <w:rsid w:val="002B21D8"/>
    <w:rsid w:val="002B4D79"/>
    <w:rsid w:val="002C4F7A"/>
    <w:rsid w:val="00327B8A"/>
    <w:rsid w:val="00337FE8"/>
    <w:rsid w:val="00356B90"/>
    <w:rsid w:val="00361EA6"/>
    <w:rsid w:val="00390E32"/>
    <w:rsid w:val="003C67D3"/>
    <w:rsid w:val="003F113A"/>
    <w:rsid w:val="00404C4D"/>
    <w:rsid w:val="004109B8"/>
    <w:rsid w:val="00416B94"/>
    <w:rsid w:val="00452F26"/>
    <w:rsid w:val="00496037"/>
    <w:rsid w:val="004A072A"/>
    <w:rsid w:val="004D0B32"/>
    <w:rsid w:val="004F2106"/>
    <w:rsid w:val="004F7D21"/>
    <w:rsid w:val="00511347"/>
    <w:rsid w:val="0053318E"/>
    <w:rsid w:val="00563544"/>
    <w:rsid w:val="00582FF9"/>
    <w:rsid w:val="00595051"/>
    <w:rsid w:val="005A70E7"/>
    <w:rsid w:val="005B00CD"/>
    <w:rsid w:val="005C583B"/>
    <w:rsid w:val="005E1995"/>
    <w:rsid w:val="00640E22"/>
    <w:rsid w:val="00695E44"/>
    <w:rsid w:val="006A5BA6"/>
    <w:rsid w:val="006B5336"/>
    <w:rsid w:val="0073174A"/>
    <w:rsid w:val="0077739C"/>
    <w:rsid w:val="007803A0"/>
    <w:rsid w:val="007A07FB"/>
    <w:rsid w:val="007D0119"/>
    <w:rsid w:val="007D6E6B"/>
    <w:rsid w:val="008822CB"/>
    <w:rsid w:val="00886574"/>
    <w:rsid w:val="008916EE"/>
    <w:rsid w:val="008C432E"/>
    <w:rsid w:val="008D36F2"/>
    <w:rsid w:val="00926420"/>
    <w:rsid w:val="00973E76"/>
    <w:rsid w:val="009956E6"/>
    <w:rsid w:val="009E42A8"/>
    <w:rsid w:val="00A039B0"/>
    <w:rsid w:val="00A20A89"/>
    <w:rsid w:val="00A606CA"/>
    <w:rsid w:val="00A9672E"/>
    <w:rsid w:val="00A96840"/>
    <w:rsid w:val="00AB16FC"/>
    <w:rsid w:val="00AB6C0B"/>
    <w:rsid w:val="00AC3D90"/>
    <w:rsid w:val="00B25097"/>
    <w:rsid w:val="00B62D23"/>
    <w:rsid w:val="00B66D20"/>
    <w:rsid w:val="00B70729"/>
    <w:rsid w:val="00B72B52"/>
    <w:rsid w:val="00B72F8E"/>
    <w:rsid w:val="00B93F76"/>
    <w:rsid w:val="00BB62DD"/>
    <w:rsid w:val="00BD0C3D"/>
    <w:rsid w:val="00BE2119"/>
    <w:rsid w:val="00C15B1F"/>
    <w:rsid w:val="00C16C0D"/>
    <w:rsid w:val="00C42886"/>
    <w:rsid w:val="00C822A9"/>
    <w:rsid w:val="00C962A5"/>
    <w:rsid w:val="00CA2DF9"/>
    <w:rsid w:val="00CA6C4B"/>
    <w:rsid w:val="00CB71FA"/>
    <w:rsid w:val="00CC3614"/>
    <w:rsid w:val="00CD10F0"/>
    <w:rsid w:val="00CE3984"/>
    <w:rsid w:val="00D119AF"/>
    <w:rsid w:val="00D24FCE"/>
    <w:rsid w:val="00D44DEE"/>
    <w:rsid w:val="00D45BF6"/>
    <w:rsid w:val="00D97B87"/>
    <w:rsid w:val="00DB4EFB"/>
    <w:rsid w:val="00DC0EDB"/>
    <w:rsid w:val="00DE34E0"/>
    <w:rsid w:val="00DF293F"/>
    <w:rsid w:val="00E24ADF"/>
    <w:rsid w:val="00F02B6B"/>
    <w:rsid w:val="00F23AAF"/>
    <w:rsid w:val="00F31E88"/>
    <w:rsid w:val="00F35D5D"/>
    <w:rsid w:val="00F45FF3"/>
    <w:rsid w:val="00F6709B"/>
    <w:rsid w:val="00FA12D4"/>
    <w:rsid w:val="00FB6148"/>
    <w:rsid w:val="00FD24B8"/>
    <w:rsid w:val="00FD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EBAB"/>
  <w15:chartTrackingRefBased/>
  <w15:docId w15:val="{CEEA077B-2802-4737-9259-F50B95B1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6C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0D"/>
    <w:pPr>
      <w:ind w:left="720"/>
      <w:contextualSpacing/>
    </w:pPr>
  </w:style>
  <w:style w:type="paragraph" w:styleId="Revision">
    <w:name w:val="Revision"/>
    <w:hidden/>
    <w:uiPriority w:val="99"/>
    <w:semiHidden/>
    <w:rsid w:val="00C15B1F"/>
    <w:pPr>
      <w:spacing w:after="0" w:line="240" w:lineRule="auto"/>
    </w:pPr>
  </w:style>
  <w:style w:type="paragraph" w:styleId="NormalWeb">
    <w:name w:val="Normal (Web)"/>
    <w:basedOn w:val="Normal"/>
    <w:uiPriority w:val="99"/>
    <w:semiHidden/>
    <w:unhideWhenUsed/>
    <w:rsid w:val="00C15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5B1F"/>
    <w:rPr>
      <w:color w:val="0563C1" w:themeColor="hyperlink"/>
      <w:u w:val="single"/>
    </w:rPr>
  </w:style>
  <w:style w:type="character" w:styleId="UnresolvedMention">
    <w:name w:val="Unresolved Mention"/>
    <w:basedOn w:val="DefaultParagraphFont"/>
    <w:uiPriority w:val="99"/>
    <w:semiHidden/>
    <w:unhideWhenUsed/>
    <w:rsid w:val="00C15B1F"/>
    <w:rPr>
      <w:color w:val="605E5C"/>
      <w:shd w:val="clear" w:color="auto" w:fill="E1DFDD"/>
    </w:rPr>
  </w:style>
  <w:style w:type="table" w:styleId="TableGrid">
    <w:name w:val="Table Grid"/>
    <w:basedOn w:val="TableNormal"/>
    <w:uiPriority w:val="39"/>
    <w:rsid w:val="00D4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6C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6C0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F293F"/>
    <w:rPr>
      <w:color w:val="954F72" w:themeColor="followedHyperlink"/>
      <w:u w:val="single"/>
    </w:rPr>
  </w:style>
  <w:style w:type="character" w:styleId="CommentReference">
    <w:name w:val="annotation reference"/>
    <w:basedOn w:val="DefaultParagraphFont"/>
    <w:uiPriority w:val="99"/>
    <w:semiHidden/>
    <w:unhideWhenUsed/>
    <w:rsid w:val="008822CB"/>
    <w:rPr>
      <w:sz w:val="16"/>
      <w:szCs w:val="16"/>
    </w:rPr>
  </w:style>
  <w:style w:type="paragraph" w:styleId="CommentText">
    <w:name w:val="annotation text"/>
    <w:basedOn w:val="Normal"/>
    <w:link w:val="CommentTextChar"/>
    <w:uiPriority w:val="99"/>
    <w:unhideWhenUsed/>
    <w:rsid w:val="008822CB"/>
    <w:pPr>
      <w:spacing w:line="240" w:lineRule="auto"/>
    </w:pPr>
    <w:rPr>
      <w:sz w:val="20"/>
      <w:szCs w:val="20"/>
    </w:rPr>
  </w:style>
  <w:style w:type="character" w:customStyle="1" w:styleId="CommentTextChar">
    <w:name w:val="Comment Text Char"/>
    <w:basedOn w:val="DefaultParagraphFont"/>
    <w:link w:val="CommentText"/>
    <w:uiPriority w:val="99"/>
    <w:rsid w:val="008822CB"/>
    <w:rPr>
      <w:sz w:val="20"/>
      <w:szCs w:val="20"/>
    </w:rPr>
  </w:style>
  <w:style w:type="paragraph" w:styleId="CommentSubject">
    <w:name w:val="annotation subject"/>
    <w:basedOn w:val="CommentText"/>
    <w:next w:val="CommentText"/>
    <w:link w:val="CommentSubjectChar"/>
    <w:uiPriority w:val="99"/>
    <w:semiHidden/>
    <w:unhideWhenUsed/>
    <w:rsid w:val="008822CB"/>
    <w:rPr>
      <w:b/>
      <w:bCs/>
    </w:rPr>
  </w:style>
  <w:style w:type="character" w:customStyle="1" w:styleId="CommentSubjectChar">
    <w:name w:val="Comment Subject Char"/>
    <w:basedOn w:val="CommentTextChar"/>
    <w:link w:val="CommentSubject"/>
    <w:uiPriority w:val="99"/>
    <w:semiHidden/>
    <w:rsid w:val="00882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5638">
      <w:bodyDiv w:val="1"/>
      <w:marLeft w:val="0"/>
      <w:marRight w:val="0"/>
      <w:marTop w:val="0"/>
      <w:marBottom w:val="0"/>
      <w:divBdr>
        <w:top w:val="none" w:sz="0" w:space="0" w:color="auto"/>
        <w:left w:val="none" w:sz="0" w:space="0" w:color="auto"/>
        <w:bottom w:val="none" w:sz="0" w:space="0" w:color="auto"/>
        <w:right w:val="none" w:sz="0" w:space="0" w:color="auto"/>
      </w:divBdr>
    </w:div>
    <w:div w:id="214778420">
      <w:bodyDiv w:val="1"/>
      <w:marLeft w:val="0"/>
      <w:marRight w:val="0"/>
      <w:marTop w:val="0"/>
      <w:marBottom w:val="0"/>
      <w:divBdr>
        <w:top w:val="none" w:sz="0" w:space="0" w:color="auto"/>
        <w:left w:val="none" w:sz="0" w:space="0" w:color="auto"/>
        <w:bottom w:val="none" w:sz="0" w:space="0" w:color="auto"/>
        <w:right w:val="none" w:sz="0" w:space="0" w:color="auto"/>
      </w:divBdr>
    </w:div>
    <w:div w:id="342244332">
      <w:bodyDiv w:val="1"/>
      <w:marLeft w:val="0"/>
      <w:marRight w:val="0"/>
      <w:marTop w:val="0"/>
      <w:marBottom w:val="0"/>
      <w:divBdr>
        <w:top w:val="none" w:sz="0" w:space="0" w:color="auto"/>
        <w:left w:val="none" w:sz="0" w:space="0" w:color="auto"/>
        <w:bottom w:val="none" w:sz="0" w:space="0" w:color="auto"/>
        <w:right w:val="none" w:sz="0" w:space="0" w:color="auto"/>
      </w:divBdr>
    </w:div>
    <w:div w:id="917590450">
      <w:bodyDiv w:val="1"/>
      <w:marLeft w:val="0"/>
      <w:marRight w:val="0"/>
      <w:marTop w:val="0"/>
      <w:marBottom w:val="0"/>
      <w:divBdr>
        <w:top w:val="none" w:sz="0" w:space="0" w:color="auto"/>
        <w:left w:val="none" w:sz="0" w:space="0" w:color="auto"/>
        <w:bottom w:val="none" w:sz="0" w:space="0" w:color="auto"/>
        <w:right w:val="none" w:sz="0" w:space="0" w:color="auto"/>
      </w:divBdr>
    </w:div>
    <w:div w:id="1379208133">
      <w:bodyDiv w:val="1"/>
      <w:marLeft w:val="0"/>
      <w:marRight w:val="0"/>
      <w:marTop w:val="0"/>
      <w:marBottom w:val="0"/>
      <w:divBdr>
        <w:top w:val="none" w:sz="0" w:space="0" w:color="auto"/>
        <w:left w:val="none" w:sz="0" w:space="0" w:color="auto"/>
        <w:bottom w:val="none" w:sz="0" w:space="0" w:color="auto"/>
        <w:right w:val="none" w:sz="0" w:space="0" w:color="auto"/>
      </w:divBdr>
    </w:div>
    <w:div w:id="1387222083">
      <w:bodyDiv w:val="1"/>
      <w:marLeft w:val="0"/>
      <w:marRight w:val="0"/>
      <w:marTop w:val="0"/>
      <w:marBottom w:val="0"/>
      <w:divBdr>
        <w:top w:val="none" w:sz="0" w:space="0" w:color="auto"/>
        <w:left w:val="none" w:sz="0" w:space="0" w:color="auto"/>
        <w:bottom w:val="none" w:sz="0" w:space="0" w:color="auto"/>
        <w:right w:val="none" w:sz="0" w:space="0" w:color="auto"/>
      </w:divBdr>
      <w:divsChild>
        <w:div w:id="220755395">
          <w:marLeft w:val="288"/>
          <w:marRight w:val="0"/>
          <w:marTop w:val="240"/>
          <w:marBottom w:val="240"/>
          <w:divBdr>
            <w:top w:val="none" w:sz="0" w:space="0" w:color="auto"/>
            <w:left w:val="none" w:sz="0" w:space="0" w:color="auto"/>
            <w:bottom w:val="none" w:sz="0" w:space="0" w:color="auto"/>
            <w:right w:val="none" w:sz="0" w:space="0" w:color="auto"/>
          </w:divBdr>
        </w:div>
      </w:divsChild>
    </w:div>
    <w:div w:id="1565487116">
      <w:bodyDiv w:val="1"/>
      <w:marLeft w:val="0"/>
      <w:marRight w:val="0"/>
      <w:marTop w:val="0"/>
      <w:marBottom w:val="0"/>
      <w:divBdr>
        <w:top w:val="none" w:sz="0" w:space="0" w:color="auto"/>
        <w:left w:val="none" w:sz="0" w:space="0" w:color="auto"/>
        <w:bottom w:val="none" w:sz="0" w:space="0" w:color="auto"/>
        <w:right w:val="none" w:sz="0" w:space="0" w:color="auto"/>
      </w:divBdr>
    </w:div>
    <w:div w:id="1594125313">
      <w:bodyDiv w:val="1"/>
      <w:marLeft w:val="0"/>
      <w:marRight w:val="0"/>
      <w:marTop w:val="0"/>
      <w:marBottom w:val="0"/>
      <w:divBdr>
        <w:top w:val="none" w:sz="0" w:space="0" w:color="auto"/>
        <w:left w:val="none" w:sz="0" w:space="0" w:color="auto"/>
        <w:bottom w:val="none" w:sz="0" w:space="0" w:color="auto"/>
        <w:right w:val="none" w:sz="0" w:space="0" w:color="auto"/>
      </w:divBdr>
    </w:div>
    <w:div w:id="1850023837">
      <w:bodyDiv w:val="1"/>
      <w:marLeft w:val="0"/>
      <w:marRight w:val="0"/>
      <w:marTop w:val="0"/>
      <w:marBottom w:val="0"/>
      <w:divBdr>
        <w:top w:val="none" w:sz="0" w:space="0" w:color="auto"/>
        <w:left w:val="none" w:sz="0" w:space="0" w:color="auto"/>
        <w:bottom w:val="none" w:sz="0" w:space="0" w:color="auto"/>
        <w:right w:val="none" w:sz="0" w:space="0" w:color="auto"/>
      </w:divBdr>
    </w:div>
    <w:div w:id="21244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fo/r29/rfastrongcomm.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ese.ed.gov/bipartisan-safer-communities-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CA-SCG@cde.ca.gov" TargetMode="External"/><Relationship Id="rId5" Type="http://schemas.openxmlformats.org/officeDocument/2006/relationships/footnotes" Target="footnotes.xml"/><Relationship Id="rId10" Type="http://schemas.openxmlformats.org/officeDocument/2006/relationships/hyperlink" Target="https://www.cde.ca.gov/fg/fo/r29/rfastrongcomm.asp" TargetMode="External"/><Relationship Id="rId4" Type="http://schemas.openxmlformats.org/officeDocument/2006/relationships/webSettings" Target="webSettings.xml"/><Relationship Id="rId9" Type="http://schemas.openxmlformats.org/officeDocument/2006/relationships/hyperlink" Target="mailto:BSCA-SCG@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RFA-23: Bipartisan Safer Communities Act (CA Dept of Education)</vt:lpstr>
    </vt:vector>
  </TitlesOfParts>
  <Manager>Thomas Herman</Manager>
  <Company>California Department of Education</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Bipartisan Safer Communities Act (CA Dept of Education)</dc:title>
  <dc:subject>Frequently Asked Questions (FAQs) for Stronger Communities Grant (SCG).</dc:subject>
  <dc:creator>Administrator</dc:creator>
  <cp:keywords/>
  <dc:description/>
  <cp:lastModifiedBy>Ariadna Jimenez</cp:lastModifiedBy>
  <cp:revision>11</cp:revision>
  <cp:lastPrinted>2023-08-21T17:16:00Z</cp:lastPrinted>
  <dcterms:created xsi:type="dcterms:W3CDTF">2023-08-23T17:39:00Z</dcterms:created>
  <dcterms:modified xsi:type="dcterms:W3CDTF">2023-08-28T23:52:00Z</dcterms:modified>
</cp:coreProperties>
</file>